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09D93" w14:textId="075BCDE4" w:rsidR="00764553" w:rsidRPr="00550066" w:rsidRDefault="00764553" w:rsidP="00764553">
      <w:pPr>
        <w:jc w:val="both"/>
        <w:rPr>
          <w:rFonts w:ascii="Helvetica" w:hAnsi="Helvetica"/>
          <w:color w:val="000000"/>
          <w:sz w:val="21"/>
          <w:szCs w:val="21"/>
          <w:lang w:val="en-GB"/>
        </w:rPr>
      </w:pPr>
      <w:r w:rsidRPr="00550066">
        <w:rPr>
          <w:rFonts w:ascii="Helvetica" w:hAnsi="Helvetica"/>
          <w:color w:val="000000"/>
          <w:sz w:val="21"/>
          <w:szCs w:val="21"/>
          <w:lang w:val="en-GB"/>
        </w:rPr>
        <w:t xml:space="preserve">During the final proofreading we found a few small discrepancies between the numerical values given in the text and the figures that they refer to. None of the suggested changes alter the </w:t>
      </w:r>
      <w:r w:rsidR="00550066" w:rsidRPr="00550066">
        <w:rPr>
          <w:rFonts w:ascii="Helvetica" w:hAnsi="Helvetica"/>
          <w:color w:val="000000"/>
          <w:sz w:val="21"/>
          <w:szCs w:val="21"/>
          <w:lang w:val="en-GB"/>
        </w:rPr>
        <w:t>conclusions</w:t>
      </w:r>
      <w:r w:rsidRPr="00550066">
        <w:rPr>
          <w:rFonts w:ascii="Helvetica" w:hAnsi="Helvetica"/>
          <w:color w:val="000000"/>
          <w:sz w:val="21"/>
          <w:szCs w:val="21"/>
          <w:lang w:val="en-GB"/>
        </w:rPr>
        <w:t xml:space="preserve"> of the manuscript in a</w:t>
      </w:r>
      <w:r w:rsidR="00550066" w:rsidRPr="00550066">
        <w:rPr>
          <w:rFonts w:ascii="Helvetica" w:hAnsi="Helvetica"/>
          <w:color w:val="000000"/>
          <w:sz w:val="21"/>
          <w:szCs w:val="21"/>
          <w:lang w:val="en-GB"/>
        </w:rPr>
        <w:t xml:space="preserve">ny </w:t>
      </w:r>
      <w:r w:rsidRPr="00550066">
        <w:rPr>
          <w:rFonts w:ascii="Helvetica" w:hAnsi="Helvetica"/>
          <w:color w:val="000000"/>
          <w:sz w:val="21"/>
          <w:szCs w:val="21"/>
          <w:lang w:val="en-GB"/>
        </w:rPr>
        <w:t>way,</w:t>
      </w:r>
      <w:r w:rsidR="00550066" w:rsidRPr="00550066">
        <w:rPr>
          <w:rFonts w:ascii="Helvetica" w:hAnsi="Helvetica"/>
          <w:color w:val="000000"/>
          <w:sz w:val="21"/>
          <w:szCs w:val="21"/>
          <w:lang w:val="en-GB"/>
        </w:rPr>
        <w:t xml:space="preserve"> </w:t>
      </w:r>
      <w:r w:rsidRPr="00550066">
        <w:rPr>
          <w:rFonts w:ascii="Helvetica" w:hAnsi="Helvetica"/>
          <w:color w:val="000000"/>
          <w:sz w:val="21"/>
          <w:szCs w:val="21"/>
          <w:lang w:val="en-GB"/>
        </w:rPr>
        <w:t xml:space="preserve">but </w:t>
      </w:r>
      <w:r w:rsidR="00A81B54">
        <w:rPr>
          <w:rFonts w:ascii="Helvetica" w:hAnsi="Helvetica"/>
          <w:color w:val="000000"/>
          <w:sz w:val="21"/>
          <w:szCs w:val="21"/>
          <w:lang w:val="en-GB"/>
        </w:rPr>
        <w:t xml:space="preserve">they </w:t>
      </w:r>
      <w:r w:rsidRPr="00550066">
        <w:rPr>
          <w:rFonts w:ascii="Helvetica" w:hAnsi="Helvetica"/>
          <w:color w:val="000000"/>
          <w:sz w:val="21"/>
          <w:szCs w:val="21"/>
          <w:lang w:val="en-GB"/>
        </w:rPr>
        <w:t>would make the manuscript more coherent and readable. Below a list of remarks together with the suggested changes:</w:t>
      </w:r>
    </w:p>
    <w:p w14:paraId="5DBB21BD" w14:textId="5401E146" w:rsidR="00764553" w:rsidRPr="00550066" w:rsidRDefault="00764553" w:rsidP="00764553">
      <w:pPr>
        <w:jc w:val="both"/>
        <w:rPr>
          <w:rFonts w:ascii="Helvetica" w:hAnsi="Helvetica"/>
          <w:color w:val="000000"/>
          <w:sz w:val="21"/>
          <w:szCs w:val="21"/>
          <w:lang w:val="en-GB"/>
        </w:rPr>
      </w:pPr>
    </w:p>
    <w:p w14:paraId="5AB47B89" w14:textId="09646B42" w:rsidR="00764553" w:rsidRPr="00550066" w:rsidRDefault="00764553" w:rsidP="00764553">
      <w:pPr>
        <w:pStyle w:val="ListParagraph"/>
        <w:numPr>
          <w:ilvl w:val="0"/>
          <w:numId w:val="3"/>
        </w:numPr>
        <w:rPr>
          <w:rFonts w:ascii="Helvetica" w:hAnsi="Helvetica"/>
          <w:color w:val="000000"/>
          <w:sz w:val="21"/>
          <w:szCs w:val="21"/>
          <w:lang w:val="en-GB"/>
        </w:rPr>
      </w:pPr>
      <w:r w:rsidRPr="00550066">
        <w:rPr>
          <w:rFonts w:ascii="Helvetica" w:hAnsi="Helvetica"/>
          <w:color w:val="000000"/>
          <w:sz w:val="21"/>
          <w:szCs w:val="21"/>
          <w:lang w:val="en-GB"/>
        </w:rPr>
        <w:t>TS1 (page 11, lines 9 – 11):</w:t>
      </w:r>
      <w:r w:rsidRPr="00550066">
        <w:rPr>
          <w:rFonts w:ascii="Helvetica" w:hAnsi="Helvetica"/>
          <w:color w:val="000000"/>
          <w:sz w:val="21"/>
          <w:szCs w:val="21"/>
          <w:lang w:val="en-GB"/>
        </w:rPr>
        <w:br/>
        <w:t>The numerical values in the text refer to an outdated version of Figure 6c that was updated during the writing process already before the review process. The discrepancy is obvious when comparing the values to the figure and would have confused the alert reader, but the relative changes in the values do not change much and do not change the conclusions of the paper</w:t>
      </w:r>
      <w:bookmarkStart w:id="0" w:name="_GoBack"/>
      <w:bookmarkEnd w:id="0"/>
      <w:r w:rsidRPr="00550066">
        <w:rPr>
          <w:rFonts w:ascii="Helvetica" w:hAnsi="Helvetica"/>
          <w:color w:val="000000"/>
          <w:sz w:val="21"/>
          <w:szCs w:val="21"/>
          <w:lang w:val="en-GB"/>
        </w:rPr>
        <w:t xml:space="preserve">. We therefore suggest </w:t>
      </w:r>
      <w:r w:rsidR="00550066">
        <w:rPr>
          <w:rFonts w:ascii="Helvetica" w:hAnsi="Helvetica"/>
          <w:color w:val="000000"/>
          <w:sz w:val="21"/>
          <w:szCs w:val="21"/>
          <w:lang w:val="en-GB"/>
        </w:rPr>
        <w:t>changing</w:t>
      </w:r>
      <w:r w:rsidRPr="00550066">
        <w:rPr>
          <w:rFonts w:ascii="Helvetica" w:hAnsi="Helvetica"/>
          <w:color w:val="000000"/>
          <w:sz w:val="21"/>
          <w:szCs w:val="21"/>
          <w:lang w:val="en-GB"/>
        </w:rPr>
        <w:t xml:space="preserve"> the values as follows:</w:t>
      </w:r>
    </w:p>
    <w:p w14:paraId="2FA75FF3" w14:textId="38F0924C" w:rsidR="00764553" w:rsidRPr="00550066" w:rsidRDefault="00764553" w:rsidP="00764553">
      <w:pPr>
        <w:pStyle w:val="ListParagraph"/>
        <w:numPr>
          <w:ilvl w:val="1"/>
          <w:numId w:val="3"/>
        </w:numPr>
        <w:rPr>
          <w:rFonts w:ascii="Helvetica" w:hAnsi="Helvetica"/>
          <w:color w:val="000000"/>
          <w:sz w:val="21"/>
          <w:szCs w:val="21"/>
          <w:lang w:val="en-GB"/>
        </w:rPr>
      </w:pPr>
      <w:r w:rsidRPr="00764553">
        <w:rPr>
          <w:rFonts w:ascii="Helvetica" w:hAnsi="Helvetica"/>
          <w:color w:val="000000"/>
          <w:sz w:val="21"/>
          <w:szCs w:val="21"/>
          <w:lang w:val="en-GB"/>
        </w:rPr>
        <w:t xml:space="preserve">3.5 ± 3.3% </w:t>
      </w:r>
      <w:r w:rsidR="00B32935" w:rsidRPr="00550066">
        <w:rPr>
          <w:rFonts w:ascii="Helvetica" w:hAnsi="Helvetica"/>
          <w:color w:val="000000"/>
          <w:sz w:val="21"/>
          <w:szCs w:val="21"/>
          <w:lang w:val="en-GB"/>
        </w:rPr>
        <w:sym w:font="Wingdings" w:char="F0E0"/>
      </w:r>
      <w:r w:rsidRPr="00764553">
        <w:rPr>
          <w:rFonts w:ascii="Helvetica" w:hAnsi="Helvetica"/>
          <w:color w:val="000000"/>
          <w:sz w:val="21"/>
          <w:szCs w:val="21"/>
          <w:lang w:val="en-GB"/>
        </w:rPr>
        <w:t xml:space="preserve"> 4.0 ± 1.2%</w:t>
      </w:r>
    </w:p>
    <w:p w14:paraId="3C4D1082" w14:textId="3FFAEBC0" w:rsidR="00764553" w:rsidRPr="00550066" w:rsidRDefault="00764553" w:rsidP="00764553">
      <w:pPr>
        <w:pStyle w:val="ListParagraph"/>
        <w:numPr>
          <w:ilvl w:val="1"/>
          <w:numId w:val="3"/>
        </w:numPr>
        <w:rPr>
          <w:rFonts w:ascii="Helvetica" w:hAnsi="Helvetica"/>
          <w:color w:val="000000"/>
          <w:sz w:val="21"/>
          <w:szCs w:val="21"/>
          <w:lang w:val="en-GB"/>
        </w:rPr>
      </w:pPr>
      <w:r w:rsidRPr="00764553">
        <w:rPr>
          <w:rFonts w:ascii="Helvetica" w:hAnsi="Helvetica"/>
          <w:color w:val="000000"/>
          <w:sz w:val="21"/>
          <w:szCs w:val="21"/>
          <w:lang w:val="en-GB"/>
        </w:rPr>
        <w:t>3.7x10</w:t>
      </w:r>
      <w:r w:rsidRPr="00764553">
        <w:rPr>
          <w:rFonts w:ascii="Helvetica" w:hAnsi="Helvetica"/>
          <w:color w:val="000000"/>
          <w:sz w:val="21"/>
          <w:szCs w:val="21"/>
          <w:vertAlign w:val="superscript"/>
          <w:lang w:val="en-GB"/>
        </w:rPr>
        <w:t>10</w:t>
      </w:r>
      <w:r w:rsidRPr="00764553">
        <w:rPr>
          <w:rFonts w:ascii="Helvetica" w:hAnsi="Helvetica"/>
          <w:color w:val="000000"/>
          <w:sz w:val="21"/>
          <w:szCs w:val="21"/>
          <w:lang w:val="en-GB"/>
        </w:rPr>
        <w:t xml:space="preserve"> </w:t>
      </w:r>
      <w:r w:rsidR="00B32935" w:rsidRPr="00550066">
        <w:rPr>
          <w:rFonts w:ascii="Helvetica" w:hAnsi="Helvetica"/>
          <w:color w:val="000000"/>
          <w:sz w:val="21"/>
          <w:szCs w:val="21"/>
          <w:lang w:val="en-GB"/>
        </w:rPr>
        <w:sym w:font="Wingdings" w:char="F0E0"/>
      </w:r>
      <w:r w:rsidRPr="00764553">
        <w:rPr>
          <w:rFonts w:ascii="Helvetica" w:hAnsi="Helvetica"/>
          <w:color w:val="000000"/>
          <w:sz w:val="21"/>
          <w:szCs w:val="21"/>
          <w:lang w:val="en-GB"/>
        </w:rPr>
        <w:t xml:space="preserve"> 4.1x10</w:t>
      </w:r>
      <w:r w:rsidRPr="00764553">
        <w:rPr>
          <w:rFonts w:ascii="Helvetica" w:hAnsi="Helvetica"/>
          <w:color w:val="000000"/>
          <w:sz w:val="21"/>
          <w:szCs w:val="21"/>
          <w:vertAlign w:val="superscript"/>
          <w:lang w:val="en-GB"/>
        </w:rPr>
        <w:t>10</w:t>
      </w:r>
    </w:p>
    <w:p w14:paraId="34875AB7" w14:textId="6676A7B1" w:rsidR="00764553" w:rsidRPr="00550066" w:rsidRDefault="00764553" w:rsidP="00764553">
      <w:pPr>
        <w:pStyle w:val="ListParagraph"/>
        <w:numPr>
          <w:ilvl w:val="1"/>
          <w:numId w:val="3"/>
        </w:numPr>
        <w:rPr>
          <w:rFonts w:ascii="Helvetica" w:hAnsi="Helvetica"/>
          <w:color w:val="000000"/>
          <w:sz w:val="21"/>
          <w:szCs w:val="21"/>
          <w:lang w:val="en-GB"/>
        </w:rPr>
      </w:pPr>
      <w:r w:rsidRPr="00764553">
        <w:rPr>
          <w:rFonts w:ascii="Helvetica" w:hAnsi="Helvetica"/>
          <w:color w:val="000000"/>
          <w:sz w:val="21"/>
          <w:szCs w:val="21"/>
          <w:lang w:val="en-GB"/>
        </w:rPr>
        <w:t>3.6x10</w:t>
      </w:r>
      <w:r w:rsidRPr="00764553">
        <w:rPr>
          <w:rFonts w:ascii="Helvetica" w:hAnsi="Helvetica"/>
          <w:color w:val="000000"/>
          <w:sz w:val="21"/>
          <w:szCs w:val="21"/>
          <w:vertAlign w:val="superscript"/>
          <w:lang w:val="en-GB"/>
        </w:rPr>
        <w:t>10</w:t>
      </w:r>
      <w:r w:rsidR="00B32935" w:rsidRPr="00550066">
        <w:rPr>
          <w:rFonts w:ascii="Helvetica" w:hAnsi="Helvetica"/>
          <w:color w:val="000000"/>
          <w:sz w:val="21"/>
          <w:szCs w:val="21"/>
          <w:lang w:val="en-GB"/>
        </w:rPr>
        <w:t xml:space="preserve"> </w:t>
      </w:r>
      <w:r w:rsidR="00B32935" w:rsidRPr="00550066">
        <w:rPr>
          <w:rFonts w:ascii="Helvetica" w:hAnsi="Helvetica"/>
          <w:color w:val="000000"/>
          <w:sz w:val="21"/>
          <w:szCs w:val="21"/>
          <w:lang w:val="en-GB"/>
        </w:rPr>
        <w:sym w:font="Wingdings" w:char="F0E0"/>
      </w:r>
      <w:r w:rsidRPr="00764553">
        <w:rPr>
          <w:rFonts w:ascii="Helvetica" w:hAnsi="Helvetica"/>
          <w:color w:val="000000"/>
          <w:sz w:val="21"/>
          <w:szCs w:val="21"/>
          <w:lang w:val="en-GB"/>
        </w:rPr>
        <w:t xml:space="preserve"> 3.9x10</w:t>
      </w:r>
      <w:r w:rsidRPr="00764553">
        <w:rPr>
          <w:rFonts w:ascii="Helvetica" w:hAnsi="Helvetica"/>
          <w:color w:val="000000"/>
          <w:sz w:val="21"/>
          <w:szCs w:val="21"/>
          <w:vertAlign w:val="superscript"/>
          <w:lang w:val="en-GB"/>
        </w:rPr>
        <w:t>10</w:t>
      </w:r>
    </w:p>
    <w:p w14:paraId="7DF7B2D7" w14:textId="17668893" w:rsidR="00764553" w:rsidRPr="00550066" w:rsidRDefault="00764553" w:rsidP="00764553">
      <w:pPr>
        <w:pStyle w:val="ListParagraph"/>
        <w:numPr>
          <w:ilvl w:val="1"/>
          <w:numId w:val="3"/>
        </w:numPr>
        <w:rPr>
          <w:rFonts w:ascii="Helvetica" w:hAnsi="Helvetica"/>
          <w:color w:val="000000"/>
          <w:sz w:val="21"/>
          <w:szCs w:val="21"/>
          <w:lang w:val="en-GB"/>
        </w:rPr>
      </w:pPr>
      <w:r w:rsidRPr="00764553">
        <w:rPr>
          <w:rFonts w:ascii="Helvetica" w:hAnsi="Helvetica"/>
          <w:color w:val="000000"/>
          <w:sz w:val="21"/>
          <w:szCs w:val="21"/>
          <w:lang w:val="en-GB"/>
        </w:rPr>
        <w:t>12.9 ± 2.9%</w:t>
      </w:r>
      <w:r w:rsidR="00B32935" w:rsidRPr="00550066">
        <w:rPr>
          <w:rFonts w:ascii="Helvetica" w:hAnsi="Helvetica"/>
          <w:color w:val="000000"/>
          <w:sz w:val="21"/>
          <w:szCs w:val="21"/>
          <w:lang w:val="en-GB"/>
        </w:rPr>
        <w:t xml:space="preserve"> </w:t>
      </w:r>
      <w:r w:rsidR="00B32935" w:rsidRPr="00550066">
        <w:rPr>
          <w:rFonts w:ascii="Helvetica" w:hAnsi="Helvetica"/>
          <w:color w:val="000000"/>
          <w:sz w:val="21"/>
          <w:szCs w:val="21"/>
          <w:lang w:val="en-GB"/>
        </w:rPr>
        <w:sym w:font="Wingdings" w:char="F0E0"/>
      </w:r>
      <w:r w:rsidRPr="00764553">
        <w:rPr>
          <w:rFonts w:ascii="Helvetica" w:hAnsi="Helvetica"/>
          <w:color w:val="000000"/>
          <w:sz w:val="21"/>
          <w:szCs w:val="21"/>
          <w:lang w:val="en-GB"/>
        </w:rPr>
        <w:t xml:space="preserve"> 5.8 ± 1.2</w:t>
      </w:r>
      <w:r w:rsidRPr="00550066">
        <w:rPr>
          <w:rFonts w:ascii="Helvetica" w:hAnsi="Helvetica"/>
          <w:color w:val="000000"/>
          <w:sz w:val="21"/>
          <w:szCs w:val="21"/>
          <w:lang w:val="en-GB"/>
        </w:rPr>
        <w:t>%</w:t>
      </w:r>
      <w:r w:rsidR="00B32935" w:rsidRPr="00550066">
        <w:rPr>
          <w:rFonts w:ascii="Helvetica" w:hAnsi="Helvetica"/>
          <w:color w:val="000000"/>
          <w:sz w:val="21"/>
          <w:szCs w:val="21"/>
          <w:lang w:val="en-GB"/>
        </w:rPr>
        <w:br/>
      </w:r>
    </w:p>
    <w:p w14:paraId="751D74CC" w14:textId="2E7E41A6" w:rsidR="00764553" w:rsidRPr="00550066" w:rsidRDefault="00764553" w:rsidP="00764553">
      <w:pPr>
        <w:pStyle w:val="ListParagraph"/>
        <w:numPr>
          <w:ilvl w:val="0"/>
          <w:numId w:val="3"/>
        </w:numPr>
        <w:rPr>
          <w:rFonts w:ascii="Helvetica" w:hAnsi="Helvetica"/>
          <w:color w:val="000000"/>
          <w:sz w:val="21"/>
          <w:szCs w:val="21"/>
          <w:lang w:val="en-GB"/>
        </w:rPr>
      </w:pPr>
      <w:r w:rsidRPr="00550066">
        <w:rPr>
          <w:rFonts w:ascii="Helvetica" w:hAnsi="Helvetica"/>
          <w:color w:val="000000"/>
          <w:sz w:val="21"/>
          <w:szCs w:val="21"/>
          <w:lang w:val="en-GB"/>
        </w:rPr>
        <w:t>TS2 (page 11, line 65):</w:t>
      </w:r>
      <w:r w:rsidRPr="00550066">
        <w:rPr>
          <w:rFonts w:ascii="Helvetica" w:hAnsi="Helvetica"/>
          <w:color w:val="000000"/>
          <w:sz w:val="21"/>
          <w:szCs w:val="21"/>
          <w:lang w:val="en-GB"/>
        </w:rPr>
        <w:br/>
        <w:t xml:space="preserve">The text refers to the numerical value of the CLE scenario for 2050 in Figure 6d. Due to a read-out error in the data sheet the value actually given in the text is for the GLOB scenario for 2050. We therefore suggest </w:t>
      </w:r>
      <w:r w:rsidR="00550066">
        <w:rPr>
          <w:rFonts w:ascii="Helvetica" w:hAnsi="Helvetica"/>
          <w:color w:val="000000"/>
          <w:sz w:val="21"/>
          <w:szCs w:val="21"/>
          <w:lang w:val="en-GB"/>
        </w:rPr>
        <w:t>changing</w:t>
      </w:r>
      <w:r w:rsidRPr="00550066">
        <w:rPr>
          <w:rFonts w:ascii="Helvetica" w:hAnsi="Helvetica"/>
          <w:color w:val="000000"/>
          <w:sz w:val="21"/>
          <w:szCs w:val="21"/>
          <w:lang w:val="en-GB"/>
        </w:rPr>
        <w:t xml:space="preserve"> the value as:</w:t>
      </w:r>
    </w:p>
    <w:p w14:paraId="24788FFD" w14:textId="53922D84" w:rsidR="00764553" w:rsidRPr="00550066" w:rsidRDefault="00B32935" w:rsidP="00764553">
      <w:pPr>
        <w:pStyle w:val="ListParagraph"/>
        <w:numPr>
          <w:ilvl w:val="1"/>
          <w:numId w:val="3"/>
        </w:numPr>
        <w:rPr>
          <w:rFonts w:ascii="Helvetica" w:hAnsi="Helvetica"/>
          <w:color w:val="000000"/>
          <w:sz w:val="21"/>
          <w:szCs w:val="21"/>
          <w:lang w:val="en-GB"/>
        </w:rPr>
      </w:pPr>
      <w:r w:rsidRPr="00550066">
        <w:rPr>
          <w:rFonts w:ascii="Helvetica" w:hAnsi="Helvetica"/>
          <w:color w:val="000000"/>
          <w:sz w:val="21"/>
          <w:szCs w:val="21"/>
          <w:lang w:val="en-GB"/>
        </w:rPr>
        <w:t>0.29 W m</w:t>
      </w:r>
      <w:r w:rsidRPr="00550066">
        <w:rPr>
          <w:rFonts w:ascii="Helvetica" w:hAnsi="Helvetica"/>
          <w:color w:val="000000"/>
          <w:sz w:val="21"/>
          <w:szCs w:val="21"/>
          <w:vertAlign w:val="superscript"/>
          <w:lang w:val="en-GB"/>
        </w:rPr>
        <w:t>-2</w:t>
      </w:r>
      <w:r w:rsidRPr="00550066">
        <w:rPr>
          <w:rFonts w:ascii="Helvetica" w:hAnsi="Helvetica"/>
          <w:color w:val="000000"/>
          <w:sz w:val="21"/>
          <w:szCs w:val="21"/>
          <w:lang w:val="en-GB"/>
        </w:rPr>
        <w:t xml:space="preserve"> </w:t>
      </w:r>
      <w:r w:rsidRPr="00550066">
        <w:rPr>
          <w:rFonts w:ascii="Helvetica" w:hAnsi="Helvetica"/>
          <w:color w:val="000000"/>
          <w:sz w:val="21"/>
          <w:szCs w:val="21"/>
          <w:lang w:val="en-GB"/>
        </w:rPr>
        <w:sym w:font="Wingdings" w:char="F0E0"/>
      </w:r>
      <w:r w:rsidRPr="00550066">
        <w:rPr>
          <w:rFonts w:ascii="Helvetica" w:hAnsi="Helvetica"/>
          <w:color w:val="000000"/>
          <w:sz w:val="21"/>
          <w:szCs w:val="21"/>
          <w:lang w:val="en-GB"/>
        </w:rPr>
        <w:t xml:space="preserve"> 0.17 W m</w:t>
      </w:r>
      <w:r w:rsidRPr="00550066">
        <w:rPr>
          <w:rFonts w:ascii="Helvetica" w:hAnsi="Helvetica"/>
          <w:color w:val="000000"/>
          <w:sz w:val="21"/>
          <w:szCs w:val="21"/>
          <w:vertAlign w:val="superscript"/>
          <w:lang w:val="en-GB"/>
        </w:rPr>
        <w:t>-2</w:t>
      </w:r>
      <w:r w:rsidRPr="00550066">
        <w:rPr>
          <w:rFonts w:ascii="Helvetica" w:hAnsi="Helvetica"/>
          <w:color w:val="000000"/>
          <w:sz w:val="21"/>
          <w:szCs w:val="21"/>
          <w:lang w:val="en-GB"/>
        </w:rPr>
        <w:br/>
      </w:r>
    </w:p>
    <w:p w14:paraId="6B32AC11" w14:textId="6665A525" w:rsidR="00B32935" w:rsidRPr="00550066" w:rsidRDefault="00B32935" w:rsidP="00B32935">
      <w:pPr>
        <w:pStyle w:val="ListParagraph"/>
        <w:numPr>
          <w:ilvl w:val="0"/>
          <w:numId w:val="3"/>
        </w:numPr>
        <w:rPr>
          <w:rFonts w:ascii="Helvetica" w:hAnsi="Helvetica"/>
          <w:color w:val="000000"/>
          <w:sz w:val="21"/>
          <w:szCs w:val="21"/>
          <w:lang w:val="en-GB"/>
        </w:rPr>
      </w:pPr>
      <w:r w:rsidRPr="00550066">
        <w:rPr>
          <w:rFonts w:ascii="Helvetica" w:hAnsi="Helvetica"/>
          <w:color w:val="000000"/>
          <w:sz w:val="21"/>
          <w:szCs w:val="21"/>
          <w:lang w:val="en-GB"/>
        </w:rPr>
        <w:t>TS3 (page 14, lines 42 – 43):</w:t>
      </w:r>
      <w:r w:rsidRPr="00550066">
        <w:rPr>
          <w:rFonts w:ascii="Helvetica" w:hAnsi="Helvetica"/>
          <w:color w:val="000000"/>
          <w:sz w:val="21"/>
          <w:szCs w:val="21"/>
          <w:lang w:val="en-GB"/>
        </w:rPr>
        <w:br/>
        <w:t>The text refers to Figure 7h. These numbers are only order of magnitude values, but from the figure it is quite clear that the uncertainty range is larger than stated (1.0 W m</w:t>
      </w:r>
      <w:r w:rsidRPr="00550066">
        <w:rPr>
          <w:rFonts w:ascii="Helvetica" w:hAnsi="Helvetica"/>
          <w:color w:val="000000"/>
          <w:sz w:val="21"/>
          <w:szCs w:val="21"/>
          <w:vertAlign w:val="superscript"/>
          <w:lang w:val="en-GB"/>
        </w:rPr>
        <w:t>-2</w:t>
      </w:r>
      <w:r w:rsidRPr="00550066">
        <w:rPr>
          <w:rFonts w:ascii="Helvetica" w:hAnsi="Helvetica"/>
          <w:color w:val="000000"/>
          <w:sz w:val="21"/>
          <w:szCs w:val="21"/>
          <w:lang w:val="en-GB"/>
        </w:rPr>
        <w:t>) instead of (0.5 W m</w:t>
      </w:r>
      <w:r w:rsidRPr="00550066">
        <w:rPr>
          <w:rFonts w:ascii="Helvetica" w:hAnsi="Helvetica"/>
          <w:color w:val="000000"/>
          <w:sz w:val="21"/>
          <w:szCs w:val="21"/>
          <w:vertAlign w:val="superscript"/>
          <w:lang w:val="en-GB"/>
        </w:rPr>
        <w:t>-2</w:t>
      </w:r>
      <w:r w:rsidRPr="00550066">
        <w:rPr>
          <w:rFonts w:ascii="Helvetica" w:hAnsi="Helvetica"/>
          <w:color w:val="000000"/>
          <w:sz w:val="21"/>
          <w:szCs w:val="21"/>
          <w:lang w:val="en-GB"/>
        </w:rPr>
        <w:t xml:space="preserve">). Furthermore, </w:t>
      </w:r>
      <w:r w:rsidR="00550066">
        <w:rPr>
          <w:rFonts w:ascii="Helvetica" w:hAnsi="Helvetica"/>
          <w:color w:val="000000"/>
          <w:sz w:val="21"/>
          <w:szCs w:val="21"/>
          <w:lang w:val="en-GB"/>
        </w:rPr>
        <w:t xml:space="preserve">due to a typo, </w:t>
      </w:r>
      <w:r w:rsidRPr="00550066">
        <w:rPr>
          <w:rFonts w:ascii="Helvetica" w:hAnsi="Helvetica"/>
          <w:color w:val="000000"/>
          <w:sz w:val="21"/>
          <w:szCs w:val="21"/>
          <w:lang w:val="en-GB"/>
        </w:rPr>
        <w:t>we say that at this place that the difference between scenarios is about 0.4 W m</w:t>
      </w:r>
      <w:r w:rsidRPr="00550066">
        <w:rPr>
          <w:rFonts w:ascii="Helvetica" w:hAnsi="Helvetica"/>
          <w:color w:val="000000"/>
          <w:sz w:val="21"/>
          <w:szCs w:val="21"/>
          <w:vertAlign w:val="superscript"/>
          <w:lang w:val="en-GB"/>
        </w:rPr>
        <w:t>-2</w:t>
      </w:r>
      <w:r w:rsidRPr="00550066">
        <w:rPr>
          <w:rFonts w:ascii="Helvetica" w:hAnsi="Helvetica"/>
          <w:color w:val="000000"/>
          <w:sz w:val="21"/>
          <w:szCs w:val="21"/>
          <w:lang w:val="en-GB"/>
        </w:rPr>
        <w:t>, while earlier in the text we say 0.5 W m</w:t>
      </w:r>
      <w:r w:rsidRPr="00550066">
        <w:rPr>
          <w:rFonts w:ascii="Helvetica" w:hAnsi="Helvetica"/>
          <w:color w:val="000000"/>
          <w:sz w:val="21"/>
          <w:szCs w:val="21"/>
          <w:vertAlign w:val="superscript"/>
          <w:lang w:val="en-GB"/>
        </w:rPr>
        <w:t>-2</w:t>
      </w:r>
      <w:r w:rsidRPr="00550066">
        <w:rPr>
          <w:rFonts w:ascii="Helvetica" w:hAnsi="Helvetica"/>
          <w:color w:val="000000"/>
          <w:sz w:val="21"/>
          <w:szCs w:val="21"/>
          <w:lang w:val="en-GB"/>
        </w:rPr>
        <w:t xml:space="preserve">. To be more consistent within the text, we suggest to also change this number. We therefore suggest </w:t>
      </w:r>
      <w:r w:rsidR="00550066">
        <w:rPr>
          <w:rFonts w:ascii="Helvetica" w:hAnsi="Helvetica"/>
          <w:color w:val="000000"/>
          <w:sz w:val="21"/>
          <w:szCs w:val="21"/>
          <w:lang w:val="en-GB"/>
        </w:rPr>
        <w:t>changing</w:t>
      </w:r>
      <w:r w:rsidRPr="00550066">
        <w:rPr>
          <w:rFonts w:ascii="Helvetica" w:hAnsi="Helvetica"/>
          <w:color w:val="000000"/>
          <w:sz w:val="21"/>
          <w:szCs w:val="21"/>
          <w:lang w:val="en-GB"/>
        </w:rPr>
        <w:t xml:space="preserve"> the values as follows:</w:t>
      </w:r>
    </w:p>
    <w:p w14:paraId="672C1398" w14:textId="3481CC92" w:rsidR="00764553" w:rsidRPr="00550066" w:rsidRDefault="00B32935" w:rsidP="00B32935">
      <w:pPr>
        <w:pStyle w:val="ListParagraph"/>
        <w:numPr>
          <w:ilvl w:val="1"/>
          <w:numId w:val="3"/>
        </w:numPr>
        <w:rPr>
          <w:rFonts w:ascii="Helvetica" w:hAnsi="Helvetica"/>
          <w:color w:val="000000"/>
          <w:sz w:val="21"/>
          <w:szCs w:val="21"/>
          <w:lang w:val="en-GB"/>
        </w:rPr>
      </w:pPr>
      <w:r w:rsidRPr="00550066">
        <w:rPr>
          <w:rFonts w:ascii="Helvetica" w:hAnsi="Helvetica"/>
          <w:color w:val="000000"/>
          <w:sz w:val="21"/>
          <w:szCs w:val="21"/>
          <w:lang w:val="en-GB"/>
        </w:rPr>
        <w:t>0.4 W m</w:t>
      </w:r>
      <w:r w:rsidRPr="00550066">
        <w:rPr>
          <w:rFonts w:ascii="Helvetica" w:hAnsi="Helvetica"/>
          <w:color w:val="000000"/>
          <w:sz w:val="21"/>
          <w:szCs w:val="21"/>
          <w:vertAlign w:val="superscript"/>
          <w:lang w:val="en-GB"/>
        </w:rPr>
        <w:t>-2</w:t>
      </w:r>
      <w:r w:rsidRPr="00550066">
        <w:rPr>
          <w:rFonts w:ascii="Helvetica" w:hAnsi="Helvetica"/>
          <w:color w:val="000000"/>
          <w:sz w:val="21"/>
          <w:szCs w:val="21"/>
          <w:lang w:val="en-GB"/>
        </w:rPr>
        <w:t xml:space="preserve"> </w:t>
      </w:r>
      <w:r w:rsidRPr="00550066">
        <w:rPr>
          <w:rFonts w:ascii="Helvetica" w:hAnsi="Helvetica"/>
          <w:color w:val="000000"/>
          <w:sz w:val="21"/>
          <w:szCs w:val="21"/>
          <w:lang w:val="en-GB"/>
        </w:rPr>
        <w:sym w:font="Wingdings" w:char="F0E0"/>
      </w:r>
      <w:r w:rsidRPr="00550066">
        <w:rPr>
          <w:rFonts w:ascii="Helvetica" w:hAnsi="Helvetica"/>
          <w:color w:val="000000"/>
          <w:sz w:val="21"/>
          <w:szCs w:val="21"/>
          <w:lang w:val="en-GB"/>
        </w:rPr>
        <w:t xml:space="preserve"> 0.5 W m</w:t>
      </w:r>
      <w:r w:rsidRPr="00550066">
        <w:rPr>
          <w:rFonts w:ascii="Helvetica" w:hAnsi="Helvetica"/>
          <w:color w:val="000000"/>
          <w:sz w:val="21"/>
          <w:szCs w:val="21"/>
          <w:vertAlign w:val="superscript"/>
          <w:lang w:val="en-GB"/>
        </w:rPr>
        <w:t>-2</w:t>
      </w:r>
    </w:p>
    <w:p w14:paraId="67A5ECB5" w14:textId="2CD470F5" w:rsidR="00094DB6" w:rsidRPr="00094DB6" w:rsidRDefault="00B32935" w:rsidP="00094DB6">
      <w:pPr>
        <w:pStyle w:val="ListParagraph"/>
        <w:numPr>
          <w:ilvl w:val="1"/>
          <w:numId w:val="3"/>
        </w:numPr>
        <w:rPr>
          <w:rFonts w:ascii="Helvetica" w:hAnsi="Helvetica"/>
          <w:color w:val="000000"/>
          <w:sz w:val="21"/>
          <w:szCs w:val="21"/>
          <w:lang w:val="en-GB"/>
        </w:rPr>
      </w:pPr>
      <w:r w:rsidRPr="00550066">
        <w:rPr>
          <w:rFonts w:ascii="Helvetica" w:hAnsi="Helvetica"/>
          <w:color w:val="000000"/>
          <w:sz w:val="21"/>
          <w:szCs w:val="21"/>
          <w:lang w:val="en-GB"/>
        </w:rPr>
        <w:t>0.5 W m</w:t>
      </w:r>
      <w:r w:rsidRPr="00550066">
        <w:rPr>
          <w:rFonts w:ascii="Helvetica" w:hAnsi="Helvetica"/>
          <w:color w:val="000000"/>
          <w:sz w:val="21"/>
          <w:szCs w:val="21"/>
          <w:vertAlign w:val="superscript"/>
          <w:lang w:val="en-GB"/>
        </w:rPr>
        <w:t>-2</w:t>
      </w:r>
      <w:r w:rsidRPr="00550066">
        <w:rPr>
          <w:rFonts w:ascii="Helvetica" w:hAnsi="Helvetica"/>
          <w:color w:val="000000"/>
          <w:sz w:val="21"/>
          <w:szCs w:val="21"/>
          <w:lang w:val="en-GB"/>
        </w:rPr>
        <w:t xml:space="preserve"> </w:t>
      </w:r>
      <w:r w:rsidRPr="00550066">
        <w:rPr>
          <w:rFonts w:ascii="Helvetica" w:hAnsi="Helvetica"/>
          <w:color w:val="000000"/>
          <w:sz w:val="21"/>
          <w:szCs w:val="21"/>
          <w:lang w:val="en-GB"/>
        </w:rPr>
        <w:sym w:font="Wingdings" w:char="F0E0"/>
      </w:r>
      <w:r w:rsidRPr="00550066">
        <w:rPr>
          <w:rFonts w:ascii="Helvetica" w:hAnsi="Helvetica"/>
          <w:color w:val="000000"/>
          <w:sz w:val="21"/>
          <w:szCs w:val="21"/>
          <w:lang w:val="en-GB"/>
        </w:rPr>
        <w:t xml:space="preserve"> 1.0 W m</w:t>
      </w:r>
      <w:r w:rsidRPr="00550066">
        <w:rPr>
          <w:rFonts w:ascii="Helvetica" w:hAnsi="Helvetica"/>
          <w:color w:val="000000"/>
          <w:sz w:val="21"/>
          <w:szCs w:val="21"/>
          <w:vertAlign w:val="superscript"/>
          <w:lang w:val="en-GB"/>
        </w:rPr>
        <w:t>-2</w:t>
      </w:r>
    </w:p>
    <w:sectPr w:rsidR="00094DB6" w:rsidRPr="00094DB6" w:rsidSect="007C2DDB">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4432F7"/>
    <w:multiLevelType w:val="hybridMultilevel"/>
    <w:tmpl w:val="45288BE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0973C0"/>
    <w:multiLevelType w:val="hybridMultilevel"/>
    <w:tmpl w:val="C4BCF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E760EA"/>
    <w:multiLevelType w:val="hybridMultilevel"/>
    <w:tmpl w:val="696E2C44"/>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D4"/>
    <w:rsid w:val="00094DB6"/>
    <w:rsid w:val="00550066"/>
    <w:rsid w:val="0059727E"/>
    <w:rsid w:val="00743CF1"/>
    <w:rsid w:val="00764553"/>
    <w:rsid w:val="007C2DDB"/>
    <w:rsid w:val="00987DD4"/>
    <w:rsid w:val="00A81B54"/>
    <w:rsid w:val="00B32935"/>
    <w:rsid w:val="00C838C3"/>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D4F9CBF"/>
  <w15:chartTrackingRefBased/>
  <w15:docId w15:val="{1AE3E73B-AE10-274B-A508-A1523F73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i-FI"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D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75418">
      <w:bodyDiv w:val="1"/>
      <w:marLeft w:val="0"/>
      <w:marRight w:val="0"/>
      <w:marTop w:val="0"/>
      <w:marBottom w:val="0"/>
      <w:divBdr>
        <w:top w:val="none" w:sz="0" w:space="0" w:color="auto"/>
        <w:left w:val="none" w:sz="0" w:space="0" w:color="auto"/>
        <w:bottom w:val="none" w:sz="0" w:space="0" w:color="auto"/>
        <w:right w:val="none" w:sz="0" w:space="0" w:color="auto"/>
      </w:divBdr>
    </w:div>
    <w:div w:id="384646248">
      <w:bodyDiv w:val="1"/>
      <w:marLeft w:val="0"/>
      <w:marRight w:val="0"/>
      <w:marTop w:val="0"/>
      <w:marBottom w:val="0"/>
      <w:divBdr>
        <w:top w:val="none" w:sz="0" w:space="0" w:color="auto"/>
        <w:left w:val="none" w:sz="0" w:space="0" w:color="auto"/>
        <w:bottom w:val="none" w:sz="0" w:space="0" w:color="auto"/>
        <w:right w:val="none" w:sz="0" w:space="0" w:color="auto"/>
      </w:divBdr>
    </w:div>
    <w:div w:id="487554801">
      <w:bodyDiv w:val="1"/>
      <w:marLeft w:val="0"/>
      <w:marRight w:val="0"/>
      <w:marTop w:val="0"/>
      <w:marBottom w:val="0"/>
      <w:divBdr>
        <w:top w:val="none" w:sz="0" w:space="0" w:color="auto"/>
        <w:left w:val="none" w:sz="0" w:space="0" w:color="auto"/>
        <w:bottom w:val="none" w:sz="0" w:space="0" w:color="auto"/>
        <w:right w:val="none" w:sz="0" w:space="0" w:color="auto"/>
      </w:divBdr>
    </w:div>
    <w:div w:id="760564612">
      <w:bodyDiv w:val="1"/>
      <w:marLeft w:val="0"/>
      <w:marRight w:val="0"/>
      <w:marTop w:val="0"/>
      <w:marBottom w:val="0"/>
      <w:divBdr>
        <w:top w:val="none" w:sz="0" w:space="0" w:color="auto"/>
        <w:left w:val="none" w:sz="0" w:space="0" w:color="auto"/>
        <w:bottom w:val="none" w:sz="0" w:space="0" w:color="auto"/>
        <w:right w:val="none" w:sz="0" w:space="0" w:color="auto"/>
      </w:divBdr>
    </w:div>
    <w:div w:id="806161650">
      <w:bodyDiv w:val="1"/>
      <w:marLeft w:val="0"/>
      <w:marRight w:val="0"/>
      <w:marTop w:val="0"/>
      <w:marBottom w:val="0"/>
      <w:divBdr>
        <w:top w:val="none" w:sz="0" w:space="0" w:color="auto"/>
        <w:left w:val="none" w:sz="0" w:space="0" w:color="auto"/>
        <w:bottom w:val="none" w:sz="0" w:space="0" w:color="auto"/>
        <w:right w:val="none" w:sz="0" w:space="0" w:color="auto"/>
      </w:divBdr>
    </w:div>
    <w:div w:id="1274900319">
      <w:bodyDiv w:val="1"/>
      <w:marLeft w:val="0"/>
      <w:marRight w:val="0"/>
      <w:marTop w:val="0"/>
      <w:marBottom w:val="0"/>
      <w:divBdr>
        <w:top w:val="none" w:sz="0" w:space="0" w:color="auto"/>
        <w:left w:val="none" w:sz="0" w:space="0" w:color="auto"/>
        <w:bottom w:val="none" w:sz="0" w:space="0" w:color="auto"/>
        <w:right w:val="none" w:sz="0" w:space="0" w:color="auto"/>
      </w:divBdr>
    </w:div>
    <w:div w:id="180284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1284</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Kühn</dc:creator>
  <cp:keywords/>
  <dc:description/>
  <cp:lastModifiedBy>Thomas Kühn</cp:lastModifiedBy>
  <cp:revision>6</cp:revision>
  <dcterms:created xsi:type="dcterms:W3CDTF">2020-05-07T12:27:00Z</dcterms:created>
  <dcterms:modified xsi:type="dcterms:W3CDTF">2020-05-08T10:10:00Z</dcterms:modified>
</cp:coreProperties>
</file>