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8B66C" w14:textId="5A9A79D6" w:rsidR="00B4015F" w:rsidRPr="00357E20" w:rsidRDefault="003157E1" w:rsidP="00357E20">
      <w:pPr>
        <w:pStyle w:val="MStitle"/>
      </w:pPr>
      <w:r w:rsidRPr="00357E20">
        <w:t xml:space="preserve">Northern Hemisphere Contrail Properties </w:t>
      </w:r>
      <w:r w:rsidR="00265C80">
        <w:t xml:space="preserve">Derived </w:t>
      </w:r>
      <w:r w:rsidRPr="00357E20">
        <w:t>from Terra and Aqua MODIS Data</w:t>
      </w:r>
      <w:r w:rsidR="00265C80">
        <w:t xml:space="preserve"> for 2006 and 2012</w:t>
      </w:r>
    </w:p>
    <w:p w14:paraId="436B305D" w14:textId="0A9AA166" w:rsidR="00B4015F" w:rsidRPr="00357E20" w:rsidRDefault="003157E1" w:rsidP="00357E20">
      <w:pPr>
        <w:pStyle w:val="Authors"/>
      </w:pPr>
      <w:r w:rsidRPr="00357E20">
        <w:t>David P. Duda</w:t>
      </w:r>
      <w:r w:rsidR="00357E20">
        <w:rPr>
          <w:vertAlign w:val="superscript"/>
        </w:rPr>
        <w:t>1</w:t>
      </w:r>
      <w:r w:rsidRPr="003157E1">
        <w:t>, Sarah T. Bedka</w:t>
      </w:r>
      <w:r w:rsidRPr="003157E1">
        <w:rPr>
          <w:vertAlign w:val="superscript"/>
        </w:rPr>
        <w:t>1</w:t>
      </w:r>
      <w:r w:rsidRPr="003157E1">
        <w:t>, Patrick Minnis</w:t>
      </w:r>
      <w:r w:rsidRPr="003157E1">
        <w:rPr>
          <w:vertAlign w:val="superscript"/>
        </w:rPr>
        <w:t>1</w:t>
      </w:r>
      <w:r w:rsidRPr="003157E1">
        <w:t>, Douglas Spangenberg</w:t>
      </w:r>
      <w:r w:rsidRPr="003157E1">
        <w:rPr>
          <w:vertAlign w:val="superscript"/>
        </w:rPr>
        <w:t>1</w:t>
      </w:r>
      <w:r w:rsidRPr="003157E1">
        <w:t>, Konstantin Khlopenkov</w:t>
      </w:r>
      <w:r w:rsidRPr="003157E1">
        <w:rPr>
          <w:vertAlign w:val="superscript"/>
        </w:rPr>
        <w:t>1</w:t>
      </w:r>
      <w:r w:rsidRPr="003157E1">
        <w:t>,</w:t>
      </w:r>
      <w:r w:rsidR="00265C80">
        <w:t xml:space="preserve"> </w:t>
      </w:r>
      <w:r w:rsidRPr="003157E1">
        <w:t>Thad Chee</w:t>
      </w:r>
      <w:r w:rsidRPr="003157E1">
        <w:rPr>
          <w:vertAlign w:val="superscript"/>
        </w:rPr>
        <w:t>1</w:t>
      </w:r>
      <w:r w:rsidR="003850C3">
        <w:t>,</w:t>
      </w:r>
      <w:r w:rsidRPr="003157E1">
        <w:t xml:space="preserve"> and William L. Smith, Jr.</w:t>
      </w:r>
      <w:r w:rsidRPr="003157E1">
        <w:rPr>
          <w:vertAlign w:val="superscript"/>
        </w:rPr>
        <w:t>2</w:t>
      </w:r>
    </w:p>
    <w:p w14:paraId="022B458B" w14:textId="77777777" w:rsidR="00B4015F" w:rsidRDefault="00791EE3" w:rsidP="00357E20">
      <w:pPr>
        <w:pStyle w:val="Affiliation"/>
      </w:pPr>
      <w:r>
        <w:rPr>
          <w:vertAlign w:val="superscript"/>
        </w:rPr>
        <w:t>1</w:t>
      </w:r>
      <w:r>
        <w:t>Science Systems and Applications, Inc., Hampton, VA 23666-5986, USA</w:t>
      </w:r>
    </w:p>
    <w:p w14:paraId="51178C3C" w14:textId="77777777" w:rsidR="000A1B66" w:rsidRDefault="00791EE3" w:rsidP="00357E20">
      <w:pPr>
        <w:pStyle w:val="Affiliation"/>
      </w:pPr>
      <w:r>
        <w:rPr>
          <w:vertAlign w:val="superscript"/>
        </w:rPr>
        <w:t>2</w:t>
      </w:r>
      <w:r>
        <w:t xml:space="preserve">NASA Langley Research </w:t>
      </w:r>
      <w:proofErr w:type="spellStart"/>
      <w:r>
        <w:t>Center</w:t>
      </w:r>
      <w:proofErr w:type="spellEnd"/>
      <w:r>
        <w:t>, Hampton, VA 23681-2199, USA</w:t>
      </w:r>
    </w:p>
    <w:p w14:paraId="0F6BB01F" w14:textId="77777777" w:rsidR="000A1B66" w:rsidRDefault="000A1B66" w:rsidP="00791EE3">
      <w:pPr>
        <w:pStyle w:val="Correspondence"/>
        <w:tabs>
          <w:tab w:val="left" w:pos="5705"/>
        </w:tabs>
      </w:pPr>
      <w:r w:rsidRPr="000A1B66">
        <w:rPr>
          <w:i/>
        </w:rPr>
        <w:t>Correspondence to</w:t>
      </w:r>
      <w:r w:rsidR="00791EE3">
        <w:t>: David P. Duda (</w:t>
      </w:r>
      <w:r w:rsidR="00791EE3" w:rsidRPr="00917392">
        <w:t>david.p.duda@nasa.gov</w:t>
      </w:r>
      <w:r w:rsidR="00791EE3">
        <w:t>)</w:t>
      </w:r>
      <w:r w:rsidR="00791EE3">
        <w:tab/>
      </w:r>
    </w:p>
    <w:p w14:paraId="6093BB17" w14:textId="65EAAFB4" w:rsidR="0017228E" w:rsidRPr="00323234" w:rsidRDefault="0017228E" w:rsidP="0017228E">
      <w:pPr>
        <w:rPr>
          <w:rFonts w:asciiTheme="minorHAnsi" w:hAnsiTheme="minorHAnsi" w:cstheme="minorHAnsi"/>
          <w:szCs w:val="20"/>
        </w:rPr>
      </w:pPr>
      <w:r w:rsidRPr="00323234">
        <w:rPr>
          <w:rFonts w:asciiTheme="minorHAnsi" w:hAnsiTheme="minorHAnsi" w:cstheme="minorHAnsi"/>
          <w:b/>
          <w:szCs w:val="20"/>
        </w:rPr>
        <w:t>Abstract.</w:t>
      </w:r>
      <w:r w:rsidRPr="00323234">
        <w:rPr>
          <w:rFonts w:asciiTheme="minorHAnsi" w:hAnsiTheme="minorHAnsi" w:cstheme="minorHAnsi"/>
          <w:szCs w:val="20"/>
        </w:rPr>
        <w:t xml:space="preserve"> Linear contrail coverage, optical property, and radiative forcing data over the Northern Hemisphere (NH) are derived from a year (2012) of </w:t>
      </w:r>
      <w:r w:rsidRPr="00323234">
        <w:rPr>
          <w:rFonts w:asciiTheme="minorHAnsi" w:hAnsiTheme="minorHAnsi" w:cstheme="minorHAnsi"/>
          <w:i/>
          <w:szCs w:val="20"/>
        </w:rPr>
        <w:t>Terra</w:t>
      </w:r>
      <w:r w:rsidRPr="00323234">
        <w:rPr>
          <w:rFonts w:asciiTheme="minorHAnsi" w:hAnsiTheme="minorHAnsi" w:cstheme="minorHAnsi"/>
          <w:szCs w:val="20"/>
        </w:rPr>
        <w:t xml:space="preserve"> and </w:t>
      </w:r>
      <w:r w:rsidRPr="00323234">
        <w:rPr>
          <w:rFonts w:asciiTheme="minorHAnsi" w:hAnsiTheme="minorHAnsi" w:cstheme="minorHAnsi"/>
          <w:i/>
          <w:szCs w:val="20"/>
        </w:rPr>
        <w:t>Aqua</w:t>
      </w:r>
      <w:r w:rsidRPr="00323234">
        <w:rPr>
          <w:rFonts w:asciiTheme="minorHAnsi" w:hAnsiTheme="minorHAnsi" w:cstheme="minorHAnsi"/>
          <w:szCs w:val="20"/>
        </w:rPr>
        <w:t xml:space="preserve"> Moderate-resolution Imaging Spectroradiometer (MODIS) imagery, and</w:t>
      </w:r>
      <w:r w:rsidR="00431169">
        <w:rPr>
          <w:rFonts w:asciiTheme="minorHAnsi" w:hAnsiTheme="minorHAnsi" w:cstheme="minorHAnsi"/>
          <w:szCs w:val="20"/>
        </w:rPr>
        <w:t xml:space="preserve"> </w:t>
      </w:r>
      <w:r w:rsidRPr="00323234">
        <w:rPr>
          <w:rFonts w:asciiTheme="minorHAnsi" w:hAnsiTheme="minorHAnsi" w:cstheme="minorHAnsi"/>
          <w:szCs w:val="20"/>
        </w:rPr>
        <w:t xml:space="preserve">compared with previously published 2006 results (Duda et al., 2013; </w:t>
      </w:r>
      <w:proofErr w:type="spellStart"/>
      <w:r w:rsidRPr="00323234">
        <w:rPr>
          <w:rFonts w:asciiTheme="minorHAnsi" w:hAnsiTheme="minorHAnsi" w:cstheme="minorHAnsi"/>
          <w:szCs w:val="20"/>
        </w:rPr>
        <w:t>Bedka</w:t>
      </w:r>
      <w:proofErr w:type="spellEnd"/>
      <w:r w:rsidRPr="00323234">
        <w:rPr>
          <w:rFonts w:asciiTheme="minorHAnsi" w:hAnsiTheme="minorHAnsi" w:cstheme="minorHAnsi"/>
          <w:szCs w:val="20"/>
        </w:rPr>
        <w:t xml:space="preserve"> et al., 2013; Spangenberg et al., 2013) using a consistent retrieval methodology. Differences in the observed </w:t>
      </w:r>
      <w:r w:rsidRPr="00323234">
        <w:rPr>
          <w:rFonts w:asciiTheme="minorHAnsi" w:hAnsiTheme="minorHAnsi" w:cstheme="minorHAnsi"/>
          <w:i/>
          <w:szCs w:val="20"/>
        </w:rPr>
        <w:t>Terra</w:t>
      </w:r>
      <w:r w:rsidRPr="00323234">
        <w:rPr>
          <w:rFonts w:asciiTheme="minorHAnsi" w:hAnsiTheme="minorHAnsi" w:cstheme="minorHAnsi"/>
          <w:szCs w:val="20"/>
        </w:rPr>
        <w:t>-minus-</w:t>
      </w:r>
      <w:r w:rsidRPr="00323234">
        <w:rPr>
          <w:rFonts w:asciiTheme="minorHAnsi" w:hAnsiTheme="minorHAnsi" w:cstheme="minorHAnsi"/>
          <w:i/>
          <w:szCs w:val="20"/>
        </w:rPr>
        <w:t>Aqua</w:t>
      </w:r>
      <w:r w:rsidRPr="00323234">
        <w:rPr>
          <w:rFonts w:asciiTheme="minorHAnsi" w:hAnsiTheme="minorHAnsi" w:cstheme="minorHAnsi"/>
          <w:szCs w:val="20"/>
        </w:rPr>
        <w:t xml:space="preserve"> screened contrail coverage and patterns in the 2012 annual-mean air traffic estimated with respect to satellite overpass time suggest that most contrails detected by the contrail detection algorithm (CDA) form approximately 2 h before overpass time.  The 2012 screened NH contrail coverage (Mask B) shows a relative 3</w:t>
      </w:r>
      <w:r w:rsidR="000829F3">
        <w:rPr>
          <w:rFonts w:asciiTheme="minorHAnsi" w:hAnsiTheme="minorHAnsi" w:cstheme="minorHAnsi"/>
          <w:szCs w:val="20"/>
        </w:rPr>
        <w:t>% increase</w:t>
      </w:r>
      <w:r w:rsidRPr="00323234">
        <w:rPr>
          <w:rFonts w:asciiTheme="minorHAnsi" w:hAnsiTheme="minorHAnsi" w:cstheme="minorHAnsi"/>
          <w:szCs w:val="20"/>
        </w:rPr>
        <w:t xml:space="preserve"> compared to 2006 data for </w:t>
      </w:r>
      <w:r w:rsidRPr="00323234">
        <w:rPr>
          <w:rFonts w:asciiTheme="minorHAnsi" w:hAnsiTheme="minorHAnsi" w:cstheme="minorHAnsi"/>
          <w:i/>
          <w:szCs w:val="20"/>
        </w:rPr>
        <w:t>Terra</w:t>
      </w:r>
      <w:r w:rsidRPr="00323234">
        <w:rPr>
          <w:rFonts w:asciiTheme="minorHAnsi" w:hAnsiTheme="minorHAnsi" w:cstheme="minorHAnsi"/>
          <w:szCs w:val="20"/>
        </w:rPr>
        <w:t xml:space="preserve"> and inc</w:t>
      </w:r>
      <w:r w:rsidR="000829F3">
        <w:rPr>
          <w:rFonts w:asciiTheme="minorHAnsi" w:hAnsiTheme="minorHAnsi" w:cstheme="minorHAnsi"/>
          <w:szCs w:val="20"/>
        </w:rPr>
        <w:t>rease</w:t>
      </w:r>
      <w:r w:rsidR="00271C58">
        <w:rPr>
          <w:rFonts w:asciiTheme="minorHAnsi" w:hAnsiTheme="minorHAnsi" w:cstheme="minorHAnsi"/>
          <w:szCs w:val="20"/>
        </w:rPr>
        <w:t>s</w:t>
      </w:r>
      <w:r w:rsidR="000829F3">
        <w:rPr>
          <w:rFonts w:asciiTheme="minorHAnsi" w:hAnsiTheme="minorHAnsi" w:cstheme="minorHAnsi"/>
          <w:szCs w:val="20"/>
        </w:rPr>
        <w:t xml:space="preserve"> by almost 7%</w:t>
      </w:r>
      <w:r w:rsidRPr="00323234">
        <w:rPr>
          <w:rFonts w:asciiTheme="minorHAnsi" w:hAnsiTheme="minorHAnsi" w:cstheme="minorHAnsi"/>
          <w:szCs w:val="20"/>
        </w:rPr>
        <w:t xml:space="preserve"> for </w:t>
      </w:r>
      <w:r w:rsidRPr="00323234">
        <w:rPr>
          <w:rFonts w:asciiTheme="minorHAnsi" w:hAnsiTheme="minorHAnsi" w:cstheme="minorHAnsi"/>
          <w:i/>
          <w:szCs w:val="20"/>
        </w:rPr>
        <w:t>Aqua</w:t>
      </w:r>
      <w:r w:rsidR="00142153">
        <w:rPr>
          <w:rFonts w:asciiTheme="minorHAnsi" w:hAnsiTheme="minorHAnsi" w:cstheme="minorHAnsi"/>
          <w:szCs w:val="20"/>
        </w:rPr>
        <w:t>, although the differences are not expected to be statistically significant.</w:t>
      </w:r>
      <w:r w:rsidRPr="00323234">
        <w:rPr>
          <w:rFonts w:asciiTheme="minorHAnsi" w:hAnsiTheme="minorHAnsi" w:cstheme="minorHAnsi"/>
          <w:szCs w:val="20"/>
        </w:rPr>
        <w:t xml:space="preserve"> </w:t>
      </w:r>
      <w:r w:rsidRPr="00323234">
        <w:rPr>
          <w:rFonts w:asciiTheme="minorHAnsi" w:hAnsiTheme="minorHAnsi" w:cstheme="minorHAnsi"/>
          <w:noProof/>
          <w:szCs w:val="20"/>
        </w:rPr>
        <w:t>A new post-processing algorithm added to the contrail mask processing estimated that the total contrail cirrus coverage visible in the MODIS imagery may be three to four times larger than the linear contrail coverage detected by the CDA.  This estimate is similar in magnitude to the spreading factor estimated by Minnis et al. (2013).</w:t>
      </w:r>
      <w:r w:rsidRPr="00323234">
        <w:rPr>
          <w:rFonts w:asciiTheme="minorHAnsi" w:hAnsiTheme="minorHAnsi" w:cstheme="minorHAnsi"/>
          <w:szCs w:val="20"/>
        </w:rPr>
        <w:t xml:space="preserve"> </w:t>
      </w:r>
      <w:r w:rsidRPr="00323234">
        <w:rPr>
          <w:rFonts w:asciiTheme="minorHAnsi" w:hAnsiTheme="minorHAnsi" w:cstheme="minorHAnsi"/>
          <w:noProof/>
          <w:szCs w:val="20"/>
        </w:rPr>
        <w:t xml:space="preserve">Contrail property retrievals of the 2012 data indicate that both contrail optical depth and contrail effective diameter decreased approximately 10% between 2006 and 2012.  The decreases may be attributed to better background cloudiness characterization, changes in the waypoint screening, or changes in contrail temperature. </w:t>
      </w:r>
      <w:r w:rsidRPr="00323234">
        <w:rPr>
          <w:rFonts w:asciiTheme="minorHAnsi" w:hAnsiTheme="minorHAnsi" w:cstheme="minorHAnsi"/>
          <w:szCs w:val="20"/>
        </w:rPr>
        <w:t xml:space="preserve">The total mean contrail radiative forcing (TCRF) for all 2012 </w:t>
      </w:r>
      <w:r w:rsidRPr="00323234">
        <w:rPr>
          <w:rFonts w:asciiTheme="minorHAnsi" w:hAnsiTheme="minorHAnsi" w:cstheme="minorHAnsi"/>
          <w:i/>
          <w:szCs w:val="20"/>
        </w:rPr>
        <w:t>Terra</w:t>
      </w:r>
      <w:r w:rsidRPr="00323234">
        <w:rPr>
          <w:rFonts w:asciiTheme="minorHAnsi" w:hAnsiTheme="minorHAnsi" w:cstheme="minorHAnsi"/>
          <w:szCs w:val="20"/>
        </w:rPr>
        <w:t xml:space="preserve"> observations were -6.3, 14.3, and 8.0 </w:t>
      </w:r>
      <w:proofErr w:type="spellStart"/>
      <w:r w:rsidRPr="00323234">
        <w:rPr>
          <w:rFonts w:asciiTheme="minorHAnsi" w:hAnsiTheme="minorHAnsi" w:cstheme="minorHAnsi"/>
          <w:szCs w:val="20"/>
        </w:rPr>
        <w:t>mW</w:t>
      </w:r>
      <w:proofErr w:type="spellEnd"/>
      <w:r w:rsidRPr="00323234">
        <w:rPr>
          <w:rFonts w:asciiTheme="minorHAnsi" w:hAnsiTheme="minorHAnsi" w:cstheme="minorHAnsi"/>
          <w:szCs w:val="20"/>
        </w:rPr>
        <w:t xml:space="preserve"> m</w:t>
      </w:r>
      <w:r w:rsidRPr="00323234">
        <w:rPr>
          <w:rFonts w:asciiTheme="minorHAnsi" w:hAnsiTheme="minorHAnsi" w:cstheme="minorHAnsi"/>
          <w:szCs w:val="20"/>
          <w:vertAlign w:val="superscript"/>
        </w:rPr>
        <w:t>-2</w:t>
      </w:r>
      <w:r w:rsidRPr="00323234">
        <w:rPr>
          <w:rFonts w:asciiTheme="minorHAnsi" w:hAnsiTheme="minorHAnsi" w:cstheme="minorHAnsi"/>
          <w:szCs w:val="20"/>
        </w:rPr>
        <w:t xml:space="preserve"> for the shortwave (SWCRF), longwave (LWCRF), and net </w:t>
      </w:r>
      <w:proofErr w:type="spellStart"/>
      <w:r w:rsidRPr="00323234">
        <w:rPr>
          <w:rFonts w:asciiTheme="minorHAnsi" w:hAnsiTheme="minorHAnsi" w:cstheme="minorHAnsi"/>
          <w:szCs w:val="20"/>
        </w:rPr>
        <w:t>forcings</w:t>
      </w:r>
      <w:proofErr w:type="spellEnd"/>
      <w:r w:rsidRPr="00323234">
        <w:rPr>
          <w:rFonts w:asciiTheme="minorHAnsi" w:hAnsiTheme="minorHAnsi" w:cstheme="minorHAnsi"/>
          <w:szCs w:val="20"/>
        </w:rPr>
        <w:t xml:space="preserve">, respectively. These values are approximately 20% less than the corresponding 2006 </w:t>
      </w:r>
      <w:r w:rsidRPr="00323234">
        <w:rPr>
          <w:rFonts w:asciiTheme="minorHAnsi" w:hAnsiTheme="minorHAnsi" w:cstheme="minorHAnsi"/>
          <w:i/>
          <w:szCs w:val="20"/>
        </w:rPr>
        <w:t>Terra</w:t>
      </w:r>
      <w:r w:rsidRPr="00323234">
        <w:rPr>
          <w:rFonts w:asciiTheme="minorHAnsi" w:hAnsiTheme="minorHAnsi" w:cstheme="minorHAnsi"/>
          <w:szCs w:val="20"/>
        </w:rPr>
        <w:t xml:space="preserve"> estimates.  The decline in TCRF results from the decrease in normalized CRF, partially offset by the 3% increase in overall contrail coverage in 2012.  The TCRFs for 2012</w:t>
      </w:r>
      <w:r w:rsidRPr="00323234">
        <w:rPr>
          <w:rFonts w:asciiTheme="minorHAnsi" w:hAnsiTheme="minorHAnsi" w:cstheme="minorHAnsi"/>
          <w:i/>
          <w:szCs w:val="20"/>
        </w:rPr>
        <w:t xml:space="preserve"> Aqua </w:t>
      </w:r>
      <w:r w:rsidRPr="00323234">
        <w:rPr>
          <w:rFonts w:asciiTheme="minorHAnsi" w:hAnsiTheme="minorHAnsi" w:cstheme="minorHAnsi"/>
          <w:szCs w:val="20"/>
        </w:rPr>
        <w:t xml:space="preserve">are similar, -6.4, 15.5, and 9.0 </w:t>
      </w:r>
      <w:proofErr w:type="spellStart"/>
      <w:r w:rsidRPr="00323234">
        <w:rPr>
          <w:rFonts w:asciiTheme="minorHAnsi" w:hAnsiTheme="minorHAnsi" w:cstheme="minorHAnsi"/>
          <w:szCs w:val="20"/>
        </w:rPr>
        <w:t>mW</w:t>
      </w:r>
      <w:proofErr w:type="spellEnd"/>
      <w:r w:rsidRPr="00323234">
        <w:rPr>
          <w:rFonts w:asciiTheme="minorHAnsi" w:hAnsiTheme="minorHAnsi" w:cstheme="minorHAnsi"/>
          <w:szCs w:val="20"/>
        </w:rPr>
        <w:t xml:space="preserve"> m</w:t>
      </w:r>
      <w:r w:rsidRPr="00323234">
        <w:rPr>
          <w:rFonts w:asciiTheme="minorHAnsi" w:hAnsiTheme="minorHAnsi" w:cstheme="minorHAnsi"/>
          <w:szCs w:val="20"/>
          <w:vertAlign w:val="superscript"/>
        </w:rPr>
        <w:t>-2</w:t>
      </w:r>
      <w:r w:rsidRPr="00323234">
        <w:rPr>
          <w:rFonts w:asciiTheme="minorHAnsi" w:hAnsiTheme="minorHAnsi" w:cstheme="minorHAnsi"/>
          <w:szCs w:val="20"/>
        </w:rPr>
        <w:t xml:space="preserve"> for shortwave, longwave, and net radiative forcing.  The strong correlation between the </w:t>
      </w:r>
      <w:r w:rsidRPr="00323234">
        <w:rPr>
          <w:rFonts w:asciiTheme="minorHAnsi" w:hAnsiTheme="minorHAnsi" w:cstheme="minorHAnsi"/>
          <w:noProof/>
          <w:szCs w:val="20"/>
        </w:rPr>
        <w:t>relative changes</w:t>
      </w:r>
      <w:r w:rsidRPr="00323234">
        <w:rPr>
          <w:rFonts w:asciiTheme="minorHAnsi" w:hAnsiTheme="minorHAnsi" w:cstheme="minorHAnsi"/>
          <w:szCs w:val="20"/>
        </w:rPr>
        <w:t xml:space="preserve"> in both total SWCRF and LWCRF between 2006 and 2012 and the corresponding relative changes in screened contrail coverage over each air traffic region suggests that regional changes in TCRF from year to y</w:t>
      </w:r>
      <w:r w:rsidR="00B96BE6">
        <w:rPr>
          <w:rFonts w:asciiTheme="minorHAnsi" w:hAnsiTheme="minorHAnsi" w:cstheme="minorHAnsi"/>
          <w:szCs w:val="20"/>
        </w:rPr>
        <w:t>ear are dominated by year-to-year</w:t>
      </w:r>
      <w:r w:rsidRPr="00323234">
        <w:rPr>
          <w:rFonts w:asciiTheme="minorHAnsi" w:hAnsiTheme="minorHAnsi" w:cstheme="minorHAnsi"/>
          <w:szCs w:val="20"/>
        </w:rPr>
        <w:t xml:space="preserve"> changes in contrail coverage over each area.</w:t>
      </w:r>
    </w:p>
    <w:p w14:paraId="6F25F64A" w14:textId="7D1980E3" w:rsidR="00C82F79" w:rsidRDefault="00C82F79" w:rsidP="0017228E">
      <w:pPr>
        <w:pStyle w:val="Heading1"/>
      </w:pPr>
      <w:r>
        <w:t xml:space="preserve">1 </w:t>
      </w:r>
      <w:r w:rsidR="0017228E">
        <w:t>Introduction</w:t>
      </w:r>
    </w:p>
    <w:p w14:paraId="41C94DFF" w14:textId="35B93ED6" w:rsidR="0017228E" w:rsidRPr="00323234" w:rsidRDefault="00323234" w:rsidP="00323234">
      <w:pPr>
        <w:rPr>
          <w:rFonts w:asciiTheme="minorHAnsi" w:hAnsiTheme="minorHAnsi" w:cstheme="minorHAnsi"/>
        </w:rPr>
      </w:pPr>
      <w:r>
        <w:tab/>
      </w:r>
      <w:r w:rsidR="0017228E" w:rsidRPr="00323234">
        <w:rPr>
          <w:rFonts w:asciiTheme="minorHAnsi" w:hAnsiTheme="minorHAnsi" w:cstheme="minorHAnsi"/>
        </w:rPr>
        <w:t>Persistent linear contrails are aircraft-generated clouds that can form in ice-supersaturated zones of the upper troposphere and add to the naturally occurring cirrus coverage in air traffic regions. As air traffic has increased, studies (</w:t>
      </w:r>
      <w:r w:rsidR="0017228E" w:rsidRPr="00323234">
        <w:rPr>
          <w:rFonts w:asciiTheme="minorHAnsi" w:hAnsiTheme="minorHAnsi" w:cstheme="minorHAnsi"/>
          <w:i/>
        </w:rPr>
        <w:t>e.g.,</w:t>
      </w:r>
      <w:r w:rsidR="0017228E" w:rsidRPr="00323234">
        <w:rPr>
          <w:rFonts w:asciiTheme="minorHAnsi" w:hAnsiTheme="minorHAnsi" w:cstheme="minorHAnsi"/>
        </w:rPr>
        <w:t xml:space="preserve"> </w:t>
      </w:r>
      <w:proofErr w:type="spellStart"/>
      <w:r w:rsidR="0017228E" w:rsidRPr="00323234">
        <w:rPr>
          <w:rFonts w:asciiTheme="minorHAnsi" w:hAnsiTheme="minorHAnsi" w:cstheme="minorHAnsi"/>
        </w:rPr>
        <w:lastRenderedPageBreak/>
        <w:t>Minnis</w:t>
      </w:r>
      <w:proofErr w:type="spellEnd"/>
      <w:r w:rsidR="0017228E" w:rsidRPr="00323234">
        <w:rPr>
          <w:rFonts w:asciiTheme="minorHAnsi" w:hAnsiTheme="minorHAnsi" w:cstheme="minorHAnsi"/>
        </w:rPr>
        <w:t xml:space="preserve"> et al., 2004; </w:t>
      </w:r>
      <w:proofErr w:type="spellStart"/>
      <w:r w:rsidR="0017228E" w:rsidRPr="00323234">
        <w:rPr>
          <w:rFonts w:asciiTheme="minorHAnsi" w:hAnsiTheme="minorHAnsi" w:cstheme="minorHAnsi"/>
        </w:rPr>
        <w:t>Eleftheratos</w:t>
      </w:r>
      <w:proofErr w:type="spellEnd"/>
      <w:r w:rsidR="0017228E" w:rsidRPr="00323234">
        <w:rPr>
          <w:rFonts w:asciiTheme="minorHAnsi" w:hAnsiTheme="minorHAnsi" w:cstheme="minorHAnsi"/>
        </w:rPr>
        <w:t xml:space="preserve"> et al., 2016) have observed increases in cirrus coverage in air traffic corridors, prompting research into the possible impacts of aviation on climate.  Several studies have used satellite remote sensing to quantify linear contrail coverage (CC) and to determine the optical properties of these clouds. </w:t>
      </w:r>
      <w:proofErr w:type="spellStart"/>
      <w:r w:rsidR="0017228E" w:rsidRPr="00323234">
        <w:rPr>
          <w:rFonts w:asciiTheme="minorHAnsi" w:hAnsiTheme="minorHAnsi" w:cstheme="minorHAnsi"/>
        </w:rPr>
        <w:t>Mannstein</w:t>
      </w:r>
      <w:proofErr w:type="spellEnd"/>
      <w:r w:rsidR="0017228E" w:rsidRPr="00323234">
        <w:rPr>
          <w:rFonts w:asciiTheme="minorHAnsi" w:hAnsiTheme="minorHAnsi" w:cstheme="minorHAnsi"/>
        </w:rPr>
        <w:t xml:space="preserve"> et al. (1999) developed an automated contrail detection algorithm (CDA) to detect linear contrails from Advanced Very </w:t>
      </w:r>
      <w:proofErr w:type="gramStart"/>
      <w:r w:rsidR="0017228E" w:rsidRPr="00323234">
        <w:rPr>
          <w:rFonts w:asciiTheme="minorHAnsi" w:hAnsiTheme="minorHAnsi" w:cstheme="minorHAnsi"/>
        </w:rPr>
        <w:t>High Resolution</w:t>
      </w:r>
      <w:proofErr w:type="gramEnd"/>
      <w:r w:rsidR="0017228E" w:rsidRPr="00323234">
        <w:rPr>
          <w:rFonts w:asciiTheme="minorHAnsi" w:hAnsiTheme="minorHAnsi" w:cstheme="minorHAnsi"/>
        </w:rPr>
        <w:t xml:space="preserve"> Radiometer (AVHRR) imagery and estimated CC over Western Europe. Meyer et al. (2002) also derived CC from AVHRR data over the same region, and later over Southeast Asia (Meyer et al., 2007).  </w:t>
      </w:r>
      <w:proofErr w:type="spellStart"/>
      <w:r w:rsidR="0017228E" w:rsidRPr="00323234">
        <w:rPr>
          <w:rFonts w:asciiTheme="minorHAnsi" w:hAnsiTheme="minorHAnsi" w:cstheme="minorHAnsi"/>
        </w:rPr>
        <w:t>Minnis</w:t>
      </w:r>
      <w:proofErr w:type="spellEnd"/>
      <w:r w:rsidR="0017228E" w:rsidRPr="00323234">
        <w:rPr>
          <w:rFonts w:asciiTheme="minorHAnsi" w:hAnsiTheme="minorHAnsi" w:cstheme="minorHAnsi"/>
        </w:rPr>
        <w:t xml:space="preserve"> et al. (2005) used the </w:t>
      </w:r>
      <w:proofErr w:type="spellStart"/>
      <w:r w:rsidR="0017228E" w:rsidRPr="00323234">
        <w:rPr>
          <w:rFonts w:asciiTheme="minorHAnsi" w:hAnsiTheme="minorHAnsi" w:cstheme="minorHAnsi"/>
        </w:rPr>
        <w:t>Mannstein</w:t>
      </w:r>
      <w:proofErr w:type="spellEnd"/>
      <w:r w:rsidR="0017228E" w:rsidRPr="00323234">
        <w:rPr>
          <w:rFonts w:asciiTheme="minorHAnsi" w:hAnsiTheme="minorHAnsi" w:cstheme="minorHAnsi"/>
        </w:rPr>
        <w:t xml:space="preserve"> et al. CDA and remote sensing methods to estimate contrail optical properties including optical depth (τ) and effective particle diameter (D</w:t>
      </w:r>
      <w:r w:rsidR="0017228E" w:rsidRPr="00323234">
        <w:rPr>
          <w:rFonts w:asciiTheme="minorHAnsi" w:hAnsiTheme="minorHAnsi" w:cstheme="minorHAnsi"/>
          <w:vertAlign w:val="subscript"/>
        </w:rPr>
        <w:t>e</w:t>
      </w:r>
      <w:r w:rsidR="0017228E" w:rsidRPr="00323234">
        <w:rPr>
          <w:rFonts w:asciiTheme="minorHAnsi" w:hAnsiTheme="minorHAnsi" w:cstheme="minorHAnsi"/>
        </w:rPr>
        <w:t>) over the north Pacific from AVHRR data.  As part of ACCRI (Aviation Climate Change Research Initiative – Brasseur et al., 2016), a consistent analysis system was developed by using a single set of satellite data and algorithms to detect linear contrails (Duda et al., 2013), to retrieve their particle sizes and optical depths (</w:t>
      </w:r>
      <w:proofErr w:type="spellStart"/>
      <w:r w:rsidR="0017228E" w:rsidRPr="00323234">
        <w:rPr>
          <w:rFonts w:asciiTheme="minorHAnsi" w:hAnsiTheme="minorHAnsi" w:cstheme="minorHAnsi"/>
        </w:rPr>
        <w:t>Bedka</w:t>
      </w:r>
      <w:proofErr w:type="spellEnd"/>
      <w:r w:rsidR="0017228E" w:rsidRPr="00323234">
        <w:rPr>
          <w:rFonts w:asciiTheme="minorHAnsi" w:hAnsiTheme="minorHAnsi" w:cstheme="minorHAnsi"/>
        </w:rPr>
        <w:t xml:space="preserve"> et al., 2013), and to produce a concurrent analysis of the atmospheric and surface conditions that enable calculation of contrail radiative effects (Spangenberg et al., 2013) for the detected linear contrails.</w:t>
      </w:r>
    </w:p>
    <w:p w14:paraId="62C211DE" w14:textId="589391B5" w:rsidR="0017228E" w:rsidRPr="00323234" w:rsidRDefault="0017228E" w:rsidP="00323234">
      <w:pPr>
        <w:rPr>
          <w:rFonts w:asciiTheme="minorHAnsi" w:hAnsiTheme="minorHAnsi" w:cstheme="minorHAnsi"/>
        </w:rPr>
      </w:pPr>
      <w:r w:rsidRPr="00323234">
        <w:rPr>
          <w:rFonts w:asciiTheme="minorHAnsi" w:hAnsiTheme="minorHAnsi" w:cstheme="minorHAnsi"/>
        </w:rPr>
        <w:tab/>
        <w:t xml:space="preserve">Duda et al. (2013) developed a modified version of the </w:t>
      </w:r>
      <w:proofErr w:type="spellStart"/>
      <w:r w:rsidRPr="00323234">
        <w:rPr>
          <w:rFonts w:asciiTheme="minorHAnsi" w:hAnsiTheme="minorHAnsi" w:cstheme="minorHAnsi"/>
        </w:rPr>
        <w:t>Mannstein</w:t>
      </w:r>
      <w:proofErr w:type="spellEnd"/>
      <w:r w:rsidRPr="00323234">
        <w:rPr>
          <w:rFonts w:asciiTheme="minorHAnsi" w:hAnsiTheme="minorHAnsi" w:cstheme="minorHAnsi"/>
        </w:rPr>
        <w:t xml:space="preserve"> et al. CDA with three levels of sensitivity (Masks A, B, and C) to investigate how to distinguish linear contrails from natural background linear features.  Based on subjective visual analyses by a team of observers, the mid-range Mask B was found to have the best overall balance between falsely detected and missed contrails.  The contrail masks were applied to a year (2006) of 1-km </w:t>
      </w:r>
      <w:r w:rsidRPr="00323234">
        <w:rPr>
          <w:rFonts w:asciiTheme="minorHAnsi" w:hAnsiTheme="minorHAnsi" w:cstheme="minorHAnsi"/>
          <w:i/>
        </w:rPr>
        <w:t>Aqua</w:t>
      </w:r>
      <w:r w:rsidRPr="00323234">
        <w:rPr>
          <w:rFonts w:asciiTheme="minorHAnsi" w:hAnsiTheme="minorHAnsi" w:cstheme="minorHAnsi"/>
        </w:rPr>
        <w:t xml:space="preserve"> Moderate-resolution Imaging Spectroradiometer (MODIS) imagery taken over the Northern Hemisphere (NH).  To improve the detection accuracy, particularly over more difficult regions such as the Tropics where tropical cirrus streaks are common, the contrail mask res</w:t>
      </w:r>
      <w:r w:rsidR="00F33E48">
        <w:rPr>
          <w:rFonts w:asciiTheme="minorHAnsi" w:hAnsiTheme="minorHAnsi" w:cstheme="minorHAnsi"/>
        </w:rPr>
        <w:t xml:space="preserve">ults were screened using </w:t>
      </w:r>
      <w:r w:rsidRPr="00323234">
        <w:rPr>
          <w:rFonts w:asciiTheme="minorHAnsi" w:hAnsiTheme="minorHAnsi" w:cstheme="minorHAnsi"/>
        </w:rPr>
        <w:t xml:space="preserve">commercial flight route information to eliminate false detections in areas lacking air traffic. These results represented the first hemispherical analysis of linear CC from observations.  The greatest coverage was found over the North Atlantic rather than the heaviest air traffic regions (CONUS </w:t>
      </w:r>
      <w:r w:rsidR="00642CC3">
        <w:rPr>
          <w:rFonts w:asciiTheme="minorHAnsi" w:hAnsiTheme="minorHAnsi" w:cstheme="minorHAnsi"/>
        </w:rPr>
        <w:t xml:space="preserve">[contiguous United States] </w:t>
      </w:r>
      <w:r w:rsidRPr="00323234">
        <w:rPr>
          <w:rFonts w:asciiTheme="minorHAnsi" w:hAnsiTheme="minorHAnsi" w:cstheme="minorHAnsi"/>
        </w:rPr>
        <w:t xml:space="preserve">and Europe) due to </w:t>
      </w:r>
      <w:r w:rsidR="00D55E29">
        <w:rPr>
          <w:rFonts w:asciiTheme="minorHAnsi" w:hAnsiTheme="minorHAnsi" w:cstheme="minorHAnsi"/>
        </w:rPr>
        <w:t xml:space="preserve">several factors, including </w:t>
      </w:r>
      <w:r w:rsidRPr="00323234">
        <w:rPr>
          <w:rFonts w:asciiTheme="minorHAnsi" w:hAnsiTheme="minorHAnsi" w:cstheme="minorHAnsi"/>
        </w:rPr>
        <w:t>the difficulty of detecting linear contrails when they overlap</w:t>
      </w:r>
      <w:r w:rsidR="00D55E29">
        <w:rPr>
          <w:rFonts w:asciiTheme="minorHAnsi" w:hAnsiTheme="minorHAnsi" w:cstheme="minorHAnsi"/>
        </w:rPr>
        <w:t xml:space="preserve"> in high density air traffic regions, the increased sensitivity of the CDA over the ocean due to the relative homogeneity of the oceanic background in the thermal IR (</w:t>
      </w:r>
      <w:proofErr w:type="spellStart"/>
      <w:r w:rsidR="00D55E29">
        <w:rPr>
          <w:rFonts w:asciiTheme="minorHAnsi" w:hAnsiTheme="minorHAnsi" w:cstheme="minorHAnsi"/>
        </w:rPr>
        <w:t>Mannstein</w:t>
      </w:r>
      <w:proofErr w:type="spellEnd"/>
      <w:r w:rsidR="00D55E29">
        <w:rPr>
          <w:rFonts w:asciiTheme="minorHAnsi" w:hAnsiTheme="minorHAnsi" w:cstheme="minorHAnsi"/>
        </w:rPr>
        <w:t xml:space="preserve"> et al., 1999; Meyer et al., 2002), and the</w:t>
      </w:r>
      <w:r w:rsidR="002B6B4B">
        <w:rPr>
          <w:rFonts w:asciiTheme="minorHAnsi" w:hAnsiTheme="minorHAnsi" w:cstheme="minorHAnsi"/>
        </w:rPr>
        <w:t xml:space="preserve"> improved contrail detection in this region due to the</w:t>
      </w:r>
      <w:r w:rsidR="00D55E29">
        <w:rPr>
          <w:rFonts w:asciiTheme="minorHAnsi" w:hAnsiTheme="minorHAnsi" w:cstheme="minorHAnsi"/>
        </w:rPr>
        <w:t xml:space="preserve"> broad, parallel spacing of North Atlantic fli</w:t>
      </w:r>
      <w:r w:rsidR="002B6B4B">
        <w:rPr>
          <w:rFonts w:asciiTheme="minorHAnsi" w:hAnsiTheme="minorHAnsi" w:cstheme="minorHAnsi"/>
        </w:rPr>
        <w:t>ghts</w:t>
      </w:r>
      <w:r w:rsidRPr="00323234">
        <w:rPr>
          <w:rFonts w:asciiTheme="minorHAnsi" w:hAnsiTheme="minorHAnsi" w:cstheme="minorHAnsi"/>
        </w:rPr>
        <w:t xml:space="preserve">. The NH coverage from Mask B (0.135%) was found to be less than that estimated in previous studies. </w:t>
      </w:r>
      <w:proofErr w:type="spellStart"/>
      <w:r w:rsidRPr="00323234">
        <w:rPr>
          <w:rFonts w:asciiTheme="minorHAnsi" w:hAnsiTheme="minorHAnsi" w:cstheme="minorHAnsi"/>
        </w:rPr>
        <w:t>Bedka</w:t>
      </w:r>
      <w:proofErr w:type="spellEnd"/>
      <w:r w:rsidRPr="00323234">
        <w:rPr>
          <w:rFonts w:asciiTheme="minorHAnsi" w:hAnsiTheme="minorHAnsi" w:cstheme="minorHAnsi"/>
        </w:rPr>
        <w:t xml:space="preserve"> et al. (2013) determined the contrail τ and ice particle D</w:t>
      </w:r>
      <w:r w:rsidRPr="00323234">
        <w:rPr>
          <w:rFonts w:asciiTheme="minorHAnsi" w:hAnsiTheme="minorHAnsi" w:cstheme="minorHAnsi"/>
          <w:vertAlign w:val="subscript"/>
        </w:rPr>
        <w:t>e</w:t>
      </w:r>
      <w:r w:rsidRPr="00323234">
        <w:rPr>
          <w:rFonts w:asciiTheme="minorHAnsi" w:hAnsiTheme="minorHAnsi" w:cstheme="minorHAnsi"/>
        </w:rPr>
        <w:t xml:space="preserve"> from the MODIS data assuming that the contrails were composed of distributions of hexagonal ice columns, while contrail temperatures were estimated based on mean flight levels. The mean NH contrail τ and D</w:t>
      </w:r>
      <w:r w:rsidRPr="00323234">
        <w:rPr>
          <w:rFonts w:asciiTheme="minorHAnsi" w:hAnsiTheme="minorHAnsi" w:cstheme="minorHAnsi"/>
          <w:vertAlign w:val="subscript"/>
        </w:rPr>
        <w:t>e</w:t>
      </w:r>
      <w:r w:rsidRPr="00323234">
        <w:rPr>
          <w:rFonts w:asciiTheme="minorHAnsi" w:hAnsiTheme="minorHAnsi" w:cstheme="minorHAnsi"/>
        </w:rPr>
        <w:t xml:space="preserve"> were found to be 0.216 and 35.7 </w:t>
      </w:r>
      <w:proofErr w:type="spellStart"/>
      <w:r w:rsidRPr="00323234">
        <w:rPr>
          <w:rFonts w:asciiTheme="minorHAnsi" w:hAnsiTheme="minorHAnsi" w:cstheme="minorHAnsi"/>
        </w:rPr>
        <w:t>μm</w:t>
      </w:r>
      <w:proofErr w:type="spellEnd"/>
      <w:r w:rsidRPr="00323234">
        <w:rPr>
          <w:rFonts w:asciiTheme="minorHAnsi" w:hAnsiTheme="minorHAnsi" w:cstheme="minorHAnsi"/>
        </w:rPr>
        <w:t>, respectively.  Both results are similar to other studies</w:t>
      </w:r>
      <w:r w:rsidR="00A802D6">
        <w:rPr>
          <w:rFonts w:asciiTheme="minorHAnsi" w:hAnsiTheme="minorHAnsi" w:cstheme="minorHAnsi"/>
        </w:rPr>
        <w:t xml:space="preserve"> (</w:t>
      </w:r>
      <w:r w:rsidR="00A802D6">
        <w:rPr>
          <w:rFonts w:asciiTheme="minorHAnsi" w:hAnsiTheme="minorHAnsi" w:cstheme="minorHAnsi"/>
          <w:i/>
        </w:rPr>
        <w:t xml:space="preserve">e.g., </w:t>
      </w:r>
      <w:proofErr w:type="spellStart"/>
      <w:r w:rsidR="00A802D6" w:rsidRPr="00CD0281">
        <w:rPr>
          <w:rFonts w:asciiTheme="minorHAnsi" w:eastAsia="SimSun" w:hAnsiTheme="minorHAnsi" w:cstheme="minorHAnsi"/>
          <w:szCs w:val="20"/>
          <w:lang w:val="en-US" w:eastAsia="en-GB"/>
        </w:rPr>
        <w:t>Iwabuchi</w:t>
      </w:r>
      <w:proofErr w:type="spellEnd"/>
      <w:r w:rsidR="00A802D6">
        <w:rPr>
          <w:rFonts w:asciiTheme="minorHAnsi" w:eastAsia="SimSun" w:hAnsiTheme="minorHAnsi" w:cstheme="minorHAnsi"/>
          <w:szCs w:val="20"/>
          <w:lang w:val="en-US" w:eastAsia="en-GB"/>
        </w:rPr>
        <w:t xml:space="preserve"> et al., 2012,</w:t>
      </w:r>
      <w:r w:rsidR="000C7B09">
        <w:rPr>
          <w:rFonts w:asciiTheme="minorHAnsi" w:eastAsia="SimSun" w:hAnsiTheme="minorHAnsi" w:cstheme="minorHAnsi"/>
          <w:szCs w:val="20"/>
          <w:lang w:val="en-US" w:eastAsia="en-GB"/>
        </w:rPr>
        <w:t xml:space="preserve"> </w:t>
      </w:r>
      <w:proofErr w:type="spellStart"/>
      <w:r w:rsidR="000C7B09">
        <w:rPr>
          <w:rFonts w:asciiTheme="minorHAnsi" w:eastAsia="SimSun" w:hAnsiTheme="minorHAnsi" w:cstheme="minorHAnsi"/>
          <w:szCs w:val="20"/>
          <w:lang w:val="en-US" w:eastAsia="en-GB"/>
        </w:rPr>
        <w:t>Minnis</w:t>
      </w:r>
      <w:proofErr w:type="spellEnd"/>
      <w:r w:rsidR="000C7B09">
        <w:rPr>
          <w:rFonts w:asciiTheme="minorHAnsi" w:eastAsia="SimSun" w:hAnsiTheme="minorHAnsi" w:cstheme="minorHAnsi"/>
          <w:szCs w:val="20"/>
          <w:lang w:val="en-US" w:eastAsia="en-GB"/>
        </w:rPr>
        <w:t xml:space="preserve"> et al., 2005)</w:t>
      </w:r>
      <w:r w:rsidRPr="00323234">
        <w:rPr>
          <w:rFonts w:asciiTheme="minorHAnsi" w:hAnsiTheme="minorHAnsi" w:cstheme="minorHAnsi"/>
        </w:rPr>
        <w:t>.  Both τ and D</w:t>
      </w:r>
      <w:r w:rsidRPr="00323234">
        <w:rPr>
          <w:rFonts w:asciiTheme="minorHAnsi" w:hAnsiTheme="minorHAnsi" w:cstheme="minorHAnsi"/>
          <w:vertAlign w:val="subscript"/>
        </w:rPr>
        <w:t>e</w:t>
      </w:r>
      <w:r w:rsidRPr="00323234">
        <w:rPr>
          <w:rFonts w:asciiTheme="minorHAnsi" w:hAnsiTheme="minorHAnsi" w:cstheme="minorHAnsi"/>
        </w:rPr>
        <w:t xml:space="preserve"> tended to decrease with decreasing contrail temperature.</w:t>
      </w:r>
    </w:p>
    <w:p w14:paraId="4A345082" w14:textId="1443163B" w:rsidR="0017228E" w:rsidRPr="00323234" w:rsidRDefault="0017228E" w:rsidP="00323234">
      <w:pPr>
        <w:rPr>
          <w:rFonts w:asciiTheme="minorHAnsi" w:hAnsiTheme="minorHAnsi" w:cstheme="minorHAnsi"/>
        </w:rPr>
      </w:pPr>
      <w:r w:rsidRPr="00323234">
        <w:rPr>
          <w:rFonts w:asciiTheme="minorHAnsi" w:hAnsiTheme="minorHAnsi" w:cstheme="minorHAnsi"/>
        </w:rPr>
        <w:tab/>
        <w:t xml:space="preserve">The satellite-retrieved contrail properties were then used by Spangenberg et al. (2013) to compute contrail radiative effects for the detected linear contrails. Spangenberg et al. performed a cloud analysis of the same MODIS data to provide concurrent background cloud and surface parameters for contrail radiative forcing (CRF) calculations using the CC mask and optical property data. The CC and optical properties were used along with the cloud property data to compute the CRF for 4 months of </w:t>
      </w:r>
      <w:r w:rsidRPr="00323234">
        <w:rPr>
          <w:rFonts w:asciiTheme="minorHAnsi" w:hAnsiTheme="minorHAnsi" w:cstheme="minorHAnsi"/>
          <w:i/>
        </w:rPr>
        <w:t>Aqua</w:t>
      </w:r>
      <w:r w:rsidRPr="00323234">
        <w:rPr>
          <w:rFonts w:asciiTheme="minorHAnsi" w:hAnsiTheme="minorHAnsi" w:cstheme="minorHAnsi"/>
        </w:rPr>
        <w:t xml:space="preserve"> MODIS data during 2006. The greatest net CRF occurred at night because the longwave and shortwave </w:t>
      </w:r>
      <w:proofErr w:type="spellStart"/>
      <w:r w:rsidRPr="00323234">
        <w:rPr>
          <w:rFonts w:asciiTheme="minorHAnsi" w:hAnsiTheme="minorHAnsi" w:cstheme="minorHAnsi"/>
        </w:rPr>
        <w:lastRenderedPageBreak/>
        <w:t>forcings</w:t>
      </w:r>
      <w:proofErr w:type="spellEnd"/>
      <w:r w:rsidRPr="00323234">
        <w:rPr>
          <w:rFonts w:asciiTheme="minorHAnsi" w:hAnsiTheme="minorHAnsi" w:cstheme="minorHAnsi"/>
        </w:rPr>
        <w:t xml:space="preserve"> tend to cancel each other during the day.  The greatest regional forcing was found over the North Atlantic and Persian Gulf.  Overlapping contrails diminished the linear contrail net CRF over areas with heavier air traffic due to missed linear contrail detections.  Overall, the Northern Hemisphere net CRF </w:t>
      </w:r>
      <w:r w:rsidR="00D50DE1">
        <w:rPr>
          <w:rFonts w:asciiTheme="minorHAnsi" w:hAnsiTheme="minorHAnsi" w:cstheme="minorHAnsi"/>
        </w:rPr>
        <w:t>was determined to be</w:t>
      </w:r>
      <w:r w:rsidRPr="00323234">
        <w:rPr>
          <w:rFonts w:asciiTheme="minorHAnsi" w:hAnsiTheme="minorHAnsi" w:cstheme="minorHAnsi"/>
        </w:rPr>
        <w:t xml:space="preserve"> 10.6 </w:t>
      </w:r>
      <w:proofErr w:type="spellStart"/>
      <w:r w:rsidRPr="00323234">
        <w:rPr>
          <w:rFonts w:asciiTheme="minorHAnsi" w:hAnsiTheme="minorHAnsi" w:cstheme="minorHAnsi"/>
        </w:rPr>
        <w:t>mW</w:t>
      </w:r>
      <w:proofErr w:type="spellEnd"/>
      <w:r w:rsidR="00456E49">
        <w:rPr>
          <w:rFonts w:asciiTheme="minorHAnsi" w:hAnsiTheme="minorHAnsi" w:cstheme="minorHAnsi"/>
        </w:rPr>
        <w:t xml:space="preserve"> </w:t>
      </w:r>
      <w:r w:rsidRPr="00323234">
        <w:rPr>
          <w:rFonts w:asciiTheme="minorHAnsi" w:hAnsiTheme="minorHAnsi" w:cstheme="minorHAnsi"/>
        </w:rPr>
        <w:t>m</w:t>
      </w:r>
      <w:r w:rsidRPr="00323234">
        <w:rPr>
          <w:rFonts w:asciiTheme="minorHAnsi" w:hAnsiTheme="minorHAnsi" w:cstheme="minorHAnsi"/>
          <w:vertAlign w:val="superscript"/>
        </w:rPr>
        <w:t>-2</w:t>
      </w:r>
      <w:r w:rsidRPr="00323234">
        <w:rPr>
          <w:rFonts w:asciiTheme="minorHAnsi" w:hAnsiTheme="minorHAnsi" w:cstheme="minorHAnsi"/>
        </w:rPr>
        <w:t xml:space="preserve"> from the Mask B results, which is smaller than most climate model estimates.</w:t>
      </w:r>
    </w:p>
    <w:p w14:paraId="5401636B" w14:textId="5C4C89B9" w:rsidR="0017228E" w:rsidRPr="00323234" w:rsidRDefault="0017228E" w:rsidP="00323234">
      <w:pPr>
        <w:ind w:firstLine="720"/>
        <w:rPr>
          <w:rFonts w:asciiTheme="minorHAnsi" w:hAnsiTheme="minorHAnsi" w:cstheme="minorHAnsi"/>
        </w:rPr>
      </w:pPr>
      <w:r w:rsidRPr="00323234">
        <w:rPr>
          <w:rFonts w:asciiTheme="minorHAnsi" w:hAnsiTheme="minorHAnsi" w:cstheme="minorHAnsi"/>
        </w:rPr>
        <w:t>Although the ACCRI studies advanced knowledge of contrail radiative forcing and the impact of contrails on climate, several questions remained because of the limited temporal range of the study.  More specifically, the original study could not investigate interannual changes in CC.  Air traffic has increased by roughly 5% per year for many years (Lee et al., 2010), and contrail cirrus coverage is likely to have also increased.  In addition, it</w:t>
      </w:r>
      <w:r w:rsidR="00D34A11">
        <w:rPr>
          <w:rFonts w:asciiTheme="minorHAnsi" w:hAnsiTheme="minorHAnsi" w:cstheme="minorHAnsi"/>
        </w:rPr>
        <w:t xml:space="preserve"> is unclear how much year-to-year</w:t>
      </w:r>
      <w:r w:rsidRPr="00323234">
        <w:rPr>
          <w:rFonts w:asciiTheme="minorHAnsi" w:hAnsiTheme="minorHAnsi" w:cstheme="minorHAnsi"/>
        </w:rPr>
        <w:t xml:space="preserve"> changes in upper tropospheric meteorological conditions may affect the global CC.  Finally, the magnitude of non-linear contrail cirrus coverage, which cannot be detected by the CDA, is still poorly understood and has usually been studied regionally (</w:t>
      </w:r>
      <w:proofErr w:type="spellStart"/>
      <w:r w:rsidRPr="00323234">
        <w:rPr>
          <w:rFonts w:asciiTheme="minorHAnsi" w:hAnsiTheme="minorHAnsi" w:cstheme="minorHAnsi"/>
        </w:rPr>
        <w:t>Minnis</w:t>
      </w:r>
      <w:proofErr w:type="spellEnd"/>
      <w:r w:rsidRPr="00323234">
        <w:rPr>
          <w:rFonts w:asciiTheme="minorHAnsi" w:hAnsiTheme="minorHAnsi" w:cstheme="minorHAnsi"/>
        </w:rPr>
        <w:t xml:space="preserve"> et al., 2013; Schumann and Graf, 2013).</w:t>
      </w:r>
    </w:p>
    <w:p w14:paraId="1E6658B1" w14:textId="0B4D21CC" w:rsidR="00B4015F" w:rsidRDefault="00323234" w:rsidP="00323234">
      <w:pPr>
        <w:rPr>
          <w:rFonts w:asciiTheme="minorHAnsi" w:hAnsiTheme="minorHAnsi" w:cstheme="minorHAnsi"/>
        </w:rPr>
      </w:pPr>
      <w:r w:rsidRPr="00323234">
        <w:rPr>
          <w:rFonts w:asciiTheme="minorHAnsi" w:hAnsiTheme="minorHAnsi" w:cstheme="minorHAnsi"/>
        </w:rPr>
        <w:tab/>
      </w:r>
      <w:r w:rsidR="0017228E" w:rsidRPr="00323234">
        <w:rPr>
          <w:rFonts w:asciiTheme="minorHAnsi" w:hAnsiTheme="minorHAnsi" w:cstheme="minorHAnsi"/>
        </w:rPr>
        <w:t xml:space="preserve">To help address these uncertainties, we have derived a second year (2012) of linear contrail property and radiative forcing data over the NH from </w:t>
      </w:r>
      <w:r w:rsidR="0017228E" w:rsidRPr="00323234">
        <w:rPr>
          <w:rFonts w:asciiTheme="minorHAnsi" w:hAnsiTheme="minorHAnsi" w:cstheme="minorHAnsi"/>
          <w:i/>
        </w:rPr>
        <w:t>Terra</w:t>
      </w:r>
      <w:r w:rsidR="0017228E" w:rsidRPr="00323234">
        <w:rPr>
          <w:rFonts w:asciiTheme="minorHAnsi" w:hAnsiTheme="minorHAnsi" w:cstheme="minorHAnsi"/>
        </w:rPr>
        <w:t xml:space="preserve"> and </w:t>
      </w:r>
      <w:r w:rsidR="0017228E" w:rsidRPr="00323234">
        <w:rPr>
          <w:rFonts w:asciiTheme="minorHAnsi" w:hAnsiTheme="minorHAnsi" w:cstheme="minorHAnsi"/>
          <w:i/>
        </w:rPr>
        <w:t>Aqua</w:t>
      </w:r>
      <w:r w:rsidR="0017228E" w:rsidRPr="00323234">
        <w:rPr>
          <w:rFonts w:asciiTheme="minorHAnsi" w:hAnsiTheme="minorHAnsi" w:cstheme="minorHAnsi"/>
        </w:rPr>
        <w:t xml:space="preserve"> MODIS imagery.  This research uses the same contrail detection methodology from the ACCRI study to extend our climatology of linear contrail properties, and examines how CC, optical properties, and radiative forcing have changed when compared to the 2006 data.  A separate post-processing algorithm was also developed to estimate contrail cirrus coverage by detecting contrail-like cirrus clouds in the vicinity of the linear contrails found by the CDA, which allows us to evaluate better the impact of non-linear contrail cirrus on climate.</w:t>
      </w:r>
    </w:p>
    <w:p w14:paraId="70F42DA0" w14:textId="05C3112E" w:rsidR="00C87ED4" w:rsidRDefault="00C87ED4" w:rsidP="00C87ED4">
      <w:pPr>
        <w:pStyle w:val="Heading1"/>
      </w:pPr>
      <w:r>
        <w:t>2 Methodology</w:t>
      </w:r>
    </w:p>
    <w:p w14:paraId="57652FAD" w14:textId="5106543B" w:rsidR="00B4015F" w:rsidRDefault="00C87ED4" w:rsidP="00670F05">
      <w:pPr>
        <w:pStyle w:val="Heading2"/>
      </w:pPr>
      <w:r>
        <w:t>2</w:t>
      </w:r>
      <w:r w:rsidR="00670F05">
        <w:t>.1</w:t>
      </w:r>
      <w:r>
        <w:t xml:space="preserve"> Contrail mask</w:t>
      </w:r>
    </w:p>
    <w:p w14:paraId="6C73FDFD" w14:textId="385B53DD" w:rsidR="00C87ED4" w:rsidRPr="00C87ED4" w:rsidRDefault="00C87ED4" w:rsidP="00C87ED4">
      <w:pPr>
        <w:rPr>
          <w:rFonts w:asciiTheme="minorHAnsi" w:hAnsiTheme="minorHAnsi" w:cstheme="minorHAnsi"/>
        </w:rPr>
      </w:pPr>
      <w:r>
        <w:rPr>
          <w:rFonts w:asciiTheme="minorHAnsi" w:hAnsiTheme="minorHAnsi" w:cstheme="minorHAnsi"/>
        </w:rPr>
        <w:tab/>
      </w:r>
      <w:r w:rsidRPr="00C87ED4">
        <w:rPr>
          <w:rFonts w:asciiTheme="minorHAnsi" w:hAnsiTheme="minorHAnsi" w:cstheme="minorHAnsi"/>
        </w:rPr>
        <w:t xml:space="preserve">The CDA employed in this study is nearly the same as the algorithm used in Duda et al. (2013).  A modified form of the </w:t>
      </w:r>
      <w:proofErr w:type="spellStart"/>
      <w:r w:rsidRPr="00C87ED4">
        <w:rPr>
          <w:rFonts w:asciiTheme="minorHAnsi" w:hAnsiTheme="minorHAnsi" w:cstheme="minorHAnsi"/>
        </w:rPr>
        <w:t>Mannstein</w:t>
      </w:r>
      <w:proofErr w:type="spellEnd"/>
      <w:r w:rsidRPr="00C87ED4">
        <w:rPr>
          <w:rFonts w:asciiTheme="minorHAnsi" w:hAnsiTheme="minorHAnsi" w:cstheme="minorHAnsi"/>
        </w:rPr>
        <w:t xml:space="preserve"> et al. (1999) method, it uses data from five (6.8, 8.5, 11.0, 12.0, and 13.3 </w:t>
      </w:r>
      <w:proofErr w:type="spellStart"/>
      <w:r w:rsidRPr="00C87ED4">
        <w:rPr>
          <w:rFonts w:asciiTheme="minorHAnsi" w:hAnsiTheme="minorHAnsi" w:cstheme="minorHAnsi"/>
        </w:rPr>
        <w:t>μm</w:t>
      </w:r>
      <w:proofErr w:type="spellEnd"/>
      <w:r w:rsidRPr="00C87ED4">
        <w:rPr>
          <w:rFonts w:asciiTheme="minorHAnsi" w:hAnsiTheme="minorHAnsi" w:cstheme="minorHAnsi"/>
        </w:rPr>
        <w:t xml:space="preserve">) thermal infrared MODIS channels to reduce the occurrence of false positive detections. </w:t>
      </w:r>
      <w:r w:rsidR="00CB511D">
        <w:rPr>
          <w:rFonts w:asciiTheme="minorHAnsi" w:hAnsiTheme="minorHAnsi" w:cstheme="minorHAnsi"/>
        </w:rPr>
        <w:t>Both MODIS instrumen</w:t>
      </w:r>
      <w:r w:rsidR="00FD18A2">
        <w:rPr>
          <w:rFonts w:asciiTheme="minorHAnsi" w:hAnsiTheme="minorHAnsi" w:cstheme="minorHAnsi"/>
        </w:rPr>
        <w:t>ts are nearly identical, and the NASA MODIS Characterization Support Team is responsible for maintaining the calibration of both satellite sensors to the same standard (</w:t>
      </w:r>
      <w:proofErr w:type="spellStart"/>
      <w:r w:rsidR="00FD18A2">
        <w:rPr>
          <w:rFonts w:asciiTheme="minorHAnsi" w:hAnsiTheme="minorHAnsi" w:cstheme="minorHAnsi"/>
        </w:rPr>
        <w:t>Xiong</w:t>
      </w:r>
      <w:proofErr w:type="spellEnd"/>
      <w:r w:rsidR="00FD18A2">
        <w:rPr>
          <w:rFonts w:asciiTheme="minorHAnsi" w:hAnsiTheme="minorHAnsi" w:cstheme="minorHAnsi"/>
        </w:rPr>
        <w:t xml:space="preserve"> et al., 2015). As a </w:t>
      </w:r>
      <w:r w:rsidR="00801FE8">
        <w:rPr>
          <w:rFonts w:asciiTheme="minorHAnsi" w:hAnsiTheme="minorHAnsi" w:cstheme="minorHAnsi"/>
        </w:rPr>
        <w:t xml:space="preserve">result, the differences </w:t>
      </w:r>
      <w:r w:rsidR="00FD18A2">
        <w:rPr>
          <w:rFonts w:asciiTheme="minorHAnsi" w:hAnsiTheme="minorHAnsi" w:cstheme="minorHAnsi"/>
        </w:rPr>
        <w:t xml:space="preserve">in the </w:t>
      </w:r>
      <w:r w:rsidR="00801FE8">
        <w:rPr>
          <w:rFonts w:asciiTheme="minorHAnsi" w:hAnsiTheme="minorHAnsi" w:cstheme="minorHAnsi"/>
        </w:rPr>
        <w:t xml:space="preserve">calibrated thermal IR brightness temperatures between both satellites are small enough </w:t>
      </w:r>
      <w:r w:rsidR="00FD18A2">
        <w:rPr>
          <w:rFonts w:asciiTheme="minorHAnsi" w:hAnsiTheme="minorHAnsi" w:cstheme="minorHAnsi"/>
        </w:rPr>
        <w:t xml:space="preserve">that the same CDA can be used on both </w:t>
      </w:r>
      <w:r w:rsidR="00FD18A2" w:rsidRPr="007A2915">
        <w:rPr>
          <w:rFonts w:asciiTheme="minorHAnsi" w:hAnsiTheme="minorHAnsi" w:cstheme="minorHAnsi"/>
          <w:i/>
        </w:rPr>
        <w:t>Terra</w:t>
      </w:r>
      <w:r w:rsidR="00FD18A2">
        <w:rPr>
          <w:rFonts w:asciiTheme="minorHAnsi" w:hAnsiTheme="minorHAnsi" w:cstheme="minorHAnsi"/>
        </w:rPr>
        <w:t xml:space="preserve"> and </w:t>
      </w:r>
      <w:r w:rsidR="00FD18A2" w:rsidRPr="007A2915">
        <w:rPr>
          <w:rFonts w:asciiTheme="minorHAnsi" w:hAnsiTheme="minorHAnsi" w:cstheme="minorHAnsi"/>
          <w:i/>
        </w:rPr>
        <w:t>Aqua</w:t>
      </w:r>
      <w:r w:rsidR="00FD18A2">
        <w:rPr>
          <w:rFonts w:asciiTheme="minorHAnsi" w:hAnsiTheme="minorHAnsi" w:cstheme="minorHAnsi"/>
        </w:rPr>
        <w:t xml:space="preserve"> imagery.</w:t>
      </w:r>
      <w:r w:rsidR="00CB511D">
        <w:rPr>
          <w:rFonts w:asciiTheme="minorHAnsi" w:hAnsiTheme="minorHAnsi" w:cstheme="minorHAnsi"/>
        </w:rPr>
        <w:t xml:space="preserve"> </w:t>
      </w:r>
      <w:r w:rsidRPr="00C87ED4">
        <w:rPr>
          <w:rFonts w:asciiTheme="minorHAnsi" w:hAnsiTheme="minorHAnsi" w:cstheme="minorHAnsi"/>
        </w:rPr>
        <w:t>Global aircraft emissions waypoint data provided by the FAA</w:t>
      </w:r>
      <w:r w:rsidR="00DC4572">
        <w:rPr>
          <w:rFonts w:asciiTheme="minorHAnsi" w:hAnsiTheme="minorHAnsi" w:cstheme="minorHAnsi"/>
        </w:rPr>
        <w:t xml:space="preserve"> (</w:t>
      </w:r>
      <w:r w:rsidR="00CD0281">
        <w:rPr>
          <w:rFonts w:asciiTheme="minorHAnsi" w:hAnsiTheme="minorHAnsi" w:cstheme="minorHAnsi"/>
        </w:rPr>
        <w:t>similar to the data provided in</w:t>
      </w:r>
      <w:r w:rsidR="00D55E29">
        <w:rPr>
          <w:rFonts w:asciiTheme="minorHAnsi" w:hAnsiTheme="minorHAnsi" w:cstheme="minorHAnsi"/>
        </w:rPr>
        <w:t xml:space="preserve"> Duda et al.</w:t>
      </w:r>
      <w:r w:rsidR="00DC4572">
        <w:rPr>
          <w:rFonts w:asciiTheme="minorHAnsi" w:hAnsiTheme="minorHAnsi" w:cstheme="minorHAnsi"/>
        </w:rPr>
        <w:t xml:space="preserve"> (Wilkerson et al., 2010))</w:t>
      </w:r>
      <w:r w:rsidRPr="00C87ED4">
        <w:rPr>
          <w:rFonts w:asciiTheme="minorHAnsi" w:hAnsiTheme="minorHAnsi" w:cstheme="minorHAnsi"/>
        </w:rPr>
        <w:t xml:space="preserve"> allow comparison of detected contrails with commercial aircraft flight tracks to screen out false detections.  The waypoint data and U-V wind component profiles from Modern Era Retrospective Analysis for Research and Applications (MERRA, see </w:t>
      </w:r>
      <w:proofErr w:type="spellStart"/>
      <w:r w:rsidRPr="00C87ED4">
        <w:rPr>
          <w:rFonts w:asciiTheme="minorHAnsi" w:hAnsiTheme="minorHAnsi" w:cstheme="minorHAnsi"/>
        </w:rPr>
        <w:t>Rienecker</w:t>
      </w:r>
      <w:proofErr w:type="spellEnd"/>
      <w:r w:rsidRPr="00C87ED4">
        <w:rPr>
          <w:rFonts w:asciiTheme="minorHAnsi" w:hAnsiTheme="minorHAnsi" w:cstheme="minorHAnsi"/>
        </w:rPr>
        <w:t xml:space="preserve"> et al., 2011) reanalyses are combined to produce a pixel level product of advected flight tracks that are used to assign a confidence of contrail detection for the contrail mask.  In addition, a new post-processing method was applied to detect non-linear contrail cirrus missed by the CDA by assuming that cirrus pixels adjacent and with similar radiative signatures to the detected linear contrails were also formed by aircraft emissions.</w:t>
      </w:r>
    </w:p>
    <w:p w14:paraId="38E3C746" w14:textId="3D469A45" w:rsidR="00C87ED4" w:rsidRPr="00C87ED4" w:rsidRDefault="00C87ED4" w:rsidP="00C87ED4">
      <w:pPr>
        <w:widowControl w:val="0"/>
        <w:autoSpaceDE w:val="0"/>
        <w:autoSpaceDN w:val="0"/>
        <w:adjustRightInd w:val="0"/>
        <w:rPr>
          <w:rFonts w:asciiTheme="minorHAnsi" w:hAnsiTheme="minorHAnsi" w:cstheme="minorHAnsi"/>
        </w:rPr>
      </w:pPr>
      <w:r w:rsidRPr="00C87ED4">
        <w:rPr>
          <w:rFonts w:asciiTheme="minorHAnsi" w:hAnsiTheme="minorHAnsi" w:cstheme="minorHAnsi"/>
        </w:rPr>
        <w:tab/>
        <w:t xml:space="preserve">Between the 2006 and 2012 analyses, only a few minor changes were made to the linear contrail mask.  Two </w:t>
      </w:r>
      <w:r w:rsidRPr="00C87ED4">
        <w:rPr>
          <w:rFonts w:asciiTheme="minorHAnsi" w:hAnsiTheme="minorHAnsi" w:cstheme="minorHAnsi"/>
        </w:rPr>
        <w:lastRenderedPageBreak/>
        <w:t xml:space="preserve">unavoidable alterations to ancillary data sources were required. Because the Goddard Earth Observing System Data Assimilation System (Bloom et al., 2005) data stream ended in December 2007, MERRA reanalysis data were used to </w:t>
      </w:r>
      <w:proofErr w:type="spellStart"/>
      <w:r w:rsidRPr="00C87ED4">
        <w:rPr>
          <w:rFonts w:asciiTheme="minorHAnsi" w:hAnsiTheme="minorHAnsi" w:cstheme="minorHAnsi"/>
        </w:rPr>
        <w:t>advect</w:t>
      </w:r>
      <w:proofErr w:type="spellEnd"/>
      <w:r w:rsidRPr="00C87ED4">
        <w:rPr>
          <w:rFonts w:asciiTheme="minorHAnsi" w:hAnsiTheme="minorHAnsi" w:cstheme="minorHAnsi"/>
        </w:rPr>
        <w:t xml:space="preserve"> the contrail flight tracks.  In addition, some changes were reported in the commercial aircraft waypoint data used to create the flight tracks.  For the 2006 waypoint data, in regions of the NH where only flight plan data were available (generally, all areas outside of CONUS and the western North Atlantic), great circle routes were used with a random dispersion added so that the flights had a little variance.  The 2012 waypoint data used the shortest-distance flight route without any variation for all non-radar flights so that most oceanic flights during each day were along virtually identical flight routes. Mask B from the original analysis is used in this study as </w:t>
      </w:r>
      <w:r w:rsidR="00B96BE6">
        <w:rPr>
          <w:rFonts w:asciiTheme="minorHAnsi" w:hAnsiTheme="minorHAnsi" w:cstheme="minorHAnsi"/>
        </w:rPr>
        <w:t>the standard mask to determine year-to-year</w:t>
      </w:r>
      <w:r w:rsidRPr="00C87ED4">
        <w:rPr>
          <w:rFonts w:asciiTheme="minorHAnsi" w:hAnsiTheme="minorHAnsi" w:cstheme="minorHAnsi"/>
        </w:rPr>
        <w:t xml:space="preserve"> variations in linear contrails, because it provides the least biased contrail detection frequency based on a subjective visual analysis of contrails in a randomly selected set of 40 granules (5-minute segments of MODIS imagery) by a team of human observers (Duda et al., 2013).</w:t>
      </w:r>
    </w:p>
    <w:p w14:paraId="4B3FE0A6" w14:textId="629F1DA7" w:rsidR="00C87ED4" w:rsidRPr="00C87ED4" w:rsidRDefault="00E76D98" w:rsidP="00C87ED4">
      <w:pPr>
        <w:rPr>
          <w:rFonts w:asciiTheme="minorHAnsi" w:hAnsiTheme="minorHAnsi" w:cstheme="minorHAnsi"/>
          <w:szCs w:val="22"/>
        </w:rPr>
      </w:pPr>
      <w:r>
        <w:rPr>
          <w:rFonts w:asciiTheme="minorHAnsi" w:hAnsiTheme="minorHAnsi" w:cstheme="minorHAnsi"/>
        </w:rPr>
        <w:tab/>
      </w:r>
      <w:r w:rsidR="00C87ED4" w:rsidRPr="00C87ED4">
        <w:rPr>
          <w:rFonts w:asciiTheme="minorHAnsi" w:hAnsiTheme="minorHAnsi" w:cstheme="minorHAnsi"/>
        </w:rPr>
        <w:t>Some modifications to the contrail mask were also introduced in the processing of the 2012 data to allow for the use of the contrail cirrus post-processing algorithm. To estimate contrail cirrus coverage in the 2012 data, two new masks (</w:t>
      </w:r>
      <w:proofErr w:type="spellStart"/>
      <w:r w:rsidR="00C87ED4" w:rsidRPr="00C87ED4">
        <w:rPr>
          <w:rFonts w:asciiTheme="minorHAnsi" w:hAnsiTheme="minorHAnsi" w:cstheme="minorHAnsi"/>
        </w:rPr>
        <w:t>labeled</w:t>
      </w:r>
      <w:proofErr w:type="spellEnd"/>
      <w:r w:rsidR="00C87ED4" w:rsidRPr="00C87ED4">
        <w:rPr>
          <w:rFonts w:asciiTheme="minorHAnsi" w:hAnsiTheme="minorHAnsi" w:cstheme="minorHAnsi"/>
        </w:rPr>
        <w:t xml:space="preserve"> Mask D and E) were developed that use a two-step method to evaluate contrail cirrus coverage.  </w:t>
      </w:r>
      <w:r w:rsidR="00C87ED4" w:rsidRPr="00C87ED4">
        <w:rPr>
          <w:rFonts w:asciiTheme="minorHAnsi" w:hAnsiTheme="minorHAnsi" w:cstheme="minorHAnsi"/>
          <w:szCs w:val="22"/>
        </w:rPr>
        <w:t xml:space="preserve">The principle behind the new masks is to first detect linear contrails using a conservative mask, and then to find pixels with similar brightness temperature (BT) or brightness temperature difference (BTD) values within an arbitrary pixel distance (currently 105 pixels) from each detected linear contrail pixel, identifying these similar pixels as contrail cirrus pixels.  </w:t>
      </w:r>
      <w:r w:rsidR="00C87ED4" w:rsidRPr="00C87ED4">
        <w:rPr>
          <w:rFonts w:asciiTheme="minorHAnsi" w:hAnsiTheme="minorHAnsi" w:cstheme="minorHAnsi"/>
        </w:rPr>
        <w:t xml:space="preserve">Masks D and E were tuned to minimize respectively the false detection of surface features over desert and the false detection of tropical cirrus streamers as contrails.  The post-processing algorithm was applied only to the conservative Masks D and E to minimize the possibility of adding non-contrail cirrus to the contrail cirrus estimates. </w:t>
      </w:r>
      <w:r w:rsidR="00C87ED4" w:rsidRPr="00C87ED4">
        <w:rPr>
          <w:rFonts w:asciiTheme="minorHAnsi" w:hAnsiTheme="minorHAnsi" w:cstheme="minorHAnsi"/>
          <w:szCs w:val="22"/>
        </w:rPr>
        <w:t>For each candidate pixel in a satellite image, the algorithm uses the mean BT/BTD properties of nearby detected linear contrail pixels (currently within 50 pixels) to serve as the standard to determine which prospective pixels are similar enough to be considered contrail cirrus. The new contrail cirrus detection algorithm contains several adjustable parameters to vary the size of the area to search for possible contrail cirrus, to vary the size of the area to look for nearby detected linear contrail pixels to serve as a comparison standard, and to change the magnitude of each BT threshold.  The current version of the algorithm uses seven BT/BTD thresholds for the following combinations of thermal IR images:  13.3</w:t>
      </w:r>
      <w:r w:rsidR="00C87ED4" w:rsidRPr="00C87ED4">
        <w:rPr>
          <w:rFonts w:asciiTheme="minorHAnsi" w:hAnsiTheme="minorHAnsi" w:cstheme="minorHAnsi"/>
          <w:i/>
          <w:szCs w:val="22"/>
          <w:vertAlign w:val="superscript"/>
        </w:rPr>
        <w:t>i</w:t>
      </w:r>
      <w:r w:rsidR="00C87ED4" w:rsidRPr="00C87ED4">
        <w:rPr>
          <w:rFonts w:asciiTheme="minorHAnsi" w:hAnsiTheme="minorHAnsi" w:cstheme="minorHAnsi"/>
          <w:szCs w:val="22"/>
        </w:rPr>
        <w:t xml:space="preserve">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xml:space="preserve">; 11 – 12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xml:space="preserve">; 8.6 –12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12</w:t>
      </w:r>
      <w:r w:rsidR="00C87ED4" w:rsidRPr="00C87ED4">
        <w:rPr>
          <w:rFonts w:asciiTheme="minorHAnsi" w:hAnsiTheme="minorHAnsi" w:cstheme="minorHAnsi"/>
          <w:i/>
          <w:szCs w:val="22"/>
          <w:vertAlign w:val="superscript"/>
        </w:rPr>
        <w:t>i</w:t>
      </w:r>
      <w:r w:rsidR="00C87ED4" w:rsidRPr="00C87ED4">
        <w:rPr>
          <w:rFonts w:asciiTheme="minorHAnsi" w:hAnsiTheme="minorHAnsi" w:cstheme="minorHAnsi"/>
          <w:szCs w:val="22"/>
        </w:rPr>
        <w:t xml:space="preserve">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xml:space="preserve">; (8.6 – 13.3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xml:space="preserve">) + (11 – 12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xml:space="preserve">) – 12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xml:space="preserve">; (11 – 12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xml:space="preserve">) – 13.3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6.8</w:t>
      </w:r>
      <w:r w:rsidR="00C87ED4" w:rsidRPr="00C87ED4">
        <w:rPr>
          <w:rFonts w:asciiTheme="minorHAnsi" w:hAnsiTheme="minorHAnsi" w:cstheme="minorHAnsi"/>
          <w:i/>
          <w:szCs w:val="22"/>
          <w:vertAlign w:val="superscript"/>
        </w:rPr>
        <w:t>i</w:t>
      </w:r>
      <w:r w:rsidR="00C87ED4" w:rsidRPr="00C87ED4">
        <w:rPr>
          <w:rFonts w:asciiTheme="minorHAnsi" w:hAnsiTheme="minorHAnsi" w:cstheme="minorHAnsi"/>
          <w:szCs w:val="22"/>
        </w:rPr>
        <w:t xml:space="preserve"> </w:t>
      </w:r>
      <w:proofErr w:type="spellStart"/>
      <w:r w:rsidR="00C87ED4" w:rsidRPr="00C87ED4">
        <w:rPr>
          <w:rFonts w:asciiTheme="minorHAnsi" w:hAnsiTheme="minorHAnsi" w:cstheme="minorHAnsi"/>
          <w:szCs w:val="22"/>
        </w:rPr>
        <w:t>μm</w:t>
      </w:r>
      <w:proofErr w:type="spellEnd"/>
      <w:r w:rsidR="00C87ED4" w:rsidRPr="00C87ED4">
        <w:rPr>
          <w:rFonts w:asciiTheme="minorHAnsi" w:hAnsiTheme="minorHAnsi" w:cstheme="minorHAnsi"/>
          <w:szCs w:val="22"/>
        </w:rPr>
        <w:t xml:space="preserve">, where the </w:t>
      </w:r>
      <w:proofErr w:type="spellStart"/>
      <w:r w:rsidR="00C87ED4" w:rsidRPr="00C87ED4">
        <w:rPr>
          <w:rFonts w:asciiTheme="minorHAnsi" w:hAnsiTheme="minorHAnsi" w:cstheme="minorHAnsi"/>
          <w:i/>
          <w:szCs w:val="22"/>
        </w:rPr>
        <w:t>i</w:t>
      </w:r>
      <w:proofErr w:type="spellEnd"/>
      <w:r w:rsidR="00C87ED4" w:rsidRPr="00C87ED4">
        <w:rPr>
          <w:rFonts w:asciiTheme="minorHAnsi" w:hAnsiTheme="minorHAnsi" w:cstheme="minorHAnsi"/>
          <w:i/>
          <w:szCs w:val="22"/>
        </w:rPr>
        <w:t xml:space="preserve"> </w:t>
      </w:r>
      <w:r w:rsidR="00C87ED4" w:rsidRPr="00C87ED4">
        <w:rPr>
          <w:rFonts w:asciiTheme="minorHAnsi" w:hAnsiTheme="minorHAnsi" w:cstheme="minorHAnsi"/>
          <w:szCs w:val="22"/>
        </w:rPr>
        <w:t>superscript denotes that the brightness temperature in the channel is inverted</w:t>
      </w:r>
      <w:r w:rsidR="005D115F">
        <w:rPr>
          <w:rFonts w:asciiTheme="minorHAnsi" w:hAnsiTheme="minorHAnsi" w:cstheme="minorHAnsi"/>
          <w:szCs w:val="22"/>
        </w:rPr>
        <w:t xml:space="preserve"> (</w:t>
      </w:r>
      <w:r w:rsidR="005D115F">
        <w:rPr>
          <w:rFonts w:asciiTheme="minorHAnsi" w:hAnsiTheme="minorHAnsi" w:cstheme="minorHAnsi"/>
          <w:i/>
          <w:szCs w:val="22"/>
        </w:rPr>
        <w:t>i.e.,</w:t>
      </w:r>
      <w:r w:rsidR="005D115F">
        <w:rPr>
          <w:rFonts w:asciiTheme="minorHAnsi" w:hAnsiTheme="minorHAnsi" w:cstheme="minorHAnsi"/>
          <w:szCs w:val="22"/>
        </w:rPr>
        <w:t xml:space="preserve"> the negative of the temperature is used so that both BT and BTD images can be treated with the same procedures)</w:t>
      </w:r>
      <w:r w:rsidR="00C87ED4" w:rsidRPr="00C87ED4">
        <w:rPr>
          <w:rFonts w:asciiTheme="minorHAnsi" w:hAnsiTheme="minorHAnsi" w:cstheme="minorHAnsi"/>
          <w:szCs w:val="22"/>
        </w:rPr>
        <w:t xml:space="preserve">.  Several sensitivity tests were run on a sample of 24 </w:t>
      </w:r>
      <w:r w:rsidR="00C87ED4" w:rsidRPr="00C87ED4">
        <w:rPr>
          <w:rFonts w:asciiTheme="minorHAnsi" w:hAnsiTheme="minorHAnsi" w:cstheme="minorHAnsi"/>
          <w:i/>
          <w:szCs w:val="22"/>
        </w:rPr>
        <w:t>Aqua</w:t>
      </w:r>
      <w:r w:rsidR="00C87ED4" w:rsidRPr="00C87ED4">
        <w:rPr>
          <w:rFonts w:asciiTheme="minorHAnsi" w:hAnsiTheme="minorHAnsi" w:cstheme="minorHAnsi"/>
          <w:szCs w:val="22"/>
        </w:rPr>
        <w:t xml:space="preserve"> MODIS granules from 2012 and 8 </w:t>
      </w:r>
      <w:r w:rsidR="00C87ED4" w:rsidRPr="00C87ED4">
        <w:rPr>
          <w:rFonts w:asciiTheme="minorHAnsi" w:hAnsiTheme="minorHAnsi" w:cstheme="minorHAnsi"/>
          <w:i/>
          <w:szCs w:val="22"/>
        </w:rPr>
        <w:t>Terra</w:t>
      </w:r>
      <w:r w:rsidR="00C87ED4" w:rsidRPr="00C87ED4">
        <w:rPr>
          <w:rFonts w:asciiTheme="minorHAnsi" w:hAnsiTheme="minorHAnsi" w:cstheme="minorHAnsi"/>
          <w:szCs w:val="22"/>
        </w:rPr>
        <w:t xml:space="preserve"> MODIS granules from 2006 covering several scene types including desert, Arctic, tropical ocean and high-air traffic regions over the North America, the North Atlantic, Europe and China.  The best set of adjustable parameters was found through a process of trial and error, by visually inspecting each combination of parameters that was </w:t>
      </w:r>
      <w:proofErr w:type="gramStart"/>
      <w:r w:rsidR="00C87ED4" w:rsidRPr="00C87ED4">
        <w:rPr>
          <w:rFonts w:asciiTheme="minorHAnsi" w:hAnsiTheme="minorHAnsi" w:cstheme="minorHAnsi"/>
          <w:szCs w:val="22"/>
        </w:rPr>
        <w:t>run, and</w:t>
      </w:r>
      <w:proofErr w:type="gramEnd"/>
      <w:r w:rsidR="00C87ED4" w:rsidRPr="00C87ED4">
        <w:rPr>
          <w:rFonts w:asciiTheme="minorHAnsi" w:hAnsiTheme="minorHAnsi" w:cstheme="minorHAnsi"/>
          <w:szCs w:val="22"/>
        </w:rPr>
        <w:t xml:space="preserve"> determining the combination with the best overall results for all granules.</w:t>
      </w:r>
    </w:p>
    <w:p w14:paraId="20CDF82F" w14:textId="01C47749" w:rsidR="00C82F79" w:rsidRDefault="00E76D98" w:rsidP="00C82F79">
      <w:pPr>
        <w:pStyle w:val="Heading2"/>
      </w:pPr>
      <w:r>
        <w:lastRenderedPageBreak/>
        <w:t>2</w:t>
      </w:r>
      <w:r w:rsidR="00670F05">
        <w:t>.2</w:t>
      </w:r>
      <w:r>
        <w:t xml:space="preserve"> Contrail property retrievals</w:t>
      </w:r>
    </w:p>
    <w:p w14:paraId="18B6E6D0" w14:textId="4784DE4A" w:rsidR="008E3110" w:rsidRDefault="007D07E8" w:rsidP="00B4015F">
      <w:r>
        <w:tab/>
        <w:t>To determine interannual differences in contrail properties, the contrail analysis system should ideally remain as consistent and unchanging as possible</w:t>
      </w:r>
      <w:r w:rsidRPr="007038B7">
        <w:t xml:space="preserve">.  </w:t>
      </w:r>
      <w:r>
        <w:t xml:space="preserve">Due to the complex analysis system used to detect linear contrails and then to </w:t>
      </w:r>
      <w:proofErr w:type="spellStart"/>
      <w:r>
        <w:t>analyze</w:t>
      </w:r>
      <w:proofErr w:type="spellEnd"/>
      <w:r>
        <w:t xml:space="preserve"> the NH contrail properties, some changes were unavoidable.  In addition to the changes in the ancillary data sources noted above, some updates and minor improvements of the background cloud characterization software were implemented. While the contrail property retrieval algorithm did not change between this study and the earlier study using the 2006 data (</w:t>
      </w:r>
      <w:proofErr w:type="spellStart"/>
      <w:r>
        <w:t>Bedka</w:t>
      </w:r>
      <w:proofErr w:type="spellEnd"/>
      <w:r>
        <w:t xml:space="preserve"> et al. 2013), improvements were made to the determination of background cloud properties, most notably improving the accuracy of cloud phase.  These changes produced a reduction in the percentage of pixels with “indeterminate background” from several percent to nearly zero.  The percentage of ice cloud backgrounds also increased, bringing the results closer to the ice cloud coverage estimated by the rigorously validated CERES cloud algorithm (CERES, 2016; </w:t>
      </w:r>
      <w:proofErr w:type="spellStart"/>
      <w:r>
        <w:t>Trepte</w:t>
      </w:r>
      <w:proofErr w:type="spellEnd"/>
      <w:r>
        <w:t xml:space="preserve"> et al., 2018). Several other changes were made to address software errors that had been discovered.</w:t>
      </w:r>
    </w:p>
    <w:p w14:paraId="6C8608AA" w14:textId="0B0FA179" w:rsidR="007D07E8" w:rsidRDefault="007D07E8" w:rsidP="007D07E8">
      <w:pPr>
        <w:pStyle w:val="Heading2"/>
      </w:pPr>
      <w:r>
        <w:t>2.3 Contrail radiative forcing</w:t>
      </w:r>
    </w:p>
    <w:p w14:paraId="77C83147" w14:textId="3BD11C63" w:rsidR="007862A5" w:rsidRDefault="007D07E8" w:rsidP="007D07E8">
      <w:r>
        <w:tab/>
        <w:t xml:space="preserve">The contrail radiative forcing calculations used the same procedure as with the 2006 data study (Spangenberg et al., 2013).  </w:t>
      </w:r>
      <w:r w:rsidR="007862A5">
        <w:t>For each contrail pixel that was assumed to be completely covered by a contrail, the radiative forcing is defined to be</w:t>
      </w:r>
      <w:r w:rsidR="007862A5">
        <w:tab/>
      </w:r>
      <w:r w:rsidR="007862A5">
        <w:tab/>
      </w:r>
      <w:r w:rsidR="007862A5">
        <w:tab/>
      </w:r>
      <w:r w:rsidR="007862A5">
        <w:tab/>
      </w:r>
      <w:r w:rsidR="007862A5">
        <w:tab/>
      </w:r>
      <m:oMath>
        <m:r>
          <m:rPr>
            <m:nor/>
          </m:rPr>
          <w:rPr>
            <w:rFonts w:asciiTheme="minorHAnsi" w:hAnsiTheme="minorHAnsi"/>
            <w:szCs w:val="20"/>
          </w:rPr>
          <m:t>CRF</m:t>
        </m:r>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r>
              <m:rPr>
                <m:nor/>
              </m:rPr>
              <w:rPr>
                <w:rFonts w:asciiTheme="minorHAnsi" w:hAnsiTheme="minorHAnsi"/>
                <w:szCs w:val="20"/>
              </w:rPr>
              <m:t>conf</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F</m:t>
            </m:r>
          </m:e>
          <m:sub>
            <m:r>
              <m:rPr>
                <m:nor/>
              </m:rPr>
              <w:rPr>
                <w:rFonts w:asciiTheme="minorHAnsi" w:hAnsiTheme="minorHAnsi"/>
                <w:szCs w:val="20"/>
              </w:rPr>
              <m:t>con</m:t>
            </m:r>
          </m:sub>
        </m:sSub>
        <m:r>
          <w:rPr>
            <w:rFonts w:ascii="Cambria Math" w:hAnsi="Cambria Math"/>
            <w:szCs w:val="20"/>
          </w:rPr>
          <m:t>,</m:t>
        </m:r>
      </m:oMath>
      <w:r w:rsidR="007862A5">
        <w:tab/>
      </w:r>
      <w:r w:rsidR="007862A5">
        <w:tab/>
      </w:r>
      <w:r w:rsidR="007862A5">
        <w:tab/>
      </w:r>
      <w:r w:rsidR="007862A5">
        <w:tab/>
        <w:t>(1)</w:t>
      </w:r>
    </w:p>
    <w:p w14:paraId="0DBCC10F" w14:textId="0124BCE2" w:rsidR="007D07E8" w:rsidRPr="00CD124E" w:rsidRDefault="007862A5" w:rsidP="00CD124E">
      <w:pPr>
        <w:widowControl w:val="0"/>
        <w:autoSpaceDE w:val="0"/>
        <w:autoSpaceDN w:val="0"/>
        <w:adjustRightInd w:val="0"/>
        <w:rPr>
          <w:rFonts w:asciiTheme="minorHAnsi" w:eastAsia="SimSun" w:hAnsiTheme="minorHAnsi" w:cs="Times"/>
          <w:szCs w:val="20"/>
          <w:lang w:val="en-US" w:eastAsia="en-GB"/>
        </w:rPr>
      </w:pPr>
      <w:r w:rsidRPr="00CD124E">
        <w:rPr>
          <w:rFonts w:asciiTheme="minorHAnsi" w:eastAsia="SimSun" w:hAnsiTheme="minorHAnsi" w:cs="Times"/>
          <w:szCs w:val="20"/>
          <w:lang w:val="en-US" w:eastAsia="en-GB"/>
        </w:rPr>
        <w:t xml:space="preserve">where </w:t>
      </w:r>
      <w:r w:rsidRPr="008D12A9">
        <w:rPr>
          <w:rFonts w:asciiTheme="minorHAnsi" w:eastAsia="SimSun" w:hAnsiTheme="minorHAnsi" w:cs="Times"/>
          <w:i/>
          <w:szCs w:val="20"/>
          <w:lang w:val="en-US" w:eastAsia="en-GB"/>
        </w:rPr>
        <w:t>F</w:t>
      </w:r>
      <w:proofErr w:type="spellStart"/>
      <w:r w:rsidRPr="00CD124E">
        <w:rPr>
          <w:rFonts w:asciiTheme="minorHAnsi" w:eastAsia="SimSun" w:hAnsiTheme="minorHAnsi" w:cs="Times"/>
          <w:position w:val="-6"/>
          <w:szCs w:val="20"/>
          <w:lang w:val="en-US" w:eastAsia="en-GB"/>
        </w:rPr>
        <w:t>conf</w:t>
      </w:r>
      <w:proofErr w:type="spellEnd"/>
      <w:r w:rsidRPr="00CD124E">
        <w:rPr>
          <w:rFonts w:asciiTheme="minorHAnsi" w:eastAsia="SimSun" w:hAnsiTheme="minorHAnsi" w:cs="Times"/>
          <w:position w:val="-6"/>
          <w:szCs w:val="20"/>
          <w:lang w:val="en-US" w:eastAsia="en-GB"/>
        </w:rPr>
        <w:t xml:space="preserve"> </w:t>
      </w:r>
      <w:r w:rsidRPr="00CD124E">
        <w:rPr>
          <w:rFonts w:asciiTheme="minorHAnsi" w:eastAsia="SimSun" w:hAnsiTheme="minorHAnsi" w:cs="Times"/>
          <w:szCs w:val="20"/>
          <w:lang w:val="en-US" w:eastAsia="en-GB"/>
        </w:rPr>
        <w:t xml:space="preserve">and </w:t>
      </w:r>
      <w:r w:rsidRPr="008D12A9">
        <w:rPr>
          <w:rFonts w:asciiTheme="minorHAnsi" w:eastAsia="SimSun" w:hAnsiTheme="minorHAnsi" w:cs="Times"/>
          <w:i/>
          <w:szCs w:val="20"/>
          <w:lang w:val="en-US" w:eastAsia="en-GB"/>
        </w:rPr>
        <w:t>F</w:t>
      </w:r>
      <w:r w:rsidRPr="00CD124E">
        <w:rPr>
          <w:rFonts w:asciiTheme="minorHAnsi" w:eastAsia="SimSun" w:hAnsiTheme="minorHAnsi" w:cs="Times"/>
          <w:position w:val="-6"/>
          <w:szCs w:val="20"/>
          <w:lang w:val="en-US" w:eastAsia="en-GB"/>
        </w:rPr>
        <w:t xml:space="preserve">con </w:t>
      </w:r>
      <w:r w:rsidRPr="00CD124E">
        <w:rPr>
          <w:rFonts w:asciiTheme="minorHAnsi" w:eastAsia="SimSun" w:hAnsiTheme="minorHAnsi" w:cs="Times"/>
          <w:szCs w:val="20"/>
          <w:lang w:val="en-US" w:eastAsia="en-GB"/>
        </w:rPr>
        <w:t>are the upward top-of-atmosphere shortwave or longwave fluxes for contrail-free and contrail-covered conditions, respectively. The fluxes are computed using the Fu-</w:t>
      </w:r>
      <w:proofErr w:type="spellStart"/>
      <w:r w:rsidRPr="00CD124E">
        <w:rPr>
          <w:rFonts w:asciiTheme="minorHAnsi" w:eastAsia="SimSun" w:hAnsiTheme="minorHAnsi" w:cs="Times"/>
          <w:szCs w:val="20"/>
          <w:lang w:val="en-US" w:eastAsia="en-GB"/>
        </w:rPr>
        <w:t>Liou</w:t>
      </w:r>
      <w:proofErr w:type="spellEnd"/>
      <w:r w:rsidRPr="00CD124E">
        <w:rPr>
          <w:rFonts w:asciiTheme="minorHAnsi" w:eastAsia="SimSun" w:hAnsiTheme="minorHAnsi" w:cs="Times"/>
          <w:szCs w:val="20"/>
          <w:lang w:val="en-US" w:eastAsia="en-GB"/>
        </w:rPr>
        <w:t xml:space="preserve"> RTM (Fu and </w:t>
      </w:r>
      <w:proofErr w:type="spellStart"/>
      <w:r w:rsidRPr="00CD124E">
        <w:rPr>
          <w:rFonts w:asciiTheme="minorHAnsi" w:eastAsia="SimSun" w:hAnsiTheme="minorHAnsi" w:cs="Times"/>
          <w:szCs w:val="20"/>
          <w:lang w:val="en-US" w:eastAsia="en-GB"/>
        </w:rPr>
        <w:t>Liou</w:t>
      </w:r>
      <w:proofErr w:type="spellEnd"/>
      <w:r w:rsidRPr="00CD124E">
        <w:rPr>
          <w:rFonts w:asciiTheme="minorHAnsi" w:eastAsia="SimSun" w:hAnsiTheme="minorHAnsi" w:cs="Times"/>
          <w:szCs w:val="20"/>
          <w:lang w:val="en-US" w:eastAsia="en-GB"/>
        </w:rPr>
        <w:t xml:space="preserve">, 1993; Fu et al., 1998). </w:t>
      </w:r>
      <w:r w:rsidRPr="008D12A9">
        <w:rPr>
          <w:rFonts w:asciiTheme="minorHAnsi" w:eastAsia="SimSun" w:hAnsiTheme="minorHAnsi" w:cs="Times"/>
          <w:i/>
          <w:szCs w:val="20"/>
          <w:lang w:val="en-US" w:eastAsia="en-GB"/>
        </w:rPr>
        <w:t>F</w:t>
      </w:r>
      <w:r w:rsidRPr="00CD124E">
        <w:rPr>
          <w:rFonts w:asciiTheme="minorHAnsi" w:eastAsia="SimSun" w:hAnsiTheme="minorHAnsi" w:cs="Times"/>
          <w:position w:val="-6"/>
          <w:szCs w:val="20"/>
          <w:lang w:val="en-US" w:eastAsia="en-GB"/>
        </w:rPr>
        <w:t xml:space="preserve">con </w:t>
      </w:r>
      <w:r w:rsidRPr="00CD124E">
        <w:rPr>
          <w:rFonts w:asciiTheme="minorHAnsi" w:eastAsia="SimSun" w:hAnsiTheme="minorHAnsi" w:cs="Times"/>
          <w:szCs w:val="20"/>
          <w:lang w:val="en-US" w:eastAsia="en-GB"/>
        </w:rPr>
        <w:t>is derived assumi</w:t>
      </w:r>
      <w:r w:rsidR="008D12A9">
        <w:rPr>
          <w:rFonts w:asciiTheme="minorHAnsi" w:eastAsia="SimSun" w:hAnsiTheme="minorHAnsi" w:cs="Times"/>
          <w:szCs w:val="20"/>
          <w:lang w:val="en-US" w:eastAsia="en-GB"/>
        </w:rPr>
        <w:t>ng an atmosphere with contrail-</w:t>
      </w:r>
      <w:r w:rsidRPr="00CD124E">
        <w:rPr>
          <w:rFonts w:asciiTheme="minorHAnsi" w:eastAsia="SimSun" w:hAnsiTheme="minorHAnsi" w:cs="Times"/>
          <w:szCs w:val="20"/>
          <w:lang w:val="en-US" w:eastAsia="en-GB"/>
        </w:rPr>
        <w:t xml:space="preserve">covered conditions where a contrail layer and background cloud, if applicable, are inserted at the relevant altitudes. </w:t>
      </w:r>
      <w:r w:rsidRPr="008D12A9">
        <w:rPr>
          <w:rFonts w:asciiTheme="minorHAnsi" w:eastAsia="SimSun" w:hAnsiTheme="minorHAnsi" w:cs="Times"/>
          <w:i/>
          <w:szCs w:val="20"/>
          <w:lang w:val="en-US" w:eastAsia="en-GB"/>
        </w:rPr>
        <w:t>F</w:t>
      </w:r>
      <w:proofErr w:type="spellStart"/>
      <w:r w:rsidRPr="00CD124E">
        <w:rPr>
          <w:rFonts w:asciiTheme="minorHAnsi" w:eastAsia="SimSun" w:hAnsiTheme="minorHAnsi" w:cs="Times"/>
          <w:position w:val="-6"/>
          <w:szCs w:val="20"/>
          <w:lang w:val="en-US" w:eastAsia="en-GB"/>
        </w:rPr>
        <w:t>conf</w:t>
      </w:r>
      <w:proofErr w:type="spellEnd"/>
      <w:r w:rsidRPr="00CD124E">
        <w:rPr>
          <w:rFonts w:asciiTheme="minorHAnsi" w:eastAsia="SimSun" w:hAnsiTheme="minorHAnsi" w:cs="Times"/>
          <w:position w:val="-6"/>
          <w:szCs w:val="20"/>
          <w:lang w:val="en-US" w:eastAsia="en-GB"/>
        </w:rPr>
        <w:t xml:space="preserve"> </w:t>
      </w:r>
      <w:r w:rsidRPr="00CD124E">
        <w:rPr>
          <w:rFonts w:asciiTheme="minorHAnsi" w:eastAsia="SimSun" w:hAnsiTheme="minorHAnsi" w:cs="Times"/>
          <w:szCs w:val="20"/>
          <w:lang w:val="en-US" w:eastAsia="en-GB"/>
        </w:rPr>
        <w:t xml:space="preserve">is computed for the contrail-free situation for the same background conditions but without the contrail layer. Both the solar and longwave CRF are computed using equation (1), as well as the net CRF, which is the sum of solar and longwave CRF. The contrail properties, </w:t>
      </w:r>
      <w:r w:rsidRPr="00CD124E">
        <w:rPr>
          <w:rFonts w:asciiTheme="minorHAnsi" w:hAnsiTheme="minorHAnsi"/>
          <w:szCs w:val="20"/>
        </w:rPr>
        <w:t>τ,</w:t>
      </w:r>
      <w:r w:rsidRPr="00CD124E">
        <w:rPr>
          <w:rFonts w:asciiTheme="minorHAnsi" w:eastAsia="SimSun" w:hAnsiTheme="minorHAnsi" w:cs="Times"/>
          <w:szCs w:val="20"/>
          <w:lang w:val="en-US" w:eastAsia="en-GB"/>
        </w:rPr>
        <w:t xml:space="preserve"> </w:t>
      </w:r>
      <w:proofErr w:type="gramStart"/>
      <w:r w:rsidRPr="00CD124E">
        <w:rPr>
          <w:rFonts w:asciiTheme="minorHAnsi" w:hAnsiTheme="minorHAnsi"/>
          <w:szCs w:val="20"/>
        </w:rPr>
        <w:t>D</w:t>
      </w:r>
      <w:r w:rsidRPr="00CD124E">
        <w:rPr>
          <w:rFonts w:asciiTheme="minorHAnsi" w:hAnsiTheme="minorHAnsi"/>
          <w:szCs w:val="20"/>
          <w:vertAlign w:val="subscript"/>
        </w:rPr>
        <w:t>e,</w:t>
      </w:r>
      <w:r w:rsidRPr="00CD124E">
        <w:rPr>
          <w:rFonts w:asciiTheme="minorHAnsi" w:hAnsiTheme="minorHAnsi"/>
          <w:szCs w:val="20"/>
        </w:rPr>
        <w:t>,</w:t>
      </w:r>
      <w:proofErr w:type="gramEnd"/>
      <w:r w:rsidRPr="00CD124E">
        <w:rPr>
          <w:rFonts w:asciiTheme="minorHAnsi" w:eastAsia="SimSun" w:hAnsiTheme="minorHAnsi" w:cs="Times"/>
          <w:szCs w:val="20"/>
          <w:lang w:val="en-US" w:eastAsia="en-GB"/>
        </w:rPr>
        <w:t xml:space="preserve"> and contrail temperature, define the contrail layer for each pixel calculation. Further details of the CRF calculation are discussed in Spangenberg et al. (2013).</w:t>
      </w:r>
      <w:r w:rsidR="00CD124E">
        <w:rPr>
          <w:rFonts w:asciiTheme="minorHAnsi" w:eastAsia="SimSun" w:hAnsiTheme="minorHAnsi" w:cs="Times"/>
          <w:szCs w:val="20"/>
          <w:lang w:val="en-US" w:eastAsia="en-GB"/>
        </w:rPr>
        <w:t xml:space="preserve"> </w:t>
      </w:r>
      <w:r w:rsidR="007D07E8">
        <w:t>An updated version of the Fu-</w:t>
      </w:r>
      <w:proofErr w:type="spellStart"/>
      <w:r w:rsidR="007D07E8">
        <w:t>Liou</w:t>
      </w:r>
      <w:proofErr w:type="spellEnd"/>
      <w:r w:rsidR="007D07E8">
        <w:t xml:space="preserve"> radiative transfer program was employed, but it is not expected to affect the computed radiative forcing significantly.  The most important change to the CRF assessment would be due to differences in the determination of the background cloud properties discussed above.  No CRF calculations were possible for the post-processed contrail cirrus Masks D and E due to difficulties in determining cloudiness background in situations where contrail cirrus extended over a large area.</w:t>
      </w:r>
    </w:p>
    <w:p w14:paraId="3951268B" w14:textId="53BBB8BD" w:rsidR="007D07E8" w:rsidRDefault="007D07E8" w:rsidP="007D07E8">
      <w:pPr>
        <w:pStyle w:val="Heading1"/>
      </w:pPr>
      <w:r>
        <w:lastRenderedPageBreak/>
        <w:t>3 Results</w:t>
      </w:r>
    </w:p>
    <w:p w14:paraId="79406494" w14:textId="4307C349" w:rsidR="007D07E8" w:rsidRDefault="007D07E8" w:rsidP="007D07E8">
      <w:pPr>
        <w:pStyle w:val="Heading2"/>
      </w:pPr>
      <w:r>
        <w:t>3.1 Contrail mask</w:t>
      </w:r>
    </w:p>
    <w:p w14:paraId="47C96738" w14:textId="0D0B373A" w:rsidR="007D07E8" w:rsidRDefault="007D07E8" w:rsidP="007D07E8">
      <w:r>
        <w:tab/>
        <w:t>The first and most basic parameter determined from this study is CC.  The CC mask determines the amount and location of linear contrails and provides the foundation for the subsequent contrail property and radiative forcing retrievals.  The results of CC Mask B for 2012 are summarized in Figure 1.</w:t>
      </w:r>
    </w:p>
    <w:p w14:paraId="1489A823" w14:textId="07891B8B" w:rsidR="007D07E8" w:rsidRDefault="007D07E8" w:rsidP="007D07E8">
      <w:r>
        <w:tab/>
        <w:t xml:space="preserve">Some consistent differences appear between the </w:t>
      </w:r>
      <w:r>
        <w:rPr>
          <w:i/>
        </w:rPr>
        <w:t>Terra</w:t>
      </w:r>
      <w:r w:rsidR="00F03A0B">
        <w:rPr>
          <w:i/>
        </w:rPr>
        <w:t xml:space="preserve"> </w:t>
      </w:r>
      <w:r w:rsidR="00F03A0B" w:rsidRPr="00AA1B50">
        <w:rPr>
          <w:rFonts w:asciiTheme="minorHAnsi" w:hAnsiTheme="minorHAnsi"/>
          <w:szCs w:val="20"/>
        </w:rPr>
        <w:t>(</w:t>
      </w:r>
      <w:r w:rsidR="00F03A0B">
        <w:rPr>
          <w:rFonts w:asciiTheme="minorHAnsi" w:hAnsiTheme="minorHAnsi"/>
          <w:szCs w:val="20"/>
        </w:rPr>
        <w:t xml:space="preserve">with overpasses at </w:t>
      </w:r>
      <w:r w:rsidR="00F03A0B" w:rsidRPr="00AA1B50">
        <w:rPr>
          <w:rFonts w:asciiTheme="minorHAnsi" w:hAnsiTheme="minorHAnsi"/>
          <w:szCs w:val="20"/>
        </w:rPr>
        <w:t>approximately 10:30 and 22:30 local time)</w:t>
      </w:r>
      <w:r>
        <w:t xml:space="preserve"> and </w:t>
      </w:r>
      <w:r>
        <w:rPr>
          <w:i/>
        </w:rPr>
        <w:t>Aqua</w:t>
      </w:r>
      <w:r w:rsidR="00F03A0B">
        <w:rPr>
          <w:i/>
        </w:rPr>
        <w:t xml:space="preserve"> </w:t>
      </w:r>
      <w:r w:rsidR="00F03A0B" w:rsidRPr="00AA1B50">
        <w:rPr>
          <w:rFonts w:asciiTheme="minorHAnsi" w:hAnsiTheme="minorHAnsi"/>
          <w:szCs w:val="20"/>
        </w:rPr>
        <w:t>(</w:t>
      </w:r>
      <w:r w:rsidR="00F03A0B">
        <w:rPr>
          <w:rFonts w:asciiTheme="minorHAnsi" w:hAnsiTheme="minorHAnsi"/>
          <w:szCs w:val="20"/>
        </w:rPr>
        <w:t xml:space="preserve">with </w:t>
      </w:r>
      <w:r w:rsidR="00F03A0B" w:rsidRPr="00AA1B50">
        <w:rPr>
          <w:rFonts w:asciiTheme="minorHAnsi" w:hAnsiTheme="minorHAnsi"/>
          <w:szCs w:val="20"/>
        </w:rPr>
        <w:t>overpasses at approximately 01:30 and 13:30 local time)</w:t>
      </w:r>
      <w:r>
        <w:t xml:space="preserve"> coverage in 2012. For example, </w:t>
      </w:r>
      <w:r>
        <w:rPr>
          <w:i/>
        </w:rPr>
        <w:t>Terra</w:t>
      </w:r>
      <w:r>
        <w:t xml:space="preserve"> coverage is greater than </w:t>
      </w:r>
      <w:r>
        <w:rPr>
          <w:i/>
        </w:rPr>
        <w:t>Aqua</w:t>
      </w:r>
      <w:r>
        <w:t xml:space="preserve"> over most air traffic regions including CONUS, Europe, China, and the eastern half of the air route between Hawaii and western CONUS. </w:t>
      </w:r>
      <w:r>
        <w:rPr>
          <w:i/>
        </w:rPr>
        <w:t>Aqua</w:t>
      </w:r>
      <w:r>
        <w:t xml:space="preserve"> coverage is greater than </w:t>
      </w:r>
      <w:r>
        <w:rPr>
          <w:i/>
        </w:rPr>
        <w:t>Terra</w:t>
      </w:r>
      <w:r>
        <w:t xml:space="preserve"> over the central North Atlantic, portions of the Europe to Latin America (LA) air route, northern Asia, and northern Africa.</w:t>
      </w:r>
    </w:p>
    <w:p w14:paraId="00040390" w14:textId="77777777" w:rsidR="007D07E8" w:rsidRDefault="007D07E8" w:rsidP="007D07E8">
      <w:pPr>
        <w:ind w:firstLine="720"/>
      </w:pPr>
      <w:r>
        <w:t xml:space="preserve">Assuming that on average the upper tropospheric temperature and humidity do not change significantly during the 3 hours between the two overpass times, then the differences found in the </w:t>
      </w:r>
      <w:r>
        <w:rPr>
          <w:i/>
        </w:rPr>
        <w:t>Terra</w:t>
      </w:r>
      <w:r>
        <w:t xml:space="preserve"> and </w:t>
      </w:r>
      <w:r>
        <w:rPr>
          <w:i/>
        </w:rPr>
        <w:t>Aqua</w:t>
      </w:r>
      <w:r>
        <w:t xml:space="preserve"> screened CC are mostly likely due to differences in air traffic density.  Figure 2 shows the </w:t>
      </w:r>
      <w:r>
        <w:rPr>
          <w:i/>
        </w:rPr>
        <w:t>Terra</w:t>
      </w:r>
      <w:r>
        <w:t xml:space="preserve"> minus </w:t>
      </w:r>
      <w:r>
        <w:rPr>
          <w:i/>
        </w:rPr>
        <w:t>Aqua</w:t>
      </w:r>
      <w:r>
        <w:t xml:space="preserve"> annual mean air traffic density difference estimated at 1, 2, 3, and 4-h before the overpass times.  The best match between the patterns in Figure 2 and Figure 1 appears to vary from 1 to 3 h, depending on location. Overall, good matches occur for the case where the 2012 annual-mean air traffic densities are 2 h before the overpass times, suggesting that most contrails are about 2 h old when detected by the satellite CDA. Previous studies (Duda et al., 2004, </w:t>
      </w:r>
      <w:r w:rsidRPr="00C21044">
        <w:rPr>
          <w:rStyle w:val="nlmstring-name"/>
          <w:color w:val="000000"/>
        </w:rPr>
        <w:t>Vázquez-Navarro</w:t>
      </w:r>
      <w:r>
        <w:rPr>
          <w:rStyle w:val="nlmstring-name"/>
          <w:color w:val="000000"/>
        </w:rPr>
        <w:t xml:space="preserve"> et al., 2015) however, have reported a contrail mean age of 1 h in contrails identified in geostationary satellite data,</w:t>
      </w:r>
      <w:r w:rsidRPr="00C21044">
        <w:rPr>
          <w:rStyle w:val="apple-converted-space"/>
          <w:color w:val="000000"/>
        </w:rPr>
        <w:t> </w:t>
      </w:r>
      <w:r>
        <w:rPr>
          <w:rStyle w:val="apple-converted-space"/>
          <w:color w:val="000000"/>
        </w:rPr>
        <w:t>indicating that many mid-latitude contrails are detectable as early as 1 h after formation.</w:t>
      </w:r>
    </w:p>
    <w:p w14:paraId="35094B4F" w14:textId="72C80B75" w:rsidR="007D07E8" w:rsidRDefault="007D07E8" w:rsidP="007D07E8">
      <w:pPr>
        <w:ind w:firstLine="720"/>
      </w:pPr>
      <w:r>
        <w:t xml:space="preserve">By comparing the results of this study with the 2006 </w:t>
      </w:r>
      <w:r w:rsidR="00B96BE6">
        <w:t>data, we can examine the change</w:t>
      </w:r>
      <w:r>
        <w:t xml:space="preserve"> in linear CC</w:t>
      </w:r>
      <w:r w:rsidR="00B96BE6">
        <w:t xml:space="preserve"> between the two years</w:t>
      </w:r>
      <w:r>
        <w:t xml:space="preserve">. The 2012 screened </w:t>
      </w:r>
      <w:r>
        <w:rPr>
          <w:i/>
        </w:rPr>
        <w:t>Terra</w:t>
      </w:r>
      <w:r>
        <w:t xml:space="preserve"> Northern Hemisphere CC (Mask B) shows a 3% relative increase compared to 2006 data, from 0.136 percent to 0.140 percent, while the 2012 screened </w:t>
      </w:r>
      <w:r>
        <w:rPr>
          <w:i/>
        </w:rPr>
        <w:t>Aqua</w:t>
      </w:r>
      <w:r>
        <w:t xml:space="preserve"> coverage increased by almost 7 percent, from 0.134 percent to 0.143 percent.</w:t>
      </w:r>
    </w:p>
    <w:p w14:paraId="409ADEAE" w14:textId="77777777" w:rsidR="007D07E8" w:rsidRDefault="007D07E8" w:rsidP="007D07E8">
      <w:pPr>
        <w:ind w:firstLine="720"/>
      </w:pPr>
      <w:r>
        <w:t xml:space="preserve">An examination of the changes in screened annual mean NH CC between 2006 and 2012 (Figure 3) versus the changes in unscreened CC (Figure 4) provides some insight into how air traffic density affected the screened coverage estimations. In comparison with the screened CC, the hemispheric-mean unscreened CC changed only slightly between 2006 and 2012. </w:t>
      </w:r>
      <w:r w:rsidRPr="00561C6E">
        <w:rPr>
          <w:i/>
        </w:rPr>
        <w:t>Terra</w:t>
      </w:r>
      <w:r>
        <w:t xml:space="preserve"> </w:t>
      </w:r>
      <w:r w:rsidRPr="00561C6E">
        <w:t>NH</w:t>
      </w:r>
      <w:r>
        <w:t xml:space="preserve"> CC decreased 2 percent compared to 2006 data from 0.337% to 0.329%, and the 2012 unscreened </w:t>
      </w:r>
      <w:r>
        <w:rPr>
          <w:i/>
        </w:rPr>
        <w:t>Aqua</w:t>
      </w:r>
      <w:r>
        <w:t xml:space="preserve"> CC increased 1 percent, from 0.312% to 0.316%.  Both satellites show similar changes in the magnitude and distribution of the screened and unscreened CC between 2006 and 2012.  Both the screened and unscreened CC in Figures 3 and 4 show larger increases along the North Atlantic corridor and parts of the Indian Ocean, with smaller increases over </w:t>
      </w:r>
      <w:proofErr w:type="spellStart"/>
      <w:r>
        <w:t>northwestern</w:t>
      </w:r>
      <w:proofErr w:type="spellEnd"/>
      <w:r>
        <w:t xml:space="preserve"> CONUS, </w:t>
      </w:r>
      <w:proofErr w:type="spellStart"/>
      <w:r>
        <w:t>northwestern</w:t>
      </w:r>
      <w:proofErr w:type="spellEnd"/>
      <w:r>
        <w:t xml:space="preserve"> Asia, and tropical Africa.  Decreases in screened and unscreened CC from 2006 to 2012 are apparent over southern CONUS, Western Europe, and </w:t>
      </w:r>
      <w:proofErr w:type="spellStart"/>
      <w:r>
        <w:t>northeastern</w:t>
      </w:r>
      <w:proofErr w:type="spellEnd"/>
      <w:r>
        <w:t xml:space="preserve"> Canada.  The most notable differences between Figures 3 and 4 occur in the air routes between Europe and Latin America, and between CONUS and Hawaii, where screened CC decreases between 2006 and 2012, while the unscreened CC changes are mixed.</w:t>
      </w:r>
    </w:p>
    <w:p w14:paraId="105D9DBB" w14:textId="167F73A6" w:rsidR="007D07E8" w:rsidRDefault="007D07E8" w:rsidP="007D07E8">
      <w:pPr>
        <w:ind w:firstLine="720"/>
      </w:pPr>
      <w:r>
        <w:lastRenderedPageBreak/>
        <w:t>To examine the interannual differences in CC more closely, the NH was divided into nine air traffic regions to determine where CC changes were most pronounced (Figure 5).  Table 1 summarizes the relative changes ([2012 – 2006]/2006</w:t>
      </w:r>
      <w:r w:rsidR="00501794">
        <w:sym w:font="Symbol" w:char="F0B4"/>
      </w:r>
      <w:r w:rsidR="00501794">
        <w:t>100%</w:t>
      </w:r>
      <w:r>
        <w:t>) in the screened and unscreened CC (</w:t>
      </w:r>
      <w:proofErr w:type="spellStart"/>
      <w:r>
        <w:t>day+night</w:t>
      </w:r>
      <w:proofErr w:type="spellEnd"/>
      <w:r>
        <w:t>) of the Northern Hemisphere for each of the nine regions.</w:t>
      </w:r>
    </w:p>
    <w:p w14:paraId="7278C8ED" w14:textId="3EBF5D3F" w:rsidR="007D07E8" w:rsidRDefault="007D07E8" w:rsidP="007D07E8">
      <w:pPr>
        <w:ind w:firstLine="720"/>
      </w:pPr>
      <w:r>
        <w:t>T</w:t>
      </w:r>
      <w:r w:rsidRPr="00145460">
        <w:t xml:space="preserve">he </w:t>
      </w:r>
      <w:r>
        <w:t>most prominent differences between the screened and unscreened interannual CC</w:t>
      </w:r>
      <w:r w:rsidRPr="00145460">
        <w:t xml:space="preserve"> </w:t>
      </w:r>
      <w:r>
        <w:t>are in the</w:t>
      </w:r>
      <w:r w:rsidRPr="00145460">
        <w:t xml:space="preserve"> transoceanic air traffic r</w:t>
      </w:r>
      <w:r>
        <w:t>egions (</w:t>
      </w:r>
      <w:r w:rsidRPr="00145460">
        <w:t xml:space="preserve">HI/CONUS, Europe/LA) </w:t>
      </w:r>
      <w:r>
        <w:t>and western Asia.  These two</w:t>
      </w:r>
      <w:r w:rsidRPr="00145460">
        <w:t xml:space="preserve"> tra</w:t>
      </w:r>
      <w:r>
        <w:t xml:space="preserve">nsoceanic regions have significant </w:t>
      </w:r>
      <w:r w:rsidRPr="00145460">
        <w:t>declines in screened coverage while the corresponding unscreened coverage changes are small</w:t>
      </w:r>
      <w:r>
        <w:t>er. In contrast, western Asia shows moderate</w:t>
      </w:r>
      <w:r w:rsidRPr="00145460">
        <w:t xml:space="preserve"> </w:t>
      </w:r>
      <w:r>
        <w:t xml:space="preserve">declines in unscreened coverage but small increases in screened coverage. To investigate whether the differences between the screened and unscreened CC trends in these air traffic regions can be explained by changes in the air traffic density between 2006 and </w:t>
      </w:r>
      <w:r w:rsidR="00AF569F">
        <w:t>2012, Figure 6 shows the</w:t>
      </w:r>
      <w:r>
        <w:t xml:space="preserve"> difference in annual-mean air traffic density between 2012 and 2006 at 2 h before </w:t>
      </w:r>
      <w:r>
        <w:rPr>
          <w:i/>
        </w:rPr>
        <w:t>Terra</w:t>
      </w:r>
      <w:r>
        <w:t xml:space="preserve"> and </w:t>
      </w:r>
      <w:r>
        <w:rPr>
          <w:i/>
        </w:rPr>
        <w:t>Aqua</w:t>
      </w:r>
      <w:r>
        <w:t xml:space="preserve"> overpass time.  As presented above, an examination of the differences in the </w:t>
      </w:r>
      <w:r>
        <w:rPr>
          <w:i/>
        </w:rPr>
        <w:t>Terra</w:t>
      </w:r>
      <w:r>
        <w:t xml:space="preserve"> and </w:t>
      </w:r>
      <w:r>
        <w:rPr>
          <w:i/>
        </w:rPr>
        <w:t>Aqua</w:t>
      </w:r>
      <w:r>
        <w:t xml:space="preserve"> screened CC for 2012 suggests that most detected contrails form approximately 2 h before satellite overpass time.  Figure 6 shows that air traffic density increased over nearly all of the Northern Hemisphere between 2006 and 2012 except for the air corridor between Europe and Latin America, and over parts of the HI/CONUS corridor.</w:t>
      </w:r>
    </w:p>
    <w:p w14:paraId="1EC11C91" w14:textId="77777777" w:rsidR="007D07E8" w:rsidRDefault="007D07E8" w:rsidP="007D07E8">
      <w:pPr>
        <w:spacing w:after="120"/>
      </w:pPr>
      <w:r>
        <w:tab/>
        <w:t>Table 2 provides a list of the mean air traffic changes between 2006 and 2012 based on a sample of waypoint data from the nine air traffic regions. Seven of the nine air traffic regions show increases in air traffic.  The largest increases occur over E Asia and W Asia.   Two regions show a decrease in air traffic:  a small decrease in the Hawaii to CONUS corridor, and a nearly 60 percent decrease in the Europe to LA corridor. Thus, the decrease in air traffic in these two regions results in diminished screened CC but smaller changes in unscreened CC.  [The large increase in air traffic over western Asia may also explain in part why the screened coverage remained relatively unchanged in 2012 despite the observed moderate decrease in unscreened coverage.]</w:t>
      </w:r>
    </w:p>
    <w:p w14:paraId="7171B2E0" w14:textId="540F9C44" w:rsidR="007D07E8" w:rsidRDefault="007D07E8" w:rsidP="007D07E8">
      <w:r>
        <w:tab/>
        <w:t>Like cha</w:t>
      </w:r>
      <w:r w:rsidR="00B96BE6">
        <w:t>nges in air traffic, year-to-year</w:t>
      </w:r>
      <w:r>
        <w:t xml:space="preserve"> changes in the upper tropospheric thermodynamic state also affect the detected linear CC.  To consider this possible factor, we present in Figure </w:t>
      </w:r>
      <w:r w:rsidR="00CD729B">
        <w:t>7 and Table 2 the 2012 minus 2006</w:t>
      </w:r>
      <w:r>
        <w:t xml:space="preserve"> change in potential persistent contrail frequency (PPCF) between 200 and 250 </w:t>
      </w:r>
      <w:proofErr w:type="spellStart"/>
      <w:r>
        <w:t>hPa</w:t>
      </w:r>
      <w:proofErr w:type="spellEnd"/>
      <w:r>
        <w:t xml:space="preserve">, the tropospheric layer where most of the contrail-forming air traffic occurs. The PPCF is computed using temperature and relative humidity statistics from ERA-Interim (ECMWF) reanalysis data (Dee et al., 2011), and is an indicator of how often conditions that are </w:t>
      </w:r>
      <w:proofErr w:type="spellStart"/>
      <w:r>
        <w:t>favorable</w:t>
      </w:r>
      <w:proofErr w:type="spellEnd"/>
      <w:r>
        <w:t xml:space="preserve"> for the development of persistent contrails occur. It is assumed that MERRA relative </w:t>
      </w:r>
      <w:proofErr w:type="spellStart"/>
      <w:r>
        <w:t>humidities</w:t>
      </w:r>
      <w:proofErr w:type="spellEnd"/>
      <w:r>
        <w:t xml:space="preserve"> are consistent with their ERA-Interim counterparts.</w:t>
      </w:r>
    </w:p>
    <w:p w14:paraId="29161CF1" w14:textId="73EE9521" w:rsidR="0055107E" w:rsidRDefault="007D07E8" w:rsidP="00A31C11">
      <w:pPr>
        <w:ind w:firstLine="720"/>
      </w:pPr>
      <w:r>
        <w:t>The relative differences in PPCF between 2006 and 2012 are listed in Table 2. In many of the air traffic regions, the relative differences in PPCF between 2006 and 2012 are small, suggesting that the differences between the 2006 and 2012 screened CC in those regions might be only slightly affected by the interannual changes in the thermodynamic state of the upper troposphere.  However, f</w:t>
      </w:r>
      <w:r w:rsidR="00B96BE6">
        <w:t>or some regions, the year-to-year</w:t>
      </w:r>
      <w:r>
        <w:t xml:space="preserve"> changes in PPCF are more </w:t>
      </w:r>
      <w:proofErr w:type="gramStart"/>
      <w:r>
        <w:t>significant, and</w:t>
      </w:r>
      <w:proofErr w:type="gramEnd"/>
      <w:r>
        <w:t xml:space="preserve"> may have played a larger role in the difference in number of detected contrails between 2006 and 2012. The PPCF changes (Figure 7) correlate with unscreened CC changes (Figure 4) over </w:t>
      </w:r>
      <w:proofErr w:type="spellStart"/>
      <w:r>
        <w:t>northwestern</w:t>
      </w:r>
      <w:proofErr w:type="spellEnd"/>
      <w:r>
        <w:t xml:space="preserve"> and central Asia, the Indian Ocean, southern CONUS, northern Europe and off the coast of Western Europe, Greenland, and parts of northern Canada. For the air traffic regions, the increase in screened and unscreened coverage over the North Atlantic is correlated with an increase in PPCF between </w:t>
      </w:r>
      <w:r>
        <w:lastRenderedPageBreak/>
        <w:t>2006 and 2012, but in the Europe to LA air corridor the increase in PPCF in 2012 appears to have minimal impact on the decrease in screened CC.</w:t>
      </w:r>
    </w:p>
    <w:p w14:paraId="584DBD13" w14:textId="21EA22F0" w:rsidR="008F48B4" w:rsidRDefault="00C10FD4" w:rsidP="008F48B4">
      <w:pPr>
        <w:ind w:firstLine="720"/>
        <w:rPr>
          <w:rFonts w:asciiTheme="minorHAnsi" w:hAnsiTheme="minorHAnsi" w:cstheme="minorHAnsi"/>
          <w:szCs w:val="20"/>
        </w:rPr>
      </w:pPr>
      <w:r>
        <w:t xml:space="preserve">For more </w:t>
      </w:r>
      <w:r w:rsidR="008F48B4">
        <w:t>insight into</w:t>
      </w:r>
      <w:r>
        <w:t xml:space="preserve"> the relationship between the detected CC and PPCF, both the CC and PPCF data were</w:t>
      </w:r>
      <w:r w:rsidR="00210F56">
        <w:t xml:space="preserve"> sorted by </w:t>
      </w:r>
      <w:r w:rsidR="00EE4D99">
        <w:t xml:space="preserve">air traffic </w:t>
      </w:r>
      <w:r w:rsidR="00210F56">
        <w:t>re</w:t>
      </w:r>
      <w:r w:rsidR="00EE4D99">
        <w:t xml:space="preserve">gion and season [DJF, MAM, JJA, SON] for both 2006 and 2012 and compared. </w:t>
      </w:r>
      <w:r w:rsidR="008F48B4">
        <w:t>A</w:t>
      </w:r>
      <w:r w:rsidR="00EE4D99">
        <w:t xml:space="preserve">s a </w:t>
      </w:r>
      <w:r w:rsidR="00EE4D99" w:rsidRPr="00D60901">
        <w:rPr>
          <w:rFonts w:asciiTheme="minorHAnsi" w:hAnsiTheme="minorHAnsi" w:cstheme="minorHAnsi"/>
          <w:szCs w:val="20"/>
        </w:rPr>
        <w:t xml:space="preserve">test of how consistent the </w:t>
      </w:r>
      <w:r w:rsidR="00C343DA">
        <w:rPr>
          <w:rFonts w:asciiTheme="minorHAnsi" w:hAnsiTheme="minorHAnsi" w:cstheme="minorHAnsi"/>
          <w:szCs w:val="20"/>
        </w:rPr>
        <w:t xml:space="preserve">detection of CC by the </w:t>
      </w:r>
      <w:r w:rsidR="00EE4D99" w:rsidRPr="00D60901">
        <w:rPr>
          <w:rFonts w:asciiTheme="minorHAnsi" w:hAnsiTheme="minorHAnsi" w:cstheme="minorHAnsi"/>
          <w:szCs w:val="20"/>
        </w:rPr>
        <w:t xml:space="preserve">CDA was between </w:t>
      </w:r>
      <w:r w:rsidR="00C343DA">
        <w:rPr>
          <w:rFonts w:asciiTheme="minorHAnsi" w:hAnsiTheme="minorHAnsi" w:cstheme="minorHAnsi"/>
          <w:szCs w:val="20"/>
        </w:rPr>
        <w:t>both</w:t>
      </w:r>
      <w:r w:rsidR="00EE4D99" w:rsidRPr="00D60901">
        <w:rPr>
          <w:rFonts w:asciiTheme="minorHAnsi" w:hAnsiTheme="minorHAnsi" w:cstheme="minorHAnsi"/>
          <w:szCs w:val="20"/>
        </w:rPr>
        <w:t xml:space="preserve"> satellites for both years, we </w:t>
      </w:r>
      <w:r w:rsidR="008F48B4">
        <w:rPr>
          <w:rFonts w:asciiTheme="minorHAnsi" w:hAnsiTheme="minorHAnsi" w:cstheme="minorHAnsi"/>
          <w:szCs w:val="20"/>
        </w:rPr>
        <w:t xml:space="preserve">first </w:t>
      </w:r>
      <w:r w:rsidR="00EE4D99" w:rsidRPr="00D60901">
        <w:rPr>
          <w:rFonts w:asciiTheme="minorHAnsi" w:hAnsiTheme="minorHAnsi" w:cstheme="minorHAnsi"/>
          <w:szCs w:val="20"/>
        </w:rPr>
        <w:t xml:space="preserve">computed the two-year relative change </w:t>
      </w:r>
      <w:r w:rsidR="00AD149C">
        <w:rPr>
          <w:rFonts w:asciiTheme="minorHAnsi" w:hAnsiTheme="minorHAnsi" w:cstheme="minorHAnsi"/>
          <w:szCs w:val="20"/>
        </w:rPr>
        <w:t>([</w:t>
      </w:r>
      <w:r w:rsidR="00EE4D99" w:rsidRPr="00D60901">
        <w:rPr>
          <w:rFonts w:asciiTheme="minorHAnsi" w:hAnsiTheme="minorHAnsi" w:cstheme="minorHAnsi"/>
          <w:szCs w:val="20"/>
        </w:rPr>
        <w:t>2012 – 2006</w:t>
      </w:r>
      <w:r w:rsidR="00AD149C">
        <w:rPr>
          <w:rFonts w:asciiTheme="minorHAnsi" w:hAnsiTheme="minorHAnsi" w:cstheme="minorHAnsi"/>
          <w:szCs w:val="20"/>
        </w:rPr>
        <w:t>]</w:t>
      </w:r>
      <w:r w:rsidR="00EE4D99" w:rsidRPr="00D60901">
        <w:rPr>
          <w:rFonts w:asciiTheme="minorHAnsi" w:hAnsiTheme="minorHAnsi" w:cstheme="minorHAnsi"/>
          <w:szCs w:val="20"/>
        </w:rPr>
        <w:t>/2006</w:t>
      </w:r>
      <w:r w:rsidR="00EE4D99" w:rsidRPr="00D60901">
        <w:rPr>
          <w:rFonts w:asciiTheme="minorHAnsi" w:hAnsiTheme="minorHAnsi" w:cstheme="minorHAnsi"/>
          <w:szCs w:val="20"/>
        </w:rPr>
        <w:sym w:font="Symbol" w:char="F0B4"/>
      </w:r>
      <w:r w:rsidR="00EE4D99" w:rsidRPr="00D60901">
        <w:rPr>
          <w:rFonts w:asciiTheme="minorHAnsi" w:hAnsiTheme="minorHAnsi" w:cstheme="minorHAnsi"/>
          <w:szCs w:val="20"/>
        </w:rPr>
        <w:t>100%</w:t>
      </w:r>
      <w:r w:rsidR="00AD149C">
        <w:rPr>
          <w:rFonts w:asciiTheme="minorHAnsi" w:hAnsiTheme="minorHAnsi" w:cstheme="minorHAnsi"/>
          <w:szCs w:val="20"/>
        </w:rPr>
        <w:t>)</w:t>
      </w:r>
      <w:r w:rsidR="00EE4D99" w:rsidRPr="00D60901">
        <w:rPr>
          <w:rFonts w:asciiTheme="minorHAnsi" w:hAnsiTheme="minorHAnsi" w:cstheme="minorHAnsi"/>
          <w:szCs w:val="20"/>
        </w:rPr>
        <w:t xml:space="preserve"> in seasonal screened and unscreened contrail coverage derived from </w:t>
      </w:r>
      <w:r w:rsidR="00EE4D99" w:rsidRPr="00D60901">
        <w:rPr>
          <w:rFonts w:asciiTheme="minorHAnsi" w:hAnsiTheme="minorHAnsi" w:cstheme="minorHAnsi"/>
          <w:i/>
          <w:szCs w:val="20"/>
        </w:rPr>
        <w:t>Terra</w:t>
      </w:r>
      <w:r w:rsidR="00EE4D99" w:rsidRPr="00D60901">
        <w:rPr>
          <w:rFonts w:asciiTheme="minorHAnsi" w:hAnsiTheme="minorHAnsi" w:cstheme="minorHAnsi"/>
          <w:szCs w:val="20"/>
        </w:rPr>
        <w:t xml:space="preserve"> MODIS data versus the corresponding change in contrail coverage computed from </w:t>
      </w:r>
      <w:r w:rsidR="00EE4D99" w:rsidRPr="00D60901">
        <w:rPr>
          <w:rFonts w:asciiTheme="minorHAnsi" w:hAnsiTheme="minorHAnsi" w:cstheme="minorHAnsi"/>
          <w:i/>
          <w:szCs w:val="20"/>
        </w:rPr>
        <w:t>Aqua</w:t>
      </w:r>
      <w:r w:rsidR="00EE4D99" w:rsidRPr="00D60901">
        <w:rPr>
          <w:rFonts w:asciiTheme="minorHAnsi" w:hAnsiTheme="minorHAnsi" w:cstheme="minorHAnsi"/>
          <w:szCs w:val="20"/>
        </w:rPr>
        <w:t xml:space="preserve"> MODIS data for each of the high air traffic regions.  Figure 8a shows a scatter plot of the relative difference in seasonal unscreened </w:t>
      </w:r>
      <w:r w:rsidR="00D60901" w:rsidRPr="00D60901">
        <w:rPr>
          <w:rFonts w:asciiTheme="minorHAnsi" w:hAnsiTheme="minorHAnsi" w:cstheme="minorHAnsi"/>
          <w:i/>
          <w:szCs w:val="20"/>
        </w:rPr>
        <w:t>Terra</w:t>
      </w:r>
      <w:r w:rsidR="00D60901" w:rsidRPr="00D60901">
        <w:rPr>
          <w:rFonts w:asciiTheme="minorHAnsi" w:hAnsiTheme="minorHAnsi" w:cstheme="minorHAnsi"/>
          <w:szCs w:val="20"/>
        </w:rPr>
        <w:t xml:space="preserve"> </w:t>
      </w:r>
      <w:r w:rsidR="00EE4D99" w:rsidRPr="00D60901">
        <w:rPr>
          <w:rFonts w:asciiTheme="minorHAnsi" w:hAnsiTheme="minorHAnsi" w:cstheme="minorHAnsi"/>
          <w:szCs w:val="20"/>
        </w:rPr>
        <w:t xml:space="preserve">contrail coverage between 2012 and 2006 data for each region versus the corresponding </w:t>
      </w:r>
      <w:r w:rsidR="00D60901" w:rsidRPr="00D60901">
        <w:rPr>
          <w:rFonts w:asciiTheme="minorHAnsi" w:hAnsiTheme="minorHAnsi" w:cstheme="minorHAnsi"/>
          <w:szCs w:val="20"/>
        </w:rPr>
        <w:t xml:space="preserve">two-year </w:t>
      </w:r>
      <w:r w:rsidR="00EE4D99" w:rsidRPr="00D60901">
        <w:rPr>
          <w:rFonts w:asciiTheme="minorHAnsi" w:hAnsiTheme="minorHAnsi" w:cstheme="minorHAnsi"/>
          <w:szCs w:val="20"/>
        </w:rPr>
        <w:t xml:space="preserve">difference in </w:t>
      </w:r>
      <w:r w:rsidR="00EE4D99" w:rsidRPr="00D60901">
        <w:rPr>
          <w:rFonts w:asciiTheme="minorHAnsi" w:hAnsiTheme="minorHAnsi" w:cstheme="minorHAnsi"/>
          <w:i/>
          <w:szCs w:val="20"/>
        </w:rPr>
        <w:t>Aqua</w:t>
      </w:r>
      <w:r w:rsidR="00EE4D99" w:rsidRPr="00D60901">
        <w:rPr>
          <w:rFonts w:asciiTheme="minorHAnsi" w:hAnsiTheme="minorHAnsi" w:cstheme="minorHAnsi"/>
          <w:szCs w:val="20"/>
        </w:rPr>
        <w:t xml:space="preserve">-derived unscreened coverage. Figure </w:t>
      </w:r>
      <w:r w:rsidR="00D60901" w:rsidRPr="00D60901">
        <w:rPr>
          <w:rFonts w:asciiTheme="minorHAnsi" w:hAnsiTheme="minorHAnsi" w:cstheme="minorHAnsi"/>
          <w:szCs w:val="20"/>
        </w:rPr>
        <w:t>8b</w:t>
      </w:r>
      <w:r w:rsidR="00EE4D99" w:rsidRPr="00D60901">
        <w:rPr>
          <w:rFonts w:asciiTheme="minorHAnsi" w:hAnsiTheme="minorHAnsi" w:cstheme="minorHAnsi"/>
          <w:szCs w:val="20"/>
        </w:rPr>
        <w:t xml:space="preserve"> shows the same scatter plot with the </w:t>
      </w:r>
      <w:r w:rsidR="00AD149C">
        <w:rPr>
          <w:rFonts w:asciiTheme="minorHAnsi" w:hAnsiTheme="minorHAnsi" w:cstheme="minorHAnsi"/>
          <w:szCs w:val="20"/>
        </w:rPr>
        <w:t xml:space="preserve">individual </w:t>
      </w:r>
      <w:r w:rsidR="00EE4D99" w:rsidRPr="00D60901">
        <w:rPr>
          <w:rFonts w:asciiTheme="minorHAnsi" w:hAnsiTheme="minorHAnsi" w:cstheme="minorHAnsi"/>
          <w:szCs w:val="20"/>
        </w:rPr>
        <w:t>linear regressions for each of the air traffic regions. The unscreened coverage</w:t>
      </w:r>
      <w:r w:rsidR="00D60901" w:rsidRPr="00D60901">
        <w:rPr>
          <w:rFonts w:asciiTheme="minorHAnsi" w:hAnsiTheme="minorHAnsi" w:cstheme="minorHAnsi"/>
          <w:szCs w:val="20"/>
        </w:rPr>
        <w:t xml:space="preserve"> changes</w:t>
      </w:r>
      <w:r w:rsidR="00EE4D99" w:rsidRPr="00D60901">
        <w:rPr>
          <w:rFonts w:asciiTheme="minorHAnsi" w:hAnsiTheme="minorHAnsi" w:cstheme="minorHAnsi"/>
          <w:szCs w:val="20"/>
        </w:rPr>
        <w:t xml:space="preserve"> from both satellites are well correlated with each other. The</w:t>
      </w:r>
      <w:r w:rsidR="00D60901" w:rsidRPr="00D60901">
        <w:rPr>
          <w:rFonts w:asciiTheme="minorHAnsi" w:hAnsiTheme="minorHAnsi" w:cstheme="minorHAnsi"/>
          <w:szCs w:val="20"/>
        </w:rPr>
        <w:t xml:space="preserve"> year-to-year changes in </w:t>
      </w:r>
      <w:r w:rsidR="00EE4D99" w:rsidRPr="00D60901">
        <w:rPr>
          <w:rFonts w:asciiTheme="minorHAnsi" w:hAnsiTheme="minorHAnsi" w:cstheme="minorHAnsi"/>
          <w:i/>
          <w:szCs w:val="20"/>
        </w:rPr>
        <w:t xml:space="preserve">Terra </w:t>
      </w:r>
      <w:r w:rsidR="00EE4D99" w:rsidRPr="00D60901">
        <w:rPr>
          <w:rFonts w:asciiTheme="minorHAnsi" w:hAnsiTheme="minorHAnsi" w:cstheme="minorHAnsi"/>
          <w:szCs w:val="20"/>
        </w:rPr>
        <w:t xml:space="preserve">and Aqua screened coverage are even better correlated (Figures </w:t>
      </w:r>
      <w:r w:rsidR="00D60901" w:rsidRPr="00D60901">
        <w:rPr>
          <w:rFonts w:asciiTheme="minorHAnsi" w:hAnsiTheme="minorHAnsi" w:cstheme="minorHAnsi"/>
          <w:szCs w:val="20"/>
        </w:rPr>
        <w:t>8c</w:t>
      </w:r>
      <w:r w:rsidR="00EE4D99" w:rsidRPr="00D60901">
        <w:rPr>
          <w:rFonts w:asciiTheme="minorHAnsi" w:hAnsiTheme="minorHAnsi" w:cstheme="minorHAnsi"/>
          <w:szCs w:val="20"/>
        </w:rPr>
        <w:t xml:space="preserve"> and </w:t>
      </w:r>
      <w:r w:rsidR="00D60901" w:rsidRPr="00D60901">
        <w:rPr>
          <w:rFonts w:asciiTheme="minorHAnsi" w:hAnsiTheme="minorHAnsi" w:cstheme="minorHAnsi"/>
          <w:szCs w:val="20"/>
        </w:rPr>
        <w:t>8d</w:t>
      </w:r>
      <w:r w:rsidR="00EE4D99" w:rsidRPr="00D60901">
        <w:rPr>
          <w:rFonts w:asciiTheme="minorHAnsi" w:hAnsiTheme="minorHAnsi" w:cstheme="minorHAnsi"/>
          <w:szCs w:val="20"/>
        </w:rPr>
        <w:t>)</w:t>
      </w:r>
      <w:r w:rsidR="008F48B4">
        <w:rPr>
          <w:rFonts w:asciiTheme="minorHAnsi" w:hAnsiTheme="minorHAnsi" w:cstheme="minorHAnsi"/>
          <w:szCs w:val="20"/>
        </w:rPr>
        <w:t>.</w:t>
      </w:r>
    </w:p>
    <w:p w14:paraId="291DC572" w14:textId="2A6BB5AD" w:rsidR="0055107E" w:rsidRPr="00C53D95" w:rsidRDefault="008F48B4" w:rsidP="00C53D95">
      <w:pPr>
        <w:ind w:firstLine="720"/>
        <w:rPr>
          <w:rFonts w:asciiTheme="minorHAnsi" w:hAnsiTheme="minorHAnsi" w:cstheme="minorHAnsi"/>
          <w:szCs w:val="20"/>
        </w:rPr>
      </w:pPr>
      <w:r>
        <w:rPr>
          <w:rFonts w:asciiTheme="minorHAnsi" w:hAnsiTheme="minorHAnsi" w:cstheme="minorHAnsi"/>
          <w:szCs w:val="20"/>
        </w:rPr>
        <w:t xml:space="preserve">Similar scatter plots of the two-year relative change in unscreened and screened CC from </w:t>
      </w:r>
      <w:r>
        <w:rPr>
          <w:rFonts w:asciiTheme="minorHAnsi" w:hAnsiTheme="minorHAnsi" w:cstheme="minorHAnsi"/>
          <w:i/>
          <w:szCs w:val="20"/>
        </w:rPr>
        <w:t>Terra</w:t>
      </w:r>
      <w:r>
        <w:rPr>
          <w:rFonts w:asciiTheme="minorHAnsi" w:hAnsiTheme="minorHAnsi" w:cstheme="minorHAnsi"/>
          <w:szCs w:val="20"/>
        </w:rPr>
        <w:t xml:space="preserve"> compared to the </w:t>
      </w:r>
      <w:r w:rsidRPr="00C53D95">
        <w:rPr>
          <w:rFonts w:asciiTheme="minorHAnsi" w:hAnsiTheme="minorHAnsi" w:cstheme="minorHAnsi"/>
          <w:szCs w:val="20"/>
        </w:rPr>
        <w:t xml:space="preserve">corresponding seasonal two-year absolute (2012 - 2006) change in PPCF computed from both MERRA and ERA-Interim data are shown in Figures 9 and 10, respectively. Figure 9a shows a scatter plot of the year-to-year change in </w:t>
      </w:r>
      <w:r w:rsidRPr="00C53D95">
        <w:rPr>
          <w:rFonts w:asciiTheme="minorHAnsi" w:hAnsiTheme="minorHAnsi" w:cstheme="minorHAnsi"/>
          <w:i/>
          <w:szCs w:val="20"/>
        </w:rPr>
        <w:t>Terra</w:t>
      </w:r>
      <w:r w:rsidRPr="00C53D95">
        <w:rPr>
          <w:rFonts w:asciiTheme="minorHAnsi" w:hAnsiTheme="minorHAnsi" w:cstheme="minorHAnsi"/>
          <w:szCs w:val="20"/>
        </w:rPr>
        <w:t xml:space="preserve"> unscreened CC </w:t>
      </w:r>
      <w:r w:rsidR="00206C8D" w:rsidRPr="00C53D95">
        <w:rPr>
          <w:rFonts w:asciiTheme="minorHAnsi" w:hAnsiTheme="minorHAnsi" w:cstheme="minorHAnsi"/>
          <w:szCs w:val="20"/>
        </w:rPr>
        <w:t xml:space="preserve">versus the MERRA-derived PPCF for each season and each air traffic region.  Figure 9b shows the same scatter plot with the </w:t>
      </w:r>
      <w:r w:rsidR="00AD149C">
        <w:rPr>
          <w:rFonts w:asciiTheme="minorHAnsi" w:hAnsiTheme="minorHAnsi" w:cstheme="minorHAnsi"/>
          <w:szCs w:val="20"/>
        </w:rPr>
        <w:t xml:space="preserve">individual </w:t>
      </w:r>
      <w:r w:rsidR="00206C8D" w:rsidRPr="00C53D95">
        <w:rPr>
          <w:rFonts w:asciiTheme="minorHAnsi" w:hAnsiTheme="minorHAnsi" w:cstheme="minorHAnsi"/>
          <w:szCs w:val="20"/>
        </w:rPr>
        <w:t xml:space="preserve">linear regressions for each of the air traffic regions. Note two outlier regressions in the plot: the red crosses represent the North Atlantic region while the brown triangle regression with the anti-correlation between coverage and PPCF represents the NE Pacific region. In Figures 9c and 9d, the screened coverage and MERRA PPCF are essentially uncorrelated due to the additional outlier relationships between screened coverage and PPCF (red triangles represent Europe/Latin America corridor; green triangles represent HI/CONUS corridor). Figure 10 shows similar relationships between the seasonal </w:t>
      </w:r>
      <w:r w:rsidR="00206C8D" w:rsidRPr="00C53D95">
        <w:rPr>
          <w:rFonts w:asciiTheme="minorHAnsi" w:hAnsiTheme="minorHAnsi" w:cstheme="minorHAnsi"/>
          <w:i/>
          <w:szCs w:val="20"/>
        </w:rPr>
        <w:t xml:space="preserve">Terra </w:t>
      </w:r>
      <w:r w:rsidR="00206C8D" w:rsidRPr="00C53D95">
        <w:rPr>
          <w:rFonts w:asciiTheme="minorHAnsi" w:hAnsiTheme="minorHAnsi" w:cstheme="minorHAnsi"/>
          <w:szCs w:val="20"/>
        </w:rPr>
        <w:t>MODIS-derived contrail coverage and the ER</w:t>
      </w:r>
      <w:r w:rsidR="00AD149C">
        <w:rPr>
          <w:rFonts w:asciiTheme="minorHAnsi" w:hAnsiTheme="minorHAnsi" w:cstheme="minorHAnsi"/>
          <w:szCs w:val="20"/>
        </w:rPr>
        <w:t>A</w:t>
      </w:r>
      <w:r w:rsidR="00206C8D" w:rsidRPr="00C53D95">
        <w:rPr>
          <w:rFonts w:asciiTheme="minorHAnsi" w:hAnsiTheme="minorHAnsi" w:cstheme="minorHAnsi"/>
          <w:szCs w:val="20"/>
        </w:rPr>
        <w:t xml:space="preserve">-Interim-based PPCF, although the correlations are stronger than for the MERRA data. Overall, the correlations are </w:t>
      </w:r>
      <w:r w:rsidR="00C53D95" w:rsidRPr="00C53D95">
        <w:rPr>
          <w:rFonts w:asciiTheme="minorHAnsi" w:hAnsiTheme="minorHAnsi" w:cstheme="minorHAnsi"/>
          <w:szCs w:val="20"/>
        </w:rPr>
        <w:t>higher</w:t>
      </w:r>
      <w:r w:rsidR="00206C8D" w:rsidRPr="00C53D95">
        <w:rPr>
          <w:rFonts w:asciiTheme="minorHAnsi" w:hAnsiTheme="minorHAnsi" w:cstheme="minorHAnsi"/>
          <w:szCs w:val="20"/>
        </w:rPr>
        <w:t xml:space="preserve"> for the PPCFs computed from the ERA-Interim reanalyses, and for the unscreened coverage. The differences between the unscreened coverage and the screened coverage scatter plots</w:t>
      </w:r>
      <w:r w:rsidR="00C53D95" w:rsidRPr="00C53D95">
        <w:rPr>
          <w:rFonts w:asciiTheme="minorHAnsi" w:hAnsiTheme="minorHAnsi" w:cstheme="minorHAnsi"/>
          <w:szCs w:val="20"/>
        </w:rPr>
        <w:t xml:space="preserve"> in Figures 9 and 10</w:t>
      </w:r>
      <w:r w:rsidR="00206C8D" w:rsidRPr="00C53D95">
        <w:rPr>
          <w:rFonts w:asciiTheme="minorHAnsi" w:hAnsiTheme="minorHAnsi" w:cstheme="minorHAnsi"/>
          <w:szCs w:val="20"/>
        </w:rPr>
        <w:t xml:space="preserve"> suggest that the nature of the air traffic data between 2006 and 2012 may have changed for the Europe/Latin America and the HI/CONUS air routes. The North Atlantic air route appears to be an outlier from the other air traffic regions in both the screened and unscreened contrail coverage scatter plots. Because very few unscreened contrails in the North Atlantic region are screened out by the flight track screening, the similarity between the unscreened and screened results </w:t>
      </w:r>
      <w:r w:rsidR="00C53D95" w:rsidRPr="00C53D95">
        <w:rPr>
          <w:rFonts w:asciiTheme="minorHAnsi" w:hAnsiTheme="minorHAnsi" w:cstheme="minorHAnsi"/>
          <w:szCs w:val="20"/>
        </w:rPr>
        <w:t xml:space="preserve">is </w:t>
      </w:r>
      <w:r w:rsidR="00206C8D" w:rsidRPr="00C53D95">
        <w:rPr>
          <w:rFonts w:asciiTheme="minorHAnsi" w:hAnsiTheme="minorHAnsi" w:cstheme="minorHAnsi"/>
          <w:szCs w:val="20"/>
        </w:rPr>
        <w:t>expected. The shift of the North Atlantic regression to the right of the other regions suggests that contrails might have been more easily detected in the North Atlantic during 2012</w:t>
      </w:r>
      <w:r w:rsidR="00FC01A7">
        <w:rPr>
          <w:rFonts w:asciiTheme="minorHAnsi" w:hAnsiTheme="minorHAnsi" w:cstheme="minorHAnsi"/>
          <w:szCs w:val="20"/>
        </w:rPr>
        <w:t xml:space="preserve"> compared to 2006</w:t>
      </w:r>
      <w:r w:rsidR="00206C8D" w:rsidRPr="00C53D95">
        <w:rPr>
          <w:rFonts w:asciiTheme="minorHAnsi" w:hAnsiTheme="minorHAnsi" w:cstheme="minorHAnsi"/>
          <w:szCs w:val="20"/>
        </w:rPr>
        <w:t>. The standard deviation of the background 12-</w:t>
      </w:r>
      <w:r w:rsidR="00206C8D" w:rsidRPr="00C53D95">
        <w:rPr>
          <w:rFonts w:asciiTheme="minorHAnsi" w:hAnsiTheme="minorHAnsi" w:cstheme="minorHAnsi"/>
          <w:szCs w:val="20"/>
        </w:rPr>
        <w:sym w:font="Symbol" w:char="F06D"/>
      </w:r>
      <w:r w:rsidR="00206C8D" w:rsidRPr="00C53D95">
        <w:rPr>
          <w:rFonts w:asciiTheme="minorHAnsi" w:hAnsiTheme="minorHAnsi" w:cstheme="minorHAnsi"/>
          <w:szCs w:val="20"/>
        </w:rPr>
        <w:t>m brightness temperature, which is known to affect the detectability of linear contrails by the CDA</w:t>
      </w:r>
      <w:r w:rsidR="00C53D95" w:rsidRPr="00C53D95">
        <w:rPr>
          <w:rFonts w:asciiTheme="minorHAnsi" w:hAnsiTheme="minorHAnsi" w:cstheme="minorHAnsi"/>
          <w:szCs w:val="20"/>
        </w:rPr>
        <w:t xml:space="preserve"> (</w:t>
      </w:r>
      <w:proofErr w:type="spellStart"/>
      <w:r w:rsidR="00C53D95" w:rsidRPr="00C53D95">
        <w:rPr>
          <w:rFonts w:asciiTheme="minorHAnsi" w:hAnsiTheme="minorHAnsi" w:cstheme="minorHAnsi"/>
          <w:szCs w:val="20"/>
        </w:rPr>
        <w:t>Mannstein</w:t>
      </w:r>
      <w:proofErr w:type="spellEnd"/>
      <w:r w:rsidR="00C53D95" w:rsidRPr="00C53D95">
        <w:rPr>
          <w:rFonts w:asciiTheme="minorHAnsi" w:hAnsiTheme="minorHAnsi" w:cstheme="minorHAnsi"/>
          <w:szCs w:val="20"/>
        </w:rPr>
        <w:t xml:space="preserve"> et al., 1999)</w:t>
      </w:r>
      <w:r w:rsidR="00206C8D" w:rsidRPr="00C53D95">
        <w:rPr>
          <w:rFonts w:asciiTheme="minorHAnsi" w:hAnsiTheme="minorHAnsi" w:cstheme="minorHAnsi"/>
          <w:szCs w:val="20"/>
        </w:rPr>
        <w:t>, decreased by about 10% in 2012 compared to 2006 in the North Atlantic region, which may account for some of the discrepancy. In addition, the magnitude of the discrepancy between the North Atlantic and the other air traffic regions is noticeably larger in the MERRA-based plots</w:t>
      </w:r>
      <w:r w:rsidR="00C53D95">
        <w:rPr>
          <w:rFonts w:asciiTheme="minorHAnsi" w:hAnsiTheme="minorHAnsi" w:cstheme="minorHAnsi"/>
          <w:szCs w:val="20"/>
        </w:rPr>
        <w:t xml:space="preserve"> (Figure</w:t>
      </w:r>
      <w:r w:rsidR="003D4B75">
        <w:rPr>
          <w:rFonts w:asciiTheme="minorHAnsi" w:hAnsiTheme="minorHAnsi" w:cstheme="minorHAnsi"/>
          <w:szCs w:val="20"/>
        </w:rPr>
        <w:t>s</w:t>
      </w:r>
      <w:r w:rsidR="00C53D95">
        <w:rPr>
          <w:rFonts w:asciiTheme="minorHAnsi" w:hAnsiTheme="minorHAnsi" w:cstheme="minorHAnsi"/>
          <w:szCs w:val="20"/>
        </w:rPr>
        <w:t xml:space="preserve"> </w:t>
      </w:r>
      <w:r w:rsidR="003D4B75">
        <w:rPr>
          <w:rFonts w:asciiTheme="minorHAnsi" w:hAnsiTheme="minorHAnsi" w:cstheme="minorHAnsi"/>
          <w:szCs w:val="20"/>
        </w:rPr>
        <w:t xml:space="preserve">9b and 9d) than in the </w:t>
      </w:r>
      <w:r w:rsidR="003D4B75">
        <w:rPr>
          <w:rFonts w:asciiTheme="minorHAnsi" w:hAnsiTheme="minorHAnsi" w:cstheme="minorHAnsi"/>
          <w:szCs w:val="20"/>
        </w:rPr>
        <w:lastRenderedPageBreak/>
        <w:t>ECMWF plots (Figures 10b and 10d)</w:t>
      </w:r>
      <w:r w:rsidR="00206C8D" w:rsidRPr="00C53D95">
        <w:rPr>
          <w:rFonts w:asciiTheme="minorHAnsi" w:hAnsiTheme="minorHAnsi" w:cstheme="minorHAnsi"/>
          <w:szCs w:val="20"/>
        </w:rPr>
        <w:t>. It appears that there is greater uncertainty between the MERRA- and ECMWF- derived PPCF in this region between 2006 and 2012 than in other regions.</w:t>
      </w:r>
    </w:p>
    <w:p w14:paraId="7E6C3F67" w14:textId="18B1CB69" w:rsidR="007D07E8" w:rsidRDefault="007D07E8" w:rsidP="007D07E8">
      <w:r>
        <w:tab/>
        <w:t>The results presented here demonstrate that interannual changes in air traffic density and PPCF appear to have some influence on the change in screened satellite-detected CC between 2006 a</w:t>
      </w:r>
      <w:r w:rsidR="00B96BE6">
        <w:t xml:space="preserve">nd 2012, although some of the </w:t>
      </w:r>
      <w:r>
        <w:t>changes</w:t>
      </w:r>
      <w:r w:rsidR="00B96BE6">
        <w:t xml:space="preserve"> between the two years</w:t>
      </w:r>
      <w:r>
        <w:t xml:space="preserve"> are more difficult to explain, especially the large increase in screened and unscreened coverage over the North Atlantic air corridor. The increase in CC between 2006 and 2012 over the North Atlantic may be due to changes in flight altitudes in 2012 that shifted more flights into levels of the atmosphere where ambient conditions are more likely for persistent contrail formation than in 2006.</w:t>
      </w:r>
      <w:r w:rsidR="00142153">
        <w:t xml:space="preserve"> Overall, the uncertainty in the screened contrail coverage estimates are probably large enough that the differences between 2006 and 2012 are not likely to be statistically significant, in large part because of the difficulty in evaluating the air traffic data that are critical to the screening process.</w:t>
      </w:r>
    </w:p>
    <w:p w14:paraId="3F512B93" w14:textId="6B9D9A09" w:rsidR="000738A3" w:rsidRDefault="000738A3" w:rsidP="000738A3">
      <w:pPr>
        <w:pStyle w:val="Heading2"/>
      </w:pPr>
      <w:r>
        <w:t>3.2 Contrail cirrus coverage estimation</w:t>
      </w:r>
    </w:p>
    <w:p w14:paraId="78B0A381" w14:textId="213A0C23" w:rsidR="000738A3" w:rsidRPr="000738A3" w:rsidRDefault="000738A3" w:rsidP="000738A3">
      <w:pPr>
        <w:rPr>
          <w:rFonts w:asciiTheme="minorHAnsi" w:hAnsiTheme="minorHAnsi"/>
          <w:szCs w:val="20"/>
        </w:rPr>
      </w:pPr>
      <w:r>
        <w:rPr>
          <w:rFonts w:asciiTheme="minorHAnsi" w:hAnsiTheme="minorHAnsi"/>
          <w:szCs w:val="20"/>
        </w:rPr>
        <w:tab/>
      </w:r>
      <w:r w:rsidRPr="000738A3">
        <w:rPr>
          <w:rFonts w:asciiTheme="minorHAnsi" w:hAnsiTheme="minorHAnsi"/>
          <w:szCs w:val="20"/>
        </w:rPr>
        <w:t xml:space="preserve">In addition to linear contrails, CC due to contrail cirrus would increase the overall contrail radiative forcing (CRF) as contrails spread into non-linear, overlapping cloudiness that cannot be detected by the CDA. To estimate contrail cirrus effects, </w:t>
      </w:r>
      <w:proofErr w:type="spellStart"/>
      <w:r w:rsidRPr="000738A3">
        <w:rPr>
          <w:rFonts w:asciiTheme="minorHAnsi" w:hAnsiTheme="minorHAnsi"/>
          <w:szCs w:val="20"/>
        </w:rPr>
        <w:t>Minnis</w:t>
      </w:r>
      <w:proofErr w:type="spellEnd"/>
      <w:r w:rsidRPr="000738A3">
        <w:rPr>
          <w:rFonts w:asciiTheme="minorHAnsi" w:hAnsiTheme="minorHAnsi"/>
          <w:szCs w:val="20"/>
        </w:rPr>
        <w:t xml:space="preserve"> et al. (2013) tracked contrails over the United States in geostationary satellite imagery and determined the properties of contrail cirrus over selected areas; visual inspection</w:t>
      </w:r>
      <w:r w:rsidR="009D336D">
        <w:rPr>
          <w:rFonts w:asciiTheme="minorHAnsi" w:hAnsiTheme="minorHAnsi"/>
          <w:szCs w:val="20"/>
        </w:rPr>
        <w:t xml:space="preserve"> was used </w:t>
      </w:r>
      <w:proofErr w:type="gramStart"/>
      <w:r w:rsidR="009D336D">
        <w:rPr>
          <w:rFonts w:asciiTheme="minorHAnsi" w:hAnsiTheme="minorHAnsi"/>
          <w:szCs w:val="20"/>
        </w:rPr>
        <w:t>to insure</w:t>
      </w:r>
      <w:r w:rsidRPr="000738A3">
        <w:rPr>
          <w:rFonts w:asciiTheme="minorHAnsi" w:hAnsiTheme="minorHAnsi"/>
          <w:szCs w:val="20"/>
        </w:rPr>
        <w:t xml:space="preserve"> that</w:t>
      </w:r>
      <w:proofErr w:type="gramEnd"/>
      <w:r w:rsidRPr="000738A3">
        <w:rPr>
          <w:rFonts w:asciiTheme="minorHAnsi" w:hAnsiTheme="minorHAnsi"/>
          <w:szCs w:val="20"/>
        </w:rPr>
        <w:t xml:space="preserve"> only contrails produced the existing cirrus clouds in each region.  Overall for 21 cases, the combined linear and contrail cirrus coverage was on average 3.5 times the value determined from mask B.  The contrail cirrus τ and D</w:t>
      </w:r>
      <w:r w:rsidRPr="000738A3">
        <w:rPr>
          <w:rFonts w:asciiTheme="minorHAnsi" w:hAnsiTheme="minorHAnsi"/>
          <w:szCs w:val="20"/>
          <w:vertAlign w:val="subscript"/>
        </w:rPr>
        <w:t>e</w:t>
      </w:r>
      <w:r w:rsidRPr="000738A3">
        <w:rPr>
          <w:rFonts w:asciiTheme="minorHAnsi" w:hAnsiTheme="minorHAnsi"/>
          <w:szCs w:val="20"/>
        </w:rPr>
        <w:t xml:space="preserve"> values were larger than the corresponding linear contrail values.</w:t>
      </w:r>
    </w:p>
    <w:p w14:paraId="2B7D8878" w14:textId="164FBDE2" w:rsidR="000738A3" w:rsidRPr="000738A3" w:rsidRDefault="000738A3" w:rsidP="000738A3">
      <w:pPr>
        <w:ind w:firstLine="720"/>
        <w:rPr>
          <w:rFonts w:asciiTheme="minorHAnsi" w:hAnsiTheme="minorHAnsi"/>
          <w:szCs w:val="20"/>
        </w:rPr>
      </w:pPr>
      <w:r w:rsidRPr="000738A3">
        <w:rPr>
          <w:rFonts w:asciiTheme="minorHAnsi" w:hAnsiTheme="minorHAnsi"/>
          <w:szCs w:val="20"/>
        </w:rPr>
        <w:t xml:space="preserve">An example of the two new masks D and E that were developed to estimate contrail cirrus coverage is presented in Figure </w:t>
      </w:r>
      <w:r w:rsidR="001C1159">
        <w:rPr>
          <w:rFonts w:asciiTheme="minorHAnsi" w:hAnsiTheme="minorHAnsi"/>
          <w:szCs w:val="20"/>
        </w:rPr>
        <w:t>11</w:t>
      </w:r>
      <w:r w:rsidRPr="000738A3">
        <w:rPr>
          <w:rFonts w:asciiTheme="minorHAnsi" w:hAnsiTheme="minorHAnsi"/>
          <w:szCs w:val="20"/>
        </w:rPr>
        <w:t xml:space="preserve"> for a 5-minute </w:t>
      </w:r>
      <w:r w:rsidRPr="000738A3">
        <w:rPr>
          <w:rFonts w:asciiTheme="minorHAnsi" w:hAnsiTheme="minorHAnsi"/>
          <w:i/>
          <w:szCs w:val="20"/>
        </w:rPr>
        <w:t>Terra</w:t>
      </w:r>
      <w:r w:rsidRPr="000738A3">
        <w:rPr>
          <w:rFonts w:asciiTheme="minorHAnsi" w:hAnsiTheme="minorHAnsi"/>
          <w:szCs w:val="20"/>
        </w:rPr>
        <w:t xml:space="preserve"> MODIS granule starting at 1210 UTC on 18 January 2012. Figure </w:t>
      </w:r>
      <w:r w:rsidR="001C1159">
        <w:rPr>
          <w:rFonts w:asciiTheme="minorHAnsi" w:hAnsiTheme="minorHAnsi"/>
          <w:szCs w:val="20"/>
        </w:rPr>
        <w:t>11</w:t>
      </w:r>
      <w:r w:rsidRPr="000738A3">
        <w:rPr>
          <w:rFonts w:asciiTheme="minorHAnsi" w:hAnsiTheme="minorHAnsi"/>
          <w:szCs w:val="20"/>
        </w:rPr>
        <w:t xml:space="preserve">a shows the 11 – 12 </w:t>
      </w:r>
      <w:proofErr w:type="spellStart"/>
      <w:r w:rsidRPr="000738A3">
        <w:rPr>
          <w:rFonts w:asciiTheme="minorHAnsi" w:hAnsiTheme="minorHAnsi"/>
          <w:szCs w:val="20"/>
        </w:rPr>
        <w:t>μm</w:t>
      </w:r>
      <w:proofErr w:type="spellEnd"/>
      <w:r w:rsidRPr="000738A3">
        <w:rPr>
          <w:rFonts w:asciiTheme="minorHAnsi" w:hAnsiTheme="minorHAnsi"/>
          <w:szCs w:val="20"/>
        </w:rPr>
        <w:t xml:space="preserve"> BTD image, which highlights a group of linear contrails off the coast of Western Europe. Figure </w:t>
      </w:r>
      <w:r w:rsidR="001C1159">
        <w:rPr>
          <w:rFonts w:asciiTheme="minorHAnsi" w:hAnsiTheme="minorHAnsi"/>
          <w:szCs w:val="20"/>
        </w:rPr>
        <w:t>11</w:t>
      </w:r>
      <w:r w:rsidRPr="000738A3">
        <w:rPr>
          <w:rFonts w:asciiTheme="minorHAnsi" w:hAnsiTheme="minorHAnsi"/>
          <w:szCs w:val="20"/>
        </w:rPr>
        <w:t xml:space="preserve">b presents the screened coverage results from Mask B, including the detected contrails off the coast, and also contrails over Great Britain, Ireland and portions of France and the </w:t>
      </w:r>
      <w:r w:rsidR="009D336D" w:rsidRPr="000738A3">
        <w:rPr>
          <w:rFonts w:asciiTheme="minorHAnsi" w:hAnsiTheme="minorHAnsi"/>
          <w:szCs w:val="20"/>
        </w:rPr>
        <w:t>Iberian Peninsula</w:t>
      </w:r>
      <w:r w:rsidRPr="000738A3">
        <w:rPr>
          <w:rFonts w:asciiTheme="minorHAnsi" w:hAnsiTheme="minorHAnsi"/>
          <w:szCs w:val="20"/>
        </w:rPr>
        <w:t xml:space="preserve">. Figures </w:t>
      </w:r>
      <w:r w:rsidR="001C1159">
        <w:rPr>
          <w:rFonts w:asciiTheme="minorHAnsi" w:hAnsiTheme="minorHAnsi"/>
          <w:szCs w:val="20"/>
        </w:rPr>
        <w:t>11</w:t>
      </w:r>
      <w:r w:rsidRPr="000738A3">
        <w:rPr>
          <w:rFonts w:asciiTheme="minorHAnsi" w:hAnsiTheme="minorHAnsi"/>
          <w:szCs w:val="20"/>
        </w:rPr>
        <w:t xml:space="preserve">c and </w:t>
      </w:r>
      <w:r w:rsidR="001C1159">
        <w:rPr>
          <w:rFonts w:asciiTheme="minorHAnsi" w:hAnsiTheme="minorHAnsi"/>
          <w:szCs w:val="20"/>
        </w:rPr>
        <w:t>11</w:t>
      </w:r>
      <w:r w:rsidRPr="000738A3">
        <w:rPr>
          <w:rFonts w:asciiTheme="minorHAnsi" w:hAnsiTheme="minorHAnsi"/>
          <w:szCs w:val="20"/>
        </w:rPr>
        <w:t xml:space="preserve">d display the results from Masks D and E respectively, with the linear contrails and estimated contrail cirrus shown in different </w:t>
      </w:r>
      <w:proofErr w:type="spellStart"/>
      <w:r w:rsidRPr="000738A3">
        <w:rPr>
          <w:rFonts w:asciiTheme="minorHAnsi" w:hAnsiTheme="minorHAnsi"/>
          <w:szCs w:val="20"/>
        </w:rPr>
        <w:t>colors</w:t>
      </w:r>
      <w:proofErr w:type="spellEnd"/>
      <w:r w:rsidRPr="000738A3">
        <w:rPr>
          <w:rFonts w:asciiTheme="minorHAnsi" w:hAnsiTheme="minorHAnsi"/>
          <w:szCs w:val="20"/>
        </w:rPr>
        <w:t xml:space="preserve"> for clarity.  Both masks detect areas of diffuse cloudiness near the identified linear contrails. The optical properties of contrails approach those of natural cirrus clouds as they age (</w:t>
      </w:r>
      <w:proofErr w:type="spellStart"/>
      <w:r w:rsidRPr="000738A3">
        <w:rPr>
          <w:rFonts w:asciiTheme="minorHAnsi" w:hAnsiTheme="minorHAnsi"/>
          <w:szCs w:val="20"/>
        </w:rPr>
        <w:t>Mannstein</w:t>
      </w:r>
      <w:proofErr w:type="spellEnd"/>
      <w:r w:rsidRPr="000738A3">
        <w:rPr>
          <w:rFonts w:asciiTheme="minorHAnsi" w:hAnsiTheme="minorHAnsi"/>
          <w:szCs w:val="20"/>
        </w:rPr>
        <w:t xml:space="preserve"> and Schumann, 2005), thus Masks D and E can only measure nearby contrail-like cirrus, but they might also include natural cirrus.  However, both masks provide a method to estimate the amount of cirrus coverage associated with linear contrails, which is nevertheless useful for observing how contrail-associated cirrus varies between different regions and satellite observation times.</w:t>
      </w:r>
    </w:p>
    <w:p w14:paraId="09E94022" w14:textId="56361147" w:rsidR="000738A3" w:rsidRPr="000738A3" w:rsidRDefault="000738A3" w:rsidP="000738A3">
      <w:pPr>
        <w:rPr>
          <w:rFonts w:asciiTheme="minorHAnsi" w:hAnsiTheme="minorHAnsi"/>
          <w:szCs w:val="20"/>
        </w:rPr>
      </w:pPr>
      <w:r w:rsidRPr="000738A3">
        <w:rPr>
          <w:rFonts w:asciiTheme="minorHAnsi" w:hAnsiTheme="minorHAnsi"/>
          <w:szCs w:val="20"/>
        </w:rPr>
        <w:tab/>
        <w:t xml:space="preserve">Figure </w:t>
      </w:r>
      <w:r w:rsidR="001C1159">
        <w:rPr>
          <w:rFonts w:asciiTheme="minorHAnsi" w:hAnsiTheme="minorHAnsi"/>
          <w:szCs w:val="20"/>
        </w:rPr>
        <w:t>12</w:t>
      </w:r>
      <w:r w:rsidRPr="000738A3">
        <w:rPr>
          <w:rFonts w:asciiTheme="minorHAnsi" w:hAnsiTheme="minorHAnsi"/>
          <w:szCs w:val="20"/>
        </w:rPr>
        <w:t xml:space="preserve"> shows the ratio between the screened linear CC from Masks D and E and the total contrail cirrus coverage computed by the algorithm. The ratio provides an estimate of how much additional cirrus coverage may be attributed to contrail cirrus formation and is referred to as the spreading factor (</w:t>
      </w:r>
      <w:r w:rsidRPr="000738A3">
        <w:rPr>
          <w:rFonts w:asciiTheme="minorHAnsi" w:hAnsiTheme="minorHAnsi"/>
          <w:i/>
          <w:szCs w:val="20"/>
        </w:rPr>
        <w:t>SF</w:t>
      </w:r>
      <w:r w:rsidRPr="000738A3">
        <w:rPr>
          <w:rFonts w:asciiTheme="minorHAnsi" w:hAnsiTheme="minorHAnsi"/>
          <w:szCs w:val="20"/>
        </w:rPr>
        <w:t xml:space="preserve">) in </w:t>
      </w:r>
      <w:proofErr w:type="spellStart"/>
      <w:r w:rsidRPr="000738A3">
        <w:rPr>
          <w:rFonts w:asciiTheme="minorHAnsi" w:hAnsiTheme="minorHAnsi"/>
          <w:szCs w:val="20"/>
        </w:rPr>
        <w:t>Minnis</w:t>
      </w:r>
      <w:proofErr w:type="spellEnd"/>
      <w:r w:rsidRPr="000738A3">
        <w:rPr>
          <w:rFonts w:asciiTheme="minorHAnsi" w:hAnsiTheme="minorHAnsi"/>
          <w:szCs w:val="20"/>
        </w:rPr>
        <w:t xml:space="preserve"> et al. (2013).  As mentioned earlier, Masks D and E were developed to minimize the false detection of surface features and tropical cirrus streaks, respectively. Mask E is especially conservative to minimize the effects of tropical cirrus, and thus represents a lower bound estimate of contrail </w:t>
      </w:r>
      <w:r w:rsidRPr="000738A3">
        <w:rPr>
          <w:rFonts w:asciiTheme="minorHAnsi" w:hAnsiTheme="minorHAnsi"/>
          <w:szCs w:val="20"/>
        </w:rPr>
        <w:lastRenderedPageBreak/>
        <w:t xml:space="preserve">cirrus, while Mask D represents an upper bound estimate of contrail cirrus coverage.  In high air traffic regions, the coverage ratio is consistently larger for </w:t>
      </w:r>
      <w:r w:rsidRPr="000738A3">
        <w:rPr>
          <w:rFonts w:asciiTheme="minorHAnsi" w:hAnsiTheme="minorHAnsi"/>
          <w:i/>
          <w:szCs w:val="20"/>
        </w:rPr>
        <w:t>Aqua</w:t>
      </w:r>
      <w:r w:rsidRPr="000738A3">
        <w:rPr>
          <w:rFonts w:asciiTheme="minorHAnsi" w:hAnsiTheme="minorHAnsi"/>
          <w:szCs w:val="20"/>
        </w:rPr>
        <w:t xml:space="preserve"> data compared to corresponding </w:t>
      </w:r>
      <w:r w:rsidRPr="000738A3">
        <w:rPr>
          <w:rFonts w:asciiTheme="minorHAnsi" w:hAnsiTheme="minorHAnsi"/>
          <w:i/>
          <w:szCs w:val="20"/>
        </w:rPr>
        <w:t>Terra</w:t>
      </w:r>
      <w:r w:rsidRPr="000738A3">
        <w:rPr>
          <w:rFonts w:asciiTheme="minorHAnsi" w:hAnsiTheme="minorHAnsi"/>
          <w:szCs w:val="20"/>
        </w:rPr>
        <w:t xml:space="preserve"> data for both masks, especially during the day.  At least part of the daytime difference in </w:t>
      </w:r>
      <w:r w:rsidRPr="000738A3">
        <w:rPr>
          <w:rFonts w:asciiTheme="minorHAnsi" w:hAnsiTheme="minorHAnsi"/>
          <w:i/>
          <w:szCs w:val="20"/>
        </w:rPr>
        <w:t>SF</w:t>
      </w:r>
      <w:r w:rsidRPr="000738A3">
        <w:rPr>
          <w:rFonts w:asciiTheme="minorHAnsi" w:hAnsiTheme="minorHAnsi"/>
          <w:szCs w:val="20"/>
        </w:rPr>
        <w:t xml:space="preserve"> between </w:t>
      </w:r>
      <w:r w:rsidRPr="000738A3">
        <w:rPr>
          <w:rFonts w:asciiTheme="minorHAnsi" w:hAnsiTheme="minorHAnsi"/>
          <w:i/>
          <w:szCs w:val="20"/>
        </w:rPr>
        <w:t>Terra</w:t>
      </w:r>
      <w:r w:rsidRPr="000738A3">
        <w:rPr>
          <w:rFonts w:asciiTheme="minorHAnsi" w:hAnsiTheme="minorHAnsi"/>
          <w:szCs w:val="20"/>
        </w:rPr>
        <w:t xml:space="preserve"> and </w:t>
      </w:r>
      <w:r w:rsidRPr="000738A3">
        <w:rPr>
          <w:rFonts w:asciiTheme="minorHAnsi" w:hAnsiTheme="minorHAnsi"/>
          <w:i/>
          <w:szCs w:val="20"/>
        </w:rPr>
        <w:t>Aqua</w:t>
      </w:r>
      <w:r w:rsidRPr="000738A3">
        <w:rPr>
          <w:rFonts w:asciiTheme="minorHAnsi" w:hAnsiTheme="minorHAnsi"/>
          <w:szCs w:val="20"/>
        </w:rPr>
        <w:t xml:space="preserve"> is due to the greater air traffic over CONUS and Europe 2 h before the </w:t>
      </w:r>
      <w:r w:rsidRPr="000738A3">
        <w:rPr>
          <w:rFonts w:asciiTheme="minorHAnsi" w:hAnsiTheme="minorHAnsi"/>
          <w:i/>
          <w:szCs w:val="20"/>
        </w:rPr>
        <w:t>Aqua</w:t>
      </w:r>
      <w:r w:rsidRPr="000738A3">
        <w:rPr>
          <w:rFonts w:asciiTheme="minorHAnsi" w:hAnsiTheme="minorHAnsi"/>
          <w:szCs w:val="20"/>
        </w:rPr>
        <w:t xml:space="preserve"> satellite overpass time</w:t>
      </w:r>
      <w:r w:rsidR="009D336D">
        <w:rPr>
          <w:rFonts w:asciiTheme="minorHAnsi" w:hAnsiTheme="minorHAnsi"/>
          <w:szCs w:val="20"/>
        </w:rPr>
        <w:t>, which is</w:t>
      </w:r>
      <w:r w:rsidRPr="000738A3">
        <w:rPr>
          <w:rFonts w:asciiTheme="minorHAnsi" w:hAnsiTheme="minorHAnsi"/>
          <w:szCs w:val="20"/>
        </w:rPr>
        <w:t xml:space="preserve"> when most contrails that are visible to the satellite </w:t>
      </w:r>
      <w:r w:rsidR="009D336D">
        <w:rPr>
          <w:rFonts w:asciiTheme="minorHAnsi" w:hAnsiTheme="minorHAnsi"/>
          <w:szCs w:val="20"/>
        </w:rPr>
        <w:t xml:space="preserve">are likely to </w:t>
      </w:r>
      <w:r w:rsidRPr="000738A3">
        <w:rPr>
          <w:rFonts w:asciiTheme="minorHAnsi" w:hAnsiTheme="minorHAnsi"/>
          <w:szCs w:val="20"/>
        </w:rPr>
        <w:t>form.</w:t>
      </w:r>
    </w:p>
    <w:p w14:paraId="544E1857" w14:textId="77777777" w:rsidR="000738A3" w:rsidRPr="000738A3" w:rsidRDefault="000738A3" w:rsidP="000738A3">
      <w:pPr>
        <w:ind w:firstLine="720"/>
        <w:rPr>
          <w:rFonts w:asciiTheme="minorHAnsi" w:hAnsiTheme="minorHAnsi"/>
          <w:szCs w:val="20"/>
        </w:rPr>
      </w:pPr>
      <w:r w:rsidRPr="000738A3">
        <w:rPr>
          <w:rFonts w:asciiTheme="minorHAnsi" w:hAnsiTheme="minorHAnsi"/>
          <w:szCs w:val="20"/>
        </w:rPr>
        <w:t xml:space="preserve">The NH-mean contrail cirrus coverage ratios during the daytime and </w:t>
      </w:r>
      <w:proofErr w:type="spellStart"/>
      <w:r w:rsidRPr="000738A3">
        <w:rPr>
          <w:rFonts w:asciiTheme="minorHAnsi" w:hAnsiTheme="minorHAnsi"/>
          <w:szCs w:val="20"/>
        </w:rPr>
        <w:t>nighttime</w:t>
      </w:r>
      <w:proofErr w:type="spellEnd"/>
      <w:r w:rsidRPr="000738A3">
        <w:rPr>
          <w:rFonts w:asciiTheme="minorHAnsi" w:hAnsiTheme="minorHAnsi"/>
          <w:szCs w:val="20"/>
        </w:rPr>
        <w:t xml:space="preserve"> (not shown) are similar.  For </w:t>
      </w:r>
      <w:r w:rsidRPr="000738A3">
        <w:rPr>
          <w:rFonts w:asciiTheme="minorHAnsi" w:hAnsiTheme="minorHAnsi"/>
          <w:i/>
          <w:szCs w:val="20"/>
        </w:rPr>
        <w:t>Terra</w:t>
      </w:r>
      <w:r w:rsidRPr="000738A3">
        <w:rPr>
          <w:rFonts w:asciiTheme="minorHAnsi" w:hAnsiTheme="minorHAnsi"/>
          <w:szCs w:val="20"/>
        </w:rPr>
        <w:t xml:space="preserve"> Mask D the hemispheric mean </w:t>
      </w:r>
      <w:r w:rsidRPr="000738A3">
        <w:rPr>
          <w:rFonts w:asciiTheme="minorHAnsi" w:hAnsiTheme="minorHAnsi"/>
          <w:i/>
          <w:szCs w:val="20"/>
        </w:rPr>
        <w:t>SF</w:t>
      </w:r>
      <w:r w:rsidRPr="000738A3">
        <w:rPr>
          <w:rFonts w:asciiTheme="minorHAnsi" w:hAnsiTheme="minorHAnsi"/>
          <w:szCs w:val="20"/>
        </w:rPr>
        <w:t xml:space="preserve"> during the day (3.80) and during the night (3.82) are nearly identical, while for </w:t>
      </w:r>
      <w:r w:rsidRPr="000738A3">
        <w:rPr>
          <w:rFonts w:asciiTheme="minorHAnsi" w:hAnsiTheme="minorHAnsi"/>
          <w:i/>
          <w:szCs w:val="20"/>
        </w:rPr>
        <w:t>Aqua</w:t>
      </w:r>
      <w:r w:rsidRPr="000738A3">
        <w:rPr>
          <w:rFonts w:asciiTheme="minorHAnsi" w:hAnsiTheme="minorHAnsi"/>
          <w:szCs w:val="20"/>
        </w:rPr>
        <w:t xml:space="preserve"> Mask D the daytime NH-mean </w:t>
      </w:r>
      <w:r w:rsidRPr="000738A3">
        <w:rPr>
          <w:rFonts w:asciiTheme="minorHAnsi" w:hAnsiTheme="minorHAnsi"/>
          <w:i/>
          <w:szCs w:val="20"/>
        </w:rPr>
        <w:t>SF</w:t>
      </w:r>
      <w:r w:rsidRPr="000738A3">
        <w:rPr>
          <w:rFonts w:asciiTheme="minorHAnsi" w:hAnsiTheme="minorHAnsi"/>
          <w:szCs w:val="20"/>
        </w:rPr>
        <w:t xml:space="preserve"> is 4.38 and 4.30 at night. The NH-mean estimates of </w:t>
      </w:r>
      <w:r w:rsidRPr="000738A3">
        <w:rPr>
          <w:rFonts w:asciiTheme="minorHAnsi" w:hAnsiTheme="minorHAnsi"/>
          <w:i/>
          <w:szCs w:val="20"/>
        </w:rPr>
        <w:t>SF</w:t>
      </w:r>
      <w:r w:rsidRPr="000738A3">
        <w:rPr>
          <w:rFonts w:asciiTheme="minorHAnsi" w:hAnsiTheme="minorHAnsi"/>
          <w:szCs w:val="20"/>
        </w:rPr>
        <w:t xml:space="preserve"> for all times (</w:t>
      </w:r>
      <w:r w:rsidRPr="000738A3">
        <w:rPr>
          <w:rFonts w:asciiTheme="minorHAnsi" w:hAnsiTheme="minorHAnsi"/>
          <w:i/>
          <w:szCs w:val="20"/>
        </w:rPr>
        <w:t>i.e.,</w:t>
      </w:r>
      <w:r w:rsidRPr="000738A3">
        <w:rPr>
          <w:rFonts w:asciiTheme="minorHAnsi" w:hAnsiTheme="minorHAnsi"/>
          <w:szCs w:val="20"/>
        </w:rPr>
        <w:t xml:space="preserve"> </w:t>
      </w:r>
      <w:proofErr w:type="spellStart"/>
      <w:r w:rsidRPr="000738A3">
        <w:rPr>
          <w:rFonts w:asciiTheme="minorHAnsi" w:hAnsiTheme="minorHAnsi"/>
          <w:szCs w:val="20"/>
        </w:rPr>
        <w:t>day+night</w:t>
      </w:r>
      <w:proofErr w:type="spellEnd"/>
      <w:r w:rsidRPr="000738A3">
        <w:rPr>
          <w:rFonts w:asciiTheme="minorHAnsi" w:hAnsiTheme="minorHAnsi"/>
          <w:szCs w:val="20"/>
        </w:rPr>
        <w:t xml:space="preserve">) and both satellites range from 4.34 to 3.80 for Mask D, and from 3.53 to 3.11 for Mask E.  These estimates are roughly comparable to the mean </w:t>
      </w:r>
      <w:r w:rsidRPr="000738A3">
        <w:rPr>
          <w:rFonts w:asciiTheme="minorHAnsi" w:hAnsiTheme="minorHAnsi"/>
          <w:i/>
          <w:szCs w:val="20"/>
        </w:rPr>
        <w:t>SF</w:t>
      </w:r>
      <w:r w:rsidRPr="000738A3">
        <w:rPr>
          <w:rFonts w:asciiTheme="minorHAnsi" w:hAnsiTheme="minorHAnsi"/>
          <w:szCs w:val="20"/>
        </w:rPr>
        <w:t xml:space="preserve"> (3.5) determined by </w:t>
      </w:r>
      <w:proofErr w:type="spellStart"/>
      <w:r w:rsidRPr="000738A3">
        <w:rPr>
          <w:rFonts w:asciiTheme="minorHAnsi" w:hAnsiTheme="minorHAnsi"/>
          <w:szCs w:val="20"/>
        </w:rPr>
        <w:t>Minnis</w:t>
      </w:r>
      <w:proofErr w:type="spellEnd"/>
      <w:r w:rsidRPr="000738A3">
        <w:rPr>
          <w:rFonts w:asciiTheme="minorHAnsi" w:hAnsiTheme="minorHAnsi"/>
          <w:szCs w:val="20"/>
        </w:rPr>
        <w:t xml:space="preserve"> et al. (2013).</w:t>
      </w:r>
    </w:p>
    <w:p w14:paraId="303494C9" w14:textId="3C43F79B" w:rsidR="000738A3" w:rsidRDefault="000738A3" w:rsidP="000738A3">
      <w:pPr>
        <w:rPr>
          <w:rFonts w:asciiTheme="minorHAnsi" w:hAnsiTheme="minorHAnsi"/>
          <w:szCs w:val="20"/>
        </w:rPr>
      </w:pPr>
      <w:r w:rsidRPr="000738A3">
        <w:rPr>
          <w:rFonts w:asciiTheme="minorHAnsi" w:hAnsiTheme="minorHAnsi"/>
          <w:szCs w:val="20"/>
        </w:rPr>
        <w:tab/>
        <w:t xml:space="preserve">In tropical ocean regions with significant CC [Arabian Sea, Bay of Bengal NW of Sri Lanka, South China Sea], the </w:t>
      </w:r>
      <w:r w:rsidRPr="000738A3">
        <w:rPr>
          <w:rFonts w:asciiTheme="minorHAnsi" w:hAnsiTheme="minorHAnsi"/>
          <w:i/>
          <w:szCs w:val="20"/>
        </w:rPr>
        <w:t>SF</w:t>
      </w:r>
      <w:r w:rsidRPr="000738A3">
        <w:rPr>
          <w:rFonts w:asciiTheme="minorHAnsi" w:hAnsiTheme="minorHAnsi"/>
          <w:szCs w:val="20"/>
        </w:rPr>
        <w:t xml:space="preserve"> exceeds that of the </w:t>
      </w:r>
      <w:proofErr w:type="spellStart"/>
      <w:r w:rsidRPr="000738A3">
        <w:rPr>
          <w:rFonts w:asciiTheme="minorHAnsi" w:hAnsiTheme="minorHAnsi"/>
          <w:szCs w:val="20"/>
        </w:rPr>
        <w:t>neighboring</w:t>
      </w:r>
      <w:proofErr w:type="spellEnd"/>
      <w:r w:rsidRPr="000738A3">
        <w:rPr>
          <w:rFonts w:asciiTheme="minorHAnsi" w:hAnsiTheme="minorHAnsi"/>
          <w:szCs w:val="20"/>
        </w:rPr>
        <w:t xml:space="preserve"> land areas.  The land/ocean discrepancy is especially visible in the </w:t>
      </w:r>
      <w:r w:rsidRPr="000738A3">
        <w:rPr>
          <w:rFonts w:asciiTheme="minorHAnsi" w:hAnsiTheme="minorHAnsi"/>
          <w:i/>
          <w:szCs w:val="20"/>
        </w:rPr>
        <w:t>Aqua</w:t>
      </w:r>
      <w:r w:rsidRPr="000738A3">
        <w:rPr>
          <w:rFonts w:asciiTheme="minorHAnsi" w:hAnsiTheme="minorHAnsi"/>
          <w:szCs w:val="20"/>
        </w:rPr>
        <w:t xml:space="preserve"> observations and is larger during the day.  The land/ocean discrepancy is not apparent at higher latitudes in either satellite and is probably the result of the BT/BTD thresholds masking out more tropical cirrus streaks over land than over ocean.</w:t>
      </w:r>
    </w:p>
    <w:p w14:paraId="56EDC657" w14:textId="10D5BE06" w:rsidR="001D28D7" w:rsidRDefault="001D28D7" w:rsidP="001D28D7">
      <w:pPr>
        <w:pStyle w:val="Heading2"/>
      </w:pPr>
      <w:r>
        <w:t>3.3 Contrail radiative property retrieval results</w:t>
      </w:r>
    </w:p>
    <w:p w14:paraId="50F02BE0" w14:textId="2FC11507" w:rsidR="001D28D7" w:rsidRPr="001D28D7" w:rsidRDefault="001D28D7" w:rsidP="001D28D7">
      <w:pPr>
        <w:ind w:firstLine="720"/>
        <w:rPr>
          <w:rFonts w:asciiTheme="minorHAnsi" w:hAnsiTheme="minorHAnsi"/>
          <w:szCs w:val="20"/>
        </w:rPr>
      </w:pPr>
      <w:r w:rsidRPr="001D28D7">
        <w:rPr>
          <w:rFonts w:asciiTheme="minorHAnsi" w:hAnsiTheme="minorHAnsi"/>
          <w:szCs w:val="20"/>
        </w:rPr>
        <w:t xml:space="preserve">The seasonal and annual mean contrail properties retrieved from </w:t>
      </w:r>
      <w:r w:rsidRPr="001D28D7">
        <w:rPr>
          <w:rFonts w:asciiTheme="minorHAnsi" w:hAnsiTheme="minorHAnsi"/>
          <w:i/>
          <w:szCs w:val="20"/>
        </w:rPr>
        <w:t>Terra</w:t>
      </w:r>
      <w:r w:rsidRPr="001D28D7">
        <w:rPr>
          <w:rFonts w:asciiTheme="minorHAnsi" w:hAnsiTheme="minorHAnsi"/>
          <w:szCs w:val="20"/>
        </w:rPr>
        <w:t xml:space="preserve"> and </w:t>
      </w:r>
      <w:r w:rsidRPr="001D28D7">
        <w:rPr>
          <w:rFonts w:asciiTheme="minorHAnsi" w:hAnsiTheme="minorHAnsi"/>
          <w:i/>
          <w:szCs w:val="20"/>
        </w:rPr>
        <w:t>Aqua</w:t>
      </w:r>
      <w:r w:rsidRPr="001D28D7">
        <w:rPr>
          <w:rFonts w:asciiTheme="minorHAnsi" w:hAnsiTheme="minorHAnsi"/>
          <w:szCs w:val="20"/>
        </w:rPr>
        <w:t xml:space="preserve"> MODIS data for 2006 and 2012 Mask B screened CC are summarized in Table 3. The contrail τ retrieved from both </w:t>
      </w:r>
      <w:r w:rsidRPr="001D28D7">
        <w:rPr>
          <w:rFonts w:asciiTheme="minorHAnsi" w:hAnsiTheme="minorHAnsi"/>
          <w:i/>
          <w:szCs w:val="20"/>
        </w:rPr>
        <w:t>Terra</w:t>
      </w:r>
      <w:r w:rsidRPr="001D28D7">
        <w:rPr>
          <w:rFonts w:asciiTheme="minorHAnsi" w:hAnsiTheme="minorHAnsi"/>
          <w:szCs w:val="20"/>
        </w:rPr>
        <w:t xml:space="preserve"> and </w:t>
      </w:r>
      <w:r w:rsidRPr="001D28D7">
        <w:rPr>
          <w:rFonts w:asciiTheme="minorHAnsi" w:hAnsiTheme="minorHAnsi"/>
          <w:i/>
          <w:szCs w:val="20"/>
        </w:rPr>
        <w:t xml:space="preserve">Aqua </w:t>
      </w:r>
      <w:r w:rsidRPr="001D28D7">
        <w:rPr>
          <w:rFonts w:asciiTheme="minorHAnsi" w:hAnsiTheme="minorHAnsi"/>
          <w:szCs w:val="20"/>
        </w:rPr>
        <w:t>data decreased from 2006 to 2012, both during the day (</w:t>
      </w:r>
      <w:r w:rsidRPr="001D28D7">
        <w:rPr>
          <w:rFonts w:asciiTheme="minorHAnsi" w:hAnsiTheme="minorHAnsi"/>
          <w:i/>
          <w:szCs w:val="20"/>
        </w:rPr>
        <w:t>Terra</w:t>
      </w:r>
      <w:r w:rsidRPr="001D28D7">
        <w:rPr>
          <w:rFonts w:asciiTheme="minorHAnsi" w:hAnsiTheme="minorHAnsi"/>
          <w:szCs w:val="20"/>
        </w:rPr>
        <w:t xml:space="preserve">: 14%; </w:t>
      </w:r>
      <w:r w:rsidRPr="001D28D7">
        <w:rPr>
          <w:rFonts w:asciiTheme="minorHAnsi" w:hAnsiTheme="minorHAnsi"/>
          <w:i/>
          <w:szCs w:val="20"/>
        </w:rPr>
        <w:t>Aqua</w:t>
      </w:r>
      <w:r w:rsidRPr="001D28D7">
        <w:rPr>
          <w:rFonts w:asciiTheme="minorHAnsi" w:hAnsiTheme="minorHAnsi"/>
          <w:szCs w:val="20"/>
        </w:rPr>
        <w:t>: 15%) and during the night (</w:t>
      </w:r>
      <w:r w:rsidRPr="001D28D7">
        <w:rPr>
          <w:rFonts w:asciiTheme="minorHAnsi" w:hAnsiTheme="minorHAnsi"/>
          <w:i/>
          <w:szCs w:val="20"/>
        </w:rPr>
        <w:t>Terra</w:t>
      </w:r>
      <w:r w:rsidRPr="001D28D7">
        <w:rPr>
          <w:rFonts w:asciiTheme="minorHAnsi" w:hAnsiTheme="minorHAnsi"/>
          <w:szCs w:val="20"/>
        </w:rPr>
        <w:t xml:space="preserve">: 9.3%; </w:t>
      </w:r>
      <w:r w:rsidRPr="001D28D7">
        <w:rPr>
          <w:rFonts w:asciiTheme="minorHAnsi" w:hAnsiTheme="minorHAnsi"/>
          <w:i/>
          <w:szCs w:val="20"/>
        </w:rPr>
        <w:t>Aqua</w:t>
      </w:r>
      <w:r w:rsidRPr="001D28D7">
        <w:rPr>
          <w:rFonts w:asciiTheme="minorHAnsi" w:hAnsiTheme="minorHAnsi"/>
          <w:szCs w:val="20"/>
        </w:rPr>
        <w:t>: 11%). The overall probability distribution of contrail τ was nearly the same for both years, with most contrails having τ less than 0.2 (Figure 1</w:t>
      </w:r>
      <w:r w:rsidR="00144653">
        <w:rPr>
          <w:rFonts w:asciiTheme="minorHAnsi" w:hAnsiTheme="minorHAnsi"/>
          <w:szCs w:val="20"/>
        </w:rPr>
        <w:t>3</w:t>
      </w:r>
      <w:r w:rsidRPr="001D28D7">
        <w:rPr>
          <w:rFonts w:asciiTheme="minorHAnsi" w:hAnsiTheme="minorHAnsi"/>
          <w:szCs w:val="20"/>
        </w:rPr>
        <w:t>).  Most notable in the 2012 data was the decrease in the number of large τ contrails (contrails with τ &gt; 0.5), which covered 7.5% of the 2006 dataset and only 6.25% of the 2012 dataset.  The decrease might be attributed to better background characterization and/or differences resulting from the changes in waypoint screening. According to the waypoint data for 2012, the NH-mean contrail temperature decreased 1.6 K compared to 2006 due to an overall mean increase of 0.26 km in flight track altitudes. Table 2 also reports regional changes in contrail temperature.  An increase in contrail height could result in thinner contrails because of the overall decrease in contrail temperature.</w:t>
      </w:r>
    </w:p>
    <w:p w14:paraId="28D00F63" w14:textId="3622276B" w:rsidR="001D28D7" w:rsidRPr="001D28D7" w:rsidRDefault="001D28D7" w:rsidP="001D28D7">
      <w:pPr>
        <w:rPr>
          <w:rFonts w:asciiTheme="minorHAnsi" w:hAnsiTheme="minorHAnsi"/>
          <w:szCs w:val="20"/>
        </w:rPr>
      </w:pPr>
      <w:r w:rsidRPr="001D28D7">
        <w:rPr>
          <w:rFonts w:asciiTheme="minorHAnsi" w:hAnsiTheme="minorHAnsi"/>
          <w:szCs w:val="20"/>
        </w:rPr>
        <w:tab/>
        <w:t xml:space="preserve">The 2012 </w:t>
      </w:r>
      <w:r w:rsidRPr="001D28D7">
        <w:rPr>
          <w:rFonts w:asciiTheme="minorHAnsi" w:hAnsiTheme="minorHAnsi"/>
          <w:i/>
          <w:szCs w:val="20"/>
        </w:rPr>
        <w:t>Terra</w:t>
      </w:r>
      <w:r w:rsidRPr="001D28D7">
        <w:rPr>
          <w:rFonts w:asciiTheme="minorHAnsi" w:hAnsiTheme="minorHAnsi"/>
          <w:szCs w:val="20"/>
        </w:rPr>
        <w:t xml:space="preserve"> mean D</w:t>
      </w:r>
      <w:r w:rsidRPr="001D28D7">
        <w:rPr>
          <w:rFonts w:asciiTheme="minorHAnsi" w:hAnsiTheme="minorHAnsi"/>
          <w:szCs w:val="20"/>
          <w:vertAlign w:val="subscript"/>
        </w:rPr>
        <w:t>e</w:t>
      </w:r>
      <w:r w:rsidRPr="001D28D7">
        <w:rPr>
          <w:rFonts w:asciiTheme="minorHAnsi" w:hAnsiTheme="minorHAnsi"/>
          <w:szCs w:val="20"/>
        </w:rPr>
        <w:t xml:space="preserve"> decreased 10.6% (3.6 </w:t>
      </w:r>
      <w:proofErr w:type="spellStart"/>
      <w:r w:rsidRPr="001D28D7">
        <w:rPr>
          <w:rFonts w:asciiTheme="minorHAnsi" w:hAnsiTheme="minorHAnsi"/>
          <w:szCs w:val="20"/>
        </w:rPr>
        <w:t>μm</w:t>
      </w:r>
      <w:proofErr w:type="spellEnd"/>
      <w:r w:rsidRPr="001D28D7">
        <w:rPr>
          <w:rFonts w:asciiTheme="minorHAnsi" w:hAnsiTheme="minorHAnsi"/>
          <w:szCs w:val="20"/>
        </w:rPr>
        <w:t xml:space="preserve">) during the day and 9.6% (3.3 </w:t>
      </w:r>
      <w:proofErr w:type="spellStart"/>
      <w:r w:rsidRPr="001D28D7">
        <w:rPr>
          <w:rFonts w:asciiTheme="minorHAnsi" w:hAnsiTheme="minorHAnsi"/>
          <w:szCs w:val="20"/>
        </w:rPr>
        <w:t>μm</w:t>
      </w:r>
      <w:proofErr w:type="spellEnd"/>
      <w:r w:rsidRPr="001D28D7">
        <w:rPr>
          <w:rFonts w:asciiTheme="minorHAnsi" w:hAnsiTheme="minorHAnsi"/>
          <w:szCs w:val="20"/>
        </w:rPr>
        <w:t xml:space="preserve">) during the night compared to the 2006 results, while for </w:t>
      </w:r>
      <w:r w:rsidRPr="001D28D7">
        <w:rPr>
          <w:rFonts w:asciiTheme="minorHAnsi" w:hAnsiTheme="minorHAnsi"/>
          <w:i/>
          <w:szCs w:val="20"/>
        </w:rPr>
        <w:t>Aqua</w:t>
      </w:r>
      <w:r w:rsidRPr="001D28D7">
        <w:rPr>
          <w:rFonts w:asciiTheme="minorHAnsi" w:hAnsiTheme="minorHAnsi"/>
          <w:szCs w:val="20"/>
        </w:rPr>
        <w:t xml:space="preserve"> the 2012 mean daytime D</w:t>
      </w:r>
      <w:r w:rsidRPr="001D28D7">
        <w:rPr>
          <w:rFonts w:asciiTheme="minorHAnsi" w:hAnsiTheme="minorHAnsi"/>
          <w:szCs w:val="20"/>
          <w:vertAlign w:val="subscript"/>
        </w:rPr>
        <w:t>e</w:t>
      </w:r>
      <w:r w:rsidRPr="001D28D7">
        <w:rPr>
          <w:rFonts w:asciiTheme="minorHAnsi" w:hAnsiTheme="minorHAnsi"/>
          <w:szCs w:val="20"/>
        </w:rPr>
        <w:t xml:space="preserve"> decreased 8.4% (3.0 </w:t>
      </w:r>
      <w:proofErr w:type="spellStart"/>
      <w:r w:rsidRPr="001D28D7">
        <w:rPr>
          <w:rFonts w:asciiTheme="minorHAnsi" w:hAnsiTheme="minorHAnsi"/>
          <w:szCs w:val="20"/>
        </w:rPr>
        <w:t>μm</w:t>
      </w:r>
      <w:proofErr w:type="spellEnd"/>
      <w:r w:rsidRPr="001D28D7">
        <w:rPr>
          <w:rFonts w:asciiTheme="minorHAnsi" w:hAnsiTheme="minorHAnsi"/>
          <w:szCs w:val="20"/>
        </w:rPr>
        <w:t xml:space="preserve">) and the 2012 mean </w:t>
      </w:r>
      <w:proofErr w:type="spellStart"/>
      <w:r w:rsidRPr="001D28D7">
        <w:rPr>
          <w:rFonts w:asciiTheme="minorHAnsi" w:hAnsiTheme="minorHAnsi"/>
          <w:szCs w:val="20"/>
        </w:rPr>
        <w:t>nighttime</w:t>
      </w:r>
      <w:proofErr w:type="spellEnd"/>
      <w:r w:rsidRPr="001D28D7">
        <w:rPr>
          <w:rFonts w:asciiTheme="minorHAnsi" w:hAnsiTheme="minorHAnsi"/>
          <w:szCs w:val="20"/>
        </w:rPr>
        <w:t xml:space="preserve"> D</w:t>
      </w:r>
      <w:r w:rsidRPr="001D28D7">
        <w:rPr>
          <w:rFonts w:asciiTheme="minorHAnsi" w:hAnsiTheme="minorHAnsi"/>
          <w:szCs w:val="20"/>
          <w:vertAlign w:val="subscript"/>
        </w:rPr>
        <w:t>e</w:t>
      </w:r>
      <w:r w:rsidRPr="001D28D7">
        <w:rPr>
          <w:rFonts w:asciiTheme="minorHAnsi" w:hAnsiTheme="minorHAnsi"/>
          <w:szCs w:val="20"/>
        </w:rPr>
        <w:t xml:space="preserve"> decreased 7.6% (2.7 </w:t>
      </w:r>
      <w:proofErr w:type="spellStart"/>
      <w:r w:rsidRPr="001D28D7">
        <w:rPr>
          <w:rFonts w:asciiTheme="minorHAnsi" w:hAnsiTheme="minorHAnsi"/>
          <w:szCs w:val="20"/>
        </w:rPr>
        <w:t>μm</w:t>
      </w:r>
      <w:proofErr w:type="spellEnd"/>
      <w:r w:rsidRPr="001D28D7">
        <w:rPr>
          <w:rFonts w:asciiTheme="minorHAnsi" w:hAnsiTheme="minorHAnsi"/>
          <w:szCs w:val="20"/>
        </w:rPr>
        <w:t>) relative to the corresponding 2006 values.   The number of contrails with D</w:t>
      </w:r>
      <w:r w:rsidRPr="001D28D7">
        <w:rPr>
          <w:rFonts w:asciiTheme="minorHAnsi" w:hAnsiTheme="minorHAnsi"/>
          <w:szCs w:val="20"/>
          <w:vertAlign w:val="subscript"/>
        </w:rPr>
        <w:t>e</w:t>
      </w:r>
      <w:r w:rsidRPr="001D28D7">
        <w:rPr>
          <w:rFonts w:asciiTheme="minorHAnsi" w:hAnsiTheme="minorHAnsi"/>
          <w:szCs w:val="20"/>
        </w:rPr>
        <w:t xml:space="preserve"> &lt; 24 </w:t>
      </w:r>
      <w:proofErr w:type="spellStart"/>
      <w:r w:rsidRPr="001D28D7">
        <w:rPr>
          <w:rFonts w:asciiTheme="minorHAnsi" w:hAnsiTheme="minorHAnsi"/>
          <w:szCs w:val="20"/>
        </w:rPr>
        <w:t>μm</w:t>
      </w:r>
      <w:proofErr w:type="spellEnd"/>
      <w:r w:rsidRPr="001D28D7">
        <w:rPr>
          <w:rFonts w:asciiTheme="minorHAnsi" w:hAnsiTheme="minorHAnsi"/>
          <w:szCs w:val="20"/>
        </w:rPr>
        <w:t xml:space="preserve"> increased substantially in the 2012 data (Figure 1</w:t>
      </w:r>
      <w:r w:rsidR="00144653">
        <w:rPr>
          <w:rFonts w:asciiTheme="minorHAnsi" w:hAnsiTheme="minorHAnsi"/>
          <w:szCs w:val="20"/>
        </w:rPr>
        <w:t>4</w:t>
      </w:r>
      <w:r w:rsidRPr="001D28D7">
        <w:rPr>
          <w:rFonts w:asciiTheme="minorHAnsi" w:hAnsiTheme="minorHAnsi"/>
          <w:szCs w:val="20"/>
        </w:rPr>
        <w:t xml:space="preserve">).  The largest increase was in the 8 – 16 </w:t>
      </w:r>
      <w:proofErr w:type="spellStart"/>
      <w:r w:rsidRPr="001D28D7">
        <w:rPr>
          <w:rFonts w:asciiTheme="minorHAnsi" w:hAnsiTheme="minorHAnsi"/>
          <w:szCs w:val="20"/>
        </w:rPr>
        <w:t>μm</w:t>
      </w:r>
      <w:proofErr w:type="spellEnd"/>
      <w:r w:rsidRPr="001D28D7">
        <w:rPr>
          <w:rFonts w:asciiTheme="minorHAnsi" w:hAnsiTheme="minorHAnsi"/>
          <w:szCs w:val="20"/>
        </w:rPr>
        <w:t xml:space="preserve"> bin, where the percentage of contrails increased from 11.5% in 2006 to nearly 17% in 2012 for the </w:t>
      </w:r>
      <w:r w:rsidRPr="001D28D7">
        <w:rPr>
          <w:rFonts w:asciiTheme="minorHAnsi" w:hAnsiTheme="minorHAnsi"/>
          <w:i/>
          <w:szCs w:val="20"/>
        </w:rPr>
        <w:t>Terra</w:t>
      </w:r>
      <w:r w:rsidRPr="001D28D7">
        <w:rPr>
          <w:rFonts w:asciiTheme="minorHAnsi" w:hAnsiTheme="minorHAnsi"/>
          <w:szCs w:val="20"/>
        </w:rPr>
        <w:t xml:space="preserve"> data.  The number of </w:t>
      </w:r>
      <w:r w:rsidRPr="001D28D7">
        <w:rPr>
          <w:rFonts w:asciiTheme="minorHAnsi" w:hAnsiTheme="minorHAnsi"/>
          <w:i/>
          <w:szCs w:val="20"/>
        </w:rPr>
        <w:t>Terra</w:t>
      </w:r>
      <w:r w:rsidRPr="001D28D7">
        <w:rPr>
          <w:rFonts w:asciiTheme="minorHAnsi" w:hAnsiTheme="minorHAnsi"/>
          <w:szCs w:val="20"/>
        </w:rPr>
        <w:t xml:space="preserve"> contrails with very large D</w:t>
      </w:r>
      <w:r w:rsidRPr="001D28D7">
        <w:rPr>
          <w:rFonts w:asciiTheme="minorHAnsi" w:hAnsiTheme="minorHAnsi"/>
          <w:szCs w:val="20"/>
          <w:vertAlign w:val="subscript"/>
        </w:rPr>
        <w:t>e</w:t>
      </w:r>
      <w:r w:rsidRPr="001D28D7">
        <w:rPr>
          <w:rFonts w:asciiTheme="minorHAnsi" w:hAnsiTheme="minorHAnsi"/>
          <w:szCs w:val="20"/>
        </w:rPr>
        <w:t xml:space="preserve"> (&gt;80 </w:t>
      </w:r>
      <w:proofErr w:type="spellStart"/>
      <w:r w:rsidRPr="001D28D7">
        <w:rPr>
          <w:rFonts w:asciiTheme="minorHAnsi" w:hAnsiTheme="minorHAnsi"/>
          <w:szCs w:val="20"/>
        </w:rPr>
        <w:t>μm</w:t>
      </w:r>
      <w:proofErr w:type="spellEnd"/>
      <w:r w:rsidRPr="001D28D7">
        <w:rPr>
          <w:rFonts w:asciiTheme="minorHAnsi" w:hAnsiTheme="minorHAnsi"/>
          <w:szCs w:val="20"/>
        </w:rPr>
        <w:t>) decreased from 7.5% in 2006 to 5% in 2012, which may be attributed once again to either better background characterization or differences in flight track screening. The NH map of the difference in mean contrail D</w:t>
      </w:r>
      <w:r w:rsidRPr="001D28D7">
        <w:rPr>
          <w:rFonts w:asciiTheme="minorHAnsi" w:hAnsiTheme="minorHAnsi"/>
          <w:szCs w:val="20"/>
          <w:vertAlign w:val="subscript"/>
        </w:rPr>
        <w:t>e</w:t>
      </w:r>
      <w:r w:rsidRPr="001D28D7">
        <w:rPr>
          <w:rFonts w:asciiTheme="minorHAnsi" w:hAnsiTheme="minorHAnsi"/>
          <w:szCs w:val="20"/>
        </w:rPr>
        <w:t xml:space="preserve"> between 2012 and 2006 (not shown) shows that the 2012 particle sizes are systematically smaller across the entire hemisphere with the largest decreases in the Arctic, confirming that the differences in retrieved D</w:t>
      </w:r>
      <w:r w:rsidRPr="001D28D7">
        <w:rPr>
          <w:rFonts w:asciiTheme="minorHAnsi" w:hAnsiTheme="minorHAnsi"/>
          <w:szCs w:val="20"/>
          <w:vertAlign w:val="subscript"/>
        </w:rPr>
        <w:t>e</w:t>
      </w:r>
      <w:r w:rsidRPr="001D28D7">
        <w:rPr>
          <w:rFonts w:asciiTheme="minorHAnsi" w:hAnsiTheme="minorHAnsi"/>
          <w:szCs w:val="20"/>
        </w:rPr>
        <w:t xml:space="preserve"> between 2006 and 2012 likely result at least in part from changes in background characterization.</w:t>
      </w:r>
    </w:p>
    <w:p w14:paraId="23BDEE75" w14:textId="50EB08BA" w:rsidR="001D28D7" w:rsidRPr="001D28D7" w:rsidRDefault="001D28D7" w:rsidP="001D28D7">
      <w:r w:rsidRPr="001D28D7">
        <w:rPr>
          <w:rFonts w:asciiTheme="minorHAnsi" w:hAnsiTheme="minorHAnsi"/>
          <w:szCs w:val="20"/>
        </w:rPr>
        <w:lastRenderedPageBreak/>
        <w:tab/>
      </w:r>
      <w:proofErr w:type="spellStart"/>
      <w:r w:rsidRPr="001D28D7">
        <w:rPr>
          <w:rFonts w:asciiTheme="minorHAnsi" w:hAnsiTheme="minorHAnsi"/>
          <w:szCs w:val="20"/>
        </w:rPr>
        <w:t>Bedka</w:t>
      </w:r>
      <w:proofErr w:type="spellEnd"/>
      <w:r w:rsidRPr="001D28D7">
        <w:rPr>
          <w:rFonts w:asciiTheme="minorHAnsi" w:hAnsiTheme="minorHAnsi"/>
          <w:szCs w:val="20"/>
        </w:rPr>
        <w:t xml:space="preserve"> et al. (2013) indicated that a 1 K decrease in contrail temperature led to a 5.6% decrease in retrieved τ and a 1% increase in D</w:t>
      </w:r>
      <w:r w:rsidRPr="001D28D7">
        <w:rPr>
          <w:rFonts w:asciiTheme="minorHAnsi" w:hAnsiTheme="minorHAnsi"/>
          <w:szCs w:val="20"/>
          <w:vertAlign w:val="subscript"/>
        </w:rPr>
        <w:t>e</w:t>
      </w:r>
      <w:r w:rsidRPr="001D28D7">
        <w:rPr>
          <w:rFonts w:asciiTheme="minorHAnsi" w:hAnsiTheme="minorHAnsi"/>
          <w:szCs w:val="20"/>
        </w:rPr>
        <w:t>.  To investigate whether improvements and bug fixes to the background cloud property determination have affected the τ and D</w:t>
      </w:r>
      <w:r w:rsidRPr="001D28D7">
        <w:rPr>
          <w:rFonts w:asciiTheme="minorHAnsi" w:hAnsiTheme="minorHAnsi"/>
          <w:szCs w:val="20"/>
          <w:vertAlign w:val="subscript"/>
        </w:rPr>
        <w:t>e</w:t>
      </w:r>
      <w:r w:rsidRPr="001D28D7">
        <w:rPr>
          <w:rFonts w:asciiTheme="minorHAnsi" w:hAnsiTheme="minorHAnsi"/>
          <w:szCs w:val="20"/>
        </w:rPr>
        <w:t xml:space="preserve"> retrievals, two months of 2006 </w:t>
      </w:r>
      <w:r w:rsidRPr="001D28D7">
        <w:rPr>
          <w:rFonts w:asciiTheme="minorHAnsi" w:hAnsiTheme="minorHAnsi"/>
          <w:i/>
          <w:szCs w:val="20"/>
        </w:rPr>
        <w:t>Aqua</w:t>
      </w:r>
      <w:r w:rsidRPr="001D28D7">
        <w:rPr>
          <w:rFonts w:asciiTheme="minorHAnsi" w:hAnsiTheme="minorHAnsi"/>
          <w:szCs w:val="20"/>
        </w:rPr>
        <w:t xml:space="preserve"> MODIS data (Jan and Jul) were reprocessed and compared with the original 2006 results. The two months of reprocessed </w:t>
      </w:r>
      <w:r w:rsidRPr="001D28D7">
        <w:rPr>
          <w:rFonts w:asciiTheme="minorHAnsi" w:hAnsiTheme="minorHAnsi"/>
          <w:i/>
          <w:szCs w:val="20"/>
        </w:rPr>
        <w:t>Aqua</w:t>
      </w:r>
      <w:r w:rsidRPr="001D28D7">
        <w:rPr>
          <w:rFonts w:asciiTheme="minorHAnsi" w:hAnsiTheme="minorHAnsi"/>
          <w:szCs w:val="20"/>
        </w:rPr>
        <w:t xml:space="preserve"> retrievals from 2006 suggest that the updates to the contrail property retrieval code could be responsible for up to 3% of the reduction in τ, and 6% of the reduction in D</w:t>
      </w:r>
      <w:r w:rsidRPr="001D28D7">
        <w:rPr>
          <w:rFonts w:asciiTheme="minorHAnsi" w:hAnsiTheme="minorHAnsi"/>
          <w:szCs w:val="20"/>
          <w:vertAlign w:val="subscript"/>
        </w:rPr>
        <w:t>e</w:t>
      </w:r>
      <w:r w:rsidRPr="001D28D7">
        <w:rPr>
          <w:rFonts w:asciiTheme="minorHAnsi" w:hAnsiTheme="minorHAnsi"/>
          <w:szCs w:val="20"/>
        </w:rPr>
        <w:t>.  These differences, coupled with the observed differences in contrail temperature, may explain most of the differences in D</w:t>
      </w:r>
      <w:r w:rsidRPr="001D28D7">
        <w:rPr>
          <w:rFonts w:asciiTheme="minorHAnsi" w:hAnsiTheme="minorHAnsi"/>
          <w:szCs w:val="20"/>
          <w:vertAlign w:val="subscript"/>
        </w:rPr>
        <w:t>e</w:t>
      </w:r>
      <w:r w:rsidRPr="001D28D7">
        <w:rPr>
          <w:rFonts w:asciiTheme="minorHAnsi" w:hAnsiTheme="minorHAnsi"/>
          <w:szCs w:val="20"/>
        </w:rPr>
        <w:t xml:space="preserve"> and τ between 2006 and 2012.</w:t>
      </w:r>
    </w:p>
    <w:p w14:paraId="5EBA52AB" w14:textId="490D05DE" w:rsidR="001D28D7" w:rsidRDefault="001D28D7" w:rsidP="001D28D7">
      <w:pPr>
        <w:pStyle w:val="Heading2"/>
      </w:pPr>
      <w:r>
        <w:t>3.4 Contrail radiative forcing results</w:t>
      </w:r>
    </w:p>
    <w:p w14:paraId="04A8AE96" w14:textId="088DD9BB" w:rsidR="00944DA0" w:rsidRPr="00AA1B50" w:rsidRDefault="00AA1B50" w:rsidP="00AA1B50">
      <w:pPr>
        <w:rPr>
          <w:rFonts w:asciiTheme="minorHAnsi" w:hAnsiTheme="minorHAnsi"/>
          <w:szCs w:val="20"/>
        </w:rPr>
      </w:pPr>
      <w:r>
        <w:tab/>
      </w:r>
      <w:r w:rsidR="00944DA0" w:rsidRPr="00AA1B50">
        <w:rPr>
          <w:rFonts w:asciiTheme="minorHAnsi" w:hAnsiTheme="minorHAnsi"/>
          <w:szCs w:val="20"/>
        </w:rPr>
        <w:t xml:space="preserve">The annual mean NH radiative forcing due to linear contrails (CRF) was computed for 2012 </w:t>
      </w:r>
      <w:r w:rsidR="00944DA0" w:rsidRPr="00AA1B50">
        <w:rPr>
          <w:rFonts w:asciiTheme="minorHAnsi" w:hAnsiTheme="minorHAnsi"/>
          <w:i/>
          <w:szCs w:val="20"/>
        </w:rPr>
        <w:t xml:space="preserve">Terra </w:t>
      </w:r>
      <w:r w:rsidR="00944DA0" w:rsidRPr="00AA1B50">
        <w:rPr>
          <w:rFonts w:asciiTheme="minorHAnsi" w:hAnsiTheme="minorHAnsi"/>
          <w:szCs w:val="20"/>
        </w:rPr>
        <w:t xml:space="preserve">and </w:t>
      </w:r>
      <w:r w:rsidR="00944DA0" w:rsidRPr="00AA1B50">
        <w:rPr>
          <w:rFonts w:asciiTheme="minorHAnsi" w:hAnsiTheme="minorHAnsi"/>
          <w:i/>
          <w:szCs w:val="20"/>
        </w:rPr>
        <w:t>Aqua</w:t>
      </w:r>
      <w:r w:rsidR="00944DA0" w:rsidRPr="00AA1B50">
        <w:rPr>
          <w:rFonts w:asciiTheme="minorHAnsi" w:hAnsiTheme="minorHAnsi"/>
          <w:szCs w:val="20"/>
        </w:rPr>
        <w:t xml:space="preserve"> MODIS data, and is presented in Table 4 along with the 2006 results. The 12-month mean normalized (that is, the CRF assuming a CC of 100%) shortwave, longwave, and net radiative </w:t>
      </w:r>
      <w:proofErr w:type="spellStart"/>
      <w:r w:rsidR="00944DA0" w:rsidRPr="00AA1B50">
        <w:rPr>
          <w:rFonts w:asciiTheme="minorHAnsi" w:hAnsiTheme="minorHAnsi"/>
          <w:szCs w:val="20"/>
        </w:rPr>
        <w:t>forcings</w:t>
      </w:r>
      <w:proofErr w:type="spellEnd"/>
      <w:r w:rsidR="00944DA0" w:rsidRPr="00AA1B50">
        <w:rPr>
          <w:rFonts w:asciiTheme="minorHAnsi" w:hAnsiTheme="minorHAnsi"/>
          <w:szCs w:val="20"/>
        </w:rPr>
        <w:t xml:space="preserve"> for </w:t>
      </w:r>
      <w:r w:rsidR="00944DA0" w:rsidRPr="00AA1B50">
        <w:rPr>
          <w:rFonts w:asciiTheme="minorHAnsi" w:hAnsiTheme="minorHAnsi"/>
          <w:i/>
          <w:szCs w:val="20"/>
        </w:rPr>
        <w:t>Terra</w:t>
      </w:r>
      <w:r w:rsidR="00944DA0" w:rsidRPr="00AA1B50">
        <w:rPr>
          <w:rFonts w:asciiTheme="minorHAnsi" w:hAnsiTheme="minorHAnsi"/>
          <w:szCs w:val="20"/>
        </w:rPr>
        <w:t xml:space="preserve"> 2012 are -4.7, 10.8, and 6.1 W m</w:t>
      </w:r>
      <w:r w:rsidR="00944DA0" w:rsidRPr="00AA1B50">
        <w:rPr>
          <w:rFonts w:asciiTheme="minorHAnsi" w:hAnsiTheme="minorHAnsi"/>
          <w:szCs w:val="20"/>
          <w:vertAlign w:val="superscript"/>
        </w:rPr>
        <w:t>-2</w:t>
      </w:r>
      <w:r w:rsidR="00944DA0" w:rsidRPr="00AA1B50">
        <w:rPr>
          <w:rFonts w:asciiTheme="minorHAnsi" w:hAnsiTheme="minorHAnsi"/>
          <w:szCs w:val="20"/>
        </w:rPr>
        <w:t xml:space="preserve">.  The 2012 normalized CRFs are approximately 20 percent less than the normalized CRFs computed from the 2006 </w:t>
      </w:r>
      <w:r w:rsidR="00944DA0" w:rsidRPr="00AA1B50">
        <w:rPr>
          <w:rFonts w:asciiTheme="minorHAnsi" w:hAnsiTheme="minorHAnsi"/>
          <w:i/>
          <w:szCs w:val="20"/>
        </w:rPr>
        <w:t>Terra</w:t>
      </w:r>
      <w:r w:rsidR="00944DA0" w:rsidRPr="00AA1B50">
        <w:rPr>
          <w:rFonts w:asciiTheme="minorHAnsi" w:hAnsiTheme="minorHAnsi"/>
          <w:szCs w:val="20"/>
        </w:rPr>
        <w:t xml:space="preserve"> data. The decrease in normalized forcing is due in part to the decrease in mean contrail τ (</w:t>
      </w:r>
      <w:proofErr w:type="spellStart"/>
      <w:r w:rsidR="00944DA0" w:rsidRPr="00AA1B50">
        <w:rPr>
          <w:rFonts w:asciiTheme="minorHAnsi" w:hAnsiTheme="minorHAnsi"/>
          <w:szCs w:val="20"/>
        </w:rPr>
        <w:t>Meerkotter</w:t>
      </w:r>
      <w:proofErr w:type="spellEnd"/>
      <w:r w:rsidR="00944DA0" w:rsidRPr="00AA1B50">
        <w:rPr>
          <w:rFonts w:asciiTheme="minorHAnsi" w:hAnsiTheme="minorHAnsi"/>
          <w:szCs w:val="20"/>
        </w:rPr>
        <w:t xml:space="preserve"> et al., 1999) in the 2012 data.  Sensitivity tests computed by Spangenberg et al. (2013) suggest that decreases in D</w:t>
      </w:r>
      <w:r w:rsidR="00944DA0" w:rsidRPr="00AA1B50">
        <w:rPr>
          <w:rFonts w:asciiTheme="minorHAnsi" w:hAnsiTheme="minorHAnsi"/>
          <w:szCs w:val="20"/>
          <w:vertAlign w:val="subscript"/>
        </w:rPr>
        <w:t>e</w:t>
      </w:r>
      <w:r w:rsidR="00944DA0" w:rsidRPr="00AA1B50">
        <w:rPr>
          <w:rFonts w:asciiTheme="minorHAnsi" w:hAnsiTheme="minorHAnsi"/>
          <w:szCs w:val="20"/>
        </w:rPr>
        <w:t xml:space="preserve"> would also slightly diminish the longwave forcing but increase the shortwave forcing marginally, while the increase in mean contrail altitude would partly compensate for the reduced τ.  The normalized CRFs for </w:t>
      </w:r>
      <w:r w:rsidR="00944DA0" w:rsidRPr="00AA1B50">
        <w:rPr>
          <w:rFonts w:asciiTheme="minorHAnsi" w:hAnsiTheme="minorHAnsi"/>
          <w:i/>
          <w:szCs w:val="20"/>
        </w:rPr>
        <w:t>Aqua</w:t>
      </w:r>
      <w:r w:rsidR="00944DA0" w:rsidRPr="00AA1B50">
        <w:rPr>
          <w:rFonts w:asciiTheme="minorHAnsi" w:hAnsiTheme="minorHAnsi"/>
          <w:szCs w:val="20"/>
        </w:rPr>
        <w:t xml:space="preserve"> are similar.  The shortwave, longwave, and net radiative </w:t>
      </w:r>
      <w:proofErr w:type="spellStart"/>
      <w:r w:rsidR="00944DA0" w:rsidRPr="00AA1B50">
        <w:rPr>
          <w:rFonts w:asciiTheme="minorHAnsi" w:hAnsiTheme="minorHAnsi"/>
          <w:szCs w:val="20"/>
        </w:rPr>
        <w:t>forcings</w:t>
      </w:r>
      <w:proofErr w:type="spellEnd"/>
      <w:r w:rsidR="00944DA0" w:rsidRPr="00AA1B50">
        <w:rPr>
          <w:rFonts w:asciiTheme="minorHAnsi" w:hAnsiTheme="minorHAnsi"/>
          <w:szCs w:val="20"/>
        </w:rPr>
        <w:t xml:space="preserve"> for </w:t>
      </w:r>
      <w:r w:rsidR="00944DA0" w:rsidRPr="00AA1B50">
        <w:rPr>
          <w:rFonts w:asciiTheme="minorHAnsi" w:hAnsiTheme="minorHAnsi"/>
          <w:i/>
          <w:szCs w:val="20"/>
        </w:rPr>
        <w:t>Aqua</w:t>
      </w:r>
      <w:r w:rsidR="00944DA0" w:rsidRPr="00AA1B50">
        <w:rPr>
          <w:rFonts w:asciiTheme="minorHAnsi" w:hAnsiTheme="minorHAnsi"/>
          <w:szCs w:val="20"/>
        </w:rPr>
        <w:t xml:space="preserve"> 2012 are -4.7, 11.5, and 6.8 W m</w:t>
      </w:r>
      <w:r w:rsidR="00944DA0" w:rsidRPr="00AA1B50">
        <w:rPr>
          <w:rFonts w:asciiTheme="minorHAnsi" w:hAnsiTheme="minorHAnsi"/>
          <w:szCs w:val="20"/>
          <w:vertAlign w:val="superscript"/>
        </w:rPr>
        <w:t>-2</w:t>
      </w:r>
      <w:r w:rsidR="00944DA0" w:rsidRPr="00AA1B50">
        <w:rPr>
          <w:rFonts w:asciiTheme="minorHAnsi" w:hAnsiTheme="minorHAnsi"/>
          <w:szCs w:val="20"/>
        </w:rPr>
        <w:t xml:space="preserve">, about 20% smaller than the corresponding CRFs for </w:t>
      </w:r>
      <w:r w:rsidR="00944DA0" w:rsidRPr="00AA1B50">
        <w:rPr>
          <w:rFonts w:asciiTheme="minorHAnsi" w:hAnsiTheme="minorHAnsi"/>
          <w:i/>
          <w:szCs w:val="20"/>
        </w:rPr>
        <w:t>Aqua</w:t>
      </w:r>
      <w:r w:rsidR="00944DA0" w:rsidRPr="00AA1B50">
        <w:rPr>
          <w:rFonts w:asciiTheme="minorHAnsi" w:hAnsiTheme="minorHAnsi"/>
          <w:szCs w:val="20"/>
        </w:rPr>
        <w:t xml:space="preserve"> 2006.</w:t>
      </w:r>
    </w:p>
    <w:p w14:paraId="563E714E" w14:textId="77777777" w:rsidR="00944DA0" w:rsidRPr="00AA1B50" w:rsidRDefault="00944DA0" w:rsidP="00AA1B50">
      <w:pPr>
        <w:ind w:firstLine="720"/>
        <w:rPr>
          <w:rFonts w:asciiTheme="minorHAnsi" w:hAnsiTheme="minorHAnsi"/>
          <w:szCs w:val="20"/>
        </w:rPr>
      </w:pPr>
      <w:r w:rsidRPr="00AA1B50">
        <w:rPr>
          <w:rFonts w:asciiTheme="minorHAnsi" w:hAnsiTheme="minorHAnsi"/>
          <w:szCs w:val="20"/>
        </w:rPr>
        <w:t>Changes in background scene type may also have contributed to the reduction in normalized CRF.  An increase in the percentage of contrails over ice clouds (especially at night) between 2006 and 2012 (</w:t>
      </w:r>
      <w:proofErr w:type="spellStart"/>
      <w:r w:rsidRPr="00AA1B50">
        <w:rPr>
          <w:rFonts w:asciiTheme="minorHAnsi" w:hAnsiTheme="minorHAnsi"/>
          <w:szCs w:val="20"/>
        </w:rPr>
        <w:t>day+night</w:t>
      </w:r>
      <w:proofErr w:type="spellEnd"/>
      <w:r w:rsidRPr="00AA1B50">
        <w:rPr>
          <w:rFonts w:asciiTheme="minorHAnsi" w:hAnsiTheme="minorHAnsi"/>
          <w:szCs w:val="20"/>
        </w:rPr>
        <w:t xml:space="preserve">:  from 34.2% to 46.4% </w:t>
      </w:r>
      <w:r w:rsidRPr="00AA1B50">
        <w:rPr>
          <w:rFonts w:asciiTheme="minorHAnsi" w:hAnsiTheme="minorHAnsi"/>
          <w:i/>
          <w:szCs w:val="20"/>
        </w:rPr>
        <w:t>Terra</w:t>
      </w:r>
      <w:r w:rsidRPr="00AA1B50">
        <w:rPr>
          <w:rFonts w:asciiTheme="minorHAnsi" w:hAnsiTheme="minorHAnsi"/>
          <w:szCs w:val="20"/>
        </w:rPr>
        <w:t xml:space="preserve">; 31.6% to 38.9% </w:t>
      </w:r>
      <w:r w:rsidRPr="00AA1B50">
        <w:rPr>
          <w:rFonts w:asciiTheme="minorHAnsi" w:hAnsiTheme="minorHAnsi"/>
          <w:i/>
          <w:szCs w:val="20"/>
        </w:rPr>
        <w:t>Aqua</w:t>
      </w:r>
      <w:r w:rsidRPr="00AA1B50">
        <w:rPr>
          <w:rFonts w:asciiTheme="minorHAnsi" w:hAnsiTheme="minorHAnsi"/>
          <w:szCs w:val="20"/>
        </w:rPr>
        <w:t>) and a decrease in the fraction of clear-sky contrails (</w:t>
      </w:r>
      <w:proofErr w:type="spellStart"/>
      <w:r w:rsidRPr="00AA1B50">
        <w:rPr>
          <w:rFonts w:asciiTheme="minorHAnsi" w:hAnsiTheme="minorHAnsi"/>
          <w:szCs w:val="20"/>
        </w:rPr>
        <w:t>day+night</w:t>
      </w:r>
      <w:proofErr w:type="spellEnd"/>
      <w:r w:rsidRPr="00AA1B50">
        <w:rPr>
          <w:rFonts w:asciiTheme="minorHAnsi" w:hAnsiTheme="minorHAnsi"/>
          <w:szCs w:val="20"/>
        </w:rPr>
        <w:t xml:space="preserve">: from 19.0% to 15.2% for </w:t>
      </w:r>
      <w:r w:rsidRPr="00AA1B50">
        <w:rPr>
          <w:rFonts w:asciiTheme="minorHAnsi" w:hAnsiTheme="minorHAnsi"/>
          <w:i/>
          <w:szCs w:val="20"/>
        </w:rPr>
        <w:t>Terra</w:t>
      </w:r>
      <w:r w:rsidRPr="00AA1B50">
        <w:rPr>
          <w:rFonts w:asciiTheme="minorHAnsi" w:hAnsiTheme="minorHAnsi"/>
          <w:szCs w:val="20"/>
        </w:rPr>
        <w:t xml:space="preserve"> and 20.0% to 16.7% for </w:t>
      </w:r>
      <w:r w:rsidRPr="00AA1B50">
        <w:rPr>
          <w:rFonts w:asciiTheme="minorHAnsi" w:hAnsiTheme="minorHAnsi"/>
          <w:i/>
          <w:szCs w:val="20"/>
        </w:rPr>
        <w:t>Aqua</w:t>
      </w:r>
      <w:r w:rsidRPr="00AA1B50">
        <w:rPr>
          <w:rFonts w:asciiTheme="minorHAnsi" w:hAnsiTheme="minorHAnsi"/>
          <w:szCs w:val="20"/>
        </w:rPr>
        <w:t>) may have also reduced the normalized CRF because radiative forcing tends to be greater in clear skies compared to cloudy skies (Spangenberg et al., 2013).</w:t>
      </w:r>
    </w:p>
    <w:p w14:paraId="348D9BBF" w14:textId="59A65DA2" w:rsidR="00944DA0" w:rsidRPr="00AA1B50" w:rsidRDefault="00944DA0" w:rsidP="00AA1B50">
      <w:pPr>
        <w:ind w:firstLine="720"/>
        <w:rPr>
          <w:rFonts w:asciiTheme="minorHAnsi" w:hAnsiTheme="minorHAnsi"/>
          <w:szCs w:val="20"/>
        </w:rPr>
      </w:pPr>
      <w:r w:rsidRPr="00AA1B50">
        <w:rPr>
          <w:rFonts w:asciiTheme="minorHAnsi" w:hAnsiTheme="minorHAnsi"/>
          <w:szCs w:val="20"/>
        </w:rPr>
        <w:t>The total contrail</w:t>
      </w:r>
      <w:r w:rsidRPr="00AA1B50">
        <w:rPr>
          <w:rFonts w:asciiTheme="minorHAnsi" w:hAnsiTheme="minorHAnsi"/>
          <w:i/>
          <w:szCs w:val="20"/>
        </w:rPr>
        <w:t xml:space="preserve"> </w:t>
      </w:r>
      <w:r w:rsidRPr="00AA1B50">
        <w:rPr>
          <w:rFonts w:asciiTheme="minorHAnsi" w:hAnsiTheme="minorHAnsi"/>
          <w:szCs w:val="20"/>
        </w:rPr>
        <w:t xml:space="preserve">radiative forcing (TCRF) is computed by multiplying the normalized CRF by the contrail fraction for each image and summing for all images, thus providing a realistic estimate of contrail radiative forcing at the time of </w:t>
      </w:r>
      <w:r w:rsidRPr="00AA1B50">
        <w:rPr>
          <w:rFonts w:asciiTheme="minorHAnsi" w:hAnsiTheme="minorHAnsi"/>
          <w:i/>
          <w:szCs w:val="20"/>
        </w:rPr>
        <w:t>Terra</w:t>
      </w:r>
      <w:r w:rsidR="00EB10D4">
        <w:rPr>
          <w:rFonts w:asciiTheme="minorHAnsi" w:hAnsiTheme="minorHAnsi"/>
          <w:szCs w:val="20"/>
        </w:rPr>
        <w:t xml:space="preserve"> overpasses. </w:t>
      </w:r>
      <w:r w:rsidRPr="00AA1B50">
        <w:rPr>
          <w:rFonts w:asciiTheme="minorHAnsi" w:hAnsiTheme="minorHAnsi"/>
          <w:szCs w:val="20"/>
        </w:rPr>
        <w:t>The 12-month mean (</w:t>
      </w:r>
      <w:proofErr w:type="spellStart"/>
      <w:r w:rsidRPr="00AA1B50">
        <w:rPr>
          <w:rFonts w:asciiTheme="minorHAnsi" w:hAnsiTheme="minorHAnsi"/>
          <w:szCs w:val="20"/>
        </w:rPr>
        <w:t>day+night</w:t>
      </w:r>
      <w:proofErr w:type="spellEnd"/>
      <w:r w:rsidRPr="00AA1B50">
        <w:rPr>
          <w:rFonts w:asciiTheme="minorHAnsi" w:hAnsiTheme="minorHAnsi"/>
          <w:szCs w:val="20"/>
        </w:rPr>
        <w:t xml:space="preserve">) total shortwave, longwave, and net radiative </w:t>
      </w:r>
      <w:proofErr w:type="spellStart"/>
      <w:r w:rsidRPr="00AA1B50">
        <w:rPr>
          <w:rFonts w:asciiTheme="minorHAnsi" w:hAnsiTheme="minorHAnsi"/>
          <w:szCs w:val="20"/>
        </w:rPr>
        <w:t>forcings</w:t>
      </w:r>
      <w:proofErr w:type="spellEnd"/>
      <w:r w:rsidRPr="00AA1B50">
        <w:rPr>
          <w:rFonts w:asciiTheme="minorHAnsi" w:hAnsiTheme="minorHAnsi"/>
          <w:szCs w:val="20"/>
        </w:rPr>
        <w:t xml:space="preserve"> are -6.3, 14.3, and 8.0 </w:t>
      </w:r>
      <w:proofErr w:type="spellStart"/>
      <w:r w:rsidRPr="00AA1B50">
        <w:rPr>
          <w:rFonts w:asciiTheme="minorHAnsi" w:hAnsiTheme="minorHAnsi"/>
          <w:szCs w:val="20"/>
        </w:rPr>
        <w:t>mW</w:t>
      </w:r>
      <w:proofErr w:type="spellEnd"/>
      <w:r w:rsidRPr="00AA1B50">
        <w:rPr>
          <w:rFonts w:asciiTheme="minorHAnsi" w:hAnsiTheme="minorHAnsi"/>
          <w:szCs w:val="20"/>
        </w:rPr>
        <w:t xml:space="preserve"> m</w:t>
      </w:r>
      <w:r w:rsidRPr="00AA1B50">
        <w:rPr>
          <w:rFonts w:asciiTheme="minorHAnsi" w:hAnsiTheme="minorHAnsi"/>
          <w:szCs w:val="20"/>
          <w:vertAlign w:val="superscript"/>
        </w:rPr>
        <w:t>-2</w:t>
      </w:r>
      <w:r w:rsidRPr="00AA1B50">
        <w:rPr>
          <w:rFonts w:asciiTheme="minorHAnsi" w:hAnsiTheme="minorHAnsi"/>
          <w:szCs w:val="20"/>
        </w:rPr>
        <w:t xml:space="preserve"> for the 2012 </w:t>
      </w:r>
      <w:r w:rsidRPr="00AA1B50">
        <w:rPr>
          <w:rFonts w:asciiTheme="minorHAnsi" w:hAnsiTheme="minorHAnsi"/>
          <w:i/>
          <w:szCs w:val="20"/>
        </w:rPr>
        <w:t>Terra</w:t>
      </w:r>
      <w:r w:rsidRPr="00AA1B50">
        <w:rPr>
          <w:rFonts w:asciiTheme="minorHAnsi" w:hAnsiTheme="minorHAnsi"/>
          <w:szCs w:val="20"/>
        </w:rPr>
        <w:t xml:space="preserve"> data, which are 12 to 24% less than the corresponding 2006 </w:t>
      </w:r>
      <w:r w:rsidRPr="00AA1B50">
        <w:rPr>
          <w:rFonts w:asciiTheme="minorHAnsi" w:hAnsiTheme="minorHAnsi"/>
          <w:i/>
          <w:szCs w:val="20"/>
        </w:rPr>
        <w:t>Terra</w:t>
      </w:r>
      <w:r w:rsidRPr="00AA1B50">
        <w:rPr>
          <w:rFonts w:asciiTheme="minorHAnsi" w:hAnsiTheme="minorHAnsi"/>
          <w:szCs w:val="20"/>
        </w:rPr>
        <w:t xml:space="preserve"> values.  The smaller TCRF for 2012 results from the combination of an approximately 20% decrease in normalized CRF partially offset by a 3% increase in overall CC. For</w:t>
      </w:r>
      <w:r w:rsidRPr="00AA1B50">
        <w:rPr>
          <w:rFonts w:asciiTheme="minorHAnsi" w:hAnsiTheme="minorHAnsi"/>
          <w:i/>
          <w:szCs w:val="20"/>
        </w:rPr>
        <w:t xml:space="preserve"> Aqua</w:t>
      </w:r>
      <w:r w:rsidR="00EB10D4">
        <w:rPr>
          <w:rFonts w:asciiTheme="minorHAnsi" w:hAnsiTheme="minorHAnsi"/>
          <w:szCs w:val="20"/>
        </w:rPr>
        <w:t xml:space="preserve">, </w:t>
      </w:r>
      <w:r w:rsidRPr="00AA1B50">
        <w:rPr>
          <w:rFonts w:asciiTheme="minorHAnsi" w:hAnsiTheme="minorHAnsi"/>
          <w:szCs w:val="20"/>
        </w:rPr>
        <w:t>the annual-mean (</w:t>
      </w:r>
      <w:proofErr w:type="spellStart"/>
      <w:r w:rsidRPr="00AA1B50">
        <w:rPr>
          <w:rFonts w:asciiTheme="minorHAnsi" w:hAnsiTheme="minorHAnsi"/>
          <w:szCs w:val="20"/>
        </w:rPr>
        <w:t>day+night</w:t>
      </w:r>
      <w:proofErr w:type="spellEnd"/>
      <w:r w:rsidRPr="00AA1B50">
        <w:rPr>
          <w:rFonts w:asciiTheme="minorHAnsi" w:hAnsiTheme="minorHAnsi"/>
          <w:szCs w:val="20"/>
        </w:rPr>
        <w:t xml:space="preserve">) total shortwave, longwave, and net radiative </w:t>
      </w:r>
      <w:proofErr w:type="spellStart"/>
      <w:r w:rsidRPr="00AA1B50">
        <w:rPr>
          <w:rFonts w:asciiTheme="minorHAnsi" w:hAnsiTheme="minorHAnsi"/>
          <w:szCs w:val="20"/>
        </w:rPr>
        <w:t>forcings</w:t>
      </w:r>
      <w:proofErr w:type="spellEnd"/>
      <w:r w:rsidRPr="00AA1B50">
        <w:rPr>
          <w:rFonts w:asciiTheme="minorHAnsi" w:hAnsiTheme="minorHAnsi"/>
          <w:szCs w:val="20"/>
        </w:rPr>
        <w:t xml:space="preserve"> are -6.4, 15.5, and 9.0 </w:t>
      </w:r>
      <w:proofErr w:type="spellStart"/>
      <w:r w:rsidRPr="00AA1B50">
        <w:rPr>
          <w:rFonts w:asciiTheme="minorHAnsi" w:hAnsiTheme="minorHAnsi"/>
          <w:szCs w:val="20"/>
        </w:rPr>
        <w:t>mW</w:t>
      </w:r>
      <w:proofErr w:type="spellEnd"/>
      <w:r w:rsidRPr="00AA1B50">
        <w:rPr>
          <w:rFonts w:asciiTheme="minorHAnsi" w:hAnsiTheme="minorHAnsi"/>
          <w:szCs w:val="20"/>
        </w:rPr>
        <w:t xml:space="preserve"> m</w:t>
      </w:r>
      <w:r w:rsidRPr="00AA1B50">
        <w:rPr>
          <w:rFonts w:asciiTheme="minorHAnsi" w:hAnsiTheme="minorHAnsi"/>
          <w:szCs w:val="20"/>
          <w:vertAlign w:val="superscript"/>
        </w:rPr>
        <w:t>-2</w:t>
      </w:r>
      <w:r w:rsidRPr="00AA1B50">
        <w:rPr>
          <w:rFonts w:asciiTheme="minorHAnsi" w:hAnsiTheme="minorHAnsi"/>
          <w:szCs w:val="20"/>
        </w:rPr>
        <w:t xml:space="preserve"> for the 2012 data, which are 10 to 16% less in magnitude than the corresponding 2006 </w:t>
      </w:r>
      <w:r w:rsidRPr="00AA1B50">
        <w:rPr>
          <w:rFonts w:asciiTheme="minorHAnsi" w:hAnsiTheme="minorHAnsi"/>
          <w:i/>
          <w:szCs w:val="20"/>
        </w:rPr>
        <w:t>Aqua</w:t>
      </w:r>
      <w:r w:rsidRPr="00AA1B50">
        <w:rPr>
          <w:rFonts w:asciiTheme="minorHAnsi" w:hAnsiTheme="minorHAnsi"/>
          <w:szCs w:val="20"/>
        </w:rPr>
        <w:t xml:space="preserve"> values.  The decrease in the 2012 </w:t>
      </w:r>
      <w:r w:rsidRPr="00AA1B50">
        <w:rPr>
          <w:rFonts w:asciiTheme="minorHAnsi" w:hAnsiTheme="minorHAnsi"/>
          <w:i/>
          <w:szCs w:val="20"/>
        </w:rPr>
        <w:t>Aqua</w:t>
      </w:r>
      <w:r w:rsidRPr="00AA1B50">
        <w:rPr>
          <w:rFonts w:asciiTheme="minorHAnsi" w:hAnsiTheme="minorHAnsi"/>
          <w:szCs w:val="20"/>
        </w:rPr>
        <w:t xml:space="preserve"> TCRF results from the approximately 20% decrease in normalized CRF, partially compensated by a 7% increase in overall CC.</w:t>
      </w:r>
    </w:p>
    <w:p w14:paraId="379CC322" w14:textId="63D9734A" w:rsidR="00944DA0" w:rsidRPr="00AA1B50" w:rsidRDefault="00944DA0" w:rsidP="00AA1B50">
      <w:pPr>
        <w:rPr>
          <w:rFonts w:asciiTheme="minorHAnsi" w:hAnsiTheme="minorHAnsi"/>
          <w:szCs w:val="20"/>
        </w:rPr>
      </w:pPr>
      <w:r w:rsidRPr="00AA1B50">
        <w:rPr>
          <w:rFonts w:asciiTheme="minorHAnsi" w:hAnsiTheme="minorHAnsi"/>
          <w:szCs w:val="20"/>
        </w:rPr>
        <w:tab/>
        <w:t>Table 5 presents the relative changes in total SWCRF, LWCRF, and net CRF (</w:t>
      </w:r>
      <w:proofErr w:type="spellStart"/>
      <w:r w:rsidRPr="00AA1B50">
        <w:rPr>
          <w:rFonts w:asciiTheme="minorHAnsi" w:hAnsiTheme="minorHAnsi"/>
          <w:szCs w:val="20"/>
        </w:rPr>
        <w:t>day+night</w:t>
      </w:r>
      <w:proofErr w:type="spellEnd"/>
      <w:r w:rsidRPr="00AA1B50">
        <w:rPr>
          <w:rFonts w:asciiTheme="minorHAnsi" w:hAnsiTheme="minorHAnsi"/>
          <w:szCs w:val="20"/>
        </w:rPr>
        <w:t xml:space="preserve">) for the Northern Hemisphere and each of the nine air traffic regions.  For both </w:t>
      </w:r>
      <w:r w:rsidRPr="00AA1B50">
        <w:rPr>
          <w:rFonts w:asciiTheme="minorHAnsi" w:hAnsiTheme="minorHAnsi"/>
          <w:i/>
          <w:szCs w:val="20"/>
        </w:rPr>
        <w:t>Terra</w:t>
      </w:r>
      <w:r w:rsidRPr="00AA1B50">
        <w:rPr>
          <w:rFonts w:asciiTheme="minorHAnsi" w:hAnsiTheme="minorHAnsi"/>
          <w:szCs w:val="20"/>
        </w:rPr>
        <w:t xml:space="preserve"> and </w:t>
      </w:r>
      <w:r w:rsidRPr="00AA1B50">
        <w:rPr>
          <w:rFonts w:asciiTheme="minorHAnsi" w:hAnsiTheme="minorHAnsi"/>
          <w:i/>
          <w:szCs w:val="20"/>
        </w:rPr>
        <w:t>Aqua</w:t>
      </w:r>
      <w:r w:rsidRPr="00AA1B50">
        <w:rPr>
          <w:rFonts w:asciiTheme="minorHAnsi" w:hAnsiTheme="minorHAnsi"/>
          <w:szCs w:val="20"/>
        </w:rPr>
        <w:t xml:space="preserve">, SWCRF decreased roughly 10% over the NH.  The magnitude of the SWCRF also shrank in each of the nine air traffic regions, except for a small increase in the North </w:t>
      </w:r>
      <w:r w:rsidRPr="00AA1B50">
        <w:rPr>
          <w:rFonts w:asciiTheme="minorHAnsi" w:hAnsiTheme="minorHAnsi"/>
          <w:szCs w:val="20"/>
        </w:rPr>
        <w:lastRenderedPageBreak/>
        <w:t xml:space="preserve">Atlantic for </w:t>
      </w:r>
      <w:r w:rsidRPr="00AA1B50">
        <w:rPr>
          <w:rFonts w:asciiTheme="minorHAnsi" w:hAnsiTheme="minorHAnsi"/>
          <w:i/>
          <w:szCs w:val="20"/>
        </w:rPr>
        <w:t>Terra</w:t>
      </w:r>
      <w:r w:rsidRPr="00AA1B50">
        <w:rPr>
          <w:rFonts w:asciiTheme="minorHAnsi" w:hAnsiTheme="minorHAnsi"/>
          <w:szCs w:val="20"/>
        </w:rPr>
        <w:t xml:space="preserve"> due to the nearly 22% increase in CC in 2012.  The largest decrease in SWCRF occurred in the Europe to Latin America air route where the largest drop in CC was also reported.  Larger than average declines are apparent over Europe and in the HI-to-CONUS air corridor, caused at least partially by the larger reductions in 2012 CC in those regions.  Similar changes are evident in LWCRF.  LWCRF decreases in 2012 compared to 2006 in all nine air traffic regions in the NH, with the largest differences occurring in the Europe to Latin America air corridor, and larger than average losses over Europe and the HI-to-CONUS air corridor. The 2012 versus 2006 differences in net CRF are similar to the changes in LWCRF because LWCRF tends to be larger than the SWCRF an</w:t>
      </w:r>
      <w:r w:rsidR="00D34A11">
        <w:rPr>
          <w:rFonts w:asciiTheme="minorHAnsi" w:hAnsiTheme="minorHAnsi"/>
          <w:szCs w:val="20"/>
        </w:rPr>
        <w:t>d thus dominates the year-to-year</w:t>
      </w:r>
      <w:r w:rsidRPr="00AA1B50">
        <w:rPr>
          <w:rFonts w:asciiTheme="minorHAnsi" w:hAnsiTheme="minorHAnsi"/>
          <w:szCs w:val="20"/>
        </w:rPr>
        <w:t xml:space="preserve"> change in net CRF.  The decreases in net CRF in 2012 are generally larger for </w:t>
      </w:r>
      <w:r w:rsidRPr="00AA1B50">
        <w:rPr>
          <w:rFonts w:asciiTheme="minorHAnsi" w:hAnsiTheme="minorHAnsi"/>
          <w:i/>
          <w:szCs w:val="20"/>
        </w:rPr>
        <w:t>Terra</w:t>
      </w:r>
      <w:r w:rsidRPr="00AA1B50">
        <w:rPr>
          <w:rFonts w:asciiTheme="minorHAnsi" w:hAnsiTheme="minorHAnsi"/>
          <w:szCs w:val="20"/>
        </w:rPr>
        <w:t xml:space="preserve"> compared to </w:t>
      </w:r>
      <w:r w:rsidRPr="00AA1B50">
        <w:rPr>
          <w:rFonts w:asciiTheme="minorHAnsi" w:hAnsiTheme="minorHAnsi"/>
          <w:i/>
          <w:szCs w:val="20"/>
        </w:rPr>
        <w:t>Aqua</w:t>
      </w:r>
      <w:r w:rsidRPr="00AA1B50">
        <w:rPr>
          <w:rFonts w:asciiTheme="minorHAnsi" w:hAnsiTheme="minorHAnsi"/>
          <w:szCs w:val="20"/>
        </w:rPr>
        <w:t xml:space="preserve"> except for the NW Pacific where the </w:t>
      </w:r>
      <w:r w:rsidRPr="00AA1B50">
        <w:rPr>
          <w:rFonts w:asciiTheme="minorHAnsi" w:hAnsiTheme="minorHAnsi"/>
          <w:i/>
          <w:szCs w:val="20"/>
        </w:rPr>
        <w:t>Aqua</w:t>
      </w:r>
      <w:r w:rsidRPr="00AA1B50">
        <w:rPr>
          <w:rFonts w:asciiTheme="minorHAnsi" w:hAnsiTheme="minorHAnsi"/>
          <w:szCs w:val="20"/>
        </w:rPr>
        <w:t xml:space="preserve"> difference is slightly larger.</w:t>
      </w:r>
    </w:p>
    <w:p w14:paraId="13E4BB43" w14:textId="6E39C895" w:rsidR="00944DA0" w:rsidRDefault="00944DA0" w:rsidP="00AA1B50">
      <w:pPr>
        <w:rPr>
          <w:rFonts w:asciiTheme="minorHAnsi" w:hAnsiTheme="minorHAnsi"/>
          <w:szCs w:val="20"/>
        </w:rPr>
      </w:pPr>
      <w:r w:rsidRPr="00AA1B50">
        <w:rPr>
          <w:rFonts w:asciiTheme="minorHAnsi" w:hAnsiTheme="minorHAnsi"/>
          <w:szCs w:val="20"/>
        </w:rPr>
        <w:tab/>
        <w:t>To demonstrate the impact of the regional changes in the screened CC between 2006 and 2012 on the regional changes in the total contrail radiative forcing, Figure 1</w:t>
      </w:r>
      <w:r w:rsidR="00144653">
        <w:rPr>
          <w:rFonts w:asciiTheme="minorHAnsi" w:hAnsiTheme="minorHAnsi"/>
          <w:szCs w:val="20"/>
        </w:rPr>
        <w:t>5</w:t>
      </w:r>
      <w:r w:rsidRPr="00AA1B50">
        <w:rPr>
          <w:rFonts w:asciiTheme="minorHAnsi" w:hAnsiTheme="minorHAnsi"/>
          <w:szCs w:val="20"/>
        </w:rPr>
        <w:t xml:space="preserve"> plots the relative change in total SWCRF and LWCRF for </w:t>
      </w:r>
      <w:r w:rsidRPr="00AA1B50">
        <w:rPr>
          <w:rFonts w:asciiTheme="minorHAnsi" w:hAnsiTheme="minorHAnsi"/>
          <w:i/>
          <w:szCs w:val="20"/>
        </w:rPr>
        <w:t>Aqua</w:t>
      </w:r>
      <w:r w:rsidRPr="00AA1B50">
        <w:rPr>
          <w:rFonts w:asciiTheme="minorHAnsi" w:hAnsiTheme="minorHAnsi"/>
          <w:szCs w:val="20"/>
        </w:rPr>
        <w:t xml:space="preserve"> (</w:t>
      </w:r>
      <w:r w:rsidRPr="00AA1B50">
        <w:rPr>
          <w:rFonts w:asciiTheme="minorHAnsi" w:hAnsiTheme="minorHAnsi"/>
          <w:i/>
          <w:szCs w:val="20"/>
        </w:rPr>
        <w:t>Terra</w:t>
      </w:r>
      <w:r w:rsidRPr="00AA1B50">
        <w:rPr>
          <w:rFonts w:asciiTheme="minorHAnsi" w:hAnsiTheme="minorHAnsi"/>
          <w:szCs w:val="20"/>
        </w:rPr>
        <w:t xml:space="preserve"> differences are similar) between 2006 and 2012 as a function of the relative change in screened CC for the NH and the nine air traffic regions shown in Table 5.</w:t>
      </w:r>
      <w:r w:rsidR="00AA1B50" w:rsidRPr="00AA1B50">
        <w:rPr>
          <w:rFonts w:asciiTheme="minorHAnsi" w:hAnsiTheme="minorHAnsi"/>
          <w:szCs w:val="20"/>
        </w:rPr>
        <w:t xml:space="preserve"> </w:t>
      </w:r>
      <w:r w:rsidRPr="00AA1B50">
        <w:rPr>
          <w:rFonts w:asciiTheme="minorHAnsi" w:hAnsiTheme="minorHAnsi"/>
          <w:szCs w:val="20"/>
        </w:rPr>
        <w:t>The relative changes in both SWCRF and LWCRF between 2006 and 2012 correlate well with relative changes in screened CC over each air traffic region.  The relatively high correlations suggest that the regional changes in total contrail radiative forcing from year to y</w:t>
      </w:r>
      <w:r w:rsidR="00B96BE6">
        <w:rPr>
          <w:rFonts w:asciiTheme="minorHAnsi" w:hAnsiTheme="minorHAnsi"/>
          <w:szCs w:val="20"/>
        </w:rPr>
        <w:t>e</w:t>
      </w:r>
      <w:r w:rsidR="00D34A11">
        <w:rPr>
          <w:rFonts w:asciiTheme="minorHAnsi" w:hAnsiTheme="minorHAnsi"/>
          <w:szCs w:val="20"/>
        </w:rPr>
        <w:t>ar are dominated by interannual</w:t>
      </w:r>
      <w:r w:rsidRPr="00AA1B50">
        <w:rPr>
          <w:rFonts w:asciiTheme="minorHAnsi" w:hAnsiTheme="minorHAnsi"/>
          <w:szCs w:val="20"/>
        </w:rPr>
        <w:t xml:space="preserve"> changes in CC over each area. Other factors that could change contrail radiative forcing (contrail τ, contrail D</w:t>
      </w:r>
      <w:r w:rsidRPr="00AA1B50">
        <w:rPr>
          <w:rFonts w:asciiTheme="minorHAnsi" w:hAnsiTheme="minorHAnsi"/>
          <w:szCs w:val="20"/>
          <w:vertAlign w:val="subscript"/>
        </w:rPr>
        <w:t>e</w:t>
      </w:r>
      <w:r w:rsidRPr="00AA1B50">
        <w:rPr>
          <w:rFonts w:asciiTheme="minorHAnsi" w:hAnsiTheme="minorHAnsi"/>
          <w:szCs w:val="20"/>
        </w:rPr>
        <w:t>, or changes in the background cloud conditions) changed more uniformly across the NH between 2006 and 2012 when compared to CC.</w:t>
      </w:r>
    </w:p>
    <w:p w14:paraId="5A723EA9" w14:textId="6FE2F4FC" w:rsidR="00AA1B50" w:rsidRDefault="00AA1B50" w:rsidP="00AA1B50">
      <w:pPr>
        <w:pStyle w:val="Heading1"/>
      </w:pPr>
      <w:r>
        <w:t>4 Discussion</w:t>
      </w:r>
    </w:p>
    <w:p w14:paraId="5FD69D0A" w14:textId="643394CE" w:rsidR="000D2A98" w:rsidRPr="000D2A98" w:rsidRDefault="000D2A98" w:rsidP="000D2A98">
      <w:pPr>
        <w:rPr>
          <w:rFonts w:asciiTheme="minorHAnsi" w:hAnsiTheme="minorHAnsi"/>
          <w:szCs w:val="20"/>
        </w:rPr>
      </w:pPr>
      <w:r>
        <w:tab/>
      </w:r>
      <w:r w:rsidRPr="000D2A98">
        <w:rPr>
          <w:rFonts w:asciiTheme="minorHAnsi" w:hAnsiTheme="minorHAnsi"/>
          <w:szCs w:val="20"/>
        </w:rPr>
        <w:t xml:space="preserve">This study </w:t>
      </w:r>
      <w:proofErr w:type="spellStart"/>
      <w:r w:rsidRPr="000D2A98">
        <w:rPr>
          <w:rFonts w:asciiTheme="minorHAnsi" w:hAnsiTheme="minorHAnsi"/>
          <w:szCs w:val="20"/>
        </w:rPr>
        <w:t>analyzes</w:t>
      </w:r>
      <w:proofErr w:type="spellEnd"/>
      <w:r w:rsidRPr="000D2A98">
        <w:rPr>
          <w:rFonts w:asciiTheme="minorHAnsi" w:hAnsiTheme="minorHAnsi"/>
          <w:szCs w:val="20"/>
        </w:rPr>
        <w:t xml:space="preserve"> MODIS thermal IR imagery from 2006 and</w:t>
      </w:r>
      <w:r w:rsidR="00D34A11">
        <w:rPr>
          <w:rFonts w:asciiTheme="minorHAnsi" w:hAnsiTheme="minorHAnsi"/>
          <w:szCs w:val="20"/>
        </w:rPr>
        <w:t xml:space="preserve"> 2012 to investigate</w:t>
      </w:r>
      <w:r w:rsidRPr="000D2A98">
        <w:rPr>
          <w:rFonts w:asciiTheme="minorHAnsi" w:hAnsiTheme="minorHAnsi"/>
          <w:szCs w:val="20"/>
        </w:rPr>
        <w:t xml:space="preserve"> </w:t>
      </w:r>
      <w:r w:rsidR="00D34A11">
        <w:rPr>
          <w:rFonts w:asciiTheme="minorHAnsi" w:hAnsiTheme="minorHAnsi"/>
          <w:szCs w:val="20"/>
        </w:rPr>
        <w:t xml:space="preserve">year-to-year </w:t>
      </w:r>
      <w:r w:rsidRPr="000D2A98">
        <w:rPr>
          <w:rFonts w:asciiTheme="minorHAnsi" w:hAnsiTheme="minorHAnsi"/>
          <w:szCs w:val="20"/>
        </w:rPr>
        <w:t xml:space="preserve">changes in contrail properties over the Northern Hemisphere. </w:t>
      </w:r>
      <w:r w:rsidR="00D86834">
        <w:rPr>
          <w:rFonts w:asciiTheme="minorHAnsi" w:hAnsiTheme="minorHAnsi"/>
          <w:szCs w:val="20"/>
        </w:rPr>
        <w:t>The</w:t>
      </w:r>
      <w:r w:rsidRPr="000D2A98">
        <w:rPr>
          <w:rFonts w:asciiTheme="minorHAnsi" w:hAnsiTheme="minorHAnsi"/>
          <w:szCs w:val="20"/>
        </w:rPr>
        <w:t xml:space="preserve"> 2012 retrievals provide us some insight into the relative impact of air traffic, meteorological, and flight track screening changes on the detection of linear contrails from satellite imagery.  The 2012 data show large changes in air traffic distribution across the Atlantic Ocean, including a 60% decrease in air traffic between Europe and Latin America compared to 2006 that is not reflected in the unscreened CC.</w:t>
      </w:r>
      <w:r w:rsidR="00217997">
        <w:rPr>
          <w:rFonts w:asciiTheme="minorHAnsi" w:hAnsiTheme="minorHAnsi"/>
          <w:szCs w:val="20"/>
        </w:rPr>
        <w:t xml:space="preserve"> Although the differences between the screened and unscreened coverage in the Europe/LA corridor suggest that flights were likely missed in the 201</w:t>
      </w:r>
      <w:r w:rsidR="0081705C">
        <w:rPr>
          <w:rFonts w:asciiTheme="minorHAnsi" w:hAnsiTheme="minorHAnsi"/>
          <w:szCs w:val="20"/>
        </w:rPr>
        <w:t xml:space="preserve">2 air traffic inventory, a check of multiple flight schedule data sources for the year (A. </w:t>
      </w:r>
      <w:proofErr w:type="spellStart"/>
      <w:r w:rsidR="0081705C">
        <w:rPr>
          <w:rFonts w:asciiTheme="minorHAnsi" w:hAnsiTheme="minorHAnsi"/>
          <w:szCs w:val="20"/>
        </w:rPr>
        <w:t>Malwitz</w:t>
      </w:r>
      <w:proofErr w:type="spellEnd"/>
      <w:r w:rsidR="0081705C">
        <w:rPr>
          <w:rFonts w:asciiTheme="minorHAnsi" w:hAnsiTheme="minorHAnsi"/>
          <w:szCs w:val="20"/>
        </w:rPr>
        <w:t>, personal communication) showed no irregularities that would indicate dropping of flights for the Europe to Latin America region.</w:t>
      </w:r>
      <w:r w:rsidR="00217997">
        <w:rPr>
          <w:rFonts w:asciiTheme="minorHAnsi" w:hAnsiTheme="minorHAnsi"/>
          <w:szCs w:val="20"/>
        </w:rPr>
        <w:t xml:space="preserve"> </w:t>
      </w:r>
      <w:r w:rsidR="0081705C">
        <w:rPr>
          <w:rFonts w:asciiTheme="minorHAnsi" w:hAnsiTheme="minorHAnsi"/>
          <w:szCs w:val="20"/>
        </w:rPr>
        <w:t xml:space="preserve">Therefore, </w:t>
      </w:r>
      <w:r w:rsidR="00217997">
        <w:rPr>
          <w:rFonts w:asciiTheme="minorHAnsi" w:hAnsiTheme="minorHAnsi"/>
          <w:szCs w:val="20"/>
        </w:rPr>
        <w:t>the overall r</w:t>
      </w:r>
      <w:r w:rsidR="00DA6820">
        <w:rPr>
          <w:rFonts w:asciiTheme="minorHAnsi" w:hAnsiTheme="minorHAnsi"/>
          <w:szCs w:val="20"/>
        </w:rPr>
        <w:t>eliability of the air traffic is</w:t>
      </w:r>
      <w:r w:rsidR="00217997">
        <w:rPr>
          <w:rFonts w:asciiTheme="minorHAnsi" w:hAnsiTheme="minorHAnsi"/>
          <w:szCs w:val="20"/>
        </w:rPr>
        <w:t xml:space="preserve"> assumed</w:t>
      </w:r>
      <w:r w:rsidR="00DA6820">
        <w:rPr>
          <w:rFonts w:asciiTheme="minorHAnsi" w:hAnsiTheme="minorHAnsi"/>
          <w:szCs w:val="20"/>
        </w:rPr>
        <w:t xml:space="preserve"> here</w:t>
      </w:r>
      <w:r w:rsidR="00217997">
        <w:rPr>
          <w:rFonts w:asciiTheme="minorHAnsi" w:hAnsiTheme="minorHAnsi"/>
          <w:szCs w:val="20"/>
        </w:rPr>
        <w:t xml:space="preserve"> to be similar</w:t>
      </w:r>
      <w:r w:rsidR="00DA6820">
        <w:rPr>
          <w:rFonts w:asciiTheme="minorHAnsi" w:hAnsiTheme="minorHAnsi"/>
          <w:szCs w:val="20"/>
        </w:rPr>
        <w:t xml:space="preserve"> to the dependability of the 2006 waypoint data. </w:t>
      </w:r>
      <w:r w:rsidRPr="000D2A98">
        <w:rPr>
          <w:rFonts w:asciiTheme="minorHAnsi" w:hAnsiTheme="minorHAnsi"/>
          <w:szCs w:val="20"/>
        </w:rPr>
        <w:t xml:space="preserve">The mean </w:t>
      </w:r>
      <w:r w:rsidR="00356781">
        <w:rPr>
          <w:rFonts w:asciiTheme="minorHAnsi" w:hAnsiTheme="minorHAnsi"/>
          <w:szCs w:val="20"/>
        </w:rPr>
        <w:t xml:space="preserve">reported </w:t>
      </w:r>
      <w:r w:rsidRPr="000D2A98">
        <w:rPr>
          <w:rFonts w:asciiTheme="minorHAnsi" w:hAnsiTheme="minorHAnsi"/>
          <w:szCs w:val="20"/>
        </w:rPr>
        <w:t xml:space="preserve">aircraft cruise altitude on average rose by 0.26 km over the NH, with increases as large as 0.79 km over the NW Pacific region.  </w:t>
      </w:r>
      <w:proofErr w:type="spellStart"/>
      <w:r w:rsidRPr="000D2A98">
        <w:rPr>
          <w:rFonts w:asciiTheme="minorHAnsi" w:hAnsiTheme="minorHAnsi"/>
          <w:szCs w:val="20"/>
        </w:rPr>
        <w:t>Fichter</w:t>
      </w:r>
      <w:proofErr w:type="spellEnd"/>
      <w:r w:rsidRPr="000D2A98">
        <w:rPr>
          <w:rFonts w:asciiTheme="minorHAnsi" w:hAnsiTheme="minorHAnsi"/>
          <w:szCs w:val="20"/>
        </w:rPr>
        <w:t xml:space="preserve"> et al. (2005) estimated that lifting flight levels globally by 2 </w:t>
      </w:r>
      <w:proofErr w:type="spellStart"/>
      <w:r w:rsidRPr="000D2A98">
        <w:rPr>
          <w:rFonts w:asciiTheme="minorHAnsi" w:hAnsiTheme="minorHAnsi"/>
          <w:szCs w:val="20"/>
        </w:rPr>
        <w:t>kft</w:t>
      </w:r>
      <w:proofErr w:type="spellEnd"/>
      <w:r w:rsidRPr="000D2A98">
        <w:rPr>
          <w:rFonts w:asciiTheme="minorHAnsi" w:hAnsiTheme="minorHAnsi"/>
          <w:szCs w:val="20"/>
        </w:rPr>
        <w:t xml:space="preserve"> (0.61 km) would tend to increase global CC by 6%, with most of the increase at middle and low latitudes and a decrease at high latitudes.  Remarkably, the regional changes in screened CC between 2006 and 2012 match best the scenario in </w:t>
      </w:r>
      <w:proofErr w:type="spellStart"/>
      <w:r w:rsidRPr="000D2A98">
        <w:rPr>
          <w:rFonts w:asciiTheme="minorHAnsi" w:hAnsiTheme="minorHAnsi"/>
          <w:szCs w:val="20"/>
        </w:rPr>
        <w:t>Fichter</w:t>
      </w:r>
      <w:proofErr w:type="spellEnd"/>
      <w:r w:rsidRPr="000D2A98">
        <w:rPr>
          <w:rFonts w:asciiTheme="minorHAnsi" w:hAnsiTheme="minorHAnsi"/>
          <w:szCs w:val="20"/>
        </w:rPr>
        <w:t xml:space="preserve"> et al. where flights are displaced 2 </w:t>
      </w:r>
      <w:proofErr w:type="spellStart"/>
      <w:r w:rsidRPr="000D2A98">
        <w:rPr>
          <w:rFonts w:asciiTheme="minorHAnsi" w:hAnsiTheme="minorHAnsi"/>
          <w:szCs w:val="20"/>
        </w:rPr>
        <w:t>kft</w:t>
      </w:r>
      <w:proofErr w:type="spellEnd"/>
      <w:r w:rsidRPr="000D2A98">
        <w:rPr>
          <w:rFonts w:asciiTheme="minorHAnsi" w:hAnsiTheme="minorHAnsi"/>
          <w:szCs w:val="20"/>
        </w:rPr>
        <w:t xml:space="preserve"> </w:t>
      </w:r>
      <w:r w:rsidRPr="000D2A98">
        <w:rPr>
          <w:rFonts w:asciiTheme="minorHAnsi" w:hAnsiTheme="minorHAnsi"/>
          <w:i/>
          <w:szCs w:val="20"/>
        </w:rPr>
        <w:t>downward</w:t>
      </w:r>
      <w:r w:rsidRPr="000D2A98">
        <w:rPr>
          <w:rFonts w:asciiTheme="minorHAnsi" w:hAnsiTheme="minorHAnsi"/>
          <w:szCs w:val="20"/>
        </w:rPr>
        <w:t xml:space="preserve"> rather than upward as suggested by the 2012 waypoint data. A comparison of the 2006 versus 2012 ECMWF PPCF changes compared to the PPCF differences computed from MERRA reanalyses (not shown) show little agreement </w:t>
      </w:r>
      <w:r w:rsidRPr="000D2A98">
        <w:rPr>
          <w:rFonts w:asciiTheme="minorHAnsi" w:hAnsiTheme="minorHAnsi"/>
          <w:szCs w:val="20"/>
        </w:rPr>
        <w:lastRenderedPageBreak/>
        <w:t>over the North Atlantic, suggesting that details of the upper tropospheric temperature and humidity are uncertain in this region.</w:t>
      </w:r>
    </w:p>
    <w:p w14:paraId="475360D3" w14:textId="77777777" w:rsidR="000D2A98" w:rsidRPr="000D2A98" w:rsidRDefault="000D2A98" w:rsidP="000D2A98">
      <w:pPr>
        <w:rPr>
          <w:rFonts w:asciiTheme="minorHAnsi" w:hAnsiTheme="minorHAnsi"/>
          <w:szCs w:val="20"/>
        </w:rPr>
      </w:pPr>
      <w:r w:rsidRPr="000D2A98">
        <w:rPr>
          <w:rFonts w:asciiTheme="minorHAnsi" w:hAnsiTheme="minorHAnsi"/>
          <w:szCs w:val="20"/>
        </w:rPr>
        <w:tab/>
        <w:t xml:space="preserve">A comparison of the changing air traffic density patterns between the </w:t>
      </w:r>
      <w:r w:rsidRPr="000D2A98">
        <w:rPr>
          <w:rFonts w:asciiTheme="minorHAnsi" w:hAnsiTheme="minorHAnsi"/>
          <w:i/>
          <w:szCs w:val="20"/>
        </w:rPr>
        <w:t>Terra</w:t>
      </w:r>
      <w:r w:rsidRPr="000D2A98">
        <w:rPr>
          <w:rFonts w:asciiTheme="minorHAnsi" w:hAnsiTheme="minorHAnsi"/>
          <w:szCs w:val="20"/>
        </w:rPr>
        <w:t xml:space="preserve"> and </w:t>
      </w:r>
      <w:r w:rsidRPr="000D2A98">
        <w:rPr>
          <w:rFonts w:asciiTheme="minorHAnsi" w:hAnsiTheme="minorHAnsi"/>
          <w:i/>
          <w:szCs w:val="20"/>
        </w:rPr>
        <w:t>Aqua</w:t>
      </w:r>
      <w:r w:rsidRPr="000D2A98">
        <w:rPr>
          <w:rFonts w:asciiTheme="minorHAnsi" w:hAnsiTheme="minorHAnsi"/>
          <w:szCs w:val="20"/>
        </w:rPr>
        <w:t xml:space="preserve"> overpass times suggests that the mean age of contrails visible in MODIS imagery appears to be approximately 2 h. Thus, the CDA likely can only detect a subset of the larger, more long-lived linear contrails, which impacts the contrail properties and radiative forcing estimated in this study.  Actual contrail numbers are likely larger in high air traffic regions with intersecting flights that make automated detection difficult.</w:t>
      </w:r>
    </w:p>
    <w:p w14:paraId="64B65079" w14:textId="77777777" w:rsidR="000D2A98" w:rsidRPr="000D2A98" w:rsidRDefault="000D2A98" w:rsidP="000D2A98">
      <w:pPr>
        <w:rPr>
          <w:rFonts w:asciiTheme="minorHAnsi" w:hAnsiTheme="minorHAnsi"/>
          <w:szCs w:val="20"/>
        </w:rPr>
      </w:pPr>
      <w:r w:rsidRPr="000D2A98">
        <w:rPr>
          <w:rFonts w:asciiTheme="minorHAnsi" w:hAnsiTheme="minorHAnsi"/>
          <w:szCs w:val="20"/>
        </w:rPr>
        <w:tab/>
        <w:t>Two competing effects are expected to influence contrail optical depths in the 2012 results.  Flight altitudes in 2012 were generally higher than in 2006, so we would expect the contrails in 2012 were forming in colder environments with less available water vapor, thus with smaller optical depths.  In 2006, significantly fewer contrails were detected over ice clouds and more contrails occurred in clear skies.  Because contrails over ice clouds in both studies have the highest optical depths, and contrails in clear skies have the lowest, the impact of background cloudiness changes on contrail τ would be to counteract the effect of higher flight altitudes.</w:t>
      </w:r>
    </w:p>
    <w:p w14:paraId="41B45C06" w14:textId="4F5EC248" w:rsidR="00AA1B50" w:rsidRDefault="000D2A98" w:rsidP="000D2A98">
      <w:pPr>
        <w:rPr>
          <w:rFonts w:asciiTheme="minorHAnsi" w:hAnsiTheme="minorHAnsi"/>
          <w:szCs w:val="20"/>
        </w:rPr>
      </w:pPr>
      <w:r w:rsidRPr="000D2A98">
        <w:rPr>
          <w:rFonts w:asciiTheme="minorHAnsi" w:hAnsiTheme="minorHAnsi"/>
          <w:szCs w:val="20"/>
        </w:rPr>
        <w:tab/>
        <w:t xml:space="preserve">While no calculations of contrail cirrus radiative forcing were made, the total radiative forcing by contrail cirrus is expected to be proportional to the spreading factor, about 3.5 times the total CRF estimated from the detected linear contrails. For current study, a NH total net CRF of 8.5 </w:t>
      </w:r>
      <w:proofErr w:type="spellStart"/>
      <w:r w:rsidRPr="000D2A98">
        <w:rPr>
          <w:rFonts w:asciiTheme="minorHAnsi" w:hAnsiTheme="minorHAnsi"/>
          <w:szCs w:val="20"/>
        </w:rPr>
        <w:t>mW</w:t>
      </w:r>
      <w:proofErr w:type="spellEnd"/>
      <w:r w:rsidR="00301B1C">
        <w:rPr>
          <w:rFonts w:asciiTheme="minorHAnsi" w:hAnsiTheme="minorHAnsi"/>
          <w:szCs w:val="20"/>
        </w:rPr>
        <w:t xml:space="preserve"> </w:t>
      </w:r>
      <w:r w:rsidRPr="000D2A98">
        <w:rPr>
          <w:rFonts w:asciiTheme="minorHAnsi" w:hAnsiTheme="minorHAnsi"/>
          <w:szCs w:val="20"/>
        </w:rPr>
        <w:t>m</w:t>
      </w:r>
      <w:r w:rsidRPr="000D2A98">
        <w:rPr>
          <w:rFonts w:asciiTheme="minorHAnsi" w:hAnsiTheme="minorHAnsi"/>
          <w:szCs w:val="20"/>
          <w:vertAlign w:val="superscript"/>
        </w:rPr>
        <w:t>-2</w:t>
      </w:r>
      <w:r w:rsidRPr="000D2A98">
        <w:rPr>
          <w:rFonts w:asciiTheme="minorHAnsi" w:hAnsiTheme="minorHAnsi"/>
          <w:szCs w:val="20"/>
        </w:rPr>
        <w:t xml:space="preserve"> would translate to a global estimate of 4.6 </w:t>
      </w:r>
      <w:proofErr w:type="spellStart"/>
      <w:r w:rsidRPr="000D2A98">
        <w:rPr>
          <w:rFonts w:asciiTheme="minorHAnsi" w:hAnsiTheme="minorHAnsi"/>
          <w:szCs w:val="20"/>
        </w:rPr>
        <w:t>mW</w:t>
      </w:r>
      <w:proofErr w:type="spellEnd"/>
      <w:r w:rsidR="00301B1C">
        <w:rPr>
          <w:rFonts w:asciiTheme="minorHAnsi" w:hAnsiTheme="minorHAnsi"/>
          <w:szCs w:val="20"/>
        </w:rPr>
        <w:t xml:space="preserve"> </w:t>
      </w:r>
      <w:r w:rsidRPr="000D2A98">
        <w:rPr>
          <w:rFonts w:asciiTheme="minorHAnsi" w:hAnsiTheme="minorHAnsi"/>
          <w:szCs w:val="20"/>
        </w:rPr>
        <w:t>m</w:t>
      </w:r>
      <w:r w:rsidRPr="000D2A98">
        <w:rPr>
          <w:rFonts w:asciiTheme="minorHAnsi" w:hAnsiTheme="minorHAnsi"/>
          <w:szCs w:val="20"/>
          <w:vertAlign w:val="superscript"/>
        </w:rPr>
        <w:t>-2</w:t>
      </w:r>
      <w:r w:rsidRPr="000D2A98">
        <w:rPr>
          <w:rFonts w:asciiTheme="minorHAnsi" w:hAnsiTheme="minorHAnsi"/>
          <w:szCs w:val="20"/>
        </w:rPr>
        <w:t xml:space="preserve"> assuming that 93% of </w:t>
      </w:r>
      <w:proofErr w:type="gramStart"/>
      <w:r w:rsidRPr="000D2A98">
        <w:rPr>
          <w:rFonts w:asciiTheme="minorHAnsi" w:hAnsiTheme="minorHAnsi"/>
          <w:szCs w:val="20"/>
        </w:rPr>
        <w:t>high altitude</w:t>
      </w:r>
      <w:proofErr w:type="gramEnd"/>
      <w:r w:rsidRPr="000D2A98">
        <w:rPr>
          <w:rFonts w:asciiTheme="minorHAnsi" w:hAnsiTheme="minorHAnsi"/>
          <w:szCs w:val="20"/>
        </w:rPr>
        <w:t xml:space="preserve"> air traffic is within the NH (Duda et al. 2013).  Thus, the global total net CRF for contrail cirrus would be about 16 </w:t>
      </w:r>
      <w:proofErr w:type="spellStart"/>
      <w:r w:rsidRPr="000D2A98">
        <w:rPr>
          <w:rFonts w:asciiTheme="minorHAnsi" w:hAnsiTheme="minorHAnsi"/>
          <w:szCs w:val="20"/>
        </w:rPr>
        <w:t>mW</w:t>
      </w:r>
      <w:proofErr w:type="spellEnd"/>
      <w:r w:rsidR="00301B1C">
        <w:rPr>
          <w:rFonts w:asciiTheme="minorHAnsi" w:hAnsiTheme="minorHAnsi"/>
          <w:szCs w:val="20"/>
        </w:rPr>
        <w:t xml:space="preserve"> </w:t>
      </w:r>
      <w:r w:rsidRPr="000D2A98">
        <w:rPr>
          <w:rFonts w:asciiTheme="minorHAnsi" w:hAnsiTheme="minorHAnsi"/>
          <w:szCs w:val="20"/>
        </w:rPr>
        <w:t>m</w:t>
      </w:r>
      <w:r w:rsidRPr="000D2A98">
        <w:rPr>
          <w:rFonts w:asciiTheme="minorHAnsi" w:hAnsiTheme="minorHAnsi"/>
          <w:szCs w:val="20"/>
          <w:vertAlign w:val="superscript"/>
        </w:rPr>
        <w:t>-2</w:t>
      </w:r>
      <w:r w:rsidRPr="000D2A98">
        <w:rPr>
          <w:rFonts w:asciiTheme="minorHAnsi" w:hAnsiTheme="minorHAnsi"/>
          <w:szCs w:val="20"/>
        </w:rPr>
        <w:t xml:space="preserve"> if contrail cirrus has the same properties as linear contrails. </w:t>
      </w:r>
      <w:proofErr w:type="spellStart"/>
      <w:r w:rsidRPr="000D2A98">
        <w:rPr>
          <w:rFonts w:asciiTheme="minorHAnsi" w:hAnsiTheme="minorHAnsi"/>
          <w:szCs w:val="20"/>
        </w:rPr>
        <w:t>Minnis</w:t>
      </w:r>
      <w:proofErr w:type="spellEnd"/>
      <w:r w:rsidRPr="000D2A98">
        <w:rPr>
          <w:rFonts w:asciiTheme="minorHAnsi" w:hAnsiTheme="minorHAnsi"/>
          <w:szCs w:val="20"/>
        </w:rPr>
        <w:t xml:space="preserve"> et al. (2013) found that the mean optical depths of contrail cirrus were 2–3 times greater (and D</w:t>
      </w:r>
      <w:r w:rsidRPr="000D2A98">
        <w:rPr>
          <w:rFonts w:asciiTheme="minorHAnsi" w:hAnsiTheme="minorHAnsi"/>
          <w:szCs w:val="20"/>
          <w:vertAlign w:val="subscript"/>
        </w:rPr>
        <w:t>e</w:t>
      </w:r>
      <w:r w:rsidRPr="000D2A98">
        <w:rPr>
          <w:rFonts w:asciiTheme="minorHAnsi" w:hAnsiTheme="minorHAnsi"/>
          <w:szCs w:val="20"/>
        </w:rPr>
        <w:t xml:space="preserve"> 20% greater) than for adjacent linear contrails, thus contrail cirrus would have a global tot</w:t>
      </w:r>
      <w:r w:rsidR="00301B1C">
        <w:rPr>
          <w:rFonts w:asciiTheme="minorHAnsi" w:hAnsiTheme="minorHAnsi"/>
          <w:szCs w:val="20"/>
        </w:rPr>
        <w:t xml:space="preserve">al net CRF on the order of 40 </w:t>
      </w:r>
      <w:proofErr w:type="spellStart"/>
      <w:r w:rsidR="00301B1C">
        <w:rPr>
          <w:rFonts w:asciiTheme="minorHAnsi" w:hAnsiTheme="minorHAnsi"/>
          <w:szCs w:val="20"/>
        </w:rPr>
        <w:t>mW</w:t>
      </w:r>
      <w:proofErr w:type="spellEnd"/>
      <w:r w:rsidR="00301B1C">
        <w:rPr>
          <w:rFonts w:asciiTheme="minorHAnsi" w:hAnsiTheme="minorHAnsi"/>
          <w:szCs w:val="20"/>
        </w:rPr>
        <w:t xml:space="preserve"> </w:t>
      </w:r>
      <w:r w:rsidRPr="000D2A98">
        <w:rPr>
          <w:rFonts w:asciiTheme="minorHAnsi" w:hAnsiTheme="minorHAnsi"/>
          <w:szCs w:val="20"/>
        </w:rPr>
        <w:t>m</w:t>
      </w:r>
      <w:r w:rsidRPr="000D2A98">
        <w:rPr>
          <w:rFonts w:asciiTheme="minorHAnsi" w:hAnsiTheme="minorHAnsi"/>
          <w:szCs w:val="20"/>
          <w:vertAlign w:val="superscript"/>
        </w:rPr>
        <w:t>-2</w:t>
      </w:r>
      <w:r w:rsidRPr="000D2A98">
        <w:rPr>
          <w:rFonts w:asciiTheme="minorHAnsi" w:hAnsiTheme="minorHAnsi"/>
          <w:szCs w:val="20"/>
        </w:rPr>
        <w:t xml:space="preserve"> due to the larger optical depths in contrail cirrus. Recent estimates of global total net CRF for contrail cirrus range from 50-60 </w:t>
      </w:r>
      <w:proofErr w:type="spellStart"/>
      <w:r w:rsidRPr="000D2A98">
        <w:rPr>
          <w:rFonts w:asciiTheme="minorHAnsi" w:hAnsiTheme="minorHAnsi"/>
          <w:szCs w:val="20"/>
        </w:rPr>
        <w:t>mW</w:t>
      </w:r>
      <w:proofErr w:type="spellEnd"/>
      <w:r w:rsidR="00301B1C">
        <w:rPr>
          <w:rFonts w:asciiTheme="minorHAnsi" w:hAnsiTheme="minorHAnsi"/>
          <w:szCs w:val="20"/>
        </w:rPr>
        <w:t xml:space="preserve"> </w:t>
      </w:r>
      <w:r w:rsidRPr="000D2A98">
        <w:rPr>
          <w:rFonts w:asciiTheme="minorHAnsi" w:hAnsiTheme="minorHAnsi"/>
          <w:szCs w:val="20"/>
        </w:rPr>
        <w:t>m</w:t>
      </w:r>
      <w:r w:rsidRPr="000D2A98">
        <w:rPr>
          <w:rFonts w:asciiTheme="minorHAnsi" w:hAnsiTheme="minorHAnsi"/>
          <w:szCs w:val="20"/>
          <w:vertAlign w:val="superscript"/>
        </w:rPr>
        <w:t>-2</w:t>
      </w:r>
      <w:r w:rsidRPr="000D2A98">
        <w:rPr>
          <w:rFonts w:asciiTheme="minorHAnsi" w:hAnsiTheme="minorHAnsi"/>
          <w:szCs w:val="20"/>
        </w:rPr>
        <w:t xml:space="preserve"> [Lee et al. 2010].</w:t>
      </w:r>
    </w:p>
    <w:p w14:paraId="7E578AD8" w14:textId="0339775F" w:rsidR="00A648E1" w:rsidRDefault="00A648E1" w:rsidP="00A648E1">
      <w:pPr>
        <w:pStyle w:val="Heading1"/>
      </w:pPr>
      <w:r>
        <w:t>5 Future Work</w:t>
      </w:r>
    </w:p>
    <w:p w14:paraId="2F018E32" w14:textId="03D80D6A" w:rsidR="00A648E1" w:rsidRPr="00A648E1" w:rsidRDefault="00A648E1" w:rsidP="00A648E1">
      <w:pPr>
        <w:rPr>
          <w:szCs w:val="20"/>
        </w:rPr>
      </w:pPr>
      <w:r>
        <w:tab/>
      </w:r>
      <w:r w:rsidRPr="00A648E1">
        <w:rPr>
          <w:szCs w:val="20"/>
        </w:rPr>
        <w:t>Although the creation of a two-year NH contrail climatology has allowed us to determine the radiative impact of contrails more com</w:t>
      </w:r>
      <w:r w:rsidR="00D86834">
        <w:rPr>
          <w:szCs w:val="20"/>
        </w:rPr>
        <w:t>pletely, further research</w:t>
      </w:r>
      <w:r w:rsidR="005563D5">
        <w:rPr>
          <w:szCs w:val="20"/>
        </w:rPr>
        <w:t xml:space="preserve"> is needed.</w:t>
      </w:r>
      <w:r w:rsidRPr="00A648E1">
        <w:rPr>
          <w:szCs w:val="20"/>
        </w:rPr>
        <w:t xml:space="preserve"> </w:t>
      </w:r>
      <w:r w:rsidR="00B506FF">
        <w:rPr>
          <w:rFonts w:asciiTheme="minorHAnsi" w:hAnsiTheme="minorHAnsi" w:cstheme="minorHAnsi"/>
          <w:szCs w:val="20"/>
        </w:rPr>
        <w:t>While</w:t>
      </w:r>
      <w:r w:rsidR="00D86834" w:rsidRPr="005563D5">
        <w:rPr>
          <w:rFonts w:asciiTheme="minorHAnsi" w:hAnsiTheme="minorHAnsi" w:cstheme="minorHAnsi"/>
          <w:szCs w:val="20"/>
        </w:rPr>
        <w:t xml:space="preserve"> </w:t>
      </w:r>
      <w:proofErr w:type="spellStart"/>
      <w:r w:rsidR="00D86834" w:rsidRPr="005563D5">
        <w:rPr>
          <w:rFonts w:asciiTheme="minorHAnsi" w:hAnsiTheme="minorHAnsi" w:cstheme="minorHAnsi"/>
          <w:szCs w:val="20"/>
        </w:rPr>
        <w:t>analyzing</w:t>
      </w:r>
      <w:proofErr w:type="spellEnd"/>
      <w:r w:rsidR="00D86834" w:rsidRPr="005563D5">
        <w:rPr>
          <w:rFonts w:asciiTheme="minorHAnsi" w:hAnsiTheme="minorHAnsi" w:cstheme="minorHAnsi"/>
          <w:szCs w:val="20"/>
        </w:rPr>
        <w:t xml:space="preserve"> more years of data is desirable, the analysis was laborious such that only one yea</w:t>
      </w:r>
      <w:r w:rsidR="00801FE8">
        <w:rPr>
          <w:rFonts w:asciiTheme="minorHAnsi" w:hAnsiTheme="minorHAnsi" w:cstheme="minorHAnsi"/>
          <w:szCs w:val="20"/>
        </w:rPr>
        <w:t>r of new results was possible for</w:t>
      </w:r>
      <w:r w:rsidR="00D86834" w:rsidRPr="005563D5">
        <w:rPr>
          <w:rFonts w:asciiTheme="minorHAnsi" w:hAnsiTheme="minorHAnsi" w:cstheme="minorHAnsi"/>
          <w:szCs w:val="20"/>
        </w:rPr>
        <w:t xml:space="preserve"> this study. Regardless, we believe the analysis methods and results are unique and could be employed in future studies, including additional data if the resources were available.</w:t>
      </w:r>
      <w:r w:rsidR="00D86834">
        <w:rPr>
          <w:rFonts w:ascii="Avenir Book" w:hAnsi="Avenir Book"/>
          <w:sz w:val="24"/>
        </w:rPr>
        <w:t xml:space="preserve"> </w:t>
      </w:r>
      <w:r w:rsidRPr="00A648E1">
        <w:rPr>
          <w:szCs w:val="20"/>
        </w:rPr>
        <w:t xml:space="preserve">Neither 2006 nor 2012 had a major El Niño or La Niña event, while in 2015 a significant El Niño developed in the Pacific Ocean, producing large-scale changes in atmospheric humidity throughout the Tropics and into the mid-latitudes.  In particular, strong El </w:t>
      </w:r>
      <w:proofErr w:type="spellStart"/>
      <w:r w:rsidRPr="00A648E1">
        <w:rPr>
          <w:szCs w:val="20"/>
        </w:rPr>
        <w:t>Niños</w:t>
      </w:r>
      <w:proofErr w:type="spellEnd"/>
      <w:r w:rsidRPr="00A648E1">
        <w:rPr>
          <w:szCs w:val="20"/>
        </w:rPr>
        <w:t xml:space="preserve"> are usually associated with a more active sub-tropical jet over southern CONUS, increasing the probability of cirrus (and persistent contrails) in this region. From ECMWF analyses (not shown) the annual-mean PPCF over southern CONUS is 2–4% higher in 2015 compared to 2012, with even larger regional differences over northern Asia. A future study during this time period would extend the contrail climatology to three years and would improve our understanding of how interannual meteorological variability may affect contrail cirrus formation.</w:t>
      </w:r>
      <w:r w:rsidR="003650D3">
        <w:rPr>
          <w:szCs w:val="20"/>
        </w:rPr>
        <w:t xml:space="preserve"> Because this report was an analysis and </w:t>
      </w:r>
      <w:r w:rsidR="003650D3">
        <w:rPr>
          <w:szCs w:val="20"/>
        </w:rPr>
        <w:lastRenderedPageBreak/>
        <w:t>description of our satellite-based contrail observation system</w:t>
      </w:r>
      <w:r w:rsidR="003B6B31">
        <w:rPr>
          <w:szCs w:val="20"/>
        </w:rPr>
        <w:t xml:space="preserve">, no comparison with model estimates of contrail coverage was included. More research is needed to compare satellite observations of contrails with </w:t>
      </w:r>
      <w:r w:rsidR="00F07DD8">
        <w:rPr>
          <w:szCs w:val="20"/>
        </w:rPr>
        <w:t xml:space="preserve">such modelling </w:t>
      </w:r>
      <w:r w:rsidR="003B6B31">
        <w:rPr>
          <w:szCs w:val="20"/>
        </w:rPr>
        <w:t>estimate</w:t>
      </w:r>
      <w:r w:rsidR="00F07DD8">
        <w:rPr>
          <w:szCs w:val="20"/>
        </w:rPr>
        <w:t xml:space="preserve">s, but such a study would require much additional work to determine how satellite-detectable contrail coverage relates to estimates of potential coverage from meteorological conditions and air traffic density. To make a fair comparison, the model results would have to be screened for natural cirrus and other high ice clouds that would render most contrails invisible in the satellite imagery. In addition, model-based estimates would have to consider </w:t>
      </w:r>
      <w:r w:rsidR="00150698">
        <w:rPr>
          <w:szCs w:val="20"/>
        </w:rPr>
        <w:t xml:space="preserve">the </w:t>
      </w:r>
      <w:r w:rsidR="00B506FF">
        <w:rPr>
          <w:szCs w:val="20"/>
        </w:rPr>
        <w:t xml:space="preserve">overall </w:t>
      </w:r>
      <w:r w:rsidR="00F07DD8">
        <w:rPr>
          <w:szCs w:val="20"/>
        </w:rPr>
        <w:t>detectability limitations of the imagery</w:t>
      </w:r>
      <w:r w:rsidR="00150698">
        <w:rPr>
          <w:szCs w:val="20"/>
        </w:rPr>
        <w:t xml:space="preserve"> </w:t>
      </w:r>
      <w:r w:rsidR="00F07DD8">
        <w:rPr>
          <w:szCs w:val="20"/>
        </w:rPr>
        <w:t xml:space="preserve">and the temporal and spatial sampling of the satellite observations.  </w:t>
      </w:r>
    </w:p>
    <w:p w14:paraId="502A05E1" w14:textId="6842A1AF" w:rsidR="007D07E8" w:rsidRDefault="00A648E1" w:rsidP="00B4015F">
      <w:pPr>
        <w:rPr>
          <w:rFonts w:cs="Calibri"/>
          <w:szCs w:val="20"/>
        </w:rPr>
      </w:pPr>
      <w:r w:rsidRPr="00A648E1">
        <w:rPr>
          <w:szCs w:val="20"/>
        </w:rPr>
        <w:tab/>
        <w:t>The algorithm developed to detect contrail-like cirrus in this study is a preliminary attempt to define contrail cirrus.</w:t>
      </w:r>
      <w:r w:rsidRPr="00A648E1">
        <w:rPr>
          <w:rFonts w:cs="Calibri"/>
          <w:szCs w:val="20"/>
        </w:rPr>
        <w:t xml:space="preserve"> Although useful as a heuristic tool to examine how contrail cirrus detection varies between different times and locations, it requires refinement, especially over different surface backgrounds and varying viewing angles. Furthermore, the study of contrail cirrus development could be aided by the launch of next generation imagers onboard the Himawari-8 and GOES-16 satellites. These platforms can provide full disk 10 and 15-minute loops, respectively, of high-resolution multi-spectral geosynchronous imagery that would allow detailed analysis of contrail spreading by identifying individual contrails with specific flights from the waypoint database.  Expanding on the analysis presented in </w:t>
      </w:r>
      <w:proofErr w:type="spellStart"/>
      <w:r w:rsidRPr="00A648E1">
        <w:rPr>
          <w:rFonts w:cs="Calibri"/>
          <w:szCs w:val="20"/>
        </w:rPr>
        <w:t>Minnis</w:t>
      </w:r>
      <w:proofErr w:type="spellEnd"/>
      <w:r w:rsidRPr="00A648E1">
        <w:rPr>
          <w:rFonts w:cs="Calibri"/>
          <w:szCs w:val="20"/>
        </w:rPr>
        <w:t xml:space="preserve"> et al. (2013), the lifecycles of a large set of identified contrails could be related to several meteorological variables (such as RHI, vertical wind, wind shear, depth of the super-saturated layer) to determine which factors influence the growth and spreading of persistent linear contrails into contrail cirrus.  Such a dataset would help us improve our understanding of how contrail cirrus contributes to the observed increase in global cirrus coverage</w:t>
      </w:r>
      <w:r w:rsidR="003650D3">
        <w:rPr>
          <w:rFonts w:cs="Calibri"/>
          <w:szCs w:val="20"/>
        </w:rPr>
        <w:t xml:space="preserve"> </w:t>
      </w:r>
      <w:r w:rsidRPr="00A648E1">
        <w:rPr>
          <w:rFonts w:cs="Calibri"/>
          <w:szCs w:val="20"/>
        </w:rPr>
        <w:t>and would provide valuable data to contrail models that explicitly simulate the lifespan of contrails, thus advancing our knowledge of the impacts of contrail cirrus on climate.</w:t>
      </w:r>
    </w:p>
    <w:p w14:paraId="58F0359E" w14:textId="1418D837" w:rsidR="008852FA" w:rsidRDefault="008852FA" w:rsidP="008852FA">
      <w:pPr>
        <w:pStyle w:val="Heading1"/>
      </w:pPr>
      <w:r>
        <w:t>Author contribution</w:t>
      </w:r>
    </w:p>
    <w:p w14:paraId="338256A3" w14:textId="2431BB21" w:rsidR="008852FA" w:rsidRDefault="00F960EE" w:rsidP="00B4015F">
      <w:pPr>
        <w:rPr>
          <w:rFonts w:asciiTheme="minorHAnsi" w:hAnsiTheme="minorHAnsi" w:cstheme="minorHAnsi"/>
        </w:rPr>
      </w:pPr>
      <w:r>
        <w:rPr>
          <w:szCs w:val="20"/>
        </w:rPr>
        <w:tab/>
      </w:r>
      <w:r w:rsidR="008852FA">
        <w:rPr>
          <w:szCs w:val="20"/>
        </w:rPr>
        <w:t>David Duda prepared the manuscript with contributions from co-authors.</w:t>
      </w:r>
      <w:r w:rsidR="00746258">
        <w:rPr>
          <w:szCs w:val="20"/>
        </w:rPr>
        <w:t xml:space="preserve"> David Duda, Sarah </w:t>
      </w:r>
      <w:proofErr w:type="spellStart"/>
      <w:r w:rsidR="00746258">
        <w:rPr>
          <w:szCs w:val="20"/>
        </w:rPr>
        <w:t>Bedka</w:t>
      </w:r>
      <w:proofErr w:type="spellEnd"/>
      <w:r w:rsidR="00746258">
        <w:rPr>
          <w:szCs w:val="20"/>
        </w:rPr>
        <w:t xml:space="preserve">, and Doug Spangenberg performed the </w:t>
      </w:r>
      <w:r>
        <w:rPr>
          <w:szCs w:val="20"/>
        </w:rPr>
        <w:t xml:space="preserve">analysis of the contrail masks, contrail property retrievals, and contrail radiative forcing, respectively. </w:t>
      </w:r>
      <w:r w:rsidR="006E4869">
        <w:rPr>
          <w:szCs w:val="20"/>
        </w:rPr>
        <w:t xml:space="preserve">Patrick </w:t>
      </w:r>
      <w:proofErr w:type="spellStart"/>
      <w:r w:rsidR="006E4869">
        <w:rPr>
          <w:szCs w:val="20"/>
        </w:rPr>
        <w:t>Minnis</w:t>
      </w:r>
      <w:proofErr w:type="spellEnd"/>
      <w:r w:rsidR="006E4869">
        <w:rPr>
          <w:szCs w:val="20"/>
        </w:rPr>
        <w:t xml:space="preserve"> conceptualized the overall research goals and aims of the study</w:t>
      </w:r>
      <w:r w:rsidR="00CD0C77">
        <w:rPr>
          <w:szCs w:val="20"/>
        </w:rPr>
        <w:t>, supervised the research project</w:t>
      </w:r>
      <w:r w:rsidR="006E4869">
        <w:rPr>
          <w:szCs w:val="20"/>
        </w:rPr>
        <w:t xml:space="preserve"> and acquired</w:t>
      </w:r>
      <w:r w:rsidR="00CD0C77">
        <w:rPr>
          <w:szCs w:val="20"/>
        </w:rPr>
        <w:t xml:space="preserve"> funding for the study</w:t>
      </w:r>
      <w:r w:rsidR="006E4869">
        <w:rPr>
          <w:szCs w:val="20"/>
        </w:rPr>
        <w:t xml:space="preserve">. </w:t>
      </w:r>
      <w:r>
        <w:rPr>
          <w:szCs w:val="20"/>
        </w:rPr>
        <w:t xml:space="preserve">Konstantin </w:t>
      </w:r>
      <w:proofErr w:type="spellStart"/>
      <w:r>
        <w:rPr>
          <w:szCs w:val="20"/>
        </w:rPr>
        <w:t>Khlopenkov</w:t>
      </w:r>
      <w:proofErr w:type="spellEnd"/>
      <w:r>
        <w:rPr>
          <w:szCs w:val="20"/>
        </w:rPr>
        <w:t xml:space="preserve"> developed programming code for analysing the </w:t>
      </w:r>
      <w:r w:rsidRPr="00C87ED4">
        <w:rPr>
          <w:rFonts w:asciiTheme="minorHAnsi" w:hAnsiTheme="minorHAnsi" w:cstheme="minorHAnsi"/>
        </w:rPr>
        <w:t>commercial aircraft waypoint data</w:t>
      </w:r>
      <w:r>
        <w:rPr>
          <w:rFonts w:asciiTheme="minorHAnsi" w:hAnsiTheme="minorHAnsi" w:cstheme="minorHAnsi"/>
        </w:rPr>
        <w:t xml:space="preserve"> and </w:t>
      </w:r>
      <w:proofErr w:type="spellStart"/>
      <w:r>
        <w:rPr>
          <w:rFonts w:asciiTheme="minorHAnsi" w:hAnsiTheme="minorHAnsi" w:cstheme="minorHAnsi"/>
        </w:rPr>
        <w:t>advecting</w:t>
      </w:r>
      <w:proofErr w:type="spellEnd"/>
      <w:r>
        <w:rPr>
          <w:rFonts w:asciiTheme="minorHAnsi" w:hAnsiTheme="minorHAnsi" w:cstheme="minorHAnsi"/>
        </w:rPr>
        <w:t xml:space="preserve"> contrail tracks via the MERRA wind data. Thad Chee managed the implementation of the computer code and </w:t>
      </w:r>
      <w:r w:rsidR="006E4869">
        <w:rPr>
          <w:rFonts w:asciiTheme="minorHAnsi" w:hAnsiTheme="minorHAnsi" w:cstheme="minorHAnsi"/>
        </w:rPr>
        <w:t>supporting algorithms to process the satellite data and to create the cont</w:t>
      </w:r>
      <w:r w:rsidR="003E4EDE">
        <w:rPr>
          <w:rFonts w:asciiTheme="minorHAnsi" w:hAnsiTheme="minorHAnsi" w:cstheme="minorHAnsi"/>
        </w:rPr>
        <w:t>rail masks. William Smith</w:t>
      </w:r>
      <w:r w:rsidR="006E4869">
        <w:rPr>
          <w:rFonts w:asciiTheme="minorHAnsi" w:hAnsiTheme="minorHAnsi" w:cstheme="minorHAnsi"/>
        </w:rPr>
        <w:t xml:space="preserve"> </w:t>
      </w:r>
      <w:r w:rsidR="003E4EDE">
        <w:rPr>
          <w:rFonts w:asciiTheme="minorHAnsi" w:hAnsiTheme="minorHAnsi" w:cstheme="minorHAnsi"/>
        </w:rPr>
        <w:t xml:space="preserve">also </w:t>
      </w:r>
      <w:r w:rsidR="006E4869">
        <w:rPr>
          <w:rFonts w:asciiTheme="minorHAnsi" w:hAnsiTheme="minorHAnsi" w:cstheme="minorHAnsi"/>
        </w:rPr>
        <w:t>supervise</w:t>
      </w:r>
      <w:r w:rsidR="003E4EDE">
        <w:rPr>
          <w:rFonts w:asciiTheme="minorHAnsi" w:hAnsiTheme="minorHAnsi" w:cstheme="minorHAnsi"/>
        </w:rPr>
        <w:t>d</w:t>
      </w:r>
      <w:r w:rsidR="006E4869">
        <w:rPr>
          <w:rFonts w:asciiTheme="minorHAnsi" w:hAnsiTheme="minorHAnsi" w:cstheme="minorHAnsi"/>
        </w:rPr>
        <w:t xml:space="preserve"> the research</w:t>
      </w:r>
      <w:r w:rsidR="003E4EDE">
        <w:rPr>
          <w:rFonts w:asciiTheme="minorHAnsi" w:hAnsiTheme="minorHAnsi" w:cstheme="minorHAnsi"/>
        </w:rPr>
        <w:t xml:space="preserve"> project</w:t>
      </w:r>
      <w:r w:rsidR="006E4869">
        <w:rPr>
          <w:rFonts w:asciiTheme="minorHAnsi" w:hAnsiTheme="minorHAnsi" w:cstheme="minorHAnsi"/>
        </w:rPr>
        <w:t xml:space="preserve"> and provided review and commentary</w:t>
      </w:r>
      <w:r w:rsidR="003E4EDE">
        <w:rPr>
          <w:rFonts w:asciiTheme="minorHAnsi" w:hAnsiTheme="minorHAnsi" w:cstheme="minorHAnsi"/>
        </w:rPr>
        <w:t xml:space="preserve"> of the manuscript.</w:t>
      </w:r>
    </w:p>
    <w:p w14:paraId="7F25D724" w14:textId="21AEAE74" w:rsidR="00BE5AFB" w:rsidRDefault="00BE5AFB" w:rsidP="00BE5AFB">
      <w:pPr>
        <w:pStyle w:val="Heading1"/>
      </w:pPr>
      <w:r>
        <w:t>Competing interests</w:t>
      </w:r>
    </w:p>
    <w:p w14:paraId="4F9EF4A7" w14:textId="1E3305D5" w:rsidR="00BE5AFB" w:rsidRDefault="00BE5AFB" w:rsidP="00B4015F">
      <w:pPr>
        <w:rPr>
          <w:szCs w:val="20"/>
        </w:rPr>
      </w:pPr>
      <w:r>
        <w:rPr>
          <w:szCs w:val="20"/>
        </w:rPr>
        <w:t>The authors declare that they have no conflict of interest.</w:t>
      </w:r>
    </w:p>
    <w:p w14:paraId="23F12456" w14:textId="7C6E3B1C" w:rsidR="00BE5AFB" w:rsidRDefault="00BE5AFB" w:rsidP="00BE5AFB">
      <w:pPr>
        <w:pStyle w:val="Heading1"/>
      </w:pPr>
      <w:r>
        <w:lastRenderedPageBreak/>
        <w:t>Acknowledgements</w:t>
      </w:r>
    </w:p>
    <w:p w14:paraId="26739159" w14:textId="248269E6" w:rsidR="00BE5AFB" w:rsidRPr="009D036B" w:rsidRDefault="00CD0C77" w:rsidP="00DB4B2F">
      <w:pPr>
        <w:widowControl w:val="0"/>
        <w:autoSpaceDE w:val="0"/>
        <w:autoSpaceDN w:val="0"/>
        <w:adjustRightInd w:val="0"/>
        <w:spacing w:after="240"/>
        <w:rPr>
          <w:rFonts w:ascii="Times" w:eastAsia="SimSun" w:hAnsi="Times" w:cs="Times"/>
          <w:szCs w:val="20"/>
          <w:lang w:val="en-US" w:eastAsia="en-GB"/>
        </w:rPr>
      </w:pPr>
      <w:r w:rsidRPr="009D036B">
        <w:rPr>
          <w:rFonts w:ascii="Times" w:eastAsia="SimSun" w:hAnsi="Times" w:cs="Times"/>
          <w:szCs w:val="20"/>
          <w:lang w:val="en-US" w:eastAsia="en-GB"/>
        </w:rPr>
        <w:t>The waypoint data used for this work were provided by U.S. DOT Volpe Center and are based on data provided by the U.S. FAA and EUROCONTROL</w:t>
      </w:r>
      <w:r w:rsidR="009D036B" w:rsidRPr="009D036B">
        <w:rPr>
          <w:rFonts w:ascii="Times" w:eastAsia="SimSun" w:hAnsi="Times" w:cs="Times"/>
          <w:szCs w:val="20"/>
          <w:lang w:val="en-US" w:eastAsia="en-GB"/>
        </w:rPr>
        <w:t xml:space="preserve"> in support of the objectives of the International Civil Aviation Organization (ICAO) Committee on Aviation Environmental Protection CO2 Task Group</w:t>
      </w:r>
      <w:r w:rsidRPr="009D036B">
        <w:rPr>
          <w:rFonts w:ascii="Times" w:eastAsia="SimSun" w:hAnsi="Times" w:cs="Times"/>
          <w:szCs w:val="20"/>
          <w:lang w:val="en-US" w:eastAsia="en-GB"/>
        </w:rPr>
        <w:t>. Any opinions, find</w:t>
      </w:r>
      <w:r w:rsidR="009D036B" w:rsidRPr="009D036B">
        <w:rPr>
          <w:rFonts w:ascii="Times" w:eastAsia="SimSun" w:hAnsi="Times" w:cs="Times"/>
          <w:szCs w:val="20"/>
          <w:lang w:val="en-US" w:eastAsia="en-GB"/>
        </w:rPr>
        <w:t>ings, and conclusions or recom</w:t>
      </w:r>
      <w:r w:rsidRPr="009D036B">
        <w:rPr>
          <w:rFonts w:ascii="Times" w:eastAsia="SimSun" w:hAnsi="Times" w:cs="Times"/>
          <w:szCs w:val="20"/>
          <w:lang w:val="en-US" w:eastAsia="en-GB"/>
        </w:rPr>
        <w:t xml:space="preserve">mendations expressed in this material are those of the authors and do not necessarily reflect the views of the U.S. DOT Volpe Center, the </w:t>
      </w:r>
      <w:r w:rsidR="009D036B">
        <w:rPr>
          <w:rFonts w:ascii="Times" w:eastAsia="SimSun" w:hAnsi="Times" w:cs="Times"/>
          <w:szCs w:val="20"/>
          <w:lang w:val="en-US" w:eastAsia="en-GB"/>
        </w:rPr>
        <w:t>U.S. FAA, EUROCONTROL, or ICAO.</w:t>
      </w:r>
      <w:r w:rsidR="00E21715">
        <w:rPr>
          <w:rFonts w:ascii="Times" w:eastAsia="SimSun" w:hAnsi="Times" w:cs="Times"/>
          <w:szCs w:val="20"/>
          <w:lang w:val="en-US" w:eastAsia="en-GB"/>
        </w:rPr>
        <w:t xml:space="preserve"> The a</w:t>
      </w:r>
      <w:r w:rsidR="00E128AF">
        <w:rPr>
          <w:rFonts w:ascii="Times" w:eastAsia="SimSun" w:hAnsi="Times" w:cs="Times"/>
          <w:szCs w:val="20"/>
          <w:lang w:val="en-US" w:eastAsia="en-GB"/>
        </w:rPr>
        <w:t>uthors also thank three anonymous reviewer</w:t>
      </w:r>
      <w:r w:rsidR="00AB1A6D">
        <w:rPr>
          <w:rFonts w:ascii="Times" w:eastAsia="SimSun" w:hAnsi="Times" w:cs="Times"/>
          <w:szCs w:val="20"/>
          <w:lang w:val="en-US" w:eastAsia="en-GB"/>
        </w:rPr>
        <w:t>s</w:t>
      </w:r>
      <w:r w:rsidR="00E128AF">
        <w:rPr>
          <w:rFonts w:ascii="Times" w:eastAsia="SimSun" w:hAnsi="Times" w:cs="Times"/>
          <w:szCs w:val="20"/>
          <w:lang w:val="en-US" w:eastAsia="en-GB"/>
        </w:rPr>
        <w:t xml:space="preserve"> for their assistance in evaluating this paper.</w:t>
      </w:r>
    </w:p>
    <w:p w14:paraId="03B4D83E" w14:textId="77777777" w:rsidR="00C26311" w:rsidRDefault="00F5258E" w:rsidP="00F5258E">
      <w:pPr>
        <w:pStyle w:val="Heading1"/>
      </w:pPr>
      <w:r>
        <w:t>References</w:t>
      </w:r>
    </w:p>
    <w:p w14:paraId="66BB7FEE" w14:textId="644100D7" w:rsidR="00E83F08" w:rsidRDefault="00E83F08" w:rsidP="00A83F9A">
      <w:proofErr w:type="spellStart"/>
      <w:r w:rsidRPr="00A14429">
        <w:t>Bed</w:t>
      </w:r>
      <w:r>
        <w:t>ka</w:t>
      </w:r>
      <w:proofErr w:type="spellEnd"/>
      <w:r>
        <w:t xml:space="preserve">, S. T., </w:t>
      </w:r>
      <w:proofErr w:type="spellStart"/>
      <w:r w:rsidRPr="00A14429">
        <w:t>Minnis</w:t>
      </w:r>
      <w:proofErr w:type="spellEnd"/>
      <w:r>
        <w:t xml:space="preserve">, P., </w:t>
      </w:r>
      <w:r w:rsidRPr="00A14429">
        <w:t>Duda,</w:t>
      </w:r>
      <w:r>
        <w:t xml:space="preserve"> D. P., </w:t>
      </w:r>
      <w:r w:rsidRPr="00A14429">
        <w:t>Chee,</w:t>
      </w:r>
      <w:r>
        <w:t xml:space="preserve"> T. L., and </w:t>
      </w:r>
      <w:proofErr w:type="spellStart"/>
      <w:r w:rsidRPr="00A14429">
        <w:t>Palikonda</w:t>
      </w:r>
      <w:proofErr w:type="spellEnd"/>
      <w:r>
        <w:t xml:space="preserve">, R., </w:t>
      </w:r>
      <w:r w:rsidRPr="00A14429">
        <w:t>Properties of linear contrails in the Northern Hemisphere deriv</w:t>
      </w:r>
      <w:r w:rsidR="00CA73E8">
        <w:t>ed from 2006 MODIS observations</w:t>
      </w:r>
      <w:r w:rsidR="00CA73E8" w:rsidRPr="00A83F9A">
        <w:t>,</w:t>
      </w:r>
      <w:r w:rsidRPr="00A83F9A">
        <w:t xml:space="preserve"> </w:t>
      </w:r>
      <w:proofErr w:type="spellStart"/>
      <w:r w:rsidRPr="00A83F9A">
        <w:rPr>
          <w:rFonts w:cs="Times"/>
          <w:iCs/>
        </w:rPr>
        <w:t>Geophys</w:t>
      </w:r>
      <w:proofErr w:type="spellEnd"/>
      <w:r w:rsidRPr="00A83F9A">
        <w:rPr>
          <w:rFonts w:cs="Times"/>
          <w:iCs/>
        </w:rPr>
        <w:t>. Res. Lett.</w:t>
      </w:r>
      <w:r w:rsidRPr="00A83F9A">
        <w:t xml:space="preserve">, </w:t>
      </w:r>
      <w:r w:rsidRPr="00A83F9A">
        <w:rPr>
          <w:rFonts w:cs="Times"/>
          <w:iCs/>
        </w:rPr>
        <w:t xml:space="preserve">40, </w:t>
      </w:r>
      <w:r w:rsidR="00791314" w:rsidRPr="00A83F9A">
        <w:t>772</w:t>
      </w:r>
      <w:r w:rsidR="00791314">
        <w:t>-777, doi:</w:t>
      </w:r>
      <w:r w:rsidR="00791314" w:rsidRPr="00791314">
        <w:t>10.1029/2012GL054363</w:t>
      </w:r>
      <w:r w:rsidR="00A83F9A">
        <w:t>, 2013.</w:t>
      </w:r>
    </w:p>
    <w:p w14:paraId="4227BDE4" w14:textId="6345CA07" w:rsidR="00E83F08" w:rsidRPr="0023032A" w:rsidRDefault="00E83F08" w:rsidP="00501159">
      <w:pPr>
        <w:spacing w:after="120"/>
      </w:pPr>
      <w:r w:rsidRPr="0023032A">
        <w:t xml:space="preserve">Bloom, S. A., </w:t>
      </w:r>
      <w:r w:rsidR="00731B06">
        <w:t xml:space="preserve">et al., </w:t>
      </w:r>
      <w:r w:rsidRPr="0023032A">
        <w:t xml:space="preserve">Documentation and Validation of the Goddard Earth Observing System (GEOS) Data Assimilation System - Version 4, </w:t>
      </w:r>
      <w:r w:rsidRPr="0023032A">
        <w:rPr>
          <w:i/>
        </w:rPr>
        <w:t xml:space="preserve">Technical Report Series on Global </w:t>
      </w:r>
      <w:proofErr w:type="spellStart"/>
      <w:r w:rsidRPr="0023032A">
        <w:rPr>
          <w:i/>
        </w:rPr>
        <w:t>Modeling</w:t>
      </w:r>
      <w:proofErr w:type="spellEnd"/>
      <w:r w:rsidRPr="0023032A">
        <w:rPr>
          <w:i/>
        </w:rPr>
        <w:t xml:space="preserve"> and Data Assimilation 104606</w:t>
      </w:r>
      <w:r w:rsidR="00731B06">
        <w:t>, 165 pp., 2005.</w:t>
      </w:r>
    </w:p>
    <w:p w14:paraId="09ACAFB2" w14:textId="763FD4B1" w:rsidR="00E83F08" w:rsidRDefault="00731B06" w:rsidP="00D146C7">
      <w:pPr>
        <w:widowControl w:val="0"/>
        <w:autoSpaceDE w:val="0"/>
        <w:autoSpaceDN w:val="0"/>
        <w:adjustRightInd w:val="0"/>
        <w:spacing w:after="120"/>
        <w:rPr>
          <w:rStyle w:val="doi"/>
        </w:rPr>
      </w:pPr>
      <w:r>
        <w:rPr>
          <w:rStyle w:val="artauthors"/>
        </w:rPr>
        <w:t>Brasseur, G.</w:t>
      </w:r>
      <w:r w:rsidR="003B1CB7">
        <w:rPr>
          <w:rStyle w:val="artauthors"/>
        </w:rPr>
        <w:t xml:space="preserve"> </w:t>
      </w:r>
      <w:r>
        <w:rPr>
          <w:rStyle w:val="artauthors"/>
        </w:rPr>
        <w:t xml:space="preserve">P., </w:t>
      </w:r>
      <w:r w:rsidR="00E83F08">
        <w:rPr>
          <w:rStyle w:val="artauthors"/>
        </w:rPr>
        <w:t>Gupta,</w:t>
      </w:r>
      <w:r>
        <w:rPr>
          <w:rStyle w:val="artauthors"/>
        </w:rPr>
        <w:t xml:space="preserve"> M., </w:t>
      </w:r>
      <w:r w:rsidR="00E83F08">
        <w:rPr>
          <w:rStyle w:val="artauthors"/>
        </w:rPr>
        <w:t>Anderson,</w:t>
      </w:r>
      <w:r>
        <w:rPr>
          <w:rStyle w:val="artauthors"/>
        </w:rPr>
        <w:t xml:space="preserve"> B. E., </w:t>
      </w:r>
      <w:r w:rsidR="00E83F08">
        <w:rPr>
          <w:rStyle w:val="artauthors"/>
        </w:rPr>
        <w:t>Balasubramanian,</w:t>
      </w:r>
      <w:r>
        <w:rPr>
          <w:rStyle w:val="artauthors"/>
        </w:rPr>
        <w:t xml:space="preserve"> S., </w:t>
      </w:r>
      <w:r w:rsidR="00E83F08">
        <w:rPr>
          <w:rStyle w:val="artauthors"/>
        </w:rPr>
        <w:t>Barrett,</w:t>
      </w:r>
      <w:r>
        <w:rPr>
          <w:rStyle w:val="artauthors"/>
        </w:rPr>
        <w:t xml:space="preserve"> S., </w:t>
      </w:r>
      <w:r w:rsidR="00E83F08">
        <w:rPr>
          <w:rStyle w:val="artauthors"/>
        </w:rPr>
        <w:t>Duda,</w:t>
      </w:r>
      <w:r>
        <w:rPr>
          <w:rStyle w:val="artauthors"/>
        </w:rPr>
        <w:t xml:space="preserve"> D., </w:t>
      </w:r>
      <w:r w:rsidR="00E83F08">
        <w:rPr>
          <w:rStyle w:val="artauthors"/>
        </w:rPr>
        <w:t>Fleming,</w:t>
      </w:r>
      <w:r>
        <w:rPr>
          <w:rStyle w:val="artauthors"/>
        </w:rPr>
        <w:t xml:space="preserve"> G., </w:t>
      </w:r>
      <w:r w:rsidR="00E83F08">
        <w:rPr>
          <w:rStyle w:val="artauthors"/>
        </w:rPr>
        <w:t>Forster,</w:t>
      </w:r>
      <w:r>
        <w:rPr>
          <w:rStyle w:val="artauthors"/>
        </w:rPr>
        <w:t xml:space="preserve"> P. M., </w:t>
      </w:r>
      <w:proofErr w:type="spellStart"/>
      <w:r w:rsidR="00E83F08">
        <w:rPr>
          <w:rStyle w:val="artauthors"/>
        </w:rPr>
        <w:t>Fuglestvedt</w:t>
      </w:r>
      <w:proofErr w:type="spellEnd"/>
      <w:r w:rsidR="00E83F08">
        <w:rPr>
          <w:rStyle w:val="artauthors"/>
        </w:rPr>
        <w:t>,</w:t>
      </w:r>
      <w:r>
        <w:rPr>
          <w:rStyle w:val="artauthors"/>
        </w:rPr>
        <w:t xml:space="preserve"> J., </w:t>
      </w:r>
      <w:proofErr w:type="spellStart"/>
      <w:r w:rsidR="00E83F08">
        <w:rPr>
          <w:rStyle w:val="artauthors"/>
        </w:rPr>
        <w:t>Gettelman</w:t>
      </w:r>
      <w:proofErr w:type="spellEnd"/>
      <w:r w:rsidR="00E83F08">
        <w:rPr>
          <w:rStyle w:val="artauthors"/>
        </w:rPr>
        <w:t>,</w:t>
      </w:r>
      <w:r>
        <w:rPr>
          <w:rStyle w:val="artauthors"/>
        </w:rPr>
        <w:t xml:space="preserve"> A., </w:t>
      </w:r>
      <w:proofErr w:type="spellStart"/>
      <w:r w:rsidR="00E83F08">
        <w:rPr>
          <w:rStyle w:val="artauthors"/>
        </w:rPr>
        <w:t>Halthore</w:t>
      </w:r>
      <w:proofErr w:type="spellEnd"/>
      <w:r w:rsidR="00E83F08">
        <w:rPr>
          <w:rStyle w:val="artauthors"/>
        </w:rPr>
        <w:t>,</w:t>
      </w:r>
      <w:r>
        <w:rPr>
          <w:rStyle w:val="artauthors"/>
        </w:rPr>
        <w:t xml:space="preserve"> R. N., </w:t>
      </w:r>
      <w:r w:rsidR="00E83F08">
        <w:rPr>
          <w:rStyle w:val="artauthors"/>
        </w:rPr>
        <w:t>Jacob,</w:t>
      </w:r>
      <w:r>
        <w:rPr>
          <w:rStyle w:val="artauthors"/>
        </w:rPr>
        <w:t xml:space="preserve"> S. D., </w:t>
      </w:r>
      <w:r w:rsidR="00E83F08">
        <w:rPr>
          <w:rStyle w:val="artauthors"/>
        </w:rPr>
        <w:t>Jacobson,</w:t>
      </w:r>
      <w:r>
        <w:rPr>
          <w:rStyle w:val="artauthors"/>
        </w:rPr>
        <w:t xml:space="preserve"> M. Z., </w:t>
      </w:r>
      <w:proofErr w:type="spellStart"/>
      <w:r w:rsidR="00E83F08">
        <w:rPr>
          <w:rStyle w:val="artauthors"/>
        </w:rPr>
        <w:t>Khodayari</w:t>
      </w:r>
      <w:proofErr w:type="spellEnd"/>
      <w:r w:rsidR="00E83F08">
        <w:rPr>
          <w:rStyle w:val="artauthors"/>
        </w:rPr>
        <w:t>,</w:t>
      </w:r>
      <w:r>
        <w:rPr>
          <w:rStyle w:val="artauthors"/>
        </w:rPr>
        <w:t xml:space="preserve"> A., </w:t>
      </w:r>
      <w:proofErr w:type="spellStart"/>
      <w:r w:rsidR="00E83F08">
        <w:rPr>
          <w:rStyle w:val="artauthors"/>
        </w:rPr>
        <w:t>Liou</w:t>
      </w:r>
      <w:proofErr w:type="spellEnd"/>
      <w:r w:rsidR="00E83F08">
        <w:rPr>
          <w:rStyle w:val="artauthors"/>
        </w:rPr>
        <w:t>,</w:t>
      </w:r>
      <w:r>
        <w:rPr>
          <w:rStyle w:val="artauthors"/>
        </w:rPr>
        <w:t xml:space="preserve"> K.,</w:t>
      </w:r>
      <w:r w:rsidR="003B1CB7">
        <w:rPr>
          <w:rStyle w:val="artauthors"/>
        </w:rPr>
        <w:t xml:space="preserve"> </w:t>
      </w:r>
      <w:r w:rsidR="00E83F08">
        <w:rPr>
          <w:rStyle w:val="artauthors"/>
        </w:rPr>
        <w:t>Lund,</w:t>
      </w:r>
      <w:r w:rsidR="003B1CB7">
        <w:rPr>
          <w:rStyle w:val="artauthors"/>
        </w:rPr>
        <w:t xml:space="preserve"> M. T.,</w:t>
      </w:r>
      <w:r w:rsidR="00E83F08">
        <w:rPr>
          <w:rStyle w:val="artauthors"/>
        </w:rPr>
        <w:t xml:space="preserve"> </w:t>
      </w:r>
      <w:proofErr w:type="spellStart"/>
      <w:r w:rsidR="00E83F08">
        <w:rPr>
          <w:rStyle w:val="artauthors"/>
        </w:rPr>
        <w:t>Miake</w:t>
      </w:r>
      <w:proofErr w:type="spellEnd"/>
      <w:r w:rsidR="00E83F08">
        <w:rPr>
          <w:rStyle w:val="artauthors"/>
        </w:rPr>
        <w:t>-Lye,</w:t>
      </w:r>
      <w:r w:rsidR="003B1CB7">
        <w:rPr>
          <w:rStyle w:val="artauthors"/>
        </w:rPr>
        <w:t xml:space="preserve"> R. C., </w:t>
      </w:r>
      <w:proofErr w:type="spellStart"/>
      <w:r w:rsidR="00E83F08">
        <w:rPr>
          <w:rStyle w:val="artauthors"/>
        </w:rPr>
        <w:t>Minnis</w:t>
      </w:r>
      <w:proofErr w:type="spellEnd"/>
      <w:r w:rsidR="00E83F08">
        <w:rPr>
          <w:rStyle w:val="artauthors"/>
        </w:rPr>
        <w:t>,</w:t>
      </w:r>
      <w:r w:rsidR="003B1CB7">
        <w:rPr>
          <w:rStyle w:val="artauthors"/>
        </w:rPr>
        <w:t xml:space="preserve"> P., </w:t>
      </w:r>
      <w:r w:rsidR="00E83F08">
        <w:rPr>
          <w:rStyle w:val="artauthors"/>
        </w:rPr>
        <w:t>Olsen,</w:t>
      </w:r>
      <w:r w:rsidR="003B1CB7">
        <w:rPr>
          <w:rStyle w:val="artauthors"/>
        </w:rPr>
        <w:t xml:space="preserve"> S., </w:t>
      </w:r>
      <w:r w:rsidR="00E83F08">
        <w:rPr>
          <w:rStyle w:val="artauthors"/>
        </w:rPr>
        <w:t>Penner,</w:t>
      </w:r>
      <w:r w:rsidR="003B1CB7">
        <w:rPr>
          <w:rStyle w:val="artauthors"/>
        </w:rPr>
        <w:t xml:space="preserve"> J. E., </w:t>
      </w:r>
      <w:proofErr w:type="spellStart"/>
      <w:r w:rsidR="00E83F08">
        <w:rPr>
          <w:rStyle w:val="artauthors"/>
        </w:rPr>
        <w:t>Prinn</w:t>
      </w:r>
      <w:proofErr w:type="spellEnd"/>
      <w:r w:rsidR="00E83F08">
        <w:rPr>
          <w:rStyle w:val="artauthors"/>
        </w:rPr>
        <w:t>,</w:t>
      </w:r>
      <w:r w:rsidR="003B1CB7">
        <w:rPr>
          <w:rStyle w:val="artauthors"/>
        </w:rPr>
        <w:t xml:space="preserve"> R., </w:t>
      </w:r>
      <w:r w:rsidR="00E83F08">
        <w:rPr>
          <w:rStyle w:val="artauthors"/>
        </w:rPr>
        <w:t>Schumann,</w:t>
      </w:r>
      <w:r w:rsidR="003B1CB7">
        <w:rPr>
          <w:rStyle w:val="artauthors"/>
        </w:rPr>
        <w:t xml:space="preserve"> U., </w:t>
      </w:r>
      <w:r w:rsidR="00E83F08">
        <w:rPr>
          <w:rStyle w:val="artauthors"/>
        </w:rPr>
        <w:t>Selkirk,</w:t>
      </w:r>
      <w:r w:rsidR="003B1CB7">
        <w:rPr>
          <w:rStyle w:val="artauthors"/>
        </w:rPr>
        <w:t xml:space="preserve"> H. B., </w:t>
      </w:r>
      <w:proofErr w:type="spellStart"/>
      <w:r w:rsidR="00E83F08">
        <w:rPr>
          <w:rStyle w:val="artauthors"/>
        </w:rPr>
        <w:t>Sokolov</w:t>
      </w:r>
      <w:proofErr w:type="spellEnd"/>
      <w:r w:rsidR="00E83F08">
        <w:rPr>
          <w:rStyle w:val="artauthors"/>
        </w:rPr>
        <w:t>,</w:t>
      </w:r>
      <w:r w:rsidR="003B1CB7">
        <w:rPr>
          <w:rStyle w:val="artauthors"/>
        </w:rPr>
        <w:t xml:space="preserve"> A., </w:t>
      </w:r>
      <w:r w:rsidR="00E83F08">
        <w:rPr>
          <w:rStyle w:val="artauthors"/>
        </w:rPr>
        <w:t>Unger,</w:t>
      </w:r>
      <w:r w:rsidR="003B1CB7">
        <w:rPr>
          <w:rStyle w:val="artauthors"/>
        </w:rPr>
        <w:t xml:space="preserve"> N., </w:t>
      </w:r>
      <w:r w:rsidR="00E83F08">
        <w:rPr>
          <w:rStyle w:val="artauthors"/>
        </w:rPr>
        <w:t>Wolfe,</w:t>
      </w:r>
      <w:r w:rsidR="003B1CB7">
        <w:rPr>
          <w:rStyle w:val="artauthors"/>
        </w:rPr>
        <w:t xml:space="preserve"> P., </w:t>
      </w:r>
      <w:r w:rsidR="00E83F08">
        <w:rPr>
          <w:rStyle w:val="artauthors"/>
        </w:rPr>
        <w:t>Wong,</w:t>
      </w:r>
      <w:r w:rsidR="003B1CB7">
        <w:rPr>
          <w:rStyle w:val="artauthors"/>
        </w:rPr>
        <w:t xml:space="preserve"> H., </w:t>
      </w:r>
      <w:proofErr w:type="spellStart"/>
      <w:r w:rsidR="00E83F08">
        <w:rPr>
          <w:rStyle w:val="artauthors"/>
        </w:rPr>
        <w:t>Wuebbles</w:t>
      </w:r>
      <w:proofErr w:type="spellEnd"/>
      <w:r w:rsidR="00E83F08">
        <w:rPr>
          <w:rStyle w:val="artauthors"/>
        </w:rPr>
        <w:t>,</w:t>
      </w:r>
      <w:r w:rsidR="003B1CB7">
        <w:rPr>
          <w:rStyle w:val="artauthors"/>
        </w:rPr>
        <w:t xml:space="preserve"> D. W., </w:t>
      </w:r>
      <w:r w:rsidR="00E83F08">
        <w:rPr>
          <w:rStyle w:val="artauthors"/>
        </w:rPr>
        <w:t>Yi,</w:t>
      </w:r>
      <w:r w:rsidR="003B1CB7">
        <w:rPr>
          <w:rStyle w:val="artauthors"/>
        </w:rPr>
        <w:t xml:space="preserve"> B., </w:t>
      </w:r>
      <w:r w:rsidR="00E83F08">
        <w:rPr>
          <w:rStyle w:val="artauthors"/>
        </w:rPr>
        <w:t>Yang,</w:t>
      </w:r>
      <w:r w:rsidR="003B1CB7">
        <w:rPr>
          <w:rStyle w:val="artauthors"/>
        </w:rPr>
        <w:t xml:space="preserve"> P., and </w:t>
      </w:r>
      <w:r w:rsidR="00E83F08">
        <w:rPr>
          <w:rStyle w:val="artauthors"/>
        </w:rPr>
        <w:t>Zhou</w:t>
      </w:r>
      <w:r w:rsidR="00E83F08">
        <w:t>,</w:t>
      </w:r>
      <w:r w:rsidR="003B1CB7">
        <w:t xml:space="preserve"> C.,</w:t>
      </w:r>
      <w:r w:rsidR="00E83F08">
        <w:t xml:space="preserve"> </w:t>
      </w:r>
      <w:r w:rsidR="00E83F08" w:rsidRPr="00C36399">
        <w:rPr>
          <w:rStyle w:val="arttitle"/>
        </w:rPr>
        <w:t>Impact of Aviation on Climate: FAA’s Aviation Climate Change Research Initiative (ACCRI) Phase II</w:t>
      </w:r>
      <w:r w:rsidR="00CA73E8">
        <w:rPr>
          <w:rStyle w:val="arttitle"/>
        </w:rPr>
        <w:t>,</w:t>
      </w:r>
      <w:r w:rsidR="00E83F08">
        <w:t xml:space="preserve"> </w:t>
      </w:r>
      <w:r w:rsidR="00E83F08" w:rsidRPr="003B1CB7">
        <w:rPr>
          <w:rStyle w:val="journalname"/>
          <w:iCs/>
        </w:rPr>
        <w:t>Bull. Amer. Meteor. Soc.,</w:t>
      </w:r>
      <w:r w:rsidR="00E83F08" w:rsidRPr="003B1CB7">
        <w:t xml:space="preserve"> </w:t>
      </w:r>
      <w:r w:rsidR="00E83F08" w:rsidRPr="003B1CB7">
        <w:rPr>
          <w:rStyle w:val="volume"/>
          <w:bCs/>
        </w:rPr>
        <w:t>97</w:t>
      </w:r>
      <w:r w:rsidR="00E83F08" w:rsidRPr="003B1CB7">
        <w:t xml:space="preserve">, </w:t>
      </w:r>
      <w:r w:rsidR="00E83F08">
        <w:rPr>
          <w:rStyle w:val="page"/>
        </w:rPr>
        <w:t xml:space="preserve">561–583, </w:t>
      </w:r>
      <w:r w:rsidR="00E83F08">
        <w:rPr>
          <w:rStyle w:val="doi"/>
        </w:rPr>
        <w:t>doi:</w:t>
      </w:r>
      <w:r w:rsidR="00E83F08" w:rsidRPr="00C36399">
        <w:rPr>
          <w:rStyle w:val="doi"/>
        </w:rPr>
        <w:t>10.1175/BAMS</w:t>
      </w:r>
      <w:r>
        <w:rPr>
          <w:rStyle w:val="doi"/>
        </w:rPr>
        <w:t>-D-13-00089.1, 2016.</w:t>
      </w:r>
    </w:p>
    <w:p w14:paraId="40DCE74D" w14:textId="2EAE83F7" w:rsidR="00E83F08" w:rsidRPr="00006616" w:rsidRDefault="00E83F08" w:rsidP="00D146C7">
      <w:pPr>
        <w:spacing w:after="120"/>
      </w:pPr>
      <w:r w:rsidRPr="00D37430">
        <w:t>CERES</w:t>
      </w:r>
      <w:r w:rsidR="003B1CB7">
        <w:t xml:space="preserve">, </w:t>
      </w:r>
      <w:r w:rsidRPr="00D37430">
        <w:t xml:space="preserve">CERES_SSF_Terra-Aqu_Edition4A Data Quality Summary, </w:t>
      </w:r>
      <w:r w:rsidRPr="00D37430">
        <w:rPr>
          <w:i/>
        </w:rPr>
        <w:t>CERES Project Document</w:t>
      </w:r>
      <w:r w:rsidRPr="00D37430">
        <w:t xml:space="preserve">, 30 June, 19 pp. </w:t>
      </w:r>
      <w:r w:rsidR="003B1CB7" w:rsidRPr="003B1CB7">
        <w:t>https://eosweb.larc.nasa.gov/project/ceres/quality_summaries/CER_SSF_Terra-Aqua_Edition4A.pdf</w:t>
      </w:r>
      <w:r w:rsidR="003B1CB7">
        <w:t>, 2016.</w:t>
      </w:r>
    </w:p>
    <w:p w14:paraId="75A2522E" w14:textId="28CB4483" w:rsidR="00E83F08" w:rsidRDefault="00E83F08" w:rsidP="00D146C7">
      <w:pPr>
        <w:widowControl w:val="0"/>
        <w:autoSpaceDE w:val="0"/>
        <w:autoSpaceDN w:val="0"/>
        <w:adjustRightInd w:val="0"/>
        <w:spacing w:after="120"/>
        <w:rPr>
          <w:rFonts w:cs="Times"/>
          <w:color w:val="1A1718"/>
        </w:rPr>
      </w:pPr>
      <w:r w:rsidRPr="00ED5212">
        <w:rPr>
          <w:rFonts w:cs="Times"/>
          <w:color w:val="1A1718"/>
        </w:rPr>
        <w:t>Dee</w:t>
      </w:r>
      <w:r w:rsidR="003B1CB7">
        <w:rPr>
          <w:rFonts w:cs="Times"/>
          <w:color w:val="1A1718"/>
        </w:rPr>
        <w:t>,</w:t>
      </w:r>
      <w:r w:rsidRPr="00ED5212">
        <w:rPr>
          <w:rFonts w:cs="Times"/>
          <w:color w:val="1A1718"/>
        </w:rPr>
        <w:t xml:space="preserve"> D</w:t>
      </w:r>
      <w:r w:rsidR="003B1CB7">
        <w:rPr>
          <w:rFonts w:cs="Times"/>
          <w:color w:val="1A1718"/>
        </w:rPr>
        <w:t xml:space="preserve">. </w:t>
      </w:r>
      <w:r w:rsidRPr="00ED5212">
        <w:rPr>
          <w:rFonts w:cs="Times"/>
          <w:color w:val="1A1718"/>
        </w:rPr>
        <w:t>P</w:t>
      </w:r>
      <w:r w:rsidR="003B1CB7">
        <w:rPr>
          <w:rFonts w:cs="Times"/>
          <w:color w:val="1A1718"/>
        </w:rPr>
        <w:t>.</w:t>
      </w:r>
      <w:r w:rsidRPr="00ED5212">
        <w:rPr>
          <w:rFonts w:cs="Times"/>
          <w:color w:val="1A1718"/>
        </w:rPr>
        <w:t xml:space="preserve">, </w:t>
      </w:r>
      <w:proofErr w:type="spellStart"/>
      <w:r w:rsidRPr="00ED5212">
        <w:rPr>
          <w:rFonts w:cs="Times"/>
          <w:color w:val="1A1718"/>
        </w:rPr>
        <w:t>Uppala</w:t>
      </w:r>
      <w:proofErr w:type="spellEnd"/>
      <w:r w:rsidR="003B1CB7">
        <w:rPr>
          <w:rFonts w:cs="Times"/>
          <w:color w:val="1A1718"/>
        </w:rPr>
        <w:t>,</w:t>
      </w:r>
      <w:r w:rsidRPr="00ED5212">
        <w:rPr>
          <w:rFonts w:cs="Times"/>
          <w:color w:val="1A1718"/>
        </w:rPr>
        <w:t xml:space="preserve"> S</w:t>
      </w:r>
      <w:r w:rsidR="003B1CB7">
        <w:rPr>
          <w:rFonts w:cs="Times"/>
          <w:color w:val="1A1718"/>
        </w:rPr>
        <w:t xml:space="preserve">. </w:t>
      </w:r>
      <w:r w:rsidRPr="00ED5212">
        <w:rPr>
          <w:rFonts w:cs="Times"/>
          <w:color w:val="1A1718"/>
        </w:rPr>
        <w:t>M</w:t>
      </w:r>
      <w:r w:rsidR="003B1CB7">
        <w:rPr>
          <w:rFonts w:cs="Times"/>
          <w:color w:val="1A1718"/>
        </w:rPr>
        <w:t>.</w:t>
      </w:r>
      <w:r w:rsidRPr="00ED5212">
        <w:rPr>
          <w:rFonts w:cs="Times"/>
          <w:color w:val="1A1718"/>
        </w:rPr>
        <w:t>, Simmons</w:t>
      </w:r>
      <w:r w:rsidR="003B1CB7">
        <w:rPr>
          <w:rFonts w:cs="Times"/>
          <w:color w:val="1A1718"/>
        </w:rPr>
        <w:t>,</w:t>
      </w:r>
      <w:r w:rsidRPr="00ED5212">
        <w:rPr>
          <w:rFonts w:cs="Times"/>
          <w:color w:val="1A1718"/>
        </w:rPr>
        <w:t xml:space="preserve"> A</w:t>
      </w:r>
      <w:r w:rsidR="003B1CB7">
        <w:rPr>
          <w:rFonts w:cs="Times"/>
          <w:color w:val="1A1718"/>
        </w:rPr>
        <w:t xml:space="preserve">. </w:t>
      </w:r>
      <w:r w:rsidRPr="00ED5212">
        <w:rPr>
          <w:rFonts w:cs="Times"/>
          <w:color w:val="1A1718"/>
        </w:rPr>
        <w:t>J</w:t>
      </w:r>
      <w:r w:rsidR="003B1CB7">
        <w:rPr>
          <w:rFonts w:cs="Times"/>
          <w:color w:val="1A1718"/>
        </w:rPr>
        <w:t>.</w:t>
      </w:r>
      <w:r w:rsidRPr="00ED5212">
        <w:rPr>
          <w:rFonts w:cs="Times"/>
          <w:color w:val="1A1718"/>
        </w:rPr>
        <w:t xml:space="preserve">, </w:t>
      </w:r>
      <w:proofErr w:type="spellStart"/>
      <w:r w:rsidRPr="00ED5212">
        <w:rPr>
          <w:rFonts w:cs="Times"/>
          <w:color w:val="1A1718"/>
        </w:rPr>
        <w:t>Berrisford</w:t>
      </w:r>
      <w:proofErr w:type="spellEnd"/>
      <w:r w:rsidR="003B1CB7">
        <w:rPr>
          <w:rFonts w:cs="Times"/>
          <w:color w:val="1A1718"/>
        </w:rPr>
        <w:t>,</w:t>
      </w:r>
      <w:r w:rsidRPr="00ED5212">
        <w:rPr>
          <w:rFonts w:cs="Times"/>
          <w:color w:val="1A1718"/>
        </w:rPr>
        <w:t xml:space="preserve"> P</w:t>
      </w:r>
      <w:r w:rsidR="003B1CB7">
        <w:rPr>
          <w:rFonts w:cs="Times"/>
          <w:color w:val="1A1718"/>
        </w:rPr>
        <w:t>.</w:t>
      </w:r>
      <w:r w:rsidRPr="00ED5212">
        <w:rPr>
          <w:rFonts w:cs="Times"/>
          <w:color w:val="1A1718"/>
        </w:rPr>
        <w:t xml:space="preserve">, </w:t>
      </w:r>
      <w:proofErr w:type="spellStart"/>
      <w:r w:rsidRPr="00ED5212">
        <w:rPr>
          <w:rFonts w:cs="Times"/>
          <w:color w:val="1A1718"/>
        </w:rPr>
        <w:t>Poli</w:t>
      </w:r>
      <w:proofErr w:type="spellEnd"/>
      <w:r w:rsidR="003B1CB7">
        <w:rPr>
          <w:rFonts w:cs="Times"/>
          <w:color w:val="1A1718"/>
        </w:rPr>
        <w:t>,</w:t>
      </w:r>
      <w:r w:rsidRPr="00ED5212">
        <w:rPr>
          <w:rFonts w:cs="Times"/>
          <w:color w:val="1A1718"/>
        </w:rPr>
        <w:t xml:space="preserve"> P</w:t>
      </w:r>
      <w:r w:rsidR="003B1CB7">
        <w:rPr>
          <w:rFonts w:cs="Times"/>
          <w:color w:val="1A1718"/>
        </w:rPr>
        <w:t>.</w:t>
      </w:r>
      <w:r w:rsidRPr="00ED5212">
        <w:rPr>
          <w:rFonts w:cs="Times"/>
          <w:color w:val="1A1718"/>
        </w:rPr>
        <w:t>, Kobayashi</w:t>
      </w:r>
      <w:r w:rsidR="003B1CB7">
        <w:rPr>
          <w:rFonts w:cs="Times"/>
          <w:color w:val="1A1718"/>
        </w:rPr>
        <w:t>,</w:t>
      </w:r>
      <w:r w:rsidRPr="00ED5212">
        <w:rPr>
          <w:rFonts w:cs="Times"/>
          <w:color w:val="1A1718"/>
        </w:rPr>
        <w:t xml:space="preserve"> S</w:t>
      </w:r>
      <w:r w:rsidR="003B1CB7">
        <w:rPr>
          <w:rFonts w:cs="Times"/>
          <w:color w:val="1A1718"/>
        </w:rPr>
        <w:t>.</w:t>
      </w:r>
      <w:r w:rsidRPr="00ED5212">
        <w:rPr>
          <w:rFonts w:cs="Times"/>
          <w:color w:val="1A1718"/>
        </w:rPr>
        <w:t xml:space="preserve">, </w:t>
      </w:r>
      <w:proofErr w:type="spellStart"/>
      <w:r w:rsidRPr="00ED5212">
        <w:rPr>
          <w:rFonts w:cs="Times"/>
          <w:color w:val="1A1718"/>
        </w:rPr>
        <w:t>Andrae</w:t>
      </w:r>
      <w:proofErr w:type="spellEnd"/>
      <w:r w:rsidR="003B1CB7">
        <w:rPr>
          <w:rFonts w:cs="Times"/>
          <w:color w:val="1A1718"/>
        </w:rPr>
        <w:t>,</w:t>
      </w:r>
      <w:r w:rsidRPr="00ED5212">
        <w:rPr>
          <w:rFonts w:cs="Times"/>
          <w:color w:val="1A1718"/>
        </w:rPr>
        <w:t xml:space="preserve"> U</w:t>
      </w:r>
      <w:r w:rsidR="003B1CB7">
        <w:rPr>
          <w:rFonts w:cs="Times"/>
          <w:color w:val="1A1718"/>
        </w:rPr>
        <w:t>.</w:t>
      </w:r>
      <w:r w:rsidRPr="00ED5212">
        <w:rPr>
          <w:rFonts w:cs="Times"/>
          <w:color w:val="1A1718"/>
        </w:rPr>
        <w:t xml:space="preserve">, </w:t>
      </w:r>
      <w:proofErr w:type="spellStart"/>
      <w:r w:rsidRPr="00ED5212">
        <w:rPr>
          <w:rFonts w:cs="Times"/>
          <w:color w:val="1A1718"/>
        </w:rPr>
        <w:t>Balmaseda</w:t>
      </w:r>
      <w:proofErr w:type="spellEnd"/>
      <w:r w:rsidR="003B1CB7">
        <w:rPr>
          <w:rFonts w:cs="Times"/>
          <w:color w:val="1A1718"/>
        </w:rPr>
        <w:t>,</w:t>
      </w:r>
      <w:r w:rsidRPr="00ED5212">
        <w:rPr>
          <w:rFonts w:cs="Times"/>
          <w:color w:val="1A1718"/>
        </w:rPr>
        <w:t xml:space="preserve"> M</w:t>
      </w:r>
      <w:r w:rsidR="003B1CB7">
        <w:rPr>
          <w:rFonts w:cs="Times"/>
          <w:color w:val="1A1718"/>
        </w:rPr>
        <w:t xml:space="preserve">. </w:t>
      </w:r>
      <w:r w:rsidRPr="00ED5212">
        <w:rPr>
          <w:rFonts w:cs="Times"/>
          <w:color w:val="1A1718"/>
        </w:rPr>
        <w:t>A</w:t>
      </w:r>
      <w:r w:rsidR="003B1CB7">
        <w:rPr>
          <w:rFonts w:cs="Times"/>
          <w:color w:val="1A1718"/>
        </w:rPr>
        <w:t>.</w:t>
      </w:r>
      <w:r w:rsidRPr="00ED5212">
        <w:rPr>
          <w:rFonts w:cs="Times"/>
          <w:color w:val="1A1718"/>
        </w:rPr>
        <w:t>, Balsamo</w:t>
      </w:r>
      <w:r w:rsidR="003B1CB7">
        <w:rPr>
          <w:rFonts w:cs="Times"/>
          <w:color w:val="1A1718"/>
        </w:rPr>
        <w:t>,</w:t>
      </w:r>
      <w:r w:rsidRPr="00ED5212">
        <w:rPr>
          <w:rFonts w:cs="Times"/>
          <w:color w:val="1A1718"/>
        </w:rPr>
        <w:t xml:space="preserve"> G</w:t>
      </w:r>
      <w:r w:rsidR="003B1CB7">
        <w:rPr>
          <w:rFonts w:cs="Times"/>
          <w:color w:val="1A1718"/>
        </w:rPr>
        <w:t>.</w:t>
      </w:r>
      <w:r w:rsidRPr="00ED5212">
        <w:rPr>
          <w:rFonts w:cs="Times"/>
          <w:color w:val="1A1718"/>
        </w:rPr>
        <w:t>, Bauer</w:t>
      </w:r>
      <w:r w:rsidR="003B1CB7">
        <w:rPr>
          <w:rFonts w:cs="Times"/>
          <w:color w:val="1A1718"/>
        </w:rPr>
        <w:t>,</w:t>
      </w:r>
      <w:r w:rsidRPr="00ED5212">
        <w:rPr>
          <w:rFonts w:cs="Times"/>
          <w:color w:val="1A1718"/>
        </w:rPr>
        <w:t xml:space="preserve"> P</w:t>
      </w:r>
      <w:r w:rsidR="003B1CB7">
        <w:rPr>
          <w:rFonts w:cs="Times"/>
          <w:color w:val="1A1718"/>
        </w:rPr>
        <w:t>.</w:t>
      </w:r>
      <w:r w:rsidRPr="00ED5212">
        <w:rPr>
          <w:rFonts w:cs="Times"/>
          <w:color w:val="1A1718"/>
        </w:rPr>
        <w:t>, Bechtold</w:t>
      </w:r>
      <w:r w:rsidR="003B1CB7">
        <w:rPr>
          <w:rFonts w:cs="Times"/>
          <w:color w:val="1A1718"/>
        </w:rPr>
        <w:t>,</w:t>
      </w:r>
      <w:r w:rsidRPr="00ED5212">
        <w:rPr>
          <w:rFonts w:cs="Times"/>
          <w:color w:val="1A1718"/>
        </w:rPr>
        <w:t xml:space="preserve"> P</w:t>
      </w:r>
      <w:r w:rsidR="003B1CB7">
        <w:rPr>
          <w:rFonts w:cs="Times"/>
          <w:color w:val="1A1718"/>
        </w:rPr>
        <w:t>.</w:t>
      </w:r>
      <w:r w:rsidRPr="00ED5212">
        <w:rPr>
          <w:rFonts w:cs="Times"/>
          <w:color w:val="1A1718"/>
        </w:rPr>
        <w:t xml:space="preserve">, </w:t>
      </w:r>
      <w:proofErr w:type="spellStart"/>
      <w:r w:rsidRPr="00ED5212">
        <w:rPr>
          <w:rFonts w:cs="Times"/>
          <w:color w:val="1A1718"/>
        </w:rPr>
        <w:t>Beljaars</w:t>
      </w:r>
      <w:proofErr w:type="spellEnd"/>
      <w:r w:rsidR="003B1CB7">
        <w:rPr>
          <w:rFonts w:cs="Times"/>
          <w:color w:val="1A1718"/>
        </w:rPr>
        <w:t>,</w:t>
      </w:r>
      <w:r w:rsidRPr="00ED5212">
        <w:rPr>
          <w:rFonts w:cs="Times"/>
          <w:color w:val="1A1718"/>
        </w:rPr>
        <w:t xml:space="preserve"> A</w:t>
      </w:r>
      <w:r w:rsidR="003B1CB7">
        <w:rPr>
          <w:rFonts w:cs="Times"/>
          <w:color w:val="1A1718"/>
        </w:rPr>
        <w:t xml:space="preserve">. </w:t>
      </w:r>
      <w:r w:rsidRPr="00ED5212">
        <w:rPr>
          <w:rFonts w:cs="Times"/>
          <w:color w:val="1A1718"/>
        </w:rPr>
        <w:t>C</w:t>
      </w:r>
      <w:r w:rsidR="003B1CB7">
        <w:rPr>
          <w:rFonts w:cs="Times"/>
          <w:color w:val="1A1718"/>
        </w:rPr>
        <w:t xml:space="preserve">. </w:t>
      </w:r>
      <w:r w:rsidRPr="00ED5212">
        <w:rPr>
          <w:rFonts w:cs="Times"/>
          <w:color w:val="1A1718"/>
        </w:rPr>
        <w:t>M</w:t>
      </w:r>
      <w:r w:rsidR="003B1CB7">
        <w:rPr>
          <w:rFonts w:cs="Times"/>
          <w:color w:val="1A1718"/>
        </w:rPr>
        <w:t>.</w:t>
      </w:r>
      <w:r w:rsidRPr="00ED5212">
        <w:rPr>
          <w:rFonts w:cs="Times"/>
          <w:color w:val="1A1718"/>
        </w:rPr>
        <w:t xml:space="preserve">, van </w:t>
      </w:r>
      <w:proofErr w:type="spellStart"/>
      <w:r w:rsidRPr="00ED5212">
        <w:rPr>
          <w:rFonts w:cs="Times"/>
          <w:color w:val="1A1718"/>
        </w:rPr>
        <w:t>de</w:t>
      </w:r>
      <w:proofErr w:type="spellEnd"/>
      <w:r w:rsidRPr="00ED5212">
        <w:rPr>
          <w:rFonts w:cs="Times"/>
          <w:color w:val="1A1718"/>
        </w:rPr>
        <w:t xml:space="preserve"> Berg</w:t>
      </w:r>
      <w:r w:rsidR="003B1CB7">
        <w:rPr>
          <w:rFonts w:cs="Times"/>
          <w:color w:val="1A1718"/>
        </w:rPr>
        <w:t>,</w:t>
      </w:r>
      <w:r w:rsidRPr="00ED5212">
        <w:rPr>
          <w:rFonts w:cs="Times"/>
          <w:color w:val="1A1718"/>
        </w:rPr>
        <w:t xml:space="preserve"> L</w:t>
      </w:r>
      <w:r w:rsidR="003B1CB7">
        <w:rPr>
          <w:rFonts w:cs="Times"/>
          <w:color w:val="1A1718"/>
        </w:rPr>
        <w:t>.</w:t>
      </w:r>
      <w:r w:rsidRPr="00ED5212">
        <w:rPr>
          <w:rFonts w:cs="Times"/>
          <w:color w:val="1A1718"/>
        </w:rPr>
        <w:t xml:space="preserve">, </w:t>
      </w:r>
      <w:proofErr w:type="spellStart"/>
      <w:r w:rsidRPr="00ED5212">
        <w:rPr>
          <w:rFonts w:cs="Times"/>
          <w:color w:val="1A1718"/>
        </w:rPr>
        <w:t>Bidlot</w:t>
      </w:r>
      <w:proofErr w:type="spellEnd"/>
      <w:r w:rsidR="003B1CB7">
        <w:rPr>
          <w:rFonts w:cs="Times"/>
          <w:color w:val="1A1718"/>
        </w:rPr>
        <w:t>,</w:t>
      </w:r>
      <w:r w:rsidRPr="00ED5212">
        <w:rPr>
          <w:rFonts w:cs="Times"/>
          <w:color w:val="1A1718"/>
        </w:rPr>
        <w:t xml:space="preserve"> J</w:t>
      </w:r>
      <w:r w:rsidR="003B1CB7">
        <w:rPr>
          <w:rFonts w:cs="Times"/>
          <w:color w:val="1A1718"/>
        </w:rPr>
        <w:t>.</w:t>
      </w:r>
      <w:r w:rsidRPr="00ED5212">
        <w:rPr>
          <w:rFonts w:cs="Times"/>
          <w:color w:val="1A1718"/>
        </w:rPr>
        <w:t>, Bormann</w:t>
      </w:r>
      <w:r w:rsidR="003B1CB7">
        <w:rPr>
          <w:rFonts w:cs="Times"/>
          <w:color w:val="1A1718"/>
        </w:rPr>
        <w:t>,</w:t>
      </w:r>
      <w:r w:rsidRPr="00ED5212">
        <w:rPr>
          <w:rFonts w:cs="Times"/>
          <w:color w:val="1A1718"/>
        </w:rPr>
        <w:t xml:space="preserve"> N</w:t>
      </w:r>
      <w:r w:rsidR="003B1CB7">
        <w:rPr>
          <w:rFonts w:cs="Times"/>
          <w:color w:val="1A1718"/>
        </w:rPr>
        <w:t>.</w:t>
      </w:r>
      <w:r w:rsidRPr="00ED5212">
        <w:rPr>
          <w:rFonts w:cs="Times"/>
          <w:color w:val="1A1718"/>
        </w:rPr>
        <w:t xml:space="preserve">, </w:t>
      </w:r>
      <w:proofErr w:type="spellStart"/>
      <w:r w:rsidRPr="00ED5212">
        <w:rPr>
          <w:rFonts w:cs="Times"/>
          <w:color w:val="1A1718"/>
        </w:rPr>
        <w:t>Delsol</w:t>
      </w:r>
      <w:proofErr w:type="spellEnd"/>
      <w:r w:rsidR="003B1CB7">
        <w:rPr>
          <w:rFonts w:cs="Times"/>
          <w:color w:val="1A1718"/>
        </w:rPr>
        <w:t>,</w:t>
      </w:r>
      <w:r w:rsidRPr="00ED5212">
        <w:rPr>
          <w:rFonts w:cs="Times"/>
          <w:color w:val="1A1718"/>
        </w:rPr>
        <w:t xml:space="preserve"> C</w:t>
      </w:r>
      <w:r w:rsidR="003B1CB7">
        <w:rPr>
          <w:rFonts w:cs="Times"/>
          <w:color w:val="1A1718"/>
        </w:rPr>
        <w:t>.</w:t>
      </w:r>
      <w:r w:rsidRPr="00ED5212">
        <w:rPr>
          <w:rFonts w:cs="Times"/>
          <w:color w:val="1A1718"/>
        </w:rPr>
        <w:t xml:space="preserve">, </w:t>
      </w:r>
      <w:proofErr w:type="spellStart"/>
      <w:r w:rsidRPr="00ED5212">
        <w:rPr>
          <w:rFonts w:cs="Times"/>
          <w:color w:val="1A1718"/>
        </w:rPr>
        <w:t>Dragani</w:t>
      </w:r>
      <w:proofErr w:type="spellEnd"/>
      <w:r w:rsidR="003B1CB7">
        <w:rPr>
          <w:rFonts w:cs="Times"/>
          <w:color w:val="1A1718"/>
        </w:rPr>
        <w:t>,</w:t>
      </w:r>
      <w:r w:rsidRPr="00ED5212">
        <w:rPr>
          <w:rFonts w:cs="Times"/>
          <w:color w:val="1A1718"/>
        </w:rPr>
        <w:t xml:space="preserve"> R</w:t>
      </w:r>
      <w:r w:rsidR="003B1CB7">
        <w:rPr>
          <w:rFonts w:cs="Times"/>
          <w:color w:val="1A1718"/>
        </w:rPr>
        <w:t>.</w:t>
      </w:r>
      <w:r w:rsidRPr="00ED5212">
        <w:rPr>
          <w:rFonts w:cs="Times"/>
          <w:color w:val="1A1718"/>
        </w:rPr>
        <w:t>, Fuentes</w:t>
      </w:r>
      <w:r w:rsidR="003B1CB7">
        <w:rPr>
          <w:rFonts w:cs="Times"/>
          <w:color w:val="1A1718"/>
        </w:rPr>
        <w:t>,</w:t>
      </w:r>
      <w:r w:rsidRPr="00ED5212">
        <w:rPr>
          <w:rFonts w:cs="Times"/>
          <w:color w:val="1A1718"/>
        </w:rPr>
        <w:t xml:space="preserve"> M</w:t>
      </w:r>
      <w:r w:rsidR="003B1CB7">
        <w:rPr>
          <w:rFonts w:cs="Times"/>
          <w:color w:val="1A1718"/>
        </w:rPr>
        <w:t>.</w:t>
      </w:r>
      <w:r w:rsidRPr="00ED5212">
        <w:rPr>
          <w:rFonts w:cs="Times"/>
          <w:color w:val="1A1718"/>
        </w:rPr>
        <w:t>, Geer</w:t>
      </w:r>
      <w:r w:rsidR="003B1CB7">
        <w:rPr>
          <w:rFonts w:cs="Times"/>
          <w:color w:val="1A1718"/>
        </w:rPr>
        <w:t>,</w:t>
      </w:r>
      <w:r w:rsidRPr="00ED5212">
        <w:rPr>
          <w:rFonts w:cs="Times"/>
          <w:color w:val="1A1718"/>
        </w:rPr>
        <w:t xml:space="preserve"> A</w:t>
      </w:r>
      <w:r w:rsidR="003B1CB7">
        <w:rPr>
          <w:rFonts w:cs="Times"/>
          <w:color w:val="1A1718"/>
        </w:rPr>
        <w:t xml:space="preserve">. </w:t>
      </w:r>
      <w:r w:rsidRPr="00ED5212">
        <w:rPr>
          <w:rFonts w:cs="Times"/>
          <w:color w:val="1A1718"/>
        </w:rPr>
        <w:t>J</w:t>
      </w:r>
      <w:r w:rsidR="003B1CB7">
        <w:rPr>
          <w:rFonts w:cs="Times"/>
          <w:color w:val="1A1718"/>
        </w:rPr>
        <w:t>.</w:t>
      </w:r>
      <w:r w:rsidRPr="00ED5212">
        <w:rPr>
          <w:rFonts w:cs="Times"/>
          <w:color w:val="1A1718"/>
        </w:rPr>
        <w:t xml:space="preserve">, </w:t>
      </w:r>
      <w:proofErr w:type="spellStart"/>
      <w:r w:rsidRPr="00ED5212">
        <w:rPr>
          <w:rFonts w:cs="Times"/>
          <w:color w:val="1A1718"/>
        </w:rPr>
        <w:t>Haimberg</w:t>
      </w:r>
      <w:r>
        <w:rPr>
          <w:rFonts w:cs="Times"/>
          <w:color w:val="1A1718"/>
        </w:rPr>
        <w:t>er</w:t>
      </w:r>
      <w:proofErr w:type="spellEnd"/>
      <w:r w:rsidR="003B1CB7">
        <w:rPr>
          <w:rFonts w:cs="Times"/>
          <w:color w:val="1A1718"/>
        </w:rPr>
        <w:t>,</w:t>
      </w:r>
      <w:r>
        <w:rPr>
          <w:rFonts w:cs="Times"/>
          <w:color w:val="1A1718"/>
        </w:rPr>
        <w:t xml:space="preserve"> L</w:t>
      </w:r>
      <w:r w:rsidR="003B1CB7">
        <w:rPr>
          <w:rFonts w:cs="Times"/>
          <w:color w:val="1A1718"/>
        </w:rPr>
        <w:t>.</w:t>
      </w:r>
      <w:r>
        <w:rPr>
          <w:rFonts w:cs="Times"/>
          <w:color w:val="1A1718"/>
        </w:rPr>
        <w:t>, Healy</w:t>
      </w:r>
      <w:r w:rsidR="003B1CB7">
        <w:rPr>
          <w:rFonts w:cs="Times"/>
          <w:color w:val="1A1718"/>
        </w:rPr>
        <w:t>,</w:t>
      </w:r>
      <w:r>
        <w:rPr>
          <w:rFonts w:cs="Times"/>
          <w:color w:val="1A1718"/>
        </w:rPr>
        <w:t xml:space="preserve"> S</w:t>
      </w:r>
      <w:r w:rsidR="003B1CB7">
        <w:rPr>
          <w:rFonts w:cs="Times"/>
          <w:color w:val="1A1718"/>
        </w:rPr>
        <w:t xml:space="preserve">. </w:t>
      </w:r>
      <w:r>
        <w:rPr>
          <w:rFonts w:cs="Times"/>
          <w:color w:val="1A1718"/>
        </w:rPr>
        <w:t>B</w:t>
      </w:r>
      <w:r w:rsidR="003B1CB7">
        <w:rPr>
          <w:rFonts w:cs="Times"/>
          <w:color w:val="1A1718"/>
        </w:rPr>
        <w:t>.</w:t>
      </w:r>
      <w:r>
        <w:rPr>
          <w:rFonts w:cs="Times"/>
          <w:color w:val="1A1718"/>
        </w:rPr>
        <w:t xml:space="preserve">, </w:t>
      </w:r>
      <w:proofErr w:type="spellStart"/>
      <w:r>
        <w:rPr>
          <w:rFonts w:cs="Times"/>
          <w:color w:val="1A1718"/>
        </w:rPr>
        <w:t>Hersbach</w:t>
      </w:r>
      <w:proofErr w:type="spellEnd"/>
      <w:r w:rsidR="003B1CB7">
        <w:rPr>
          <w:rFonts w:cs="Times"/>
          <w:color w:val="1A1718"/>
        </w:rPr>
        <w:t>,</w:t>
      </w:r>
      <w:r>
        <w:rPr>
          <w:rFonts w:cs="Times"/>
          <w:color w:val="1A1718"/>
        </w:rPr>
        <w:t xml:space="preserve"> H</w:t>
      </w:r>
      <w:r w:rsidR="003B1CB7">
        <w:rPr>
          <w:rFonts w:cs="Times"/>
          <w:color w:val="1A1718"/>
        </w:rPr>
        <w:t>.</w:t>
      </w:r>
      <w:r>
        <w:rPr>
          <w:rFonts w:cs="Times"/>
          <w:color w:val="1A1718"/>
        </w:rPr>
        <w:t xml:space="preserve">, </w:t>
      </w:r>
      <w:proofErr w:type="spellStart"/>
      <w:r>
        <w:rPr>
          <w:rFonts w:cs="Times"/>
          <w:color w:val="1A1718"/>
        </w:rPr>
        <w:t>Hó</w:t>
      </w:r>
      <w:r w:rsidRPr="00ED5212">
        <w:rPr>
          <w:rFonts w:cs="Times"/>
          <w:color w:val="1A1718"/>
        </w:rPr>
        <w:t>lm</w:t>
      </w:r>
      <w:proofErr w:type="spellEnd"/>
      <w:r w:rsidR="003B1CB7">
        <w:rPr>
          <w:rFonts w:cs="Times"/>
          <w:color w:val="1A1718"/>
        </w:rPr>
        <w:t>,</w:t>
      </w:r>
      <w:r w:rsidRPr="00ED5212">
        <w:rPr>
          <w:rFonts w:cs="Times"/>
          <w:color w:val="1A1718"/>
        </w:rPr>
        <w:t xml:space="preserve"> E</w:t>
      </w:r>
      <w:r w:rsidR="003B1CB7">
        <w:rPr>
          <w:rFonts w:cs="Times"/>
          <w:color w:val="1A1718"/>
        </w:rPr>
        <w:t xml:space="preserve">. </w:t>
      </w:r>
      <w:r w:rsidRPr="00ED5212">
        <w:rPr>
          <w:rFonts w:cs="Times"/>
          <w:color w:val="1A1718"/>
        </w:rPr>
        <w:t>V</w:t>
      </w:r>
      <w:r w:rsidR="003B1CB7">
        <w:rPr>
          <w:rFonts w:cs="Times"/>
          <w:color w:val="1A1718"/>
        </w:rPr>
        <w:t>.</w:t>
      </w:r>
      <w:r w:rsidRPr="00ED5212">
        <w:rPr>
          <w:rFonts w:cs="Times"/>
          <w:color w:val="1A1718"/>
        </w:rPr>
        <w:t>, Isaksen</w:t>
      </w:r>
      <w:r w:rsidR="003B1CB7">
        <w:rPr>
          <w:rFonts w:cs="Times"/>
          <w:color w:val="1A1718"/>
        </w:rPr>
        <w:t>,</w:t>
      </w:r>
      <w:r w:rsidRPr="00ED5212">
        <w:rPr>
          <w:rFonts w:cs="Times"/>
          <w:color w:val="1A1718"/>
        </w:rPr>
        <w:t xml:space="preserve"> L</w:t>
      </w:r>
      <w:r w:rsidR="003B1CB7">
        <w:rPr>
          <w:rFonts w:cs="Times"/>
          <w:color w:val="1A1718"/>
        </w:rPr>
        <w:t>.</w:t>
      </w:r>
      <w:r w:rsidRPr="00ED5212">
        <w:rPr>
          <w:rFonts w:cs="Times"/>
          <w:color w:val="1A1718"/>
        </w:rPr>
        <w:t xml:space="preserve">, </w:t>
      </w:r>
      <w:proofErr w:type="spellStart"/>
      <w:r w:rsidRPr="00ED5212">
        <w:rPr>
          <w:rFonts w:cs="Times"/>
          <w:color w:val="1A1718"/>
        </w:rPr>
        <w:t>K</w:t>
      </w:r>
      <w:r>
        <w:rPr>
          <w:rFonts w:cs="Times"/>
          <w:color w:val="1A1718"/>
        </w:rPr>
        <w:t>å</w:t>
      </w:r>
      <w:r w:rsidRPr="00ED5212">
        <w:rPr>
          <w:rFonts w:cs="Times"/>
          <w:color w:val="1A1718"/>
        </w:rPr>
        <w:t>llberg</w:t>
      </w:r>
      <w:proofErr w:type="spellEnd"/>
      <w:r w:rsidR="003B1CB7">
        <w:rPr>
          <w:rFonts w:cs="Times"/>
          <w:color w:val="1A1718"/>
        </w:rPr>
        <w:t>,</w:t>
      </w:r>
      <w:r w:rsidRPr="00ED5212">
        <w:rPr>
          <w:rFonts w:cs="Times"/>
          <w:color w:val="1A1718"/>
        </w:rPr>
        <w:t xml:space="preserve"> P</w:t>
      </w:r>
      <w:r w:rsidR="003B1CB7">
        <w:rPr>
          <w:rFonts w:cs="Times"/>
          <w:color w:val="1A1718"/>
        </w:rPr>
        <w:t>.</w:t>
      </w:r>
      <w:r w:rsidRPr="00ED5212">
        <w:rPr>
          <w:rFonts w:cs="Times"/>
          <w:color w:val="1A1718"/>
        </w:rPr>
        <w:t>, K</w:t>
      </w:r>
      <w:r>
        <w:rPr>
          <w:rFonts w:cs="Times"/>
          <w:color w:val="1A1718"/>
        </w:rPr>
        <w:t>ö</w:t>
      </w:r>
      <w:r w:rsidRPr="00ED5212">
        <w:rPr>
          <w:rFonts w:cs="Times"/>
          <w:color w:val="1A1718"/>
        </w:rPr>
        <w:t>hler</w:t>
      </w:r>
      <w:r w:rsidR="003B1CB7">
        <w:rPr>
          <w:rFonts w:cs="Times"/>
          <w:color w:val="1A1718"/>
        </w:rPr>
        <w:t>,</w:t>
      </w:r>
      <w:r w:rsidRPr="00ED5212">
        <w:rPr>
          <w:rFonts w:cs="Times"/>
          <w:color w:val="1A1718"/>
        </w:rPr>
        <w:t xml:space="preserve"> M</w:t>
      </w:r>
      <w:r w:rsidR="003B1CB7">
        <w:rPr>
          <w:rFonts w:cs="Times"/>
          <w:color w:val="1A1718"/>
        </w:rPr>
        <w:t>.</w:t>
      </w:r>
      <w:r w:rsidRPr="00ED5212">
        <w:rPr>
          <w:rFonts w:cs="Times"/>
          <w:color w:val="1A1718"/>
        </w:rPr>
        <w:t xml:space="preserve">, </w:t>
      </w:r>
      <w:proofErr w:type="spellStart"/>
      <w:r w:rsidRPr="00ED5212">
        <w:rPr>
          <w:rFonts w:cs="Times"/>
          <w:color w:val="1A1718"/>
        </w:rPr>
        <w:t>Matricardi</w:t>
      </w:r>
      <w:proofErr w:type="spellEnd"/>
      <w:r w:rsidR="003B1CB7">
        <w:rPr>
          <w:rFonts w:cs="Times"/>
          <w:color w:val="1A1718"/>
        </w:rPr>
        <w:t>,</w:t>
      </w:r>
      <w:r w:rsidRPr="00ED5212">
        <w:rPr>
          <w:rFonts w:cs="Times"/>
          <w:color w:val="1A1718"/>
        </w:rPr>
        <w:t xml:space="preserve"> M</w:t>
      </w:r>
      <w:r w:rsidR="003B1CB7">
        <w:rPr>
          <w:rFonts w:cs="Times"/>
          <w:color w:val="1A1718"/>
        </w:rPr>
        <w:t>.</w:t>
      </w:r>
      <w:r w:rsidRPr="00ED5212">
        <w:rPr>
          <w:rFonts w:cs="Times"/>
          <w:color w:val="1A1718"/>
        </w:rPr>
        <w:t>, McNally</w:t>
      </w:r>
      <w:r w:rsidR="003B1CB7">
        <w:rPr>
          <w:rFonts w:cs="Times"/>
          <w:color w:val="1A1718"/>
        </w:rPr>
        <w:t>,</w:t>
      </w:r>
      <w:r w:rsidRPr="00ED5212">
        <w:rPr>
          <w:rFonts w:cs="Times"/>
          <w:color w:val="1A1718"/>
        </w:rPr>
        <w:t xml:space="preserve"> A</w:t>
      </w:r>
      <w:r w:rsidR="003B1CB7">
        <w:rPr>
          <w:rFonts w:cs="Times"/>
          <w:color w:val="1A1718"/>
        </w:rPr>
        <w:t xml:space="preserve">. </w:t>
      </w:r>
      <w:r w:rsidRPr="00ED5212">
        <w:rPr>
          <w:rFonts w:cs="Times"/>
          <w:color w:val="1A1718"/>
        </w:rPr>
        <w:t>P</w:t>
      </w:r>
      <w:r w:rsidR="003B1CB7">
        <w:rPr>
          <w:rFonts w:cs="Times"/>
          <w:color w:val="1A1718"/>
        </w:rPr>
        <w:t>.</w:t>
      </w:r>
      <w:r w:rsidRPr="00ED5212">
        <w:rPr>
          <w:rFonts w:cs="Times"/>
          <w:color w:val="1A1718"/>
        </w:rPr>
        <w:t>, Monge-Sanz</w:t>
      </w:r>
      <w:r w:rsidR="003B1CB7">
        <w:rPr>
          <w:rFonts w:cs="Times"/>
          <w:color w:val="1A1718"/>
        </w:rPr>
        <w:t>,</w:t>
      </w:r>
      <w:r w:rsidRPr="00ED5212">
        <w:rPr>
          <w:rFonts w:cs="Times"/>
          <w:color w:val="1A1718"/>
        </w:rPr>
        <w:t xml:space="preserve"> B</w:t>
      </w:r>
      <w:r w:rsidR="003B1CB7">
        <w:rPr>
          <w:rFonts w:cs="Times"/>
          <w:color w:val="1A1718"/>
        </w:rPr>
        <w:t xml:space="preserve">. </w:t>
      </w:r>
      <w:r w:rsidRPr="00ED5212">
        <w:rPr>
          <w:rFonts w:cs="Times"/>
          <w:color w:val="1A1718"/>
        </w:rPr>
        <w:t>M</w:t>
      </w:r>
      <w:r w:rsidR="003B1CB7">
        <w:rPr>
          <w:rFonts w:cs="Times"/>
          <w:color w:val="1A1718"/>
        </w:rPr>
        <w:t>.</w:t>
      </w:r>
      <w:r w:rsidRPr="00ED5212">
        <w:rPr>
          <w:rFonts w:cs="Times"/>
          <w:color w:val="1A1718"/>
        </w:rPr>
        <w:t xml:space="preserve">, </w:t>
      </w:r>
      <w:proofErr w:type="spellStart"/>
      <w:r w:rsidRPr="00ED5212">
        <w:rPr>
          <w:rFonts w:cs="Times"/>
          <w:color w:val="1A1718"/>
        </w:rPr>
        <w:t>Morcrette</w:t>
      </w:r>
      <w:proofErr w:type="spellEnd"/>
      <w:r w:rsidR="003B1CB7">
        <w:rPr>
          <w:rFonts w:cs="Times"/>
          <w:color w:val="1A1718"/>
        </w:rPr>
        <w:t>.</w:t>
      </w:r>
      <w:r w:rsidRPr="00ED5212">
        <w:rPr>
          <w:rFonts w:cs="Times"/>
          <w:color w:val="1A1718"/>
        </w:rPr>
        <w:t xml:space="preserve"> J</w:t>
      </w:r>
      <w:r w:rsidR="003B1CB7">
        <w:rPr>
          <w:rFonts w:cs="Times"/>
          <w:color w:val="1A1718"/>
        </w:rPr>
        <w:t>.</w:t>
      </w:r>
      <w:r w:rsidRPr="00ED5212">
        <w:rPr>
          <w:rFonts w:cs="Times"/>
          <w:color w:val="1A1718"/>
        </w:rPr>
        <w:t>-J</w:t>
      </w:r>
      <w:r w:rsidR="003B1CB7">
        <w:rPr>
          <w:rFonts w:cs="Times"/>
          <w:color w:val="1A1718"/>
        </w:rPr>
        <w:t>.</w:t>
      </w:r>
      <w:r w:rsidRPr="00ED5212">
        <w:rPr>
          <w:rFonts w:cs="Times"/>
          <w:color w:val="1A1718"/>
        </w:rPr>
        <w:t>, Park</w:t>
      </w:r>
      <w:r w:rsidR="003B1CB7">
        <w:rPr>
          <w:rFonts w:cs="Times"/>
          <w:color w:val="1A1718"/>
        </w:rPr>
        <w:t>.</w:t>
      </w:r>
      <w:r w:rsidRPr="00ED5212">
        <w:rPr>
          <w:rFonts w:cs="Times"/>
          <w:color w:val="1A1718"/>
        </w:rPr>
        <w:t xml:space="preserve"> B</w:t>
      </w:r>
      <w:r w:rsidR="003B1CB7">
        <w:rPr>
          <w:rFonts w:cs="Times"/>
          <w:color w:val="1A1718"/>
        </w:rPr>
        <w:t>.</w:t>
      </w:r>
      <w:r w:rsidRPr="00ED5212">
        <w:rPr>
          <w:rFonts w:cs="Times"/>
          <w:color w:val="1A1718"/>
        </w:rPr>
        <w:t>-K</w:t>
      </w:r>
      <w:r w:rsidR="003B1CB7">
        <w:rPr>
          <w:rFonts w:cs="Times"/>
          <w:color w:val="1A1718"/>
        </w:rPr>
        <w:t>.</w:t>
      </w:r>
      <w:r w:rsidRPr="00ED5212">
        <w:rPr>
          <w:rFonts w:cs="Times"/>
          <w:color w:val="1A1718"/>
        </w:rPr>
        <w:t xml:space="preserve">, </w:t>
      </w:r>
      <w:proofErr w:type="spellStart"/>
      <w:r w:rsidRPr="00ED5212">
        <w:rPr>
          <w:rFonts w:cs="Times"/>
          <w:color w:val="1A1718"/>
        </w:rPr>
        <w:t>Peubey</w:t>
      </w:r>
      <w:proofErr w:type="spellEnd"/>
      <w:r w:rsidR="003B1CB7">
        <w:rPr>
          <w:rFonts w:cs="Times"/>
          <w:color w:val="1A1718"/>
        </w:rPr>
        <w:t>,</w:t>
      </w:r>
      <w:r w:rsidRPr="00ED5212">
        <w:rPr>
          <w:rFonts w:cs="Times"/>
          <w:color w:val="1A1718"/>
        </w:rPr>
        <w:t xml:space="preserve"> C</w:t>
      </w:r>
      <w:r w:rsidR="003B1CB7">
        <w:rPr>
          <w:rFonts w:cs="Times"/>
          <w:color w:val="1A1718"/>
        </w:rPr>
        <w:t>.</w:t>
      </w:r>
      <w:r w:rsidRPr="00ED5212">
        <w:rPr>
          <w:rFonts w:cs="Times"/>
          <w:color w:val="1A1718"/>
        </w:rPr>
        <w:t xml:space="preserve">, de </w:t>
      </w:r>
      <w:proofErr w:type="spellStart"/>
      <w:r w:rsidRPr="00ED5212">
        <w:rPr>
          <w:rFonts w:cs="Times"/>
          <w:color w:val="1A1718"/>
        </w:rPr>
        <w:t>Rosnay</w:t>
      </w:r>
      <w:proofErr w:type="spellEnd"/>
      <w:r w:rsidR="003B1CB7">
        <w:rPr>
          <w:rFonts w:cs="Times"/>
          <w:color w:val="1A1718"/>
        </w:rPr>
        <w:t>,</w:t>
      </w:r>
      <w:r w:rsidRPr="00ED5212">
        <w:rPr>
          <w:rFonts w:cs="Times"/>
          <w:color w:val="1A1718"/>
        </w:rPr>
        <w:t xml:space="preserve"> P</w:t>
      </w:r>
      <w:r w:rsidR="003B1CB7">
        <w:rPr>
          <w:rFonts w:cs="Times"/>
          <w:color w:val="1A1718"/>
        </w:rPr>
        <w:t>.</w:t>
      </w:r>
      <w:r w:rsidRPr="00ED5212">
        <w:rPr>
          <w:rFonts w:cs="Times"/>
          <w:color w:val="1A1718"/>
        </w:rPr>
        <w:t xml:space="preserve">, </w:t>
      </w:r>
      <w:proofErr w:type="spellStart"/>
      <w:r w:rsidRPr="00ED5212">
        <w:rPr>
          <w:rFonts w:cs="Times"/>
          <w:color w:val="1A1718"/>
        </w:rPr>
        <w:t>Tavolato</w:t>
      </w:r>
      <w:proofErr w:type="spellEnd"/>
      <w:r w:rsidR="003B1CB7">
        <w:rPr>
          <w:rFonts w:cs="Times"/>
          <w:color w:val="1A1718"/>
        </w:rPr>
        <w:t>,</w:t>
      </w:r>
      <w:r w:rsidRPr="00ED5212">
        <w:rPr>
          <w:rFonts w:cs="Times"/>
          <w:color w:val="1A1718"/>
        </w:rPr>
        <w:t xml:space="preserve"> C</w:t>
      </w:r>
      <w:r w:rsidR="003B1CB7">
        <w:rPr>
          <w:rFonts w:cs="Times"/>
          <w:color w:val="1A1718"/>
        </w:rPr>
        <w:t>.</w:t>
      </w:r>
      <w:r w:rsidRPr="00ED5212">
        <w:rPr>
          <w:rFonts w:cs="Times"/>
          <w:color w:val="1A1718"/>
        </w:rPr>
        <w:t xml:space="preserve">, </w:t>
      </w:r>
      <w:proofErr w:type="spellStart"/>
      <w:r w:rsidRPr="00ED5212">
        <w:rPr>
          <w:rFonts w:cs="Times"/>
          <w:color w:val="1A1718"/>
        </w:rPr>
        <w:t>Th</w:t>
      </w:r>
      <w:r>
        <w:rPr>
          <w:rFonts w:cs="Times"/>
          <w:color w:val="1A1718"/>
        </w:rPr>
        <w:t>é</w:t>
      </w:r>
      <w:r w:rsidR="003B1CB7">
        <w:rPr>
          <w:rFonts w:cs="Times"/>
          <w:color w:val="1A1718"/>
        </w:rPr>
        <w:t>paut</w:t>
      </w:r>
      <w:proofErr w:type="spellEnd"/>
      <w:r w:rsidR="003B1CB7">
        <w:rPr>
          <w:rFonts w:cs="Times"/>
          <w:color w:val="1A1718"/>
        </w:rPr>
        <w:t xml:space="preserve">, J.-N., </w:t>
      </w:r>
      <w:proofErr w:type="spellStart"/>
      <w:r w:rsidR="003B1CB7">
        <w:rPr>
          <w:rFonts w:cs="Times"/>
          <w:color w:val="1A1718"/>
        </w:rPr>
        <w:t>Vitart</w:t>
      </w:r>
      <w:proofErr w:type="spellEnd"/>
      <w:r w:rsidR="003B1CB7">
        <w:rPr>
          <w:rFonts w:cs="Times"/>
          <w:color w:val="1A1718"/>
        </w:rPr>
        <w:t>, F.,</w:t>
      </w:r>
      <w:r w:rsidRPr="00ED5212">
        <w:rPr>
          <w:rFonts w:cs="Times"/>
          <w:color w:val="1A1718"/>
        </w:rPr>
        <w:t xml:space="preserve"> The ERA-Interim reanalysis: configuration and performance </w:t>
      </w:r>
      <w:r w:rsidR="00CA73E8">
        <w:rPr>
          <w:rFonts w:cs="Times"/>
          <w:color w:val="1A1718"/>
        </w:rPr>
        <w:t>of the data assimilation system,</w:t>
      </w:r>
      <w:r w:rsidRPr="00ED5212">
        <w:rPr>
          <w:rFonts w:cs="Times"/>
          <w:color w:val="1A1718"/>
        </w:rPr>
        <w:t xml:space="preserve"> </w:t>
      </w:r>
      <w:r w:rsidRPr="003B1CB7">
        <w:rPr>
          <w:rFonts w:cs="Times"/>
          <w:iCs/>
          <w:color w:val="1A1718"/>
        </w:rPr>
        <w:t xml:space="preserve">Q. J. R. </w:t>
      </w:r>
      <w:proofErr w:type="spellStart"/>
      <w:r w:rsidRPr="003B1CB7">
        <w:rPr>
          <w:rFonts w:cs="Times"/>
          <w:iCs/>
          <w:color w:val="1A1718"/>
        </w:rPr>
        <w:t>Meteorol</w:t>
      </w:r>
      <w:proofErr w:type="spellEnd"/>
      <w:r w:rsidRPr="003B1CB7">
        <w:rPr>
          <w:rFonts w:cs="Times"/>
          <w:iCs/>
          <w:color w:val="1A1718"/>
        </w:rPr>
        <w:t>. Soc.</w:t>
      </w:r>
      <w:r w:rsidR="003B1CB7">
        <w:rPr>
          <w:rFonts w:cs="Times"/>
          <w:iCs/>
          <w:color w:val="1A1718"/>
        </w:rPr>
        <w:t>,</w:t>
      </w:r>
      <w:r w:rsidRPr="00ED5212">
        <w:rPr>
          <w:rFonts w:cs="Times"/>
          <w:i/>
          <w:iCs/>
          <w:color w:val="1A1718"/>
        </w:rPr>
        <w:t xml:space="preserve"> </w:t>
      </w:r>
      <w:r w:rsidRPr="003B1CB7">
        <w:rPr>
          <w:rFonts w:cs="Times"/>
          <w:bCs/>
          <w:color w:val="1A1718"/>
        </w:rPr>
        <w:t>137</w:t>
      </w:r>
      <w:r w:rsidR="003B1CB7">
        <w:rPr>
          <w:rFonts w:cs="Times"/>
          <w:color w:val="1A1718"/>
        </w:rPr>
        <w:t>,</w:t>
      </w:r>
      <w:r w:rsidRPr="00ED5212">
        <w:rPr>
          <w:rFonts w:cs="Times"/>
          <w:color w:val="1A1718"/>
        </w:rPr>
        <w:t xml:space="preserve"> 553–597. </w:t>
      </w:r>
      <w:r>
        <w:rPr>
          <w:rFonts w:cs="Times"/>
          <w:color w:val="1A1718"/>
        </w:rPr>
        <w:t>doi</w:t>
      </w:r>
      <w:r w:rsidRPr="00ED5212">
        <w:rPr>
          <w:rFonts w:cs="Times"/>
          <w:color w:val="1A1718"/>
        </w:rPr>
        <w:t>:10.1002/qj</w:t>
      </w:r>
      <w:r w:rsidR="003B1CB7">
        <w:rPr>
          <w:rFonts w:cs="Times"/>
          <w:color w:val="1A1718"/>
        </w:rPr>
        <w:t>.828, 2011.</w:t>
      </w:r>
    </w:p>
    <w:p w14:paraId="6F37AD6A" w14:textId="63C987A4" w:rsidR="00E83F08" w:rsidRPr="00DC380C" w:rsidRDefault="00E83F08" w:rsidP="00D146C7">
      <w:pPr>
        <w:spacing w:after="120"/>
      </w:pPr>
      <w:r w:rsidRPr="00DC380C">
        <w:rPr>
          <w:rStyle w:val="nlmstring-name"/>
          <w:color w:val="000000"/>
        </w:rPr>
        <w:t>Duda,</w:t>
      </w:r>
      <w:r w:rsidRPr="00DC380C">
        <w:rPr>
          <w:rStyle w:val="apple-converted-space"/>
          <w:color w:val="000000"/>
        </w:rPr>
        <w:t> </w:t>
      </w:r>
      <w:r w:rsidRPr="00DC380C">
        <w:rPr>
          <w:rStyle w:val="nlmgiven-names"/>
          <w:color w:val="000000"/>
        </w:rPr>
        <w:t>D. P.</w:t>
      </w:r>
      <w:r w:rsidRPr="00DC380C">
        <w:rPr>
          <w:color w:val="000000"/>
          <w:shd w:val="clear" w:color="auto" w:fill="FFFFFF"/>
        </w:rPr>
        <w:t>,</w:t>
      </w:r>
      <w:r w:rsidRPr="00DC380C">
        <w:rPr>
          <w:rStyle w:val="apple-converted-space"/>
          <w:color w:val="000000"/>
          <w:shd w:val="clear" w:color="auto" w:fill="FFFFFF"/>
        </w:rPr>
        <w:t> </w:t>
      </w:r>
      <w:proofErr w:type="spellStart"/>
      <w:r w:rsidRPr="00DC380C">
        <w:rPr>
          <w:rStyle w:val="nlmstring-name"/>
          <w:color w:val="000000"/>
        </w:rPr>
        <w:t>Minnis</w:t>
      </w:r>
      <w:proofErr w:type="spellEnd"/>
      <w:r w:rsidRPr="00DC380C">
        <w:rPr>
          <w:color w:val="000000"/>
          <w:shd w:val="clear" w:color="auto" w:fill="FFFFFF"/>
        </w:rPr>
        <w:t>,</w:t>
      </w:r>
      <w:r w:rsidRPr="00DC380C">
        <w:rPr>
          <w:rStyle w:val="apple-converted-space"/>
          <w:color w:val="000000"/>
          <w:shd w:val="clear" w:color="auto" w:fill="FFFFFF"/>
        </w:rPr>
        <w:t> </w:t>
      </w:r>
      <w:r w:rsidR="00A52378">
        <w:rPr>
          <w:rStyle w:val="nlmgiven-names"/>
          <w:color w:val="000000"/>
        </w:rPr>
        <w:t>P.,</w:t>
      </w:r>
      <w:r w:rsidRPr="00DC380C">
        <w:rPr>
          <w:rStyle w:val="apple-converted-space"/>
          <w:color w:val="000000"/>
        </w:rPr>
        <w:t> </w:t>
      </w:r>
      <w:proofErr w:type="spellStart"/>
      <w:r w:rsidRPr="00DC380C">
        <w:rPr>
          <w:rStyle w:val="nlmstring-name"/>
          <w:color w:val="000000"/>
        </w:rPr>
        <w:t>Nyuyen</w:t>
      </w:r>
      <w:proofErr w:type="spellEnd"/>
      <w:r w:rsidRPr="00DC380C">
        <w:rPr>
          <w:color w:val="000000"/>
          <w:shd w:val="clear" w:color="auto" w:fill="FFFFFF"/>
        </w:rPr>
        <w:t xml:space="preserve">, </w:t>
      </w:r>
      <w:r w:rsidR="00A52378">
        <w:rPr>
          <w:color w:val="000000"/>
          <w:shd w:val="clear" w:color="auto" w:fill="FFFFFF"/>
        </w:rPr>
        <w:t xml:space="preserve">L., </w:t>
      </w:r>
      <w:r w:rsidRPr="00DC380C">
        <w:rPr>
          <w:color w:val="000000"/>
          <w:shd w:val="clear" w:color="auto" w:fill="FFFFFF"/>
        </w:rPr>
        <w:t>and</w:t>
      </w:r>
      <w:r w:rsidRPr="00DC380C">
        <w:rPr>
          <w:rStyle w:val="apple-converted-space"/>
          <w:color w:val="000000"/>
          <w:shd w:val="clear" w:color="auto" w:fill="FFFFFF"/>
        </w:rPr>
        <w:t> </w:t>
      </w:r>
      <w:proofErr w:type="spellStart"/>
      <w:r w:rsidRPr="00DC380C">
        <w:rPr>
          <w:rStyle w:val="nlmstring-name"/>
          <w:color w:val="000000"/>
        </w:rPr>
        <w:t>Palikonda</w:t>
      </w:r>
      <w:proofErr w:type="spellEnd"/>
      <w:r w:rsidRPr="00DC380C">
        <w:rPr>
          <w:color w:val="000000"/>
          <w:shd w:val="clear" w:color="auto" w:fill="FFFFFF"/>
        </w:rPr>
        <w:t>,</w:t>
      </w:r>
      <w:r w:rsidR="00A52378">
        <w:rPr>
          <w:color w:val="000000"/>
          <w:shd w:val="clear" w:color="auto" w:fill="FFFFFF"/>
        </w:rPr>
        <w:t xml:space="preserve"> R.,</w:t>
      </w:r>
      <w:r w:rsidRPr="00DC380C">
        <w:rPr>
          <w:rStyle w:val="apple-converted-space"/>
          <w:color w:val="000000"/>
          <w:shd w:val="clear" w:color="auto" w:fill="FFFFFF"/>
        </w:rPr>
        <w:t> </w:t>
      </w:r>
      <w:r w:rsidRPr="00DC380C">
        <w:rPr>
          <w:rStyle w:val="nlmarticle-title"/>
          <w:color w:val="000000"/>
        </w:rPr>
        <w:t>A case study of the development of contrail clusters over the Great Lakes</w:t>
      </w:r>
      <w:r w:rsidR="00CA73E8">
        <w:rPr>
          <w:color w:val="000000"/>
          <w:shd w:val="clear" w:color="auto" w:fill="FFFFFF"/>
        </w:rPr>
        <w:t>,</w:t>
      </w:r>
      <w:r w:rsidRPr="00DC380C">
        <w:rPr>
          <w:rStyle w:val="apple-converted-space"/>
          <w:color w:val="000000"/>
          <w:shd w:val="clear" w:color="auto" w:fill="FFFFFF"/>
        </w:rPr>
        <w:t> </w:t>
      </w:r>
      <w:r w:rsidRPr="00FD4182">
        <w:rPr>
          <w:iCs/>
          <w:color w:val="000000"/>
        </w:rPr>
        <w:t>J. Atmos. Sci</w:t>
      </w:r>
      <w:r w:rsidRPr="00DC380C">
        <w:rPr>
          <w:i/>
          <w:iCs/>
          <w:color w:val="000000"/>
        </w:rPr>
        <w:t>.</w:t>
      </w:r>
      <w:r w:rsidRPr="00DC380C">
        <w:rPr>
          <w:color w:val="000000"/>
          <w:shd w:val="clear" w:color="auto" w:fill="FFFFFF"/>
        </w:rPr>
        <w:t>,</w:t>
      </w:r>
      <w:r w:rsidRPr="00DC380C">
        <w:rPr>
          <w:rStyle w:val="apple-converted-space"/>
          <w:color w:val="000000"/>
          <w:shd w:val="clear" w:color="auto" w:fill="FFFFFF"/>
        </w:rPr>
        <w:t> </w:t>
      </w:r>
      <w:r w:rsidRPr="00FD4182">
        <w:rPr>
          <w:bCs/>
          <w:color w:val="000000"/>
        </w:rPr>
        <w:t>61</w:t>
      </w:r>
      <w:r w:rsidRPr="00DC380C">
        <w:rPr>
          <w:color w:val="000000"/>
          <w:shd w:val="clear" w:color="auto" w:fill="FFFFFF"/>
        </w:rPr>
        <w:t>,</w:t>
      </w:r>
      <w:r w:rsidRPr="00DC380C">
        <w:rPr>
          <w:rStyle w:val="apple-converted-space"/>
          <w:color w:val="000000"/>
          <w:shd w:val="clear" w:color="auto" w:fill="FFFFFF"/>
        </w:rPr>
        <w:t> </w:t>
      </w:r>
      <w:r w:rsidRPr="00DC380C">
        <w:rPr>
          <w:rStyle w:val="nlmfpage"/>
          <w:color w:val="000000"/>
        </w:rPr>
        <w:t>1132</w:t>
      </w:r>
      <w:r w:rsidRPr="00DC380C">
        <w:rPr>
          <w:color w:val="000000"/>
          <w:shd w:val="clear" w:color="auto" w:fill="FFFFFF"/>
        </w:rPr>
        <w:t>–</w:t>
      </w:r>
      <w:r w:rsidRPr="00DC380C">
        <w:rPr>
          <w:rStyle w:val="nlmlpage"/>
          <w:color w:val="000000"/>
        </w:rPr>
        <w:t>1146</w:t>
      </w:r>
      <w:r w:rsidRPr="00DC380C">
        <w:rPr>
          <w:color w:val="000000"/>
          <w:shd w:val="clear" w:color="auto" w:fill="FFFFFF"/>
        </w:rPr>
        <w:t xml:space="preserve">, </w:t>
      </w:r>
      <w:proofErr w:type="gramStart"/>
      <w:r w:rsidRPr="00DC380C">
        <w:rPr>
          <w:color w:val="000000"/>
          <w:shd w:val="clear" w:color="auto" w:fill="FFFFFF"/>
        </w:rPr>
        <w:t>doi:</w:t>
      </w:r>
      <w:r w:rsidRPr="00DC380C">
        <w:t>https://doi.org/10.1175/1520-0469(2004)061</w:t>
      </w:r>
      <w:proofErr w:type="gramEnd"/>
      <w:r w:rsidRPr="00DC380C">
        <w:t>&lt;1132:ACSOTD&gt;2.0.CO;2</w:t>
      </w:r>
      <w:r w:rsidR="00A52378">
        <w:rPr>
          <w:color w:val="000000"/>
          <w:shd w:val="clear" w:color="auto" w:fill="FFFFFF"/>
        </w:rPr>
        <w:t>, 2004.</w:t>
      </w:r>
    </w:p>
    <w:p w14:paraId="46049B57" w14:textId="5D3780CF" w:rsidR="00E83F08" w:rsidRDefault="00FD4182" w:rsidP="00D146C7">
      <w:pPr>
        <w:widowControl w:val="0"/>
        <w:autoSpaceDE w:val="0"/>
        <w:autoSpaceDN w:val="0"/>
        <w:adjustRightInd w:val="0"/>
        <w:spacing w:after="120"/>
      </w:pPr>
      <w:r>
        <w:t xml:space="preserve">Duda, D. P., </w:t>
      </w:r>
      <w:proofErr w:type="spellStart"/>
      <w:r>
        <w:t>Minnis</w:t>
      </w:r>
      <w:proofErr w:type="spellEnd"/>
      <w:r>
        <w:t xml:space="preserve">, P., </w:t>
      </w:r>
      <w:proofErr w:type="spellStart"/>
      <w:r w:rsidR="00E83F08" w:rsidRPr="00A14429">
        <w:t>Khlopenkov</w:t>
      </w:r>
      <w:proofErr w:type="spellEnd"/>
      <w:r w:rsidR="00E83F08" w:rsidRPr="00A14429">
        <w:t xml:space="preserve">, </w:t>
      </w:r>
      <w:r>
        <w:t xml:space="preserve">K., Chee, T. L., and </w:t>
      </w:r>
      <w:proofErr w:type="spellStart"/>
      <w:r>
        <w:t>Boeke</w:t>
      </w:r>
      <w:proofErr w:type="spellEnd"/>
      <w:r>
        <w:t xml:space="preserve">, R., </w:t>
      </w:r>
      <w:r w:rsidR="00E83F08" w:rsidRPr="00A14429">
        <w:t>Estimation of 2006 Northern Hemisphere con</w:t>
      </w:r>
      <w:r w:rsidR="00CA73E8">
        <w:t>trail coverage using MODIS data,</w:t>
      </w:r>
      <w:r w:rsidR="00E83F08" w:rsidRPr="00A14429">
        <w:t xml:space="preserve"> </w:t>
      </w:r>
      <w:proofErr w:type="spellStart"/>
      <w:r w:rsidR="00E83F08" w:rsidRPr="00FD4182">
        <w:rPr>
          <w:rFonts w:cs="Times"/>
          <w:iCs/>
        </w:rPr>
        <w:t>Geophys</w:t>
      </w:r>
      <w:proofErr w:type="spellEnd"/>
      <w:r w:rsidR="00E83F08" w:rsidRPr="00FD4182">
        <w:rPr>
          <w:rFonts w:cs="Times"/>
          <w:iCs/>
        </w:rPr>
        <w:t>. Res. Lett.</w:t>
      </w:r>
      <w:r w:rsidR="00E83F08" w:rsidRPr="00FD4182">
        <w:t xml:space="preserve">, </w:t>
      </w:r>
      <w:r w:rsidR="00E83F08" w:rsidRPr="00FD4182">
        <w:rPr>
          <w:rFonts w:cs="Times"/>
          <w:iCs/>
        </w:rPr>
        <w:t>40,</w:t>
      </w:r>
      <w:r w:rsidR="00E83F08" w:rsidRPr="00A14429">
        <w:rPr>
          <w:rFonts w:cs="Times"/>
          <w:i/>
          <w:iCs/>
        </w:rPr>
        <w:t xml:space="preserve"> </w:t>
      </w:r>
      <w:r>
        <w:t>612- 617, doi:10.1002/grl.50097, 2013.</w:t>
      </w:r>
    </w:p>
    <w:p w14:paraId="39C83EBC" w14:textId="3C06D7C2" w:rsidR="00E83F08" w:rsidRPr="00006616" w:rsidRDefault="00E83F08" w:rsidP="00D146C7">
      <w:pPr>
        <w:widowControl w:val="0"/>
        <w:autoSpaceDE w:val="0"/>
        <w:autoSpaceDN w:val="0"/>
        <w:adjustRightInd w:val="0"/>
        <w:spacing w:after="120"/>
        <w:rPr>
          <w:rFonts w:cs="Times"/>
        </w:rPr>
      </w:pPr>
      <w:proofErr w:type="spellStart"/>
      <w:r w:rsidRPr="000A0694">
        <w:rPr>
          <w:color w:val="333333"/>
          <w:spacing w:val="4"/>
        </w:rPr>
        <w:lastRenderedPageBreak/>
        <w:t>Eleftheratos</w:t>
      </w:r>
      <w:proofErr w:type="spellEnd"/>
      <w:r w:rsidRPr="000A0694">
        <w:rPr>
          <w:color w:val="333333"/>
          <w:spacing w:val="4"/>
        </w:rPr>
        <w:t xml:space="preserve"> K., Myhre,</w:t>
      </w:r>
      <w:r w:rsidR="007B570C">
        <w:rPr>
          <w:color w:val="333333"/>
          <w:spacing w:val="4"/>
        </w:rPr>
        <w:t xml:space="preserve"> G.,</w:t>
      </w:r>
      <w:r w:rsidRPr="000A0694">
        <w:rPr>
          <w:color w:val="333333"/>
          <w:spacing w:val="4"/>
        </w:rPr>
        <w:t xml:space="preserve"> </w:t>
      </w:r>
      <w:proofErr w:type="spellStart"/>
      <w:r w:rsidRPr="000A0694">
        <w:rPr>
          <w:color w:val="333333"/>
          <w:spacing w:val="4"/>
        </w:rPr>
        <w:t>Minnis</w:t>
      </w:r>
      <w:proofErr w:type="spellEnd"/>
      <w:r w:rsidRPr="000A0694">
        <w:rPr>
          <w:color w:val="333333"/>
          <w:spacing w:val="4"/>
        </w:rPr>
        <w:t>,</w:t>
      </w:r>
      <w:r w:rsidR="007B570C">
        <w:rPr>
          <w:color w:val="333333"/>
          <w:spacing w:val="4"/>
        </w:rPr>
        <w:t xml:space="preserve"> P., </w:t>
      </w:r>
      <w:proofErr w:type="spellStart"/>
      <w:r w:rsidRPr="000A0694">
        <w:rPr>
          <w:color w:val="333333"/>
          <w:spacing w:val="4"/>
        </w:rPr>
        <w:t>Kapsomenakis</w:t>
      </w:r>
      <w:proofErr w:type="spellEnd"/>
      <w:r w:rsidRPr="000A0694">
        <w:rPr>
          <w:color w:val="333333"/>
          <w:spacing w:val="4"/>
        </w:rPr>
        <w:t>,</w:t>
      </w:r>
      <w:r w:rsidR="007B570C">
        <w:rPr>
          <w:color w:val="333333"/>
          <w:spacing w:val="4"/>
        </w:rPr>
        <w:t xml:space="preserve"> I.,</w:t>
      </w:r>
      <w:r w:rsidRPr="000A0694">
        <w:rPr>
          <w:color w:val="333333"/>
          <w:spacing w:val="4"/>
        </w:rPr>
        <w:t xml:space="preserve"> </w:t>
      </w:r>
      <w:r w:rsidR="007B570C">
        <w:rPr>
          <w:color w:val="333333"/>
          <w:spacing w:val="4"/>
        </w:rPr>
        <w:t xml:space="preserve">and </w:t>
      </w:r>
      <w:proofErr w:type="spellStart"/>
      <w:r w:rsidRPr="000A0694">
        <w:rPr>
          <w:color w:val="333333"/>
          <w:spacing w:val="4"/>
        </w:rPr>
        <w:t>Zerefos</w:t>
      </w:r>
      <w:proofErr w:type="spellEnd"/>
      <w:r>
        <w:rPr>
          <w:color w:val="333333"/>
          <w:spacing w:val="4"/>
        </w:rPr>
        <w:t>,</w:t>
      </w:r>
      <w:r w:rsidR="007B570C">
        <w:rPr>
          <w:color w:val="333333"/>
          <w:spacing w:val="4"/>
        </w:rPr>
        <w:t xml:space="preserve"> C.,</w:t>
      </w:r>
      <w:r w:rsidRPr="000A0694">
        <w:rPr>
          <w:color w:val="333333"/>
          <w:spacing w:val="4"/>
        </w:rPr>
        <w:t xml:space="preserve"> </w:t>
      </w:r>
      <w:r>
        <w:rPr>
          <w:color w:val="333333"/>
          <w:spacing w:val="4"/>
        </w:rPr>
        <w:t xml:space="preserve">Chapter 61, </w:t>
      </w:r>
      <w:r w:rsidRPr="000A0694">
        <w:rPr>
          <w:color w:val="333333"/>
          <w:spacing w:val="4"/>
        </w:rPr>
        <w:t xml:space="preserve">Manmade Changes in Cirrus Clouds from 1984 to 2007: A Preliminary Study. In: </w:t>
      </w:r>
      <w:proofErr w:type="spellStart"/>
      <w:r w:rsidRPr="000A0694">
        <w:rPr>
          <w:color w:val="333333"/>
          <w:spacing w:val="4"/>
        </w:rPr>
        <w:t>Grammelis</w:t>
      </w:r>
      <w:proofErr w:type="spellEnd"/>
      <w:r w:rsidRPr="000A0694">
        <w:rPr>
          <w:color w:val="333333"/>
          <w:spacing w:val="4"/>
        </w:rPr>
        <w:t xml:space="preserve"> P. (</w:t>
      </w:r>
      <w:proofErr w:type="spellStart"/>
      <w:r w:rsidRPr="000A0694">
        <w:rPr>
          <w:color w:val="333333"/>
          <w:spacing w:val="4"/>
        </w:rPr>
        <w:t>eds</w:t>
      </w:r>
      <w:proofErr w:type="spellEnd"/>
      <w:r w:rsidRPr="000A0694">
        <w:rPr>
          <w:color w:val="333333"/>
          <w:spacing w:val="4"/>
        </w:rPr>
        <w:t xml:space="preserve">) </w:t>
      </w:r>
      <w:r w:rsidRPr="007D15FF">
        <w:rPr>
          <w:i/>
          <w:color w:val="333333"/>
          <w:spacing w:val="4"/>
        </w:rPr>
        <w:t>Energy, Transportation and Global Warming</w:t>
      </w:r>
      <w:r>
        <w:rPr>
          <w:i/>
          <w:color w:val="333333"/>
          <w:spacing w:val="4"/>
        </w:rPr>
        <w:t>,</w:t>
      </w:r>
      <w:r w:rsidRPr="007D15FF">
        <w:rPr>
          <w:i/>
          <w:color w:val="333333"/>
          <w:spacing w:val="4"/>
        </w:rPr>
        <w:t xml:space="preserve"> Green Energy and Technology</w:t>
      </w:r>
      <w:r w:rsidR="00CA73E8">
        <w:rPr>
          <w:i/>
          <w:color w:val="333333"/>
          <w:spacing w:val="4"/>
        </w:rPr>
        <w:t>,</w:t>
      </w:r>
      <w:r w:rsidRPr="000A0694">
        <w:rPr>
          <w:color w:val="333333"/>
          <w:spacing w:val="4"/>
        </w:rPr>
        <w:t xml:space="preserve"> Springer, Cham</w:t>
      </w:r>
      <w:r>
        <w:rPr>
          <w:color w:val="333333"/>
          <w:spacing w:val="4"/>
        </w:rPr>
        <w:t>.</w:t>
      </w:r>
      <w:r w:rsidRPr="00A71EE7">
        <w:rPr>
          <w:color w:val="333333"/>
          <w:spacing w:val="4"/>
        </w:rPr>
        <w:t xml:space="preserve"> </w:t>
      </w:r>
      <w:r>
        <w:rPr>
          <w:color w:val="333333"/>
          <w:spacing w:val="4"/>
        </w:rPr>
        <w:t>d</w:t>
      </w:r>
      <w:r w:rsidRPr="00A71EE7">
        <w:rPr>
          <w:color w:val="333333"/>
          <w:spacing w:val="4"/>
        </w:rPr>
        <w:t>oi</w:t>
      </w:r>
      <w:r>
        <w:rPr>
          <w:color w:val="333333"/>
          <w:spacing w:val="4"/>
        </w:rPr>
        <w:t>:</w:t>
      </w:r>
      <w:r w:rsidRPr="00A71EE7">
        <w:rPr>
          <w:color w:val="333333"/>
          <w:spacing w:val="4"/>
          <w:shd w:val="clear" w:color="auto" w:fill="FCFCFC"/>
        </w:rPr>
        <w:t>10.1007/978-3-319-30127-3_61</w:t>
      </w:r>
      <w:r w:rsidR="007B570C">
        <w:rPr>
          <w:color w:val="333333"/>
          <w:spacing w:val="4"/>
          <w:shd w:val="clear" w:color="auto" w:fill="FCFCFC"/>
        </w:rPr>
        <w:t>, 2016.</w:t>
      </w:r>
    </w:p>
    <w:p w14:paraId="521B7BE0" w14:textId="14A687A1" w:rsidR="00E83F08" w:rsidRDefault="004C343C" w:rsidP="00D146C7">
      <w:pPr>
        <w:widowControl w:val="0"/>
        <w:autoSpaceDE w:val="0"/>
        <w:autoSpaceDN w:val="0"/>
        <w:adjustRightInd w:val="0"/>
        <w:spacing w:after="120"/>
        <w:rPr>
          <w:rFonts w:cs="Times"/>
        </w:rPr>
      </w:pPr>
      <w:proofErr w:type="spellStart"/>
      <w:r>
        <w:rPr>
          <w:rFonts w:cs="Times"/>
        </w:rPr>
        <w:t>Fichter</w:t>
      </w:r>
      <w:proofErr w:type="spellEnd"/>
      <w:r>
        <w:rPr>
          <w:rFonts w:cs="Times"/>
        </w:rPr>
        <w:t xml:space="preserve">, C., </w:t>
      </w:r>
      <w:r w:rsidR="00E83F08" w:rsidRPr="00A14429">
        <w:rPr>
          <w:rFonts w:cs="Times"/>
        </w:rPr>
        <w:t>Marquart,</w:t>
      </w:r>
      <w:r>
        <w:rPr>
          <w:rFonts w:cs="Times"/>
        </w:rPr>
        <w:t xml:space="preserve"> S.,</w:t>
      </w:r>
      <w:r w:rsidR="00E83F08" w:rsidRPr="00A14429">
        <w:rPr>
          <w:rFonts w:cs="Times"/>
        </w:rPr>
        <w:t xml:space="preserve"> </w:t>
      </w:r>
      <w:proofErr w:type="spellStart"/>
      <w:r>
        <w:rPr>
          <w:rFonts w:cs="Times"/>
        </w:rPr>
        <w:t>Sausen</w:t>
      </w:r>
      <w:proofErr w:type="spellEnd"/>
      <w:r>
        <w:rPr>
          <w:rFonts w:cs="Times"/>
        </w:rPr>
        <w:t xml:space="preserve">, R., and Lee, D. S., </w:t>
      </w:r>
      <w:r w:rsidR="00E83F08" w:rsidRPr="00A14429">
        <w:rPr>
          <w:rFonts w:cs="Times"/>
        </w:rPr>
        <w:t>The impact of cruise altitude on contrail</w:t>
      </w:r>
      <w:r w:rsidR="00CA73E8">
        <w:rPr>
          <w:rFonts w:cs="Times"/>
        </w:rPr>
        <w:t>s and related radiative forcing,</w:t>
      </w:r>
      <w:r w:rsidR="00E83F08" w:rsidRPr="00A14429">
        <w:rPr>
          <w:rFonts w:cs="Times"/>
        </w:rPr>
        <w:t xml:space="preserve"> </w:t>
      </w:r>
      <w:r w:rsidR="00E83F08" w:rsidRPr="004C343C">
        <w:rPr>
          <w:rFonts w:cs="Times"/>
          <w:iCs/>
        </w:rPr>
        <w:t>Meteor. Z.,</w:t>
      </w:r>
      <w:r w:rsidR="00E83F08" w:rsidRPr="00A14429">
        <w:rPr>
          <w:rFonts w:cs="Times"/>
          <w:i/>
          <w:iCs/>
        </w:rPr>
        <w:t xml:space="preserve"> </w:t>
      </w:r>
      <w:r w:rsidR="00E83F08" w:rsidRPr="004C343C">
        <w:rPr>
          <w:rFonts w:cs="Times"/>
          <w:bCs/>
        </w:rPr>
        <w:t>14,</w:t>
      </w:r>
      <w:r w:rsidR="00E83F08" w:rsidRPr="00A14429">
        <w:rPr>
          <w:rFonts w:cs="Times"/>
          <w:b/>
          <w:bCs/>
        </w:rPr>
        <w:t xml:space="preserve"> </w:t>
      </w:r>
      <w:r w:rsidR="00E83F08" w:rsidRPr="00A14429">
        <w:rPr>
          <w:rFonts w:cs="Times"/>
        </w:rPr>
        <w:t>56</w:t>
      </w:r>
      <w:r>
        <w:rPr>
          <w:rFonts w:cs="Times"/>
        </w:rPr>
        <w:t>3–572, 2005.</w:t>
      </w:r>
    </w:p>
    <w:p w14:paraId="04EB4251" w14:textId="23BB99A1" w:rsidR="007862A5" w:rsidRPr="007862A5" w:rsidRDefault="007862A5" w:rsidP="007862A5">
      <w:pPr>
        <w:widowControl w:val="0"/>
        <w:autoSpaceDE w:val="0"/>
        <w:autoSpaceDN w:val="0"/>
        <w:adjustRightInd w:val="0"/>
        <w:spacing w:after="120"/>
        <w:rPr>
          <w:rFonts w:eastAsia="SimSun" w:cs="Times"/>
          <w:szCs w:val="20"/>
          <w:lang w:val="en-US" w:eastAsia="en-GB"/>
        </w:rPr>
      </w:pPr>
      <w:r w:rsidRPr="007862A5">
        <w:rPr>
          <w:rFonts w:eastAsia="SimSun" w:cs="Times"/>
          <w:szCs w:val="20"/>
          <w:lang w:val="en-US" w:eastAsia="en-GB"/>
        </w:rPr>
        <w:t xml:space="preserve">Fu, Q., and </w:t>
      </w:r>
      <w:proofErr w:type="spellStart"/>
      <w:r w:rsidRPr="007862A5">
        <w:rPr>
          <w:rFonts w:eastAsia="SimSun" w:cs="Times"/>
          <w:szCs w:val="20"/>
          <w:lang w:val="en-US" w:eastAsia="en-GB"/>
        </w:rPr>
        <w:t>Liou</w:t>
      </w:r>
      <w:proofErr w:type="spellEnd"/>
      <w:r w:rsidRPr="007862A5">
        <w:rPr>
          <w:rFonts w:eastAsia="SimSun" w:cs="Times"/>
          <w:szCs w:val="20"/>
          <w:lang w:val="en-US" w:eastAsia="en-GB"/>
        </w:rPr>
        <w:t>, K.-N., Parameterization of the radiative properties of cirrus clouds, J. Atmos. Sci., 50, 2008–2025, 1993.</w:t>
      </w:r>
    </w:p>
    <w:p w14:paraId="4A05B6CC" w14:textId="52933095" w:rsidR="007862A5" w:rsidRPr="007862A5" w:rsidRDefault="007862A5" w:rsidP="00D146C7">
      <w:pPr>
        <w:widowControl w:val="0"/>
        <w:autoSpaceDE w:val="0"/>
        <w:autoSpaceDN w:val="0"/>
        <w:adjustRightInd w:val="0"/>
        <w:spacing w:after="120"/>
        <w:rPr>
          <w:rFonts w:eastAsia="SimSun" w:cs="Times"/>
          <w:szCs w:val="20"/>
          <w:lang w:val="en-US" w:eastAsia="en-GB"/>
        </w:rPr>
      </w:pPr>
      <w:r w:rsidRPr="007862A5">
        <w:rPr>
          <w:rFonts w:eastAsia="SimSun" w:cs="Times"/>
          <w:szCs w:val="20"/>
          <w:lang w:val="en-US" w:eastAsia="en-GB"/>
        </w:rPr>
        <w:t xml:space="preserve">Fu, Q., Yang, P., and Sun, W. B., An accurate parameterization of the infrared radiative properties of cirrus clouds for climate models, J. </w:t>
      </w:r>
      <w:proofErr w:type="spellStart"/>
      <w:r w:rsidRPr="007862A5">
        <w:rPr>
          <w:rFonts w:eastAsia="SimSun" w:cs="Times"/>
          <w:szCs w:val="20"/>
          <w:lang w:val="en-US" w:eastAsia="en-GB"/>
        </w:rPr>
        <w:t>Clim</w:t>
      </w:r>
      <w:proofErr w:type="spellEnd"/>
      <w:r w:rsidRPr="007862A5">
        <w:rPr>
          <w:rFonts w:eastAsia="SimSun" w:cs="Times"/>
          <w:szCs w:val="20"/>
          <w:lang w:val="en-US" w:eastAsia="en-GB"/>
        </w:rPr>
        <w:t>., 11, 2223–2237, 1998.</w:t>
      </w:r>
    </w:p>
    <w:p w14:paraId="62383A2B" w14:textId="4CC5C891" w:rsidR="00DC4572" w:rsidRPr="00CD0281" w:rsidRDefault="00501159" w:rsidP="00CD0281">
      <w:pPr>
        <w:widowControl w:val="0"/>
        <w:autoSpaceDE w:val="0"/>
        <w:autoSpaceDN w:val="0"/>
        <w:adjustRightInd w:val="0"/>
        <w:spacing w:after="120"/>
        <w:jc w:val="left"/>
        <w:rPr>
          <w:rFonts w:asciiTheme="minorHAnsi" w:eastAsia="SimSun" w:hAnsiTheme="minorHAnsi" w:cstheme="minorHAnsi"/>
          <w:szCs w:val="20"/>
          <w:lang w:val="en-US" w:eastAsia="en-GB"/>
        </w:rPr>
      </w:pPr>
      <w:proofErr w:type="spellStart"/>
      <w:r>
        <w:rPr>
          <w:rFonts w:asciiTheme="minorHAnsi" w:eastAsia="SimSun" w:hAnsiTheme="minorHAnsi" w:cstheme="minorHAnsi"/>
          <w:szCs w:val="20"/>
          <w:lang w:val="en-US" w:eastAsia="en-GB"/>
        </w:rPr>
        <w:t>Iwabuchi</w:t>
      </w:r>
      <w:proofErr w:type="spellEnd"/>
      <w:r>
        <w:rPr>
          <w:rFonts w:asciiTheme="minorHAnsi" w:eastAsia="SimSun" w:hAnsiTheme="minorHAnsi" w:cstheme="minorHAnsi"/>
          <w:szCs w:val="20"/>
          <w:lang w:val="en-US" w:eastAsia="en-GB"/>
        </w:rPr>
        <w:t xml:space="preserve">, H., </w:t>
      </w:r>
      <w:r w:rsidR="00DC4572" w:rsidRPr="00CD0281">
        <w:rPr>
          <w:rFonts w:asciiTheme="minorHAnsi" w:eastAsia="SimSun" w:hAnsiTheme="minorHAnsi" w:cstheme="minorHAnsi"/>
          <w:szCs w:val="20"/>
          <w:lang w:val="en-US" w:eastAsia="en-GB"/>
        </w:rPr>
        <w:t xml:space="preserve">Yang, </w:t>
      </w:r>
      <w:r>
        <w:rPr>
          <w:rFonts w:asciiTheme="minorHAnsi" w:eastAsia="SimSun" w:hAnsiTheme="minorHAnsi" w:cstheme="minorHAnsi"/>
          <w:szCs w:val="20"/>
          <w:lang w:val="en-US" w:eastAsia="en-GB"/>
        </w:rPr>
        <w:t xml:space="preserve">P., </w:t>
      </w:r>
      <w:proofErr w:type="spellStart"/>
      <w:r w:rsidR="00122361">
        <w:rPr>
          <w:rFonts w:asciiTheme="minorHAnsi" w:eastAsia="SimSun" w:hAnsiTheme="minorHAnsi" w:cstheme="minorHAnsi"/>
          <w:szCs w:val="20"/>
          <w:lang w:val="en-US" w:eastAsia="en-GB"/>
        </w:rPr>
        <w:t>Liou</w:t>
      </w:r>
      <w:proofErr w:type="spellEnd"/>
      <w:r w:rsidR="00122361">
        <w:rPr>
          <w:rFonts w:asciiTheme="minorHAnsi" w:eastAsia="SimSun" w:hAnsiTheme="minorHAnsi" w:cstheme="minorHAnsi"/>
          <w:szCs w:val="20"/>
          <w:lang w:val="en-US" w:eastAsia="en-GB"/>
        </w:rPr>
        <w:t>,</w:t>
      </w:r>
      <w:r>
        <w:rPr>
          <w:rFonts w:asciiTheme="minorHAnsi" w:eastAsia="SimSun" w:hAnsiTheme="minorHAnsi" w:cstheme="minorHAnsi"/>
          <w:szCs w:val="20"/>
          <w:lang w:val="en-US" w:eastAsia="en-GB"/>
        </w:rPr>
        <w:t xml:space="preserve"> K. </w:t>
      </w:r>
      <w:r w:rsidR="00CA0AF1">
        <w:t>–</w:t>
      </w:r>
      <w:r>
        <w:rPr>
          <w:rFonts w:asciiTheme="minorHAnsi" w:eastAsia="SimSun" w:hAnsiTheme="minorHAnsi" w:cstheme="minorHAnsi"/>
          <w:szCs w:val="20"/>
          <w:lang w:val="en-US" w:eastAsia="en-GB"/>
        </w:rPr>
        <w:t>N.,</w:t>
      </w:r>
      <w:r w:rsidR="00122361">
        <w:rPr>
          <w:rFonts w:asciiTheme="minorHAnsi" w:eastAsia="SimSun" w:hAnsiTheme="minorHAnsi" w:cstheme="minorHAnsi"/>
          <w:szCs w:val="20"/>
          <w:lang w:val="en-US" w:eastAsia="en-GB"/>
        </w:rPr>
        <w:t xml:space="preserve"> and </w:t>
      </w:r>
      <w:proofErr w:type="spellStart"/>
      <w:r w:rsidR="00A802D6">
        <w:rPr>
          <w:rFonts w:asciiTheme="minorHAnsi" w:eastAsia="SimSun" w:hAnsiTheme="minorHAnsi" w:cstheme="minorHAnsi"/>
          <w:szCs w:val="20"/>
          <w:lang w:val="en-US" w:eastAsia="en-GB"/>
        </w:rPr>
        <w:t>Minnis</w:t>
      </w:r>
      <w:proofErr w:type="spellEnd"/>
      <w:r w:rsidR="00DC4572" w:rsidRPr="00CD0281">
        <w:rPr>
          <w:rFonts w:asciiTheme="minorHAnsi" w:eastAsia="SimSun" w:hAnsiTheme="minorHAnsi" w:cstheme="minorHAnsi"/>
          <w:szCs w:val="20"/>
          <w:lang w:val="en-US" w:eastAsia="en-GB"/>
        </w:rPr>
        <w:t>,</w:t>
      </w:r>
      <w:r w:rsidR="00122361">
        <w:rPr>
          <w:rFonts w:asciiTheme="minorHAnsi" w:eastAsia="SimSun" w:hAnsiTheme="minorHAnsi" w:cstheme="minorHAnsi"/>
          <w:szCs w:val="20"/>
          <w:lang w:val="en-US" w:eastAsia="en-GB"/>
        </w:rPr>
        <w:t xml:space="preserve"> P.,</w:t>
      </w:r>
      <w:r w:rsidR="00DC4572" w:rsidRPr="00CD0281">
        <w:rPr>
          <w:rFonts w:asciiTheme="minorHAnsi" w:eastAsia="SimSun" w:hAnsiTheme="minorHAnsi" w:cstheme="minorHAnsi"/>
          <w:szCs w:val="20"/>
          <w:lang w:val="en-US" w:eastAsia="en-GB"/>
        </w:rPr>
        <w:t xml:space="preserve"> Physical and optical properties of persistent contrails: Climatology and interpretation, J. </w:t>
      </w:r>
      <w:proofErr w:type="spellStart"/>
      <w:r w:rsidR="00DC4572" w:rsidRPr="00CD0281">
        <w:rPr>
          <w:rFonts w:asciiTheme="minorHAnsi" w:eastAsia="SimSun" w:hAnsiTheme="minorHAnsi" w:cstheme="minorHAnsi"/>
          <w:szCs w:val="20"/>
          <w:lang w:val="en-US" w:eastAsia="en-GB"/>
        </w:rPr>
        <w:t>Geophys</w:t>
      </w:r>
      <w:proofErr w:type="spellEnd"/>
      <w:r w:rsidR="00DC4572" w:rsidRPr="00CD0281">
        <w:rPr>
          <w:rFonts w:asciiTheme="minorHAnsi" w:eastAsia="SimSun" w:hAnsiTheme="minorHAnsi" w:cstheme="minorHAnsi"/>
          <w:szCs w:val="20"/>
          <w:lang w:val="en-US" w:eastAsia="en-GB"/>
        </w:rPr>
        <w:t>. Res., 117,</w:t>
      </w:r>
      <w:r w:rsidR="00A802D6">
        <w:rPr>
          <w:rFonts w:asciiTheme="minorHAnsi" w:eastAsia="SimSun" w:hAnsiTheme="minorHAnsi" w:cstheme="minorHAnsi"/>
          <w:szCs w:val="20"/>
          <w:lang w:val="en-US" w:eastAsia="en-GB"/>
        </w:rPr>
        <w:t xml:space="preserve"> doi:10.1029/2011JD017020, 2012.</w:t>
      </w:r>
    </w:p>
    <w:p w14:paraId="036C2874" w14:textId="19B8D7D0" w:rsidR="00E83F08" w:rsidRPr="00A14429" w:rsidRDefault="00E83F08" w:rsidP="00D146C7">
      <w:pPr>
        <w:widowControl w:val="0"/>
        <w:autoSpaceDE w:val="0"/>
        <w:autoSpaceDN w:val="0"/>
        <w:adjustRightInd w:val="0"/>
        <w:spacing w:after="120"/>
      </w:pPr>
      <w:r w:rsidRPr="00A14429">
        <w:t>Lee,</w:t>
      </w:r>
      <w:r w:rsidR="00F724E9">
        <w:t xml:space="preserve"> D, S., </w:t>
      </w:r>
      <w:proofErr w:type="spellStart"/>
      <w:r w:rsidR="00F724E9">
        <w:t>Pitari</w:t>
      </w:r>
      <w:proofErr w:type="spellEnd"/>
      <w:r w:rsidR="00F724E9">
        <w:t xml:space="preserve">, G., </w:t>
      </w:r>
      <w:proofErr w:type="spellStart"/>
      <w:r w:rsidR="00F724E9">
        <w:t>Grewe</w:t>
      </w:r>
      <w:proofErr w:type="spellEnd"/>
      <w:r w:rsidR="00F724E9">
        <w:t xml:space="preserve">, V., </w:t>
      </w:r>
      <w:proofErr w:type="spellStart"/>
      <w:r w:rsidRPr="00A14429">
        <w:t>Gierens</w:t>
      </w:r>
      <w:proofErr w:type="spellEnd"/>
      <w:r w:rsidR="00F724E9">
        <w:t xml:space="preserve">, K., Penner, J. E., </w:t>
      </w:r>
      <w:proofErr w:type="spellStart"/>
      <w:r w:rsidR="00F724E9">
        <w:t>Petzold</w:t>
      </w:r>
      <w:proofErr w:type="spellEnd"/>
      <w:r w:rsidR="00F724E9">
        <w:t xml:space="preserve">, A., </w:t>
      </w:r>
      <w:r w:rsidRPr="00A14429">
        <w:t>Pr</w:t>
      </w:r>
      <w:r w:rsidR="00F724E9">
        <w:t xml:space="preserve">ather, M. J., Schumann, U., </w:t>
      </w:r>
      <w:proofErr w:type="spellStart"/>
      <w:r w:rsidR="00F724E9">
        <w:t>Bais</w:t>
      </w:r>
      <w:proofErr w:type="spellEnd"/>
      <w:r w:rsidR="00F724E9">
        <w:t xml:space="preserve">, A., </w:t>
      </w:r>
      <w:r w:rsidRPr="00A14429">
        <w:t>Berntsen</w:t>
      </w:r>
      <w:r w:rsidR="00F724E9">
        <w:t xml:space="preserve">, T., </w:t>
      </w:r>
      <w:proofErr w:type="spellStart"/>
      <w:r w:rsidR="00F724E9">
        <w:t>Iachetti</w:t>
      </w:r>
      <w:proofErr w:type="spellEnd"/>
      <w:r w:rsidR="00F724E9">
        <w:t xml:space="preserve">, D., Lim, L. L., and </w:t>
      </w:r>
      <w:proofErr w:type="spellStart"/>
      <w:r w:rsidRPr="00A14429">
        <w:t>Sausen</w:t>
      </w:r>
      <w:proofErr w:type="spellEnd"/>
      <w:r w:rsidRPr="00A14429">
        <w:t>,</w:t>
      </w:r>
      <w:r w:rsidR="00F724E9">
        <w:t xml:space="preserve"> R., </w:t>
      </w:r>
      <w:r w:rsidRPr="00A14429">
        <w:t xml:space="preserve">Transport impacts on atmosphere and climate: aviation, </w:t>
      </w:r>
      <w:r w:rsidRPr="00F724E9">
        <w:t>Atmos. Environ., 44,</w:t>
      </w:r>
      <w:r w:rsidR="00F724E9">
        <w:t xml:space="preserve"> </w:t>
      </w:r>
      <w:r w:rsidRPr="00A14429">
        <w:t>4678</w:t>
      </w:r>
      <w:r w:rsidR="00F724E9">
        <w:t>–4734, 2010.</w:t>
      </w:r>
    </w:p>
    <w:p w14:paraId="6758A914" w14:textId="746F2616" w:rsidR="00E83F08" w:rsidRDefault="00DD1DB1" w:rsidP="00D146C7">
      <w:pPr>
        <w:widowControl w:val="0"/>
        <w:autoSpaceDE w:val="0"/>
        <w:autoSpaceDN w:val="0"/>
        <w:adjustRightInd w:val="0"/>
        <w:spacing w:after="120"/>
        <w:rPr>
          <w:rFonts w:cs="Times"/>
        </w:rPr>
      </w:pPr>
      <w:proofErr w:type="spellStart"/>
      <w:r>
        <w:rPr>
          <w:rFonts w:cs="Times"/>
        </w:rPr>
        <w:t>Mannstein</w:t>
      </w:r>
      <w:proofErr w:type="spellEnd"/>
      <w:r>
        <w:rPr>
          <w:rFonts w:cs="Times"/>
        </w:rPr>
        <w:t xml:space="preserve">, H., Meyer, R., and Wendling, P., </w:t>
      </w:r>
      <w:r w:rsidR="00E83F08" w:rsidRPr="00A14429">
        <w:rPr>
          <w:rFonts w:cs="Times"/>
        </w:rPr>
        <w:t>Operational detection of contrails from NOAA-AVHRR data</w:t>
      </w:r>
      <w:r w:rsidR="00E83F08" w:rsidRPr="00A14429">
        <w:rPr>
          <w:rFonts w:cs="Times"/>
          <w:i/>
        </w:rPr>
        <w:t>,</w:t>
      </w:r>
      <w:r>
        <w:rPr>
          <w:rFonts w:cs="Times"/>
        </w:rPr>
        <w:t xml:space="preserve"> Int. J. Remote Sensing, </w:t>
      </w:r>
      <w:r w:rsidR="00E83F08" w:rsidRPr="00DD1DB1">
        <w:rPr>
          <w:rFonts w:cs="Times"/>
          <w:bCs/>
        </w:rPr>
        <w:t>20</w:t>
      </w:r>
      <w:r w:rsidRPr="00DD1DB1">
        <w:rPr>
          <w:rFonts w:cs="Times"/>
        </w:rPr>
        <w:t>,</w:t>
      </w:r>
      <w:r>
        <w:rPr>
          <w:rFonts w:cs="Times"/>
        </w:rPr>
        <w:t xml:space="preserve"> 1641–1660, 1999.</w:t>
      </w:r>
    </w:p>
    <w:p w14:paraId="4F5B5448" w14:textId="369DF093" w:rsidR="00E83F08" w:rsidRPr="00730101" w:rsidRDefault="00DD1DB1" w:rsidP="00D146C7">
      <w:pPr>
        <w:widowControl w:val="0"/>
        <w:autoSpaceDE w:val="0"/>
        <w:autoSpaceDN w:val="0"/>
        <w:adjustRightInd w:val="0"/>
        <w:spacing w:after="120"/>
        <w:rPr>
          <w:rFonts w:cs="Times"/>
        </w:rPr>
      </w:pPr>
      <w:proofErr w:type="spellStart"/>
      <w:r>
        <w:rPr>
          <w:rFonts w:cs="Times"/>
        </w:rPr>
        <w:t>Mannstein</w:t>
      </w:r>
      <w:proofErr w:type="spellEnd"/>
      <w:r>
        <w:rPr>
          <w:rFonts w:cs="Times"/>
        </w:rPr>
        <w:t xml:space="preserve">, H., and </w:t>
      </w:r>
      <w:r w:rsidR="00E83F08">
        <w:rPr>
          <w:rFonts w:cs="Times"/>
        </w:rPr>
        <w:t>Schumann,</w:t>
      </w:r>
      <w:r>
        <w:rPr>
          <w:rFonts w:cs="Times"/>
        </w:rPr>
        <w:t xml:space="preserve"> U.,</w:t>
      </w:r>
      <w:r w:rsidR="00E83F08">
        <w:rPr>
          <w:rFonts w:cs="Times"/>
        </w:rPr>
        <w:t xml:space="preserve"> Aircraft induced contrail cirrus over Europe, </w:t>
      </w:r>
      <w:proofErr w:type="spellStart"/>
      <w:r w:rsidR="00E83F08">
        <w:rPr>
          <w:rFonts w:cs="Times"/>
        </w:rPr>
        <w:t>Meteorologische</w:t>
      </w:r>
      <w:proofErr w:type="spellEnd"/>
      <w:r w:rsidR="00E83F08">
        <w:rPr>
          <w:rFonts w:cs="Times"/>
        </w:rPr>
        <w:t xml:space="preserve"> </w:t>
      </w:r>
      <w:proofErr w:type="spellStart"/>
      <w:r w:rsidR="00E83F08">
        <w:rPr>
          <w:rFonts w:cs="Times"/>
        </w:rPr>
        <w:t>Zeitschrift</w:t>
      </w:r>
      <w:proofErr w:type="spellEnd"/>
      <w:r w:rsidR="00E83F08">
        <w:rPr>
          <w:rFonts w:cs="Times"/>
        </w:rPr>
        <w:t xml:space="preserve">, </w:t>
      </w:r>
      <w:r w:rsidR="00E83F08" w:rsidRPr="00DD1DB1">
        <w:rPr>
          <w:rFonts w:cs="Times"/>
        </w:rPr>
        <w:t>14(4),</w:t>
      </w:r>
      <w:r>
        <w:rPr>
          <w:rFonts w:cs="Times"/>
        </w:rPr>
        <w:t xml:space="preserve"> 549-554, 2005.</w:t>
      </w:r>
    </w:p>
    <w:p w14:paraId="7DBD3D32" w14:textId="6AA18513" w:rsidR="00E83F08" w:rsidRPr="008F3C87" w:rsidRDefault="00E83F08" w:rsidP="008F3C87">
      <w:pPr>
        <w:spacing w:after="120"/>
        <w:rPr>
          <w:rStyle w:val="pbtoclink"/>
        </w:rPr>
      </w:pPr>
      <w:proofErr w:type="spellStart"/>
      <w:r w:rsidRPr="008F3C87">
        <w:rPr>
          <w:rStyle w:val="pbtoclink"/>
        </w:rPr>
        <w:t>Meerkötter</w:t>
      </w:r>
      <w:proofErr w:type="spellEnd"/>
      <w:r w:rsidRPr="008F3C87">
        <w:rPr>
          <w:rStyle w:val="pbtoclink"/>
        </w:rPr>
        <w:t xml:space="preserve">, R., Schumann, U., </w:t>
      </w:r>
      <w:proofErr w:type="spellStart"/>
      <w:r w:rsidRPr="008F3C87">
        <w:rPr>
          <w:rStyle w:val="pbtoclink"/>
        </w:rPr>
        <w:t>Doelling</w:t>
      </w:r>
      <w:proofErr w:type="spellEnd"/>
      <w:r w:rsidRPr="008F3C87">
        <w:rPr>
          <w:rStyle w:val="pbtoclink"/>
        </w:rPr>
        <w:t xml:space="preserve">, D. R., </w:t>
      </w:r>
      <w:proofErr w:type="spellStart"/>
      <w:r w:rsidRPr="008F3C87">
        <w:rPr>
          <w:rStyle w:val="pbtoclink"/>
        </w:rPr>
        <w:t>Minnis</w:t>
      </w:r>
      <w:proofErr w:type="spellEnd"/>
      <w:r w:rsidRPr="008F3C87">
        <w:rPr>
          <w:rStyle w:val="pbtoclink"/>
        </w:rPr>
        <w:t xml:space="preserve">, P., </w:t>
      </w:r>
      <w:r w:rsidR="00DD1DB1" w:rsidRPr="008F3C87">
        <w:rPr>
          <w:rStyle w:val="pbtoclink"/>
        </w:rPr>
        <w:t xml:space="preserve">Nakajima, T., and Tsushima, Y., </w:t>
      </w:r>
      <w:r w:rsidRPr="008F3C87">
        <w:rPr>
          <w:rStyle w:val="pbtoclink"/>
        </w:rPr>
        <w:t xml:space="preserve">Radiative forcing by contrails, Ann. </w:t>
      </w:r>
      <w:proofErr w:type="spellStart"/>
      <w:r w:rsidRPr="008F3C87">
        <w:rPr>
          <w:rStyle w:val="pbtoclink"/>
        </w:rPr>
        <w:t>Geophys</w:t>
      </w:r>
      <w:proofErr w:type="spellEnd"/>
      <w:r w:rsidRPr="008F3C87">
        <w:rPr>
          <w:rStyle w:val="pbtoclink"/>
        </w:rPr>
        <w:t>., 17, 1080-1094, doi:10.1007/s00585-999-1080-7, 1999.</w:t>
      </w:r>
    </w:p>
    <w:p w14:paraId="2CC5B79B" w14:textId="20F772CD" w:rsidR="00DE180D" w:rsidRDefault="008F3C87" w:rsidP="008F3C87">
      <w:pPr>
        <w:widowControl w:val="0"/>
        <w:autoSpaceDE w:val="0"/>
        <w:autoSpaceDN w:val="0"/>
        <w:adjustRightInd w:val="0"/>
        <w:spacing w:after="120"/>
        <w:jc w:val="left"/>
        <w:rPr>
          <w:rFonts w:asciiTheme="minorHAnsi" w:eastAsia="SimSun" w:hAnsiTheme="minorHAnsi" w:cstheme="minorHAnsi"/>
          <w:szCs w:val="20"/>
          <w:lang w:val="en-US" w:eastAsia="en-GB"/>
        </w:rPr>
      </w:pPr>
      <w:r w:rsidRPr="008F3C87">
        <w:rPr>
          <w:rFonts w:asciiTheme="minorHAnsi" w:eastAsia="SimSun" w:hAnsiTheme="minorHAnsi" w:cstheme="minorHAnsi"/>
          <w:szCs w:val="20"/>
          <w:lang w:val="en-US" w:eastAsia="en-GB"/>
        </w:rPr>
        <w:t xml:space="preserve">Meyer, R., </w:t>
      </w:r>
      <w:proofErr w:type="spellStart"/>
      <w:r w:rsidR="00DE180D" w:rsidRPr="008F3C87">
        <w:rPr>
          <w:rFonts w:asciiTheme="minorHAnsi" w:eastAsia="SimSun" w:hAnsiTheme="minorHAnsi" w:cstheme="minorHAnsi"/>
          <w:szCs w:val="20"/>
          <w:lang w:val="en-US" w:eastAsia="en-GB"/>
        </w:rPr>
        <w:t>Ma</w:t>
      </w:r>
      <w:r w:rsidRPr="008F3C87">
        <w:rPr>
          <w:rFonts w:asciiTheme="minorHAnsi" w:eastAsia="SimSun" w:hAnsiTheme="minorHAnsi" w:cstheme="minorHAnsi"/>
          <w:szCs w:val="20"/>
          <w:lang w:val="en-US" w:eastAsia="en-GB"/>
        </w:rPr>
        <w:t>nnstein</w:t>
      </w:r>
      <w:proofErr w:type="spellEnd"/>
      <w:r w:rsidRPr="008F3C87">
        <w:rPr>
          <w:rFonts w:asciiTheme="minorHAnsi" w:eastAsia="SimSun" w:hAnsiTheme="minorHAnsi" w:cstheme="minorHAnsi"/>
          <w:szCs w:val="20"/>
          <w:lang w:val="en-US" w:eastAsia="en-GB"/>
        </w:rPr>
        <w:t xml:space="preserve">, H., </w:t>
      </w:r>
      <w:proofErr w:type="spellStart"/>
      <w:r w:rsidRPr="008F3C87">
        <w:rPr>
          <w:rFonts w:asciiTheme="minorHAnsi" w:eastAsia="SimSun" w:hAnsiTheme="minorHAnsi" w:cstheme="minorHAnsi"/>
          <w:szCs w:val="20"/>
          <w:lang w:val="en-US" w:eastAsia="en-GB"/>
        </w:rPr>
        <w:t>Meerkötter</w:t>
      </w:r>
      <w:proofErr w:type="spellEnd"/>
      <w:r w:rsidRPr="008F3C87">
        <w:rPr>
          <w:rFonts w:asciiTheme="minorHAnsi" w:eastAsia="SimSun" w:hAnsiTheme="minorHAnsi" w:cstheme="minorHAnsi"/>
          <w:szCs w:val="20"/>
          <w:lang w:val="en-US" w:eastAsia="en-GB"/>
        </w:rPr>
        <w:t>, R., Schumann</w:t>
      </w:r>
      <w:r w:rsidR="00DE180D" w:rsidRPr="008F3C87">
        <w:rPr>
          <w:rFonts w:asciiTheme="minorHAnsi" w:eastAsia="SimSun" w:hAnsiTheme="minorHAnsi" w:cstheme="minorHAnsi"/>
          <w:szCs w:val="20"/>
          <w:lang w:val="en-US" w:eastAsia="en-GB"/>
        </w:rPr>
        <w:t>,</w:t>
      </w:r>
      <w:r w:rsidRPr="008F3C87">
        <w:rPr>
          <w:rFonts w:asciiTheme="minorHAnsi" w:eastAsia="SimSun" w:hAnsiTheme="minorHAnsi" w:cstheme="minorHAnsi"/>
          <w:szCs w:val="20"/>
          <w:lang w:val="en-US" w:eastAsia="en-GB"/>
        </w:rPr>
        <w:t xml:space="preserve"> U.,</w:t>
      </w:r>
      <w:r w:rsidR="00DE180D" w:rsidRPr="008F3C87">
        <w:rPr>
          <w:rFonts w:asciiTheme="minorHAnsi" w:eastAsia="SimSun" w:hAnsiTheme="minorHAnsi" w:cstheme="minorHAnsi"/>
          <w:szCs w:val="20"/>
          <w:lang w:val="en-US" w:eastAsia="en-GB"/>
        </w:rPr>
        <w:t xml:space="preserve"> </w:t>
      </w:r>
      <w:r w:rsidRPr="008F3C87">
        <w:rPr>
          <w:rFonts w:asciiTheme="minorHAnsi" w:eastAsia="SimSun" w:hAnsiTheme="minorHAnsi" w:cstheme="minorHAnsi"/>
          <w:szCs w:val="20"/>
          <w:lang w:val="en-US" w:eastAsia="en-GB"/>
        </w:rPr>
        <w:t>and Wendling</w:t>
      </w:r>
      <w:r w:rsidR="00DE180D" w:rsidRPr="008F3C87">
        <w:rPr>
          <w:rFonts w:asciiTheme="minorHAnsi" w:eastAsia="SimSun" w:hAnsiTheme="minorHAnsi" w:cstheme="minorHAnsi"/>
          <w:szCs w:val="20"/>
          <w:lang w:val="en-US" w:eastAsia="en-GB"/>
        </w:rPr>
        <w:t>,</w:t>
      </w:r>
      <w:r w:rsidRPr="008F3C87">
        <w:rPr>
          <w:rFonts w:asciiTheme="minorHAnsi" w:eastAsia="SimSun" w:hAnsiTheme="minorHAnsi" w:cstheme="minorHAnsi"/>
          <w:szCs w:val="20"/>
          <w:lang w:val="en-US" w:eastAsia="en-GB"/>
        </w:rPr>
        <w:t xml:space="preserve"> P.,</w:t>
      </w:r>
      <w:r w:rsidR="00DE180D" w:rsidRPr="008F3C87">
        <w:rPr>
          <w:rFonts w:asciiTheme="minorHAnsi" w:eastAsia="SimSun" w:hAnsiTheme="minorHAnsi" w:cstheme="minorHAnsi"/>
          <w:szCs w:val="20"/>
          <w:lang w:val="en-US" w:eastAsia="en-GB"/>
        </w:rPr>
        <w:t xml:space="preserve"> Regional radiative forcing by line-shaped contrails derived</w:t>
      </w:r>
      <w:r w:rsidR="004A1800">
        <w:rPr>
          <w:rFonts w:asciiTheme="minorHAnsi" w:eastAsia="SimSun" w:hAnsiTheme="minorHAnsi" w:cstheme="minorHAnsi"/>
          <w:szCs w:val="20"/>
          <w:lang w:val="en-US" w:eastAsia="en-GB"/>
        </w:rPr>
        <w:t xml:space="preserve"> from satellite data,</w:t>
      </w:r>
      <w:r>
        <w:rPr>
          <w:rFonts w:asciiTheme="minorHAnsi" w:eastAsia="SimSun" w:hAnsiTheme="minorHAnsi" w:cstheme="minorHAnsi"/>
          <w:szCs w:val="20"/>
          <w:lang w:val="en-US" w:eastAsia="en-GB"/>
        </w:rPr>
        <w:t xml:space="preserve"> J. </w:t>
      </w:r>
      <w:proofErr w:type="spellStart"/>
      <w:r>
        <w:rPr>
          <w:rFonts w:asciiTheme="minorHAnsi" w:eastAsia="SimSun" w:hAnsiTheme="minorHAnsi" w:cstheme="minorHAnsi"/>
          <w:szCs w:val="20"/>
          <w:lang w:val="en-US" w:eastAsia="en-GB"/>
        </w:rPr>
        <w:t>Geo</w:t>
      </w:r>
      <w:r w:rsidR="00DE180D" w:rsidRPr="008F3C87">
        <w:rPr>
          <w:rFonts w:asciiTheme="minorHAnsi" w:eastAsia="SimSun" w:hAnsiTheme="minorHAnsi" w:cstheme="minorHAnsi"/>
          <w:szCs w:val="20"/>
          <w:lang w:val="en-US" w:eastAsia="en-GB"/>
        </w:rPr>
        <w:t>phys</w:t>
      </w:r>
      <w:proofErr w:type="spellEnd"/>
      <w:r w:rsidR="00DE180D" w:rsidRPr="008F3C87">
        <w:rPr>
          <w:rFonts w:asciiTheme="minorHAnsi" w:eastAsia="SimSun" w:hAnsiTheme="minorHAnsi" w:cstheme="minorHAnsi"/>
          <w:szCs w:val="20"/>
          <w:lang w:val="en-US" w:eastAsia="en-GB"/>
        </w:rPr>
        <w:t xml:space="preserve">. Res. </w:t>
      </w:r>
      <w:r w:rsidR="00DE180D" w:rsidRPr="003314EC">
        <w:rPr>
          <w:rFonts w:asciiTheme="minorHAnsi" w:eastAsia="SimSun" w:hAnsiTheme="minorHAnsi" w:cstheme="minorHAnsi"/>
          <w:bCs/>
          <w:szCs w:val="20"/>
          <w:lang w:val="en-US" w:eastAsia="en-GB"/>
        </w:rPr>
        <w:t>107</w:t>
      </w:r>
      <w:r w:rsidR="003314EC" w:rsidRPr="003314EC">
        <w:rPr>
          <w:rFonts w:asciiTheme="minorHAnsi" w:eastAsia="SimSun" w:hAnsiTheme="minorHAnsi" w:cstheme="minorHAnsi"/>
          <w:bCs/>
          <w:szCs w:val="20"/>
          <w:lang w:val="en-US" w:eastAsia="en-GB"/>
        </w:rPr>
        <w:t>(D10)</w:t>
      </w:r>
      <w:r w:rsidR="00DE180D" w:rsidRPr="003314EC">
        <w:rPr>
          <w:rFonts w:asciiTheme="minorHAnsi" w:eastAsia="SimSun" w:hAnsiTheme="minorHAnsi" w:cstheme="minorHAnsi"/>
          <w:szCs w:val="20"/>
          <w:lang w:val="en-US" w:eastAsia="en-GB"/>
        </w:rPr>
        <w:t>,</w:t>
      </w:r>
      <w:r w:rsidR="00DE180D" w:rsidRPr="008F3C87">
        <w:rPr>
          <w:rFonts w:asciiTheme="minorHAnsi" w:eastAsia="SimSun" w:hAnsiTheme="minorHAnsi" w:cstheme="minorHAnsi"/>
          <w:szCs w:val="20"/>
          <w:lang w:val="en-US" w:eastAsia="en-GB"/>
        </w:rPr>
        <w:t xml:space="preserve"> </w:t>
      </w:r>
      <w:r w:rsidR="003314EC">
        <w:rPr>
          <w:rFonts w:asciiTheme="minorHAnsi" w:eastAsia="SimSun" w:hAnsiTheme="minorHAnsi" w:cstheme="minorHAnsi"/>
          <w:szCs w:val="20"/>
          <w:lang w:val="en-US" w:eastAsia="en-GB"/>
        </w:rPr>
        <w:t>4104, doi:</w:t>
      </w:r>
      <w:r w:rsidR="00DE180D" w:rsidRPr="008F3C87">
        <w:rPr>
          <w:rFonts w:asciiTheme="minorHAnsi" w:eastAsia="SimSun" w:hAnsiTheme="minorHAnsi" w:cstheme="minorHAnsi"/>
          <w:szCs w:val="20"/>
          <w:lang w:val="en-US" w:eastAsia="en-GB"/>
        </w:rPr>
        <w:t>1</w:t>
      </w:r>
      <w:r>
        <w:rPr>
          <w:rFonts w:asciiTheme="minorHAnsi" w:eastAsia="SimSun" w:hAnsiTheme="minorHAnsi" w:cstheme="minorHAnsi"/>
          <w:szCs w:val="20"/>
          <w:lang w:val="en-US" w:eastAsia="en-GB"/>
        </w:rPr>
        <w:t>0.1029/2001JD000426, 2002.</w:t>
      </w:r>
    </w:p>
    <w:p w14:paraId="0F33C2FA" w14:textId="3D7E9445" w:rsidR="003314EC" w:rsidRPr="008F3C87" w:rsidRDefault="003314EC" w:rsidP="008F3C87">
      <w:pPr>
        <w:widowControl w:val="0"/>
        <w:autoSpaceDE w:val="0"/>
        <w:autoSpaceDN w:val="0"/>
        <w:adjustRightInd w:val="0"/>
        <w:spacing w:after="120"/>
        <w:jc w:val="left"/>
        <w:rPr>
          <w:rStyle w:val="pbtoclink"/>
          <w:rFonts w:asciiTheme="minorHAnsi" w:eastAsia="SimSun" w:hAnsiTheme="minorHAnsi" w:cstheme="minorHAnsi"/>
          <w:szCs w:val="20"/>
          <w:lang w:val="en-US" w:eastAsia="en-GB"/>
        </w:rPr>
      </w:pPr>
      <w:r w:rsidRPr="003314EC">
        <w:rPr>
          <w:rFonts w:asciiTheme="minorHAnsi" w:eastAsia="SimSun" w:hAnsiTheme="minorHAnsi" w:cstheme="minorHAnsi"/>
          <w:szCs w:val="20"/>
          <w:lang w:val="en-US" w:eastAsia="en-GB"/>
        </w:rPr>
        <w:t xml:space="preserve">Meyer, R., Buell, R., Leiter, C., </w:t>
      </w:r>
      <w:proofErr w:type="spellStart"/>
      <w:r w:rsidRPr="003314EC">
        <w:rPr>
          <w:rFonts w:asciiTheme="minorHAnsi" w:eastAsia="SimSun" w:hAnsiTheme="minorHAnsi" w:cstheme="minorHAnsi"/>
          <w:szCs w:val="20"/>
          <w:lang w:val="en-US" w:eastAsia="en-GB"/>
        </w:rPr>
        <w:t>Mannstein</w:t>
      </w:r>
      <w:proofErr w:type="spellEnd"/>
      <w:r w:rsidRPr="003314EC">
        <w:rPr>
          <w:rFonts w:asciiTheme="minorHAnsi" w:eastAsia="SimSun" w:hAnsiTheme="minorHAnsi" w:cstheme="minorHAnsi"/>
          <w:szCs w:val="20"/>
          <w:lang w:val="en-US" w:eastAsia="en-GB"/>
        </w:rPr>
        <w:t xml:space="preserve">, H., </w:t>
      </w:r>
      <w:proofErr w:type="spellStart"/>
      <w:r w:rsidRPr="003314EC">
        <w:rPr>
          <w:rFonts w:asciiTheme="minorHAnsi" w:eastAsia="SimSun" w:hAnsiTheme="minorHAnsi" w:cstheme="minorHAnsi"/>
          <w:szCs w:val="20"/>
          <w:lang w:val="en-US" w:eastAsia="en-GB"/>
        </w:rPr>
        <w:t>Pechtl</w:t>
      </w:r>
      <w:proofErr w:type="spellEnd"/>
      <w:r w:rsidRPr="003314EC">
        <w:rPr>
          <w:rFonts w:asciiTheme="minorHAnsi" w:eastAsia="SimSun" w:hAnsiTheme="minorHAnsi" w:cstheme="minorHAnsi"/>
          <w:szCs w:val="20"/>
          <w:lang w:val="en-US" w:eastAsia="en-GB"/>
        </w:rPr>
        <w:t>, S., Oki, T., and Wendling, P., Contrail observations over Southern and Eastern Asia in NOAA/AVHRR data and comparisons to contrail si</w:t>
      </w:r>
      <w:r w:rsidR="00CE495B">
        <w:rPr>
          <w:rFonts w:asciiTheme="minorHAnsi" w:eastAsia="SimSun" w:hAnsiTheme="minorHAnsi" w:cstheme="minorHAnsi"/>
          <w:szCs w:val="20"/>
          <w:lang w:val="en-US" w:eastAsia="en-GB"/>
        </w:rPr>
        <w:t>mulations in a GCM, Int. J. Remote</w:t>
      </w:r>
      <w:r w:rsidRPr="003314EC">
        <w:rPr>
          <w:rFonts w:asciiTheme="minorHAnsi" w:eastAsia="SimSun" w:hAnsiTheme="minorHAnsi" w:cstheme="minorHAnsi"/>
          <w:szCs w:val="20"/>
          <w:lang w:val="en-US" w:eastAsia="en-GB"/>
        </w:rPr>
        <w:t xml:space="preserve"> Sens., 28(9), 2049–2069, doi:10.1080/01431160600641707, </w:t>
      </w:r>
      <w:r>
        <w:rPr>
          <w:rFonts w:asciiTheme="minorHAnsi" w:eastAsia="SimSun" w:hAnsiTheme="minorHAnsi" w:cstheme="minorHAnsi"/>
          <w:szCs w:val="20"/>
          <w:lang w:val="en-US" w:eastAsia="en-GB"/>
        </w:rPr>
        <w:t>2007.</w:t>
      </w:r>
    </w:p>
    <w:p w14:paraId="573D70EE" w14:textId="18629B01" w:rsidR="00246C40" w:rsidRPr="00246C40" w:rsidRDefault="00501159" w:rsidP="00246C40">
      <w:pPr>
        <w:widowControl w:val="0"/>
        <w:autoSpaceDE w:val="0"/>
        <w:autoSpaceDN w:val="0"/>
        <w:adjustRightInd w:val="0"/>
        <w:spacing w:after="120"/>
        <w:jc w:val="left"/>
        <w:rPr>
          <w:rFonts w:asciiTheme="minorHAnsi" w:eastAsia="SimSun" w:hAnsiTheme="minorHAnsi" w:cstheme="minorHAnsi"/>
          <w:szCs w:val="20"/>
          <w:lang w:val="en-US" w:eastAsia="en-GB"/>
        </w:rPr>
      </w:pPr>
      <w:proofErr w:type="spellStart"/>
      <w:r>
        <w:rPr>
          <w:rFonts w:asciiTheme="minorHAnsi" w:eastAsia="SimSun" w:hAnsiTheme="minorHAnsi" w:cstheme="minorHAnsi"/>
          <w:szCs w:val="20"/>
          <w:lang w:val="en-US" w:eastAsia="en-GB"/>
        </w:rPr>
        <w:t>Minnis</w:t>
      </w:r>
      <w:proofErr w:type="spellEnd"/>
      <w:r>
        <w:rPr>
          <w:rFonts w:asciiTheme="minorHAnsi" w:eastAsia="SimSun" w:hAnsiTheme="minorHAnsi" w:cstheme="minorHAnsi"/>
          <w:szCs w:val="20"/>
          <w:lang w:val="en-US" w:eastAsia="en-GB"/>
        </w:rPr>
        <w:t xml:space="preserve">, P., </w:t>
      </w:r>
      <w:proofErr w:type="spellStart"/>
      <w:r>
        <w:rPr>
          <w:rFonts w:asciiTheme="minorHAnsi" w:eastAsia="SimSun" w:hAnsiTheme="minorHAnsi" w:cstheme="minorHAnsi"/>
          <w:szCs w:val="20"/>
          <w:lang w:val="en-US" w:eastAsia="en-GB"/>
        </w:rPr>
        <w:t>Palikonda</w:t>
      </w:r>
      <w:proofErr w:type="spellEnd"/>
      <w:r>
        <w:rPr>
          <w:rFonts w:asciiTheme="minorHAnsi" w:eastAsia="SimSun" w:hAnsiTheme="minorHAnsi" w:cstheme="minorHAnsi"/>
          <w:szCs w:val="20"/>
          <w:lang w:val="en-US" w:eastAsia="en-GB"/>
        </w:rPr>
        <w:t xml:space="preserve">, R., Walters, B. J., </w:t>
      </w:r>
      <w:r w:rsidR="00122361">
        <w:rPr>
          <w:rFonts w:asciiTheme="minorHAnsi" w:eastAsia="SimSun" w:hAnsiTheme="minorHAnsi" w:cstheme="minorHAnsi"/>
          <w:szCs w:val="20"/>
          <w:lang w:val="en-US" w:eastAsia="en-GB"/>
        </w:rPr>
        <w:t>Ayers,</w:t>
      </w:r>
      <w:r>
        <w:rPr>
          <w:rFonts w:asciiTheme="minorHAnsi" w:eastAsia="SimSun" w:hAnsiTheme="minorHAnsi" w:cstheme="minorHAnsi"/>
          <w:szCs w:val="20"/>
          <w:lang w:val="en-US" w:eastAsia="en-GB"/>
        </w:rPr>
        <w:t xml:space="preserve"> J. K.,</w:t>
      </w:r>
      <w:r w:rsidR="00122361">
        <w:rPr>
          <w:rFonts w:asciiTheme="minorHAnsi" w:eastAsia="SimSun" w:hAnsiTheme="minorHAnsi" w:cstheme="minorHAnsi"/>
          <w:szCs w:val="20"/>
          <w:lang w:val="en-US" w:eastAsia="en-GB"/>
        </w:rPr>
        <w:t xml:space="preserve"> and </w:t>
      </w:r>
      <w:proofErr w:type="spellStart"/>
      <w:r w:rsidR="00246C40" w:rsidRPr="00246C40">
        <w:rPr>
          <w:rFonts w:asciiTheme="minorHAnsi" w:eastAsia="SimSun" w:hAnsiTheme="minorHAnsi" w:cstheme="minorHAnsi"/>
          <w:szCs w:val="20"/>
          <w:lang w:val="en-US" w:eastAsia="en-GB"/>
        </w:rPr>
        <w:t>Mannstein</w:t>
      </w:r>
      <w:proofErr w:type="spellEnd"/>
      <w:r w:rsidR="00122361">
        <w:rPr>
          <w:rFonts w:asciiTheme="minorHAnsi" w:eastAsia="SimSun" w:hAnsiTheme="minorHAnsi" w:cstheme="minorHAnsi"/>
          <w:szCs w:val="20"/>
          <w:lang w:val="en-US" w:eastAsia="en-GB"/>
        </w:rPr>
        <w:t>, H.</w:t>
      </w:r>
      <w:r w:rsidR="00246C40" w:rsidRPr="00246C40">
        <w:rPr>
          <w:rFonts w:asciiTheme="minorHAnsi" w:eastAsia="SimSun" w:hAnsiTheme="minorHAnsi" w:cstheme="minorHAnsi"/>
          <w:szCs w:val="20"/>
          <w:lang w:val="en-US" w:eastAsia="en-GB"/>
        </w:rPr>
        <w:t xml:space="preserve">, Contrail properties over the eastern North Pacific from AVHRR </w:t>
      </w:r>
      <w:r w:rsidR="00246C40">
        <w:rPr>
          <w:rFonts w:asciiTheme="minorHAnsi" w:eastAsia="SimSun" w:hAnsiTheme="minorHAnsi" w:cstheme="minorHAnsi"/>
          <w:szCs w:val="20"/>
          <w:lang w:val="en-US" w:eastAsia="en-GB"/>
        </w:rPr>
        <w:t>data, Meteor. Z., 14, 515–523,</w:t>
      </w:r>
      <w:r w:rsidR="00246C40" w:rsidRPr="00246C40">
        <w:rPr>
          <w:rFonts w:asciiTheme="minorHAnsi" w:eastAsia="SimSun" w:hAnsiTheme="minorHAnsi" w:cstheme="minorHAnsi"/>
          <w:szCs w:val="20"/>
          <w:lang w:val="en-US" w:eastAsia="en-GB"/>
        </w:rPr>
        <w:t xml:space="preserve"> 2005.</w:t>
      </w:r>
    </w:p>
    <w:p w14:paraId="5FE1AEB5" w14:textId="66040470" w:rsidR="00E83F08" w:rsidRDefault="00E83F08" w:rsidP="00D146C7">
      <w:pPr>
        <w:widowControl w:val="0"/>
        <w:autoSpaceDE w:val="0"/>
        <w:autoSpaceDN w:val="0"/>
        <w:adjustRightInd w:val="0"/>
        <w:spacing w:after="120"/>
      </w:pPr>
      <w:proofErr w:type="spellStart"/>
      <w:r w:rsidRPr="00A14429">
        <w:t>Minnis</w:t>
      </w:r>
      <w:proofErr w:type="spellEnd"/>
      <w:r w:rsidRPr="00A14429">
        <w:t>, P</w:t>
      </w:r>
      <w:r w:rsidR="002D7119">
        <w:t xml:space="preserve">., </w:t>
      </w:r>
      <w:proofErr w:type="spellStart"/>
      <w:r w:rsidR="002D7119">
        <w:t>Bedka</w:t>
      </w:r>
      <w:proofErr w:type="spellEnd"/>
      <w:r w:rsidR="002D7119">
        <w:t xml:space="preserve">, S. T., Duda, D. P., </w:t>
      </w:r>
      <w:proofErr w:type="spellStart"/>
      <w:r w:rsidRPr="00A14429">
        <w:t>Bed</w:t>
      </w:r>
      <w:r w:rsidR="002D7119">
        <w:t>ka</w:t>
      </w:r>
      <w:proofErr w:type="spellEnd"/>
      <w:r w:rsidR="002D7119">
        <w:t xml:space="preserve">, K. M., Chee, T. L., Ayers, J. K., </w:t>
      </w:r>
      <w:proofErr w:type="spellStart"/>
      <w:r w:rsidRPr="00A14429">
        <w:t>Pali</w:t>
      </w:r>
      <w:r w:rsidR="002D7119">
        <w:t>konda</w:t>
      </w:r>
      <w:proofErr w:type="spellEnd"/>
      <w:r w:rsidR="002D7119">
        <w:t xml:space="preserve">, R., Spangenberg, D., A., </w:t>
      </w:r>
      <w:proofErr w:type="spellStart"/>
      <w:r w:rsidR="002D7119">
        <w:t>Khlopenkov</w:t>
      </w:r>
      <w:proofErr w:type="spellEnd"/>
      <w:r w:rsidR="002D7119">
        <w:t xml:space="preserve">, K. V., and </w:t>
      </w:r>
      <w:proofErr w:type="spellStart"/>
      <w:r w:rsidR="002D7119">
        <w:t>Boeke</w:t>
      </w:r>
      <w:proofErr w:type="spellEnd"/>
      <w:r w:rsidR="002D7119">
        <w:t xml:space="preserve">, R., </w:t>
      </w:r>
      <w:r w:rsidRPr="00A14429">
        <w:t>Linear contrails and contrail cirrus properties</w:t>
      </w:r>
      <w:r w:rsidR="00CA73E8">
        <w:t xml:space="preserve"> determined from satellite data,</w:t>
      </w:r>
      <w:r w:rsidRPr="00A14429">
        <w:t xml:space="preserve"> </w:t>
      </w:r>
      <w:proofErr w:type="spellStart"/>
      <w:r w:rsidRPr="00310062">
        <w:rPr>
          <w:rFonts w:cs="Times"/>
          <w:iCs/>
        </w:rPr>
        <w:t>Geophys</w:t>
      </w:r>
      <w:proofErr w:type="spellEnd"/>
      <w:r w:rsidRPr="00310062">
        <w:rPr>
          <w:rFonts w:cs="Times"/>
          <w:iCs/>
        </w:rPr>
        <w:t>. Res. Lett</w:t>
      </w:r>
      <w:r w:rsidRPr="00A14429">
        <w:rPr>
          <w:rFonts w:cs="Times"/>
          <w:i/>
          <w:iCs/>
        </w:rPr>
        <w:t>.</w:t>
      </w:r>
      <w:r w:rsidR="002D7119">
        <w:t>, doi:10.1002/grl.50569, 2013.</w:t>
      </w:r>
    </w:p>
    <w:p w14:paraId="6FF84638" w14:textId="07A004BF" w:rsidR="00E83F08" w:rsidRPr="00006616" w:rsidRDefault="005337F4" w:rsidP="00D146C7">
      <w:pPr>
        <w:widowControl w:val="0"/>
        <w:autoSpaceDE w:val="0"/>
        <w:autoSpaceDN w:val="0"/>
        <w:adjustRightInd w:val="0"/>
        <w:rPr>
          <w:rFonts w:cs="Times"/>
        </w:rPr>
      </w:pPr>
      <w:proofErr w:type="spellStart"/>
      <w:r>
        <w:rPr>
          <w:rFonts w:cs="Times"/>
        </w:rPr>
        <w:t>Rienecker</w:t>
      </w:r>
      <w:proofErr w:type="spellEnd"/>
      <w:r>
        <w:rPr>
          <w:rFonts w:cs="Times"/>
        </w:rPr>
        <w:t xml:space="preserve">, M. M., et al., </w:t>
      </w:r>
      <w:r w:rsidR="00E83F08">
        <w:rPr>
          <w:rFonts w:cs="Times"/>
        </w:rPr>
        <w:t>MERRA: NASA’s modern-era retrospective analysi</w:t>
      </w:r>
      <w:r w:rsidR="00CA73E8">
        <w:rPr>
          <w:rFonts w:cs="Times"/>
        </w:rPr>
        <w:t>s for research and applications,</w:t>
      </w:r>
      <w:r w:rsidR="00E83F08">
        <w:rPr>
          <w:rFonts w:cs="Times"/>
        </w:rPr>
        <w:t xml:space="preserve"> </w:t>
      </w:r>
      <w:r w:rsidR="00E83F08" w:rsidRPr="005337F4">
        <w:rPr>
          <w:rFonts w:cs="Times"/>
        </w:rPr>
        <w:t xml:space="preserve">J. </w:t>
      </w:r>
      <w:proofErr w:type="spellStart"/>
      <w:r w:rsidR="00E83F08" w:rsidRPr="005337F4">
        <w:rPr>
          <w:rFonts w:cs="Times"/>
        </w:rPr>
        <w:t>Clim</w:t>
      </w:r>
      <w:proofErr w:type="spellEnd"/>
      <w:r w:rsidR="00E83F08" w:rsidRPr="005337F4">
        <w:rPr>
          <w:rFonts w:cs="Times"/>
        </w:rPr>
        <w:t>.,</w:t>
      </w:r>
      <w:r w:rsidR="00E83F08">
        <w:rPr>
          <w:rFonts w:cs="Times"/>
        </w:rPr>
        <w:t xml:space="preserve"> </w:t>
      </w:r>
      <w:r w:rsidR="00E83F08" w:rsidRPr="005337F4">
        <w:rPr>
          <w:rFonts w:cs="Times"/>
        </w:rPr>
        <w:t>114,</w:t>
      </w:r>
      <w:r w:rsidR="00E83F08">
        <w:rPr>
          <w:rFonts w:cs="Times"/>
        </w:rPr>
        <w:t xml:space="preserve"> </w:t>
      </w:r>
      <w:r w:rsidR="00E83F08">
        <w:rPr>
          <w:rFonts w:cs="Times"/>
        </w:rPr>
        <w:lastRenderedPageBreak/>
        <w:t>D</w:t>
      </w:r>
      <w:r>
        <w:rPr>
          <w:rFonts w:cs="Times"/>
        </w:rPr>
        <w:t>08125, doi:10.1029/2008JD010669, 2011.</w:t>
      </w:r>
    </w:p>
    <w:p w14:paraId="0C4E0E34" w14:textId="1A39FF79" w:rsidR="00E83F08" w:rsidRPr="000762E0" w:rsidRDefault="00E83F08" w:rsidP="00D146C7">
      <w:pPr>
        <w:widowControl w:val="0"/>
        <w:autoSpaceDE w:val="0"/>
        <w:autoSpaceDN w:val="0"/>
        <w:adjustRightInd w:val="0"/>
        <w:rPr>
          <w:rFonts w:cs="Times"/>
        </w:rPr>
      </w:pPr>
      <w:r w:rsidRPr="000762E0">
        <w:rPr>
          <w:rFonts w:cs="Times"/>
        </w:rPr>
        <w:t>Schum</w:t>
      </w:r>
      <w:r>
        <w:rPr>
          <w:rFonts w:cs="Times"/>
        </w:rPr>
        <w:t>ann, U. and</w:t>
      </w:r>
      <w:r w:rsidRPr="000762E0">
        <w:rPr>
          <w:rFonts w:cs="Times"/>
        </w:rPr>
        <w:t xml:space="preserve"> </w:t>
      </w:r>
      <w:r>
        <w:rPr>
          <w:rFonts w:cs="Times"/>
        </w:rPr>
        <w:t>Graf,</w:t>
      </w:r>
      <w:r w:rsidRPr="000762E0">
        <w:rPr>
          <w:rFonts w:cs="Times"/>
        </w:rPr>
        <w:t xml:space="preserve"> </w:t>
      </w:r>
      <w:r w:rsidR="00A15CB7">
        <w:rPr>
          <w:rFonts w:cs="Times"/>
        </w:rPr>
        <w:t xml:space="preserve">K., </w:t>
      </w:r>
      <w:r w:rsidRPr="000762E0">
        <w:rPr>
          <w:rFonts w:cs="Times"/>
        </w:rPr>
        <w:t xml:space="preserve">Aviation-induced cirrus and radiation changes at diurnal </w:t>
      </w:r>
      <w:r w:rsidR="00CA73E8">
        <w:rPr>
          <w:rFonts w:cs="Times"/>
        </w:rPr>
        <w:t>timescales,</w:t>
      </w:r>
      <w:r w:rsidRPr="000762E0">
        <w:rPr>
          <w:rFonts w:cs="Times"/>
        </w:rPr>
        <w:t xml:space="preserve"> J. </w:t>
      </w:r>
      <w:proofErr w:type="spellStart"/>
      <w:r w:rsidRPr="000762E0">
        <w:rPr>
          <w:rFonts w:cs="Times"/>
        </w:rPr>
        <w:t>Geo</w:t>
      </w:r>
      <w:r w:rsidR="00A15CB7">
        <w:rPr>
          <w:rFonts w:cs="Times"/>
        </w:rPr>
        <w:t>phys</w:t>
      </w:r>
      <w:proofErr w:type="spellEnd"/>
      <w:r w:rsidR="00A15CB7">
        <w:rPr>
          <w:rFonts w:cs="Times"/>
        </w:rPr>
        <w:t>. Res.</w:t>
      </w:r>
      <w:r w:rsidR="008F3C87">
        <w:rPr>
          <w:rFonts w:cs="Times"/>
        </w:rPr>
        <w:t>,</w:t>
      </w:r>
      <w:r w:rsidR="00A15CB7">
        <w:rPr>
          <w:rFonts w:cs="Times"/>
        </w:rPr>
        <w:t xml:space="preserve"> 118, 2404–2421, 2013.</w:t>
      </w:r>
    </w:p>
    <w:p w14:paraId="298386CE" w14:textId="10E1E688" w:rsidR="00E83F08" w:rsidRDefault="008928E3" w:rsidP="00D146C7">
      <w:pPr>
        <w:widowControl w:val="0"/>
        <w:autoSpaceDE w:val="0"/>
        <w:autoSpaceDN w:val="0"/>
        <w:adjustRightInd w:val="0"/>
        <w:spacing w:after="120"/>
      </w:pPr>
      <w:r>
        <w:t xml:space="preserve">Spangenberg, D. A., </w:t>
      </w:r>
      <w:proofErr w:type="spellStart"/>
      <w:r w:rsidR="00E83F08" w:rsidRPr="00A14429">
        <w:t>Minni</w:t>
      </w:r>
      <w:r>
        <w:t>s</w:t>
      </w:r>
      <w:proofErr w:type="spellEnd"/>
      <w:r>
        <w:t xml:space="preserve">, P., </w:t>
      </w:r>
      <w:proofErr w:type="spellStart"/>
      <w:r>
        <w:t>Bedka</w:t>
      </w:r>
      <w:proofErr w:type="spellEnd"/>
      <w:r>
        <w:t xml:space="preserve">, S. T., </w:t>
      </w:r>
      <w:proofErr w:type="spellStart"/>
      <w:r>
        <w:t>Palikonda</w:t>
      </w:r>
      <w:proofErr w:type="spellEnd"/>
      <w:r>
        <w:t xml:space="preserve">, R., Duda, D. P., and </w:t>
      </w:r>
      <w:r w:rsidR="00CA73E8">
        <w:t xml:space="preserve">Rose, F. G., </w:t>
      </w:r>
      <w:r w:rsidR="00E83F08" w:rsidRPr="00A14429">
        <w:t>Contrail radiative forcing over the Northern Hemis</w:t>
      </w:r>
      <w:r w:rsidR="00CA73E8">
        <w:t>phere from 2006 Aqua MODIS data,</w:t>
      </w:r>
      <w:r w:rsidR="00E83F08" w:rsidRPr="00A14429">
        <w:t xml:space="preserve"> </w:t>
      </w:r>
      <w:proofErr w:type="spellStart"/>
      <w:r w:rsidR="00E83F08" w:rsidRPr="00CA73E8">
        <w:rPr>
          <w:rFonts w:cs="Times"/>
          <w:iCs/>
        </w:rPr>
        <w:t>Geophys</w:t>
      </w:r>
      <w:proofErr w:type="spellEnd"/>
      <w:r w:rsidR="00E83F08" w:rsidRPr="00CA73E8">
        <w:rPr>
          <w:rFonts w:cs="Times"/>
          <w:iCs/>
        </w:rPr>
        <w:t>. Res. Lett.</w:t>
      </w:r>
      <w:r w:rsidR="00E83F08" w:rsidRPr="00CA73E8">
        <w:t xml:space="preserve">, </w:t>
      </w:r>
      <w:r w:rsidR="00E83F08" w:rsidRPr="00CA73E8">
        <w:rPr>
          <w:rFonts w:cs="Times"/>
          <w:iCs/>
        </w:rPr>
        <w:t>40,</w:t>
      </w:r>
      <w:r w:rsidR="00E83F08" w:rsidRPr="00A14429">
        <w:rPr>
          <w:rFonts w:cs="Times"/>
          <w:i/>
          <w:iCs/>
        </w:rPr>
        <w:t xml:space="preserve"> </w:t>
      </w:r>
      <w:r w:rsidR="00E83F08" w:rsidRPr="00A14429">
        <w:t xml:space="preserve">595-600, </w:t>
      </w:r>
      <w:proofErr w:type="spellStart"/>
      <w:r w:rsidR="00E83F08" w:rsidRPr="00A14429">
        <w:t>do</w:t>
      </w:r>
      <w:r w:rsidR="00CA73E8">
        <w:t>i</w:t>
      </w:r>
      <w:proofErr w:type="spellEnd"/>
      <w:r w:rsidR="00CA73E8">
        <w:t>:</w:t>
      </w:r>
      <w:r w:rsidR="00791314" w:rsidRPr="00791314">
        <w:t xml:space="preserve"> </w:t>
      </w:r>
      <w:r w:rsidR="00791314">
        <w:t>10.1002/grl.50168</w:t>
      </w:r>
      <w:r w:rsidR="00CA73E8">
        <w:t>, 2013.</w:t>
      </w:r>
    </w:p>
    <w:p w14:paraId="35D7633B" w14:textId="742ADA1E" w:rsidR="00E83F08" w:rsidRDefault="008928E3" w:rsidP="00D146C7">
      <w:pPr>
        <w:widowControl w:val="0"/>
        <w:autoSpaceDE w:val="0"/>
        <w:autoSpaceDN w:val="0"/>
        <w:adjustRightInd w:val="0"/>
        <w:spacing w:after="120"/>
        <w:rPr>
          <w:rFonts w:eastAsia="MingLiU_HKSCS-ExtB"/>
        </w:rPr>
      </w:pPr>
      <w:proofErr w:type="spellStart"/>
      <w:r>
        <w:t>Trepte</w:t>
      </w:r>
      <w:proofErr w:type="spellEnd"/>
      <w:r>
        <w:t>, Q. Z.,</w:t>
      </w:r>
      <w:r w:rsidR="00E83F08" w:rsidRPr="0023032A">
        <w:t xml:space="preserve"> </w:t>
      </w:r>
      <w:proofErr w:type="spellStart"/>
      <w:r w:rsidR="00E83F08" w:rsidRPr="0023032A">
        <w:t>Minn</w:t>
      </w:r>
      <w:r>
        <w:t>is</w:t>
      </w:r>
      <w:proofErr w:type="spellEnd"/>
      <w:r>
        <w:t xml:space="preserve">, P., Sun-Mack, S., Yost, C. R., </w:t>
      </w:r>
      <w:r w:rsidR="00E83F08" w:rsidRPr="0023032A">
        <w:t>Ch</w:t>
      </w:r>
      <w:r>
        <w:t xml:space="preserve">en, Y., </w:t>
      </w:r>
      <w:proofErr w:type="spellStart"/>
      <w:r>
        <w:t>Jin</w:t>
      </w:r>
      <w:proofErr w:type="spellEnd"/>
      <w:r>
        <w:t>, Z., Chang, F.-L., S</w:t>
      </w:r>
      <w:r w:rsidR="00E83F08" w:rsidRPr="0023032A">
        <w:t>mi</w:t>
      </w:r>
      <w:r>
        <w:t xml:space="preserve">th, Jr., W. L., </w:t>
      </w:r>
      <w:proofErr w:type="spellStart"/>
      <w:r>
        <w:t>Bedka</w:t>
      </w:r>
      <w:proofErr w:type="spellEnd"/>
      <w:r>
        <w:t xml:space="preserve">, K. M., and </w:t>
      </w:r>
      <w:r w:rsidR="00E83F08" w:rsidRPr="0023032A">
        <w:t>Chee,</w:t>
      </w:r>
      <w:r>
        <w:t xml:space="preserve"> T. L., </w:t>
      </w:r>
      <w:r w:rsidR="00E83F08" w:rsidRPr="0023032A">
        <w:rPr>
          <w:rFonts w:eastAsia="MingLiU_HKSCS-ExtB"/>
        </w:rPr>
        <w:t xml:space="preserve">Global cloud detection for CERES Edition 4 </w:t>
      </w:r>
      <w:r>
        <w:rPr>
          <w:rFonts w:eastAsia="MingLiU_HKSCS-ExtB"/>
        </w:rPr>
        <w:t>using Terra and Aqua MODIS data,</w:t>
      </w:r>
      <w:r w:rsidR="00E83F08" w:rsidRPr="0023032A">
        <w:rPr>
          <w:rFonts w:eastAsia="MingLiU_HKSCS-ExtB"/>
        </w:rPr>
        <w:t xml:space="preserve"> </w:t>
      </w:r>
      <w:r w:rsidR="00E83F08" w:rsidRPr="008928E3">
        <w:t xml:space="preserve">IEEE Trans. </w:t>
      </w:r>
      <w:proofErr w:type="spellStart"/>
      <w:r w:rsidR="00E83F08" w:rsidRPr="008928E3">
        <w:t>Geosci</w:t>
      </w:r>
      <w:proofErr w:type="spellEnd"/>
      <w:r w:rsidR="00E83F08" w:rsidRPr="008928E3">
        <w:t>. Remote Sens.</w:t>
      </w:r>
      <w:r w:rsidRPr="008928E3">
        <w:rPr>
          <w:rFonts w:eastAsia="MingLiU_HKSCS-ExtB"/>
        </w:rPr>
        <w:t>,</w:t>
      </w:r>
      <w:r>
        <w:rPr>
          <w:rFonts w:eastAsia="MingLiU_HKSCS-ExtB"/>
        </w:rPr>
        <w:t xml:space="preserve"> submitted, 2018.</w:t>
      </w:r>
    </w:p>
    <w:p w14:paraId="23069278" w14:textId="2999BAC8" w:rsidR="00E83F08" w:rsidRPr="001161C1" w:rsidRDefault="00E83F08" w:rsidP="00D146C7">
      <w:pPr>
        <w:spacing w:after="120"/>
      </w:pPr>
      <w:r w:rsidRPr="001161C1">
        <w:rPr>
          <w:rStyle w:val="nlmstring-name"/>
          <w:color w:val="000000"/>
        </w:rPr>
        <w:t>Vázquez-Navarro,</w:t>
      </w:r>
      <w:r w:rsidRPr="001161C1">
        <w:rPr>
          <w:rStyle w:val="apple-converted-space"/>
          <w:color w:val="000000"/>
        </w:rPr>
        <w:t> </w:t>
      </w:r>
      <w:r w:rsidRPr="001161C1">
        <w:rPr>
          <w:rStyle w:val="nlmgiven-names"/>
          <w:color w:val="000000"/>
        </w:rPr>
        <w:t>M.</w:t>
      </w:r>
      <w:r w:rsidRPr="001161C1">
        <w:rPr>
          <w:color w:val="000000"/>
          <w:shd w:val="clear" w:color="auto" w:fill="FFFFFF"/>
        </w:rPr>
        <w:t>,</w:t>
      </w:r>
      <w:r w:rsidRPr="001161C1">
        <w:rPr>
          <w:rStyle w:val="apple-converted-space"/>
          <w:color w:val="000000"/>
          <w:shd w:val="clear" w:color="auto" w:fill="FFFFFF"/>
        </w:rPr>
        <w:t> </w:t>
      </w:r>
      <w:proofErr w:type="spellStart"/>
      <w:r w:rsidRPr="001161C1">
        <w:rPr>
          <w:rStyle w:val="nlmstring-name"/>
          <w:color w:val="000000"/>
        </w:rPr>
        <w:t>Mannstein</w:t>
      </w:r>
      <w:proofErr w:type="spellEnd"/>
      <w:r w:rsidRPr="001161C1">
        <w:rPr>
          <w:color w:val="000000"/>
          <w:shd w:val="clear" w:color="auto" w:fill="FFFFFF"/>
        </w:rPr>
        <w:t>,</w:t>
      </w:r>
      <w:r w:rsidR="008928E3">
        <w:rPr>
          <w:color w:val="000000"/>
          <w:shd w:val="clear" w:color="auto" w:fill="FFFFFF"/>
        </w:rPr>
        <w:t xml:space="preserve"> H.,</w:t>
      </w:r>
      <w:r w:rsidRPr="001161C1">
        <w:rPr>
          <w:color w:val="000000"/>
          <w:shd w:val="clear" w:color="auto" w:fill="FFFFFF"/>
        </w:rPr>
        <w:t xml:space="preserve"> and</w:t>
      </w:r>
      <w:r w:rsidRPr="001161C1">
        <w:rPr>
          <w:rStyle w:val="apple-converted-space"/>
          <w:color w:val="000000"/>
          <w:shd w:val="clear" w:color="auto" w:fill="FFFFFF"/>
        </w:rPr>
        <w:t> </w:t>
      </w:r>
      <w:proofErr w:type="spellStart"/>
      <w:r w:rsidRPr="001161C1">
        <w:rPr>
          <w:rStyle w:val="nlmstring-name"/>
          <w:color w:val="000000"/>
        </w:rPr>
        <w:t>Kox</w:t>
      </w:r>
      <w:proofErr w:type="spellEnd"/>
      <w:r w:rsidRPr="001161C1">
        <w:rPr>
          <w:color w:val="000000"/>
          <w:shd w:val="clear" w:color="auto" w:fill="FFFFFF"/>
        </w:rPr>
        <w:t>,</w:t>
      </w:r>
      <w:r w:rsidRPr="001161C1">
        <w:rPr>
          <w:rStyle w:val="apple-converted-space"/>
          <w:color w:val="000000"/>
          <w:shd w:val="clear" w:color="auto" w:fill="FFFFFF"/>
        </w:rPr>
        <w:t> </w:t>
      </w:r>
      <w:r w:rsidR="008928E3">
        <w:rPr>
          <w:rStyle w:val="nlmyear"/>
          <w:color w:val="000000"/>
        </w:rPr>
        <w:t xml:space="preserve">S., </w:t>
      </w:r>
      <w:r w:rsidRPr="001161C1">
        <w:rPr>
          <w:rStyle w:val="nlmarticle-title"/>
          <w:color w:val="000000"/>
        </w:rPr>
        <w:t>Contrail life cycle and properties from 1 year of MSG/SEVIRI rapid-scan images</w:t>
      </w:r>
      <w:r w:rsidR="007B3AB5">
        <w:rPr>
          <w:color w:val="000000"/>
          <w:shd w:val="clear" w:color="auto" w:fill="FFFFFF"/>
        </w:rPr>
        <w:t>,</w:t>
      </w:r>
      <w:r w:rsidRPr="001161C1">
        <w:rPr>
          <w:rStyle w:val="apple-converted-space"/>
          <w:color w:val="000000"/>
          <w:shd w:val="clear" w:color="auto" w:fill="FFFFFF"/>
        </w:rPr>
        <w:t> </w:t>
      </w:r>
      <w:r w:rsidRPr="008928E3">
        <w:rPr>
          <w:iCs/>
          <w:color w:val="000000"/>
        </w:rPr>
        <w:t>Atmos. Chem. Phys.</w:t>
      </w:r>
      <w:r w:rsidRPr="008928E3">
        <w:rPr>
          <w:color w:val="000000"/>
          <w:shd w:val="clear" w:color="auto" w:fill="FFFFFF"/>
        </w:rPr>
        <w:t>,</w:t>
      </w:r>
      <w:r w:rsidRPr="008928E3">
        <w:rPr>
          <w:rStyle w:val="apple-converted-space"/>
          <w:color w:val="000000"/>
          <w:shd w:val="clear" w:color="auto" w:fill="FFFFFF"/>
        </w:rPr>
        <w:t> </w:t>
      </w:r>
      <w:r w:rsidRPr="008928E3">
        <w:rPr>
          <w:bCs/>
          <w:color w:val="000000"/>
        </w:rPr>
        <w:t>15</w:t>
      </w:r>
      <w:r w:rsidRPr="008928E3">
        <w:rPr>
          <w:color w:val="000000"/>
          <w:shd w:val="clear" w:color="auto" w:fill="FFFFFF"/>
        </w:rPr>
        <w:t>,</w:t>
      </w:r>
      <w:r w:rsidRPr="008928E3">
        <w:rPr>
          <w:rStyle w:val="apple-converted-space"/>
          <w:color w:val="000000"/>
          <w:shd w:val="clear" w:color="auto" w:fill="FFFFFF"/>
        </w:rPr>
        <w:t> </w:t>
      </w:r>
      <w:r w:rsidRPr="001161C1">
        <w:rPr>
          <w:rStyle w:val="nlmfpage"/>
          <w:color w:val="000000"/>
        </w:rPr>
        <w:t>8739</w:t>
      </w:r>
      <w:r w:rsidRPr="001161C1">
        <w:rPr>
          <w:color w:val="000000"/>
          <w:shd w:val="clear" w:color="auto" w:fill="FFFFFF"/>
        </w:rPr>
        <w:t>–</w:t>
      </w:r>
      <w:r w:rsidRPr="001161C1">
        <w:rPr>
          <w:rStyle w:val="nlmlpage"/>
          <w:color w:val="000000"/>
        </w:rPr>
        <w:t>8749</w:t>
      </w:r>
      <w:r w:rsidRPr="001161C1">
        <w:rPr>
          <w:color w:val="000000"/>
          <w:shd w:val="clear" w:color="auto" w:fill="FFFFFF"/>
        </w:rPr>
        <w:t xml:space="preserve">, </w:t>
      </w:r>
      <w:proofErr w:type="spellStart"/>
      <w:proofErr w:type="gramStart"/>
      <w:r w:rsidRPr="001161C1">
        <w:rPr>
          <w:color w:val="000000"/>
          <w:shd w:val="clear" w:color="auto" w:fill="FFFFFF"/>
        </w:rPr>
        <w:t>doi:</w:t>
      </w:r>
      <w:r w:rsidRPr="001161C1">
        <w:t>https</w:t>
      </w:r>
      <w:proofErr w:type="spellEnd"/>
      <w:r w:rsidRPr="001161C1">
        <w:t>://doi.org/10.5194/acp-15-8739-2015</w:t>
      </w:r>
      <w:proofErr w:type="gramEnd"/>
      <w:r w:rsidR="008928E3">
        <w:rPr>
          <w:color w:val="000000"/>
          <w:shd w:val="clear" w:color="auto" w:fill="FFFFFF"/>
        </w:rPr>
        <w:t>, 2015.</w:t>
      </w:r>
    </w:p>
    <w:p w14:paraId="342B8AF5" w14:textId="53F28880" w:rsidR="00E83F08" w:rsidRDefault="00E83F08" w:rsidP="00F652A4">
      <w:pPr>
        <w:spacing w:after="120"/>
        <w:rPr>
          <w:rFonts w:cs="Times"/>
        </w:rPr>
      </w:pPr>
      <w:r w:rsidRPr="009D3048">
        <w:rPr>
          <w:rFonts w:cs="Times"/>
        </w:rPr>
        <w:t>Voigt, C. et al.</w:t>
      </w:r>
      <w:r w:rsidR="007B3AB5">
        <w:rPr>
          <w:rFonts w:cs="Times"/>
        </w:rPr>
        <w:t>,</w:t>
      </w:r>
      <w:r w:rsidRPr="009D3048">
        <w:rPr>
          <w:rFonts w:cs="Times"/>
        </w:rPr>
        <w:t xml:space="preserve"> ML</w:t>
      </w:r>
      <w:r w:rsidR="007B3AB5">
        <w:rPr>
          <w:rFonts w:cs="Palatino Linotype"/>
        </w:rPr>
        <w:t>-</w:t>
      </w:r>
      <w:r w:rsidRPr="009D3048">
        <w:rPr>
          <w:rFonts w:cs="Times"/>
        </w:rPr>
        <w:t>CIRRUS – The airborne experiment on natural cirrus and contrail cirrus with the high</w:t>
      </w:r>
      <w:r w:rsidR="007B3AB5">
        <w:rPr>
          <w:rFonts w:cs="Palatino Linotype"/>
        </w:rPr>
        <w:t>-</w:t>
      </w:r>
      <w:r w:rsidRPr="009D3048">
        <w:rPr>
          <w:rFonts w:cs="Times"/>
        </w:rPr>
        <w:t>altitude long</w:t>
      </w:r>
      <w:r w:rsidR="007B3AB5">
        <w:rPr>
          <w:rFonts w:cs="Palatino Linotype"/>
        </w:rPr>
        <w:t>-</w:t>
      </w:r>
      <w:r w:rsidRPr="009D3048">
        <w:rPr>
          <w:rFonts w:cs="Times"/>
        </w:rPr>
        <w:t xml:space="preserve">range research aircraft HALO. </w:t>
      </w:r>
      <w:r w:rsidRPr="007B3AB5">
        <w:rPr>
          <w:rFonts w:cs="Times"/>
        </w:rPr>
        <w:t xml:space="preserve">Bull.  Amer. </w:t>
      </w:r>
      <w:proofErr w:type="spellStart"/>
      <w:r w:rsidRPr="007B3AB5">
        <w:rPr>
          <w:rFonts w:cs="Times"/>
        </w:rPr>
        <w:t>Meteorol</w:t>
      </w:r>
      <w:proofErr w:type="spellEnd"/>
      <w:r w:rsidRPr="007B3AB5">
        <w:rPr>
          <w:rFonts w:cs="Times"/>
        </w:rPr>
        <w:t>. Soc.</w:t>
      </w:r>
      <w:r w:rsidR="007B3AB5">
        <w:rPr>
          <w:rFonts w:cs="Times"/>
        </w:rPr>
        <w:t>,</w:t>
      </w:r>
      <w:r w:rsidRPr="009D3048">
        <w:rPr>
          <w:rFonts w:cs="Times"/>
        </w:rPr>
        <w:t xml:space="preserve"> </w:t>
      </w:r>
      <w:r>
        <w:rPr>
          <w:rFonts w:cs="Times"/>
        </w:rPr>
        <w:t>doi:</w:t>
      </w:r>
      <w:r w:rsidRPr="00F04CCA">
        <w:rPr>
          <w:rFonts w:cs="Times"/>
        </w:rPr>
        <w:t>10.1175/BAMS-D-15-00213.1</w:t>
      </w:r>
      <w:r w:rsidR="007B3AB5">
        <w:rPr>
          <w:rFonts w:cs="Times"/>
        </w:rPr>
        <w:t>, 2017.</w:t>
      </w:r>
    </w:p>
    <w:p w14:paraId="5CEF9962" w14:textId="48C950B3" w:rsidR="00BA5ED3" w:rsidRPr="0070208E" w:rsidRDefault="00501159" w:rsidP="00CD0281">
      <w:pPr>
        <w:spacing w:after="120"/>
      </w:pPr>
      <w:proofErr w:type="spellStart"/>
      <w:r>
        <w:t>Xiong</w:t>
      </w:r>
      <w:proofErr w:type="spellEnd"/>
      <w:r>
        <w:t xml:space="preserve">, X., Wu, A., Wenny, B. N., </w:t>
      </w:r>
      <w:proofErr w:type="spellStart"/>
      <w:r>
        <w:t>Madhavan</w:t>
      </w:r>
      <w:proofErr w:type="spellEnd"/>
      <w:r>
        <w:t>, S., Wang, Z., Li, Y., Chen, N.,</w:t>
      </w:r>
      <w:r w:rsidR="00122361">
        <w:t xml:space="preserve"> Barnes,</w:t>
      </w:r>
      <w:r>
        <w:t xml:space="preserve"> W.,</w:t>
      </w:r>
      <w:r w:rsidR="00122361">
        <w:t xml:space="preserve"> and </w:t>
      </w:r>
      <w:proofErr w:type="spellStart"/>
      <w:r w:rsidR="00BA5ED3" w:rsidRPr="0070208E">
        <w:t>Salomonson</w:t>
      </w:r>
      <w:proofErr w:type="spellEnd"/>
      <w:r w:rsidR="00BA5ED3" w:rsidRPr="0070208E">
        <w:t>,</w:t>
      </w:r>
      <w:r w:rsidR="00122361">
        <w:t xml:space="preserve"> V., </w:t>
      </w:r>
      <w:r w:rsidR="00BA5ED3" w:rsidRPr="0070208E">
        <w:t xml:space="preserve">“Terra and Aqua MODIS Thermal Emissive Bands On-Orbit Calibration and Performance”, </w:t>
      </w:r>
      <w:r w:rsidR="00BA5ED3" w:rsidRPr="0070208E">
        <w:rPr>
          <w:i/>
        </w:rPr>
        <w:t>IEEE Transactions on Geoscience and Remote Sensing</w:t>
      </w:r>
      <w:r w:rsidR="00BA5ED3" w:rsidRPr="0070208E">
        <w:t xml:space="preserve">, vol. 53, issue 10, pp. </w:t>
      </w:r>
      <w:r w:rsidR="00F652A4">
        <w:t>5709-5721,</w:t>
      </w:r>
      <w:r w:rsidR="00BA5ED3" w:rsidRPr="0070208E">
        <w:t xml:space="preserve"> </w:t>
      </w:r>
      <w:proofErr w:type="spellStart"/>
      <w:r w:rsidR="00BA5ED3" w:rsidRPr="0070208E">
        <w:t>doi</w:t>
      </w:r>
      <w:proofErr w:type="spellEnd"/>
      <w:r w:rsidR="00BA5ED3" w:rsidRPr="0070208E">
        <w:t>: 10.1109/TGRS.2015.2428198</w:t>
      </w:r>
      <w:r w:rsidR="00F652A4">
        <w:t>, 2015.</w:t>
      </w:r>
    </w:p>
    <w:p w14:paraId="1F4CB605" w14:textId="47665914" w:rsidR="00BA5ED3" w:rsidRPr="00485EF4" w:rsidRDefault="00DC4572" w:rsidP="00485EF4">
      <w:pPr>
        <w:widowControl w:val="0"/>
        <w:autoSpaceDE w:val="0"/>
        <w:autoSpaceDN w:val="0"/>
        <w:adjustRightInd w:val="0"/>
        <w:spacing w:after="120"/>
        <w:jc w:val="left"/>
        <w:rPr>
          <w:rFonts w:asciiTheme="minorHAnsi" w:eastAsia="SimSun" w:hAnsiTheme="minorHAnsi" w:cstheme="minorHAnsi"/>
          <w:szCs w:val="20"/>
          <w:lang w:val="en-US" w:eastAsia="en-GB"/>
        </w:rPr>
      </w:pPr>
      <w:r w:rsidRPr="00CD0281">
        <w:rPr>
          <w:rFonts w:asciiTheme="minorHAnsi" w:eastAsia="SimSun" w:hAnsiTheme="minorHAnsi" w:cstheme="minorHAnsi"/>
          <w:szCs w:val="20"/>
          <w:lang w:val="en-US" w:eastAsia="en-GB"/>
        </w:rPr>
        <w:t>Wilkerson, J. T.</w:t>
      </w:r>
      <w:r w:rsidR="00122361">
        <w:rPr>
          <w:rFonts w:asciiTheme="minorHAnsi" w:eastAsia="SimSun" w:hAnsiTheme="minorHAnsi" w:cstheme="minorHAnsi"/>
          <w:szCs w:val="20"/>
          <w:lang w:val="en-US" w:eastAsia="en-GB"/>
        </w:rPr>
        <w:t xml:space="preserve">, Jacobson, M. Z., </w:t>
      </w:r>
      <w:proofErr w:type="spellStart"/>
      <w:r w:rsidR="00122361">
        <w:rPr>
          <w:rFonts w:asciiTheme="minorHAnsi" w:eastAsia="SimSun" w:hAnsiTheme="minorHAnsi" w:cstheme="minorHAnsi"/>
          <w:szCs w:val="20"/>
          <w:lang w:val="en-US" w:eastAsia="en-GB"/>
        </w:rPr>
        <w:t>Malwitz</w:t>
      </w:r>
      <w:proofErr w:type="spellEnd"/>
      <w:r w:rsidR="00122361">
        <w:rPr>
          <w:rFonts w:asciiTheme="minorHAnsi" w:eastAsia="SimSun" w:hAnsiTheme="minorHAnsi" w:cstheme="minorHAnsi"/>
          <w:szCs w:val="20"/>
          <w:lang w:val="en-US" w:eastAsia="en-GB"/>
        </w:rPr>
        <w:t xml:space="preserve">, A., Balasubramanian, S., </w:t>
      </w:r>
      <w:proofErr w:type="spellStart"/>
      <w:r w:rsidR="00122361">
        <w:rPr>
          <w:rFonts w:asciiTheme="minorHAnsi" w:eastAsia="SimSun" w:hAnsiTheme="minorHAnsi" w:cstheme="minorHAnsi"/>
          <w:szCs w:val="20"/>
          <w:lang w:val="en-US" w:eastAsia="en-GB"/>
        </w:rPr>
        <w:t>Wayson</w:t>
      </w:r>
      <w:proofErr w:type="spellEnd"/>
      <w:r w:rsidR="00122361">
        <w:rPr>
          <w:rFonts w:asciiTheme="minorHAnsi" w:eastAsia="SimSun" w:hAnsiTheme="minorHAnsi" w:cstheme="minorHAnsi"/>
          <w:szCs w:val="20"/>
          <w:lang w:val="en-US" w:eastAsia="en-GB"/>
        </w:rPr>
        <w:t xml:space="preserve">, R., </w:t>
      </w:r>
      <w:r w:rsidRPr="00CD0281">
        <w:rPr>
          <w:rFonts w:asciiTheme="minorHAnsi" w:eastAsia="SimSun" w:hAnsiTheme="minorHAnsi" w:cstheme="minorHAnsi"/>
          <w:szCs w:val="20"/>
          <w:lang w:val="en-US" w:eastAsia="en-GB"/>
        </w:rPr>
        <w:t>Flemin</w:t>
      </w:r>
      <w:r w:rsidR="00122361">
        <w:rPr>
          <w:rFonts w:asciiTheme="minorHAnsi" w:eastAsia="SimSun" w:hAnsiTheme="minorHAnsi" w:cstheme="minorHAnsi"/>
          <w:szCs w:val="20"/>
          <w:lang w:val="en-US" w:eastAsia="en-GB"/>
        </w:rPr>
        <w:t xml:space="preserve">g, G., </w:t>
      </w:r>
      <w:proofErr w:type="spellStart"/>
      <w:r w:rsidR="00122361">
        <w:rPr>
          <w:rFonts w:asciiTheme="minorHAnsi" w:eastAsia="SimSun" w:hAnsiTheme="minorHAnsi" w:cstheme="minorHAnsi"/>
          <w:szCs w:val="20"/>
          <w:lang w:val="en-US" w:eastAsia="en-GB"/>
        </w:rPr>
        <w:t>Naiman</w:t>
      </w:r>
      <w:proofErr w:type="spellEnd"/>
      <w:r w:rsidR="00122361">
        <w:rPr>
          <w:rFonts w:asciiTheme="minorHAnsi" w:eastAsia="SimSun" w:hAnsiTheme="minorHAnsi" w:cstheme="minorHAnsi"/>
          <w:szCs w:val="20"/>
          <w:lang w:val="en-US" w:eastAsia="en-GB"/>
        </w:rPr>
        <w:t xml:space="preserve">, A. D., and </w:t>
      </w:r>
      <w:proofErr w:type="spellStart"/>
      <w:r w:rsidR="00CD0281">
        <w:rPr>
          <w:rFonts w:asciiTheme="minorHAnsi" w:eastAsia="SimSun" w:hAnsiTheme="minorHAnsi" w:cstheme="minorHAnsi"/>
          <w:szCs w:val="20"/>
          <w:lang w:val="en-US" w:eastAsia="en-GB"/>
        </w:rPr>
        <w:t>Lele</w:t>
      </w:r>
      <w:proofErr w:type="spellEnd"/>
      <w:r w:rsidR="00CD0281">
        <w:rPr>
          <w:rFonts w:asciiTheme="minorHAnsi" w:eastAsia="SimSun" w:hAnsiTheme="minorHAnsi" w:cstheme="minorHAnsi"/>
          <w:szCs w:val="20"/>
          <w:lang w:val="en-US" w:eastAsia="en-GB"/>
        </w:rPr>
        <w:t xml:space="preserve">, </w:t>
      </w:r>
      <w:r w:rsidR="00122361">
        <w:rPr>
          <w:rFonts w:asciiTheme="minorHAnsi" w:eastAsia="SimSun" w:hAnsiTheme="minorHAnsi" w:cstheme="minorHAnsi"/>
          <w:szCs w:val="20"/>
          <w:lang w:val="en-US" w:eastAsia="en-GB"/>
        </w:rPr>
        <w:t xml:space="preserve">S. K., </w:t>
      </w:r>
      <w:r w:rsidRPr="00CD0281">
        <w:rPr>
          <w:rFonts w:asciiTheme="minorHAnsi" w:eastAsia="SimSun" w:hAnsiTheme="minorHAnsi" w:cstheme="minorHAnsi"/>
          <w:szCs w:val="20"/>
          <w:lang w:val="en-US" w:eastAsia="en-GB"/>
        </w:rPr>
        <w:t>Analysis of emission data from global commercial aviation: 2004 and 2006, Atm</w:t>
      </w:r>
      <w:r w:rsidR="00CD0281">
        <w:rPr>
          <w:rFonts w:asciiTheme="minorHAnsi" w:eastAsia="SimSun" w:hAnsiTheme="minorHAnsi" w:cstheme="minorHAnsi"/>
          <w:szCs w:val="20"/>
          <w:lang w:val="en-US" w:eastAsia="en-GB"/>
        </w:rPr>
        <w:t>os. Chem. Phys., 10, 6391–6408, 2010.</w:t>
      </w:r>
    </w:p>
    <w:p w14:paraId="2FA7DFCE" w14:textId="1600FB3B" w:rsidR="00F80D36" w:rsidRDefault="00F80D36">
      <w:pPr>
        <w:spacing w:line="240" w:lineRule="auto"/>
        <w:jc w:val="left"/>
        <w:rPr>
          <w:rFonts w:cs="Times"/>
        </w:rPr>
      </w:pPr>
      <w:r>
        <w:rPr>
          <w:rFonts w:cs="Times"/>
        </w:rPr>
        <w:br w:type="page"/>
      </w:r>
    </w:p>
    <w:p w14:paraId="6732C7B2" w14:textId="77777777" w:rsidR="00D146C7" w:rsidRDefault="00D146C7" w:rsidP="00FE0D14">
      <w:pPr>
        <w:pStyle w:val="Heading1"/>
      </w:pPr>
      <w:r>
        <w:lastRenderedPageBreak/>
        <w:t>Table 1:  Relative change in CC between 2012 and 2006 for the Northern Hemisphere and nine air traffic regions.</w:t>
      </w:r>
    </w:p>
    <w:tbl>
      <w:tblPr>
        <w:tblStyle w:val="TableGrid"/>
        <w:tblW w:w="5171" w:type="pct"/>
        <w:tblLayout w:type="fixed"/>
        <w:tblLook w:val="04A0" w:firstRow="1" w:lastRow="0" w:firstColumn="1" w:lastColumn="0" w:noHBand="0" w:noVBand="1"/>
      </w:tblPr>
      <w:tblGrid>
        <w:gridCol w:w="1713"/>
        <w:gridCol w:w="2055"/>
        <w:gridCol w:w="2090"/>
        <w:gridCol w:w="2329"/>
        <w:gridCol w:w="2415"/>
      </w:tblGrid>
      <w:tr w:rsidR="00D146C7" w14:paraId="6148ED55" w14:textId="77777777" w:rsidTr="00D146C7">
        <w:tc>
          <w:tcPr>
            <w:tcW w:w="1440" w:type="dxa"/>
            <w:tcBorders>
              <w:left w:val="nil"/>
              <w:bottom w:val="single" w:sz="4" w:space="0" w:color="auto"/>
              <w:right w:val="nil"/>
            </w:tcBorders>
          </w:tcPr>
          <w:p w14:paraId="2223E8CF"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Region</w:t>
            </w:r>
          </w:p>
        </w:tc>
        <w:tc>
          <w:tcPr>
            <w:tcW w:w="1728" w:type="dxa"/>
            <w:tcBorders>
              <w:left w:val="nil"/>
              <w:bottom w:val="single" w:sz="4" w:space="0" w:color="auto"/>
              <w:right w:val="nil"/>
            </w:tcBorders>
            <w:vAlign w:val="center"/>
          </w:tcPr>
          <w:p w14:paraId="56A70B50" w14:textId="77777777" w:rsidR="00D146C7" w:rsidRPr="00D146C7" w:rsidRDefault="00D146C7" w:rsidP="00D146C7">
            <w:pPr>
              <w:jc w:val="center"/>
              <w:rPr>
                <w:rFonts w:asciiTheme="majorHAnsi" w:hAnsiTheme="majorHAnsi"/>
                <w:sz w:val="20"/>
                <w:szCs w:val="20"/>
              </w:rPr>
            </w:pPr>
            <w:r w:rsidRPr="00D146C7">
              <w:rPr>
                <w:rFonts w:asciiTheme="majorHAnsi" w:hAnsiTheme="majorHAnsi"/>
                <w:i/>
                <w:iCs/>
                <w:sz w:val="20"/>
                <w:szCs w:val="20"/>
              </w:rPr>
              <w:t>Aqua</w:t>
            </w:r>
            <w:r w:rsidRPr="00D146C7">
              <w:rPr>
                <w:rFonts w:asciiTheme="majorHAnsi" w:hAnsiTheme="majorHAnsi"/>
                <w:sz w:val="20"/>
                <w:szCs w:val="20"/>
              </w:rPr>
              <w:t xml:space="preserve"> screened</w:t>
            </w:r>
          </w:p>
        </w:tc>
        <w:tc>
          <w:tcPr>
            <w:tcW w:w="1757" w:type="dxa"/>
            <w:tcBorders>
              <w:left w:val="nil"/>
              <w:bottom w:val="single" w:sz="4" w:space="0" w:color="auto"/>
              <w:right w:val="nil"/>
            </w:tcBorders>
            <w:vAlign w:val="center"/>
          </w:tcPr>
          <w:p w14:paraId="6169EC27" w14:textId="77777777" w:rsidR="00D146C7" w:rsidRPr="00D146C7" w:rsidRDefault="00D146C7" w:rsidP="00D146C7">
            <w:pPr>
              <w:jc w:val="center"/>
              <w:rPr>
                <w:rFonts w:asciiTheme="majorHAnsi" w:hAnsiTheme="majorHAnsi"/>
                <w:sz w:val="20"/>
                <w:szCs w:val="20"/>
              </w:rPr>
            </w:pPr>
            <w:r w:rsidRPr="00D146C7">
              <w:rPr>
                <w:rFonts w:asciiTheme="majorHAnsi" w:hAnsiTheme="majorHAnsi"/>
                <w:i/>
                <w:iCs/>
                <w:sz w:val="20"/>
                <w:szCs w:val="20"/>
              </w:rPr>
              <w:t>Terra</w:t>
            </w:r>
            <w:r w:rsidRPr="00D146C7">
              <w:rPr>
                <w:rFonts w:asciiTheme="majorHAnsi" w:hAnsiTheme="majorHAnsi"/>
                <w:sz w:val="20"/>
                <w:szCs w:val="20"/>
              </w:rPr>
              <w:t xml:space="preserve"> screened</w:t>
            </w:r>
          </w:p>
        </w:tc>
        <w:tc>
          <w:tcPr>
            <w:tcW w:w="1958" w:type="dxa"/>
            <w:tcBorders>
              <w:left w:val="nil"/>
              <w:bottom w:val="single" w:sz="4" w:space="0" w:color="auto"/>
              <w:right w:val="nil"/>
            </w:tcBorders>
            <w:vAlign w:val="center"/>
          </w:tcPr>
          <w:p w14:paraId="37958A2E" w14:textId="77777777" w:rsidR="00D146C7" w:rsidRPr="00D146C7" w:rsidRDefault="00D146C7" w:rsidP="00D146C7">
            <w:pPr>
              <w:jc w:val="center"/>
              <w:rPr>
                <w:rFonts w:asciiTheme="majorHAnsi" w:hAnsiTheme="majorHAnsi"/>
                <w:sz w:val="20"/>
                <w:szCs w:val="20"/>
              </w:rPr>
            </w:pPr>
            <w:r w:rsidRPr="00D146C7">
              <w:rPr>
                <w:rFonts w:asciiTheme="majorHAnsi" w:hAnsiTheme="majorHAnsi"/>
                <w:i/>
                <w:iCs/>
                <w:sz w:val="20"/>
                <w:szCs w:val="20"/>
              </w:rPr>
              <w:t>Aqua</w:t>
            </w:r>
            <w:r w:rsidRPr="00D146C7">
              <w:rPr>
                <w:rFonts w:asciiTheme="majorHAnsi" w:hAnsiTheme="majorHAnsi"/>
                <w:sz w:val="20"/>
                <w:szCs w:val="20"/>
              </w:rPr>
              <w:t xml:space="preserve"> unscreened</w:t>
            </w:r>
          </w:p>
        </w:tc>
        <w:tc>
          <w:tcPr>
            <w:tcW w:w="2030" w:type="dxa"/>
            <w:tcBorders>
              <w:left w:val="nil"/>
              <w:bottom w:val="single" w:sz="4" w:space="0" w:color="auto"/>
              <w:right w:val="nil"/>
            </w:tcBorders>
            <w:vAlign w:val="center"/>
          </w:tcPr>
          <w:p w14:paraId="7EE2E3C5" w14:textId="77777777" w:rsidR="00D146C7" w:rsidRPr="00D146C7" w:rsidRDefault="00D146C7" w:rsidP="00D146C7">
            <w:pPr>
              <w:jc w:val="center"/>
              <w:rPr>
                <w:rFonts w:asciiTheme="majorHAnsi" w:hAnsiTheme="majorHAnsi"/>
                <w:sz w:val="20"/>
                <w:szCs w:val="20"/>
              </w:rPr>
            </w:pPr>
            <w:r w:rsidRPr="00D146C7">
              <w:rPr>
                <w:rFonts w:asciiTheme="majorHAnsi" w:hAnsiTheme="majorHAnsi"/>
                <w:i/>
                <w:iCs/>
                <w:sz w:val="20"/>
                <w:szCs w:val="20"/>
              </w:rPr>
              <w:t>Terra</w:t>
            </w:r>
            <w:r w:rsidRPr="00D146C7">
              <w:rPr>
                <w:rFonts w:asciiTheme="majorHAnsi" w:hAnsiTheme="majorHAnsi"/>
                <w:sz w:val="20"/>
                <w:szCs w:val="20"/>
              </w:rPr>
              <w:t xml:space="preserve"> unscreened</w:t>
            </w:r>
          </w:p>
        </w:tc>
      </w:tr>
      <w:tr w:rsidR="00D146C7" w14:paraId="05606A93" w14:textId="77777777" w:rsidTr="00D146C7">
        <w:tc>
          <w:tcPr>
            <w:tcW w:w="1440" w:type="dxa"/>
            <w:tcBorders>
              <w:left w:val="nil"/>
              <w:bottom w:val="nil"/>
              <w:right w:val="nil"/>
            </w:tcBorders>
          </w:tcPr>
          <w:p w14:paraId="45C5BDF4"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NH</w:t>
            </w:r>
          </w:p>
        </w:tc>
        <w:tc>
          <w:tcPr>
            <w:tcW w:w="1728" w:type="dxa"/>
            <w:tcBorders>
              <w:left w:val="nil"/>
              <w:bottom w:val="nil"/>
              <w:right w:val="nil"/>
            </w:tcBorders>
            <w:vAlign w:val="center"/>
          </w:tcPr>
          <w:p w14:paraId="4E151EF1"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+6.92 %</w:t>
            </w:r>
          </w:p>
        </w:tc>
        <w:tc>
          <w:tcPr>
            <w:tcW w:w="1757" w:type="dxa"/>
            <w:tcBorders>
              <w:left w:val="nil"/>
              <w:bottom w:val="nil"/>
              <w:right w:val="nil"/>
            </w:tcBorders>
            <w:vAlign w:val="center"/>
          </w:tcPr>
          <w:p w14:paraId="1B50F392"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+3.19 %</w:t>
            </w:r>
          </w:p>
        </w:tc>
        <w:tc>
          <w:tcPr>
            <w:tcW w:w="1958" w:type="dxa"/>
            <w:tcBorders>
              <w:left w:val="nil"/>
              <w:bottom w:val="nil"/>
              <w:right w:val="nil"/>
            </w:tcBorders>
            <w:vAlign w:val="center"/>
          </w:tcPr>
          <w:p w14:paraId="0B9CF0B9"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+1.15 %</w:t>
            </w:r>
          </w:p>
        </w:tc>
        <w:tc>
          <w:tcPr>
            <w:tcW w:w="2030" w:type="dxa"/>
            <w:tcBorders>
              <w:left w:val="nil"/>
              <w:bottom w:val="nil"/>
              <w:right w:val="nil"/>
            </w:tcBorders>
            <w:vAlign w:val="center"/>
          </w:tcPr>
          <w:p w14:paraId="1ECBA407"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-2.39 %</w:t>
            </w:r>
          </w:p>
        </w:tc>
      </w:tr>
      <w:tr w:rsidR="00D146C7" w14:paraId="507E3B3A" w14:textId="77777777" w:rsidTr="00D146C7">
        <w:tc>
          <w:tcPr>
            <w:tcW w:w="1440" w:type="dxa"/>
            <w:tcBorders>
              <w:top w:val="nil"/>
              <w:left w:val="nil"/>
              <w:bottom w:val="nil"/>
              <w:right w:val="nil"/>
            </w:tcBorders>
          </w:tcPr>
          <w:p w14:paraId="5EE54E8F"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 Atlantic</w:t>
            </w:r>
          </w:p>
        </w:tc>
        <w:tc>
          <w:tcPr>
            <w:tcW w:w="1728" w:type="dxa"/>
            <w:tcBorders>
              <w:top w:val="nil"/>
              <w:left w:val="nil"/>
              <w:bottom w:val="nil"/>
              <w:right w:val="nil"/>
            </w:tcBorders>
            <w:vAlign w:val="center"/>
          </w:tcPr>
          <w:p w14:paraId="1E03B6E4"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+24.2 %</w:t>
            </w:r>
          </w:p>
        </w:tc>
        <w:tc>
          <w:tcPr>
            <w:tcW w:w="1757" w:type="dxa"/>
            <w:tcBorders>
              <w:top w:val="nil"/>
              <w:left w:val="nil"/>
              <w:bottom w:val="nil"/>
              <w:right w:val="nil"/>
            </w:tcBorders>
            <w:vAlign w:val="center"/>
          </w:tcPr>
          <w:p w14:paraId="0F8C14BC"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+21.9 %</w:t>
            </w:r>
          </w:p>
        </w:tc>
        <w:tc>
          <w:tcPr>
            <w:tcW w:w="1958" w:type="dxa"/>
            <w:tcBorders>
              <w:top w:val="nil"/>
              <w:left w:val="nil"/>
              <w:bottom w:val="nil"/>
              <w:right w:val="nil"/>
            </w:tcBorders>
            <w:vAlign w:val="center"/>
          </w:tcPr>
          <w:p w14:paraId="0C0423DA"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+23.6 %</w:t>
            </w:r>
          </w:p>
        </w:tc>
        <w:tc>
          <w:tcPr>
            <w:tcW w:w="2030" w:type="dxa"/>
            <w:tcBorders>
              <w:top w:val="nil"/>
              <w:left w:val="nil"/>
              <w:bottom w:val="nil"/>
              <w:right w:val="nil"/>
            </w:tcBorders>
            <w:vAlign w:val="center"/>
          </w:tcPr>
          <w:p w14:paraId="15E0147A"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+23.9 %</w:t>
            </w:r>
          </w:p>
        </w:tc>
      </w:tr>
      <w:tr w:rsidR="00D146C7" w14:paraId="7D0739BE" w14:textId="77777777" w:rsidTr="00D146C7">
        <w:tc>
          <w:tcPr>
            <w:tcW w:w="1440" w:type="dxa"/>
            <w:tcBorders>
              <w:top w:val="nil"/>
              <w:left w:val="nil"/>
              <w:bottom w:val="nil"/>
              <w:right w:val="nil"/>
            </w:tcBorders>
          </w:tcPr>
          <w:p w14:paraId="15B2EEA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CONUS</w:t>
            </w:r>
          </w:p>
        </w:tc>
        <w:tc>
          <w:tcPr>
            <w:tcW w:w="1728" w:type="dxa"/>
            <w:tcBorders>
              <w:top w:val="nil"/>
              <w:left w:val="nil"/>
              <w:bottom w:val="nil"/>
              <w:right w:val="nil"/>
            </w:tcBorders>
            <w:vAlign w:val="center"/>
          </w:tcPr>
          <w:p w14:paraId="0C7B04B8"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-5.02 %</w:t>
            </w:r>
          </w:p>
        </w:tc>
        <w:tc>
          <w:tcPr>
            <w:tcW w:w="1757" w:type="dxa"/>
            <w:tcBorders>
              <w:top w:val="nil"/>
              <w:left w:val="nil"/>
              <w:bottom w:val="nil"/>
              <w:right w:val="nil"/>
            </w:tcBorders>
            <w:vAlign w:val="center"/>
          </w:tcPr>
          <w:p w14:paraId="6670BE37"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-6.22 %</w:t>
            </w:r>
          </w:p>
        </w:tc>
        <w:tc>
          <w:tcPr>
            <w:tcW w:w="1958" w:type="dxa"/>
            <w:tcBorders>
              <w:top w:val="nil"/>
              <w:left w:val="nil"/>
              <w:bottom w:val="nil"/>
              <w:right w:val="nil"/>
            </w:tcBorders>
            <w:vAlign w:val="center"/>
          </w:tcPr>
          <w:p w14:paraId="0E3E26BD"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-1.93 %</w:t>
            </w:r>
          </w:p>
        </w:tc>
        <w:tc>
          <w:tcPr>
            <w:tcW w:w="2030" w:type="dxa"/>
            <w:tcBorders>
              <w:top w:val="nil"/>
              <w:left w:val="nil"/>
              <w:bottom w:val="nil"/>
              <w:right w:val="nil"/>
            </w:tcBorders>
            <w:vAlign w:val="center"/>
          </w:tcPr>
          <w:p w14:paraId="0160E393"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-4.63 %</w:t>
            </w:r>
          </w:p>
        </w:tc>
      </w:tr>
      <w:tr w:rsidR="00D146C7" w14:paraId="6EDACD80" w14:textId="77777777" w:rsidTr="00D146C7">
        <w:tc>
          <w:tcPr>
            <w:tcW w:w="1440" w:type="dxa"/>
            <w:tcBorders>
              <w:top w:val="nil"/>
              <w:left w:val="nil"/>
              <w:bottom w:val="nil"/>
              <w:right w:val="nil"/>
            </w:tcBorders>
          </w:tcPr>
          <w:p w14:paraId="193F28D6"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Europe</w:t>
            </w:r>
          </w:p>
        </w:tc>
        <w:tc>
          <w:tcPr>
            <w:tcW w:w="1728" w:type="dxa"/>
            <w:tcBorders>
              <w:top w:val="nil"/>
              <w:left w:val="nil"/>
              <w:bottom w:val="nil"/>
              <w:right w:val="nil"/>
            </w:tcBorders>
            <w:vAlign w:val="center"/>
          </w:tcPr>
          <w:p w14:paraId="270E4DAB"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-10.4 %</w:t>
            </w:r>
          </w:p>
        </w:tc>
        <w:tc>
          <w:tcPr>
            <w:tcW w:w="1757" w:type="dxa"/>
            <w:tcBorders>
              <w:top w:val="nil"/>
              <w:left w:val="nil"/>
              <w:bottom w:val="nil"/>
              <w:right w:val="nil"/>
            </w:tcBorders>
            <w:vAlign w:val="center"/>
          </w:tcPr>
          <w:p w14:paraId="6AC66E3D"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-8.98 %</w:t>
            </w:r>
          </w:p>
        </w:tc>
        <w:tc>
          <w:tcPr>
            <w:tcW w:w="1958" w:type="dxa"/>
            <w:tcBorders>
              <w:top w:val="nil"/>
              <w:left w:val="nil"/>
              <w:bottom w:val="nil"/>
              <w:right w:val="nil"/>
            </w:tcBorders>
            <w:vAlign w:val="center"/>
          </w:tcPr>
          <w:p w14:paraId="5980012F"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-11.8 %</w:t>
            </w:r>
          </w:p>
        </w:tc>
        <w:tc>
          <w:tcPr>
            <w:tcW w:w="2030" w:type="dxa"/>
            <w:tcBorders>
              <w:top w:val="nil"/>
              <w:left w:val="nil"/>
              <w:bottom w:val="nil"/>
              <w:right w:val="nil"/>
            </w:tcBorders>
            <w:vAlign w:val="center"/>
          </w:tcPr>
          <w:p w14:paraId="1EBA5EFD"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-11.2 %</w:t>
            </w:r>
          </w:p>
        </w:tc>
      </w:tr>
      <w:tr w:rsidR="00D146C7" w14:paraId="12F1B94A" w14:textId="77777777" w:rsidTr="00D146C7">
        <w:tc>
          <w:tcPr>
            <w:tcW w:w="1440" w:type="dxa"/>
            <w:tcBorders>
              <w:top w:val="nil"/>
              <w:left w:val="nil"/>
              <w:bottom w:val="nil"/>
              <w:right w:val="nil"/>
            </w:tcBorders>
          </w:tcPr>
          <w:p w14:paraId="5B0A8D2D"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W Asia</w:t>
            </w:r>
          </w:p>
        </w:tc>
        <w:tc>
          <w:tcPr>
            <w:tcW w:w="1728" w:type="dxa"/>
            <w:tcBorders>
              <w:top w:val="nil"/>
              <w:left w:val="nil"/>
              <w:bottom w:val="nil"/>
              <w:right w:val="nil"/>
            </w:tcBorders>
            <w:vAlign w:val="center"/>
          </w:tcPr>
          <w:p w14:paraId="3ED6E3EB"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+1.64 %</w:t>
            </w:r>
          </w:p>
        </w:tc>
        <w:tc>
          <w:tcPr>
            <w:tcW w:w="1757" w:type="dxa"/>
            <w:tcBorders>
              <w:top w:val="nil"/>
              <w:left w:val="nil"/>
              <w:bottom w:val="nil"/>
              <w:right w:val="nil"/>
            </w:tcBorders>
            <w:vAlign w:val="center"/>
          </w:tcPr>
          <w:p w14:paraId="54F28FC7"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+0.63 %</w:t>
            </w:r>
          </w:p>
        </w:tc>
        <w:tc>
          <w:tcPr>
            <w:tcW w:w="1958" w:type="dxa"/>
            <w:tcBorders>
              <w:top w:val="nil"/>
              <w:left w:val="nil"/>
              <w:bottom w:val="nil"/>
              <w:right w:val="nil"/>
            </w:tcBorders>
            <w:vAlign w:val="center"/>
          </w:tcPr>
          <w:p w14:paraId="7882A439"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-9.05 %</w:t>
            </w:r>
          </w:p>
        </w:tc>
        <w:tc>
          <w:tcPr>
            <w:tcW w:w="2030" w:type="dxa"/>
            <w:tcBorders>
              <w:top w:val="nil"/>
              <w:left w:val="nil"/>
              <w:bottom w:val="nil"/>
              <w:right w:val="nil"/>
            </w:tcBorders>
            <w:vAlign w:val="center"/>
          </w:tcPr>
          <w:p w14:paraId="46E3243B"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-9.66 %</w:t>
            </w:r>
          </w:p>
        </w:tc>
      </w:tr>
      <w:tr w:rsidR="00D146C7" w14:paraId="4E1E135E" w14:textId="77777777" w:rsidTr="00D146C7">
        <w:tc>
          <w:tcPr>
            <w:tcW w:w="1440" w:type="dxa"/>
            <w:tcBorders>
              <w:top w:val="nil"/>
              <w:left w:val="nil"/>
              <w:bottom w:val="nil"/>
              <w:right w:val="nil"/>
            </w:tcBorders>
          </w:tcPr>
          <w:p w14:paraId="5E5DF4CB"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E Asia</w:t>
            </w:r>
          </w:p>
        </w:tc>
        <w:tc>
          <w:tcPr>
            <w:tcW w:w="1728" w:type="dxa"/>
            <w:tcBorders>
              <w:top w:val="nil"/>
              <w:left w:val="nil"/>
              <w:bottom w:val="nil"/>
              <w:right w:val="nil"/>
            </w:tcBorders>
            <w:vAlign w:val="center"/>
          </w:tcPr>
          <w:p w14:paraId="5584F054"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+5.46 %</w:t>
            </w:r>
          </w:p>
        </w:tc>
        <w:tc>
          <w:tcPr>
            <w:tcW w:w="1757" w:type="dxa"/>
            <w:tcBorders>
              <w:top w:val="nil"/>
              <w:left w:val="nil"/>
              <w:bottom w:val="nil"/>
              <w:right w:val="nil"/>
            </w:tcBorders>
            <w:vAlign w:val="center"/>
          </w:tcPr>
          <w:p w14:paraId="6804A586"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+0.34 %</w:t>
            </w:r>
          </w:p>
        </w:tc>
        <w:tc>
          <w:tcPr>
            <w:tcW w:w="1958" w:type="dxa"/>
            <w:tcBorders>
              <w:top w:val="nil"/>
              <w:left w:val="nil"/>
              <w:bottom w:val="nil"/>
              <w:right w:val="nil"/>
            </w:tcBorders>
            <w:vAlign w:val="center"/>
          </w:tcPr>
          <w:p w14:paraId="154EEBCF"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+1.91 %</w:t>
            </w:r>
          </w:p>
        </w:tc>
        <w:tc>
          <w:tcPr>
            <w:tcW w:w="2030" w:type="dxa"/>
            <w:tcBorders>
              <w:top w:val="nil"/>
              <w:left w:val="nil"/>
              <w:bottom w:val="nil"/>
              <w:right w:val="nil"/>
            </w:tcBorders>
            <w:vAlign w:val="center"/>
          </w:tcPr>
          <w:p w14:paraId="0FB92DC8"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-1.67 %</w:t>
            </w:r>
          </w:p>
        </w:tc>
      </w:tr>
      <w:tr w:rsidR="00D146C7" w14:paraId="504A161D" w14:textId="77777777" w:rsidTr="00D146C7">
        <w:tc>
          <w:tcPr>
            <w:tcW w:w="1440" w:type="dxa"/>
            <w:tcBorders>
              <w:top w:val="nil"/>
              <w:left w:val="nil"/>
              <w:bottom w:val="nil"/>
              <w:right w:val="nil"/>
            </w:tcBorders>
          </w:tcPr>
          <w:p w14:paraId="72D9E273"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Europe/LA</w:t>
            </w:r>
          </w:p>
        </w:tc>
        <w:tc>
          <w:tcPr>
            <w:tcW w:w="1728" w:type="dxa"/>
            <w:tcBorders>
              <w:top w:val="nil"/>
              <w:left w:val="nil"/>
              <w:bottom w:val="nil"/>
              <w:right w:val="nil"/>
            </w:tcBorders>
            <w:vAlign w:val="center"/>
          </w:tcPr>
          <w:p w14:paraId="2BD145CC"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-41.0 %</w:t>
            </w:r>
          </w:p>
        </w:tc>
        <w:tc>
          <w:tcPr>
            <w:tcW w:w="1757" w:type="dxa"/>
            <w:tcBorders>
              <w:top w:val="nil"/>
              <w:left w:val="nil"/>
              <w:bottom w:val="nil"/>
              <w:right w:val="nil"/>
            </w:tcBorders>
            <w:vAlign w:val="center"/>
          </w:tcPr>
          <w:p w14:paraId="166F6BDE"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-51.2 %</w:t>
            </w:r>
          </w:p>
        </w:tc>
        <w:tc>
          <w:tcPr>
            <w:tcW w:w="1958" w:type="dxa"/>
            <w:tcBorders>
              <w:top w:val="nil"/>
              <w:left w:val="nil"/>
              <w:bottom w:val="nil"/>
              <w:right w:val="nil"/>
            </w:tcBorders>
            <w:vAlign w:val="center"/>
          </w:tcPr>
          <w:p w14:paraId="4B89E56F"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+9.58 %</w:t>
            </w:r>
          </w:p>
        </w:tc>
        <w:tc>
          <w:tcPr>
            <w:tcW w:w="2030" w:type="dxa"/>
            <w:tcBorders>
              <w:top w:val="nil"/>
              <w:left w:val="nil"/>
              <w:bottom w:val="nil"/>
              <w:right w:val="nil"/>
            </w:tcBorders>
            <w:vAlign w:val="center"/>
          </w:tcPr>
          <w:p w14:paraId="0433BF99"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-1.54 %</w:t>
            </w:r>
          </w:p>
        </w:tc>
      </w:tr>
      <w:tr w:rsidR="00D146C7" w14:paraId="14AD82F0" w14:textId="77777777" w:rsidTr="00D146C7">
        <w:tc>
          <w:tcPr>
            <w:tcW w:w="1440" w:type="dxa"/>
            <w:tcBorders>
              <w:top w:val="nil"/>
              <w:left w:val="nil"/>
              <w:bottom w:val="nil"/>
              <w:right w:val="nil"/>
            </w:tcBorders>
          </w:tcPr>
          <w:p w14:paraId="453F45F4"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HI/CONUS</w:t>
            </w:r>
          </w:p>
        </w:tc>
        <w:tc>
          <w:tcPr>
            <w:tcW w:w="1728" w:type="dxa"/>
            <w:tcBorders>
              <w:top w:val="nil"/>
              <w:left w:val="nil"/>
              <w:bottom w:val="nil"/>
              <w:right w:val="nil"/>
            </w:tcBorders>
            <w:vAlign w:val="center"/>
          </w:tcPr>
          <w:p w14:paraId="276B7F4E"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-18.4 %</w:t>
            </w:r>
          </w:p>
        </w:tc>
        <w:tc>
          <w:tcPr>
            <w:tcW w:w="1757" w:type="dxa"/>
            <w:tcBorders>
              <w:top w:val="nil"/>
              <w:left w:val="nil"/>
              <w:bottom w:val="nil"/>
              <w:right w:val="nil"/>
            </w:tcBorders>
            <w:vAlign w:val="center"/>
          </w:tcPr>
          <w:p w14:paraId="61FF88C2"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-18.3 %</w:t>
            </w:r>
          </w:p>
        </w:tc>
        <w:tc>
          <w:tcPr>
            <w:tcW w:w="1958" w:type="dxa"/>
            <w:tcBorders>
              <w:top w:val="nil"/>
              <w:left w:val="nil"/>
              <w:bottom w:val="nil"/>
              <w:right w:val="nil"/>
            </w:tcBorders>
            <w:vAlign w:val="center"/>
          </w:tcPr>
          <w:p w14:paraId="232E67E0"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-0.74 %</w:t>
            </w:r>
          </w:p>
        </w:tc>
        <w:tc>
          <w:tcPr>
            <w:tcW w:w="2030" w:type="dxa"/>
            <w:tcBorders>
              <w:top w:val="nil"/>
              <w:left w:val="nil"/>
              <w:bottom w:val="nil"/>
              <w:right w:val="nil"/>
            </w:tcBorders>
            <w:vAlign w:val="center"/>
          </w:tcPr>
          <w:p w14:paraId="4653B758"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-6.24 %</w:t>
            </w:r>
          </w:p>
        </w:tc>
      </w:tr>
      <w:tr w:rsidR="00D146C7" w14:paraId="1B316C9A" w14:textId="77777777" w:rsidTr="00D146C7">
        <w:tc>
          <w:tcPr>
            <w:tcW w:w="1440" w:type="dxa"/>
            <w:tcBorders>
              <w:top w:val="nil"/>
              <w:left w:val="nil"/>
              <w:bottom w:val="nil"/>
              <w:right w:val="nil"/>
            </w:tcBorders>
          </w:tcPr>
          <w:p w14:paraId="5F84EE1A"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NE Pacific</w:t>
            </w:r>
          </w:p>
        </w:tc>
        <w:tc>
          <w:tcPr>
            <w:tcW w:w="1728" w:type="dxa"/>
            <w:tcBorders>
              <w:top w:val="nil"/>
              <w:left w:val="nil"/>
              <w:bottom w:val="nil"/>
              <w:right w:val="nil"/>
            </w:tcBorders>
            <w:vAlign w:val="center"/>
          </w:tcPr>
          <w:p w14:paraId="09AF4F23"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+4.08 %</w:t>
            </w:r>
          </w:p>
        </w:tc>
        <w:tc>
          <w:tcPr>
            <w:tcW w:w="1757" w:type="dxa"/>
            <w:tcBorders>
              <w:top w:val="nil"/>
              <w:left w:val="nil"/>
              <w:bottom w:val="nil"/>
              <w:right w:val="nil"/>
            </w:tcBorders>
            <w:vAlign w:val="center"/>
          </w:tcPr>
          <w:p w14:paraId="257BB693"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-9.56 %</w:t>
            </w:r>
          </w:p>
        </w:tc>
        <w:tc>
          <w:tcPr>
            <w:tcW w:w="1958" w:type="dxa"/>
            <w:tcBorders>
              <w:top w:val="nil"/>
              <w:left w:val="nil"/>
              <w:bottom w:val="nil"/>
              <w:right w:val="nil"/>
            </w:tcBorders>
            <w:vAlign w:val="center"/>
          </w:tcPr>
          <w:p w14:paraId="1617FC79"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+3.89 %</w:t>
            </w:r>
          </w:p>
        </w:tc>
        <w:tc>
          <w:tcPr>
            <w:tcW w:w="2030" w:type="dxa"/>
            <w:tcBorders>
              <w:top w:val="nil"/>
              <w:left w:val="nil"/>
              <w:bottom w:val="nil"/>
              <w:right w:val="nil"/>
            </w:tcBorders>
            <w:vAlign w:val="center"/>
          </w:tcPr>
          <w:p w14:paraId="313D63FB"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+5.56 %</w:t>
            </w:r>
          </w:p>
        </w:tc>
      </w:tr>
      <w:tr w:rsidR="00D146C7" w14:paraId="4B9F63E5" w14:textId="77777777" w:rsidTr="00D146C7">
        <w:tc>
          <w:tcPr>
            <w:tcW w:w="1440" w:type="dxa"/>
            <w:tcBorders>
              <w:top w:val="nil"/>
              <w:left w:val="nil"/>
              <w:right w:val="nil"/>
            </w:tcBorders>
          </w:tcPr>
          <w:p w14:paraId="5220104F"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NW Pacific</w:t>
            </w:r>
          </w:p>
        </w:tc>
        <w:tc>
          <w:tcPr>
            <w:tcW w:w="1728" w:type="dxa"/>
            <w:tcBorders>
              <w:top w:val="nil"/>
              <w:left w:val="nil"/>
              <w:right w:val="nil"/>
            </w:tcBorders>
            <w:vAlign w:val="center"/>
          </w:tcPr>
          <w:p w14:paraId="331E81AA"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+3.34 %</w:t>
            </w:r>
          </w:p>
        </w:tc>
        <w:tc>
          <w:tcPr>
            <w:tcW w:w="1757" w:type="dxa"/>
            <w:tcBorders>
              <w:top w:val="nil"/>
              <w:left w:val="nil"/>
              <w:right w:val="nil"/>
            </w:tcBorders>
            <w:vAlign w:val="center"/>
          </w:tcPr>
          <w:p w14:paraId="34611DDE"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+6.11 %</w:t>
            </w:r>
          </w:p>
        </w:tc>
        <w:tc>
          <w:tcPr>
            <w:tcW w:w="1958" w:type="dxa"/>
            <w:tcBorders>
              <w:top w:val="nil"/>
              <w:left w:val="nil"/>
              <w:right w:val="nil"/>
            </w:tcBorders>
            <w:vAlign w:val="center"/>
          </w:tcPr>
          <w:p w14:paraId="0CC38F97"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-1.30 %</w:t>
            </w:r>
          </w:p>
        </w:tc>
        <w:tc>
          <w:tcPr>
            <w:tcW w:w="2030" w:type="dxa"/>
            <w:tcBorders>
              <w:top w:val="nil"/>
              <w:left w:val="nil"/>
              <w:right w:val="nil"/>
            </w:tcBorders>
            <w:vAlign w:val="center"/>
          </w:tcPr>
          <w:p w14:paraId="45684156"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+3.92 %</w:t>
            </w:r>
          </w:p>
        </w:tc>
      </w:tr>
    </w:tbl>
    <w:p w14:paraId="6826F809" w14:textId="77777777" w:rsidR="00D146C7" w:rsidRDefault="00D146C7" w:rsidP="00D146C7">
      <w:pPr>
        <w:widowControl w:val="0"/>
        <w:autoSpaceDE w:val="0"/>
        <w:autoSpaceDN w:val="0"/>
        <w:adjustRightInd w:val="0"/>
        <w:spacing w:after="240"/>
        <w:rPr>
          <w:rFonts w:cs="Times"/>
        </w:rPr>
      </w:pPr>
    </w:p>
    <w:p w14:paraId="3A067093" w14:textId="58F93F5B" w:rsidR="00D146C7" w:rsidRPr="00FA4B00" w:rsidRDefault="003B4906" w:rsidP="00FE0D14">
      <w:pPr>
        <w:pStyle w:val="Heading1"/>
        <w:rPr>
          <w:rFonts w:cs="Times"/>
        </w:rPr>
      </w:pPr>
      <w:r>
        <w:t>Table 2:  C</w:t>
      </w:r>
      <w:r w:rsidR="00D146C7">
        <w:t>hanges (2012 – 2006) in annual-mean flight altitude (in km), annual-mean flight temperature (in K), and the ratio of annual-mean air traffic density between 2012 and 2006 for NH and nine air traffic regions based on a 12-day sample (15</w:t>
      </w:r>
      <w:r w:rsidR="00D146C7" w:rsidRPr="001E2260">
        <w:rPr>
          <w:vertAlign w:val="superscript"/>
        </w:rPr>
        <w:t>th</w:t>
      </w:r>
      <w:r w:rsidR="00D146C7">
        <w:t xml:space="preserve"> of each month) of waypoint data from </w:t>
      </w:r>
      <w:r>
        <w:t>both years. Relative</w:t>
      </w:r>
      <w:r w:rsidR="00D146C7">
        <w:t xml:space="preserve"> changes (%) in annual-mean potential persistent contrail frequency (PPCF) between 2012 and 2006 for NH and nine air traffic regions are based on ECMWF reanalysis data. </w:t>
      </w:r>
    </w:p>
    <w:tbl>
      <w:tblPr>
        <w:tblStyle w:val="TableGrid"/>
        <w:tblW w:w="0" w:type="auto"/>
        <w:tblInd w:w="108" w:type="dxa"/>
        <w:tblLook w:val="04A0" w:firstRow="1" w:lastRow="0" w:firstColumn="1" w:lastColumn="0" w:noHBand="0" w:noVBand="1"/>
      </w:tblPr>
      <w:tblGrid>
        <w:gridCol w:w="1440"/>
        <w:gridCol w:w="1440"/>
        <w:gridCol w:w="1440"/>
        <w:gridCol w:w="2214"/>
        <w:gridCol w:w="2214"/>
      </w:tblGrid>
      <w:tr w:rsidR="00D146C7" w14:paraId="2F43A75C" w14:textId="77777777" w:rsidTr="00D146C7">
        <w:tc>
          <w:tcPr>
            <w:tcW w:w="1440" w:type="dxa"/>
            <w:tcBorders>
              <w:left w:val="nil"/>
              <w:bottom w:val="single" w:sz="4" w:space="0" w:color="auto"/>
              <w:right w:val="nil"/>
            </w:tcBorders>
          </w:tcPr>
          <w:p w14:paraId="2419822F"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Region</w:t>
            </w:r>
          </w:p>
        </w:tc>
        <w:tc>
          <w:tcPr>
            <w:tcW w:w="1440" w:type="dxa"/>
            <w:tcBorders>
              <w:left w:val="nil"/>
              <w:bottom w:val="single" w:sz="4" w:space="0" w:color="auto"/>
              <w:right w:val="nil"/>
            </w:tcBorders>
          </w:tcPr>
          <w:p w14:paraId="01A40332" w14:textId="77777777" w:rsidR="00D146C7" w:rsidRPr="00D146C7" w:rsidRDefault="00D146C7" w:rsidP="009D036B">
            <w:pPr>
              <w:spacing w:line="240" w:lineRule="auto"/>
              <w:rPr>
                <w:rFonts w:asciiTheme="majorHAnsi" w:hAnsiTheme="majorHAnsi"/>
                <w:sz w:val="20"/>
                <w:szCs w:val="20"/>
              </w:rPr>
            </w:pPr>
            <w:proofErr w:type="spellStart"/>
            <w:r w:rsidRPr="00D146C7">
              <w:rPr>
                <w:rFonts w:asciiTheme="majorHAnsi" w:hAnsiTheme="majorHAnsi"/>
                <w:sz w:val="20"/>
                <w:szCs w:val="20"/>
              </w:rPr>
              <w:t>Δkm</w:t>
            </w:r>
            <w:proofErr w:type="spellEnd"/>
          </w:p>
        </w:tc>
        <w:tc>
          <w:tcPr>
            <w:tcW w:w="1440" w:type="dxa"/>
            <w:tcBorders>
              <w:left w:val="nil"/>
              <w:bottom w:val="single" w:sz="4" w:space="0" w:color="auto"/>
              <w:right w:val="nil"/>
            </w:tcBorders>
            <w:vAlign w:val="center"/>
          </w:tcPr>
          <w:p w14:paraId="0C1B3889"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ΔK</w:t>
            </w:r>
          </w:p>
        </w:tc>
        <w:tc>
          <w:tcPr>
            <w:tcW w:w="2214" w:type="dxa"/>
            <w:tcBorders>
              <w:left w:val="nil"/>
              <w:bottom w:val="single" w:sz="4" w:space="0" w:color="auto"/>
              <w:right w:val="nil"/>
            </w:tcBorders>
          </w:tcPr>
          <w:p w14:paraId="0B54890F"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2012/2006 ratio</w:t>
            </w:r>
          </w:p>
        </w:tc>
        <w:tc>
          <w:tcPr>
            <w:tcW w:w="2214" w:type="dxa"/>
            <w:tcBorders>
              <w:left w:val="nil"/>
              <w:bottom w:val="single" w:sz="4" w:space="0" w:color="auto"/>
              <w:right w:val="nil"/>
            </w:tcBorders>
            <w:vAlign w:val="center"/>
          </w:tcPr>
          <w:p w14:paraId="451AC6A6"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ECMWF PPCF diff.</w:t>
            </w:r>
          </w:p>
        </w:tc>
      </w:tr>
      <w:tr w:rsidR="00D146C7" w14:paraId="311EC3D7" w14:textId="77777777" w:rsidTr="00D146C7">
        <w:tc>
          <w:tcPr>
            <w:tcW w:w="1440" w:type="dxa"/>
            <w:tcBorders>
              <w:left w:val="nil"/>
              <w:bottom w:val="nil"/>
              <w:right w:val="nil"/>
            </w:tcBorders>
          </w:tcPr>
          <w:p w14:paraId="51783682"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NH</w:t>
            </w:r>
          </w:p>
        </w:tc>
        <w:tc>
          <w:tcPr>
            <w:tcW w:w="1440" w:type="dxa"/>
            <w:tcBorders>
              <w:left w:val="nil"/>
              <w:bottom w:val="nil"/>
              <w:right w:val="nil"/>
            </w:tcBorders>
          </w:tcPr>
          <w:p w14:paraId="0BCFFB03"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0.257</w:t>
            </w:r>
          </w:p>
        </w:tc>
        <w:tc>
          <w:tcPr>
            <w:tcW w:w="1440" w:type="dxa"/>
            <w:tcBorders>
              <w:left w:val="nil"/>
              <w:bottom w:val="nil"/>
              <w:right w:val="nil"/>
            </w:tcBorders>
            <w:vAlign w:val="center"/>
          </w:tcPr>
          <w:p w14:paraId="44DD5724"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-1.62</w:t>
            </w:r>
          </w:p>
        </w:tc>
        <w:tc>
          <w:tcPr>
            <w:tcW w:w="2214" w:type="dxa"/>
            <w:tcBorders>
              <w:left w:val="nil"/>
              <w:bottom w:val="nil"/>
              <w:right w:val="nil"/>
            </w:tcBorders>
          </w:tcPr>
          <w:p w14:paraId="7A64CAA1"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1.250</w:t>
            </w:r>
          </w:p>
        </w:tc>
        <w:tc>
          <w:tcPr>
            <w:tcW w:w="2214" w:type="dxa"/>
            <w:tcBorders>
              <w:left w:val="nil"/>
              <w:bottom w:val="nil"/>
              <w:right w:val="nil"/>
            </w:tcBorders>
            <w:vAlign w:val="center"/>
          </w:tcPr>
          <w:p w14:paraId="07BE786E"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+3.01</w:t>
            </w:r>
          </w:p>
        </w:tc>
      </w:tr>
      <w:tr w:rsidR="00D146C7" w14:paraId="432B7AC5" w14:textId="77777777" w:rsidTr="00D146C7">
        <w:tc>
          <w:tcPr>
            <w:tcW w:w="1440" w:type="dxa"/>
            <w:tcBorders>
              <w:top w:val="nil"/>
              <w:left w:val="nil"/>
              <w:bottom w:val="nil"/>
              <w:right w:val="nil"/>
            </w:tcBorders>
          </w:tcPr>
          <w:p w14:paraId="044BEB92"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N Atlantic</w:t>
            </w:r>
          </w:p>
        </w:tc>
        <w:tc>
          <w:tcPr>
            <w:tcW w:w="1440" w:type="dxa"/>
            <w:tcBorders>
              <w:top w:val="nil"/>
              <w:left w:val="nil"/>
              <w:bottom w:val="nil"/>
              <w:right w:val="nil"/>
            </w:tcBorders>
          </w:tcPr>
          <w:p w14:paraId="6F98F90F"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0.442</w:t>
            </w:r>
          </w:p>
        </w:tc>
        <w:tc>
          <w:tcPr>
            <w:tcW w:w="1440" w:type="dxa"/>
            <w:tcBorders>
              <w:top w:val="nil"/>
              <w:left w:val="nil"/>
              <w:bottom w:val="nil"/>
              <w:right w:val="nil"/>
            </w:tcBorders>
            <w:vAlign w:val="center"/>
          </w:tcPr>
          <w:p w14:paraId="5A97970E"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-2.38</w:t>
            </w:r>
          </w:p>
        </w:tc>
        <w:tc>
          <w:tcPr>
            <w:tcW w:w="2214" w:type="dxa"/>
            <w:tcBorders>
              <w:top w:val="nil"/>
              <w:left w:val="nil"/>
              <w:bottom w:val="nil"/>
              <w:right w:val="nil"/>
            </w:tcBorders>
          </w:tcPr>
          <w:p w14:paraId="048ACF6D"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1.004</w:t>
            </w:r>
          </w:p>
        </w:tc>
        <w:tc>
          <w:tcPr>
            <w:tcW w:w="2214" w:type="dxa"/>
            <w:tcBorders>
              <w:top w:val="nil"/>
              <w:left w:val="nil"/>
              <w:bottom w:val="nil"/>
              <w:right w:val="nil"/>
            </w:tcBorders>
            <w:vAlign w:val="center"/>
          </w:tcPr>
          <w:p w14:paraId="5C444C2E"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+10.7</w:t>
            </w:r>
          </w:p>
        </w:tc>
      </w:tr>
      <w:tr w:rsidR="00D146C7" w14:paraId="1C0982A3" w14:textId="77777777" w:rsidTr="00D146C7">
        <w:tc>
          <w:tcPr>
            <w:tcW w:w="1440" w:type="dxa"/>
            <w:tcBorders>
              <w:top w:val="nil"/>
              <w:left w:val="nil"/>
              <w:bottom w:val="nil"/>
              <w:right w:val="nil"/>
            </w:tcBorders>
          </w:tcPr>
          <w:p w14:paraId="7611AD48"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CONUS</w:t>
            </w:r>
          </w:p>
        </w:tc>
        <w:tc>
          <w:tcPr>
            <w:tcW w:w="1440" w:type="dxa"/>
            <w:tcBorders>
              <w:top w:val="nil"/>
              <w:left w:val="nil"/>
              <w:bottom w:val="nil"/>
              <w:right w:val="nil"/>
            </w:tcBorders>
          </w:tcPr>
          <w:p w14:paraId="1F319B91"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0.298</w:t>
            </w:r>
          </w:p>
        </w:tc>
        <w:tc>
          <w:tcPr>
            <w:tcW w:w="1440" w:type="dxa"/>
            <w:tcBorders>
              <w:top w:val="nil"/>
              <w:left w:val="nil"/>
              <w:bottom w:val="nil"/>
              <w:right w:val="nil"/>
            </w:tcBorders>
            <w:vAlign w:val="center"/>
          </w:tcPr>
          <w:p w14:paraId="4D29DF9E"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-1.94</w:t>
            </w:r>
          </w:p>
        </w:tc>
        <w:tc>
          <w:tcPr>
            <w:tcW w:w="2214" w:type="dxa"/>
            <w:tcBorders>
              <w:top w:val="nil"/>
              <w:left w:val="nil"/>
              <w:bottom w:val="nil"/>
              <w:right w:val="nil"/>
            </w:tcBorders>
          </w:tcPr>
          <w:p w14:paraId="5A749759"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1.053</w:t>
            </w:r>
          </w:p>
        </w:tc>
        <w:tc>
          <w:tcPr>
            <w:tcW w:w="2214" w:type="dxa"/>
            <w:tcBorders>
              <w:top w:val="nil"/>
              <w:left w:val="nil"/>
              <w:bottom w:val="nil"/>
              <w:right w:val="nil"/>
            </w:tcBorders>
            <w:vAlign w:val="center"/>
          </w:tcPr>
          <w:p w14:paraId="45DF2133"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+2.03</w:t>
            </w:r>
          </w:p>
        </w:tc>
      </w:tr>
      <w:tr w:rsidR="00D146C7" w14:paraId="4321BBB4" w14:textId="77777777" w:rsidTr="00D146C7">
        <w:tc>
          <w:tcPr>
            <w:tcW w:w="1440" w:type="dxa"/>
            <w:tcBorders>
              <w:top w:val="nil"/>
              <w:left w:val="nil"/>
              <w:bottom w:val="nil"/>
              <w:right w:val="nil"/>
            </w:tcBorders>
          </w:tcPr>
          <w:p w14:paraId="33E56A47"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Europe</w:t>
            </w:r>
          </w:p>
        </w:tc>
        <w:tc>
          <w:tcPr>
            <w:tcW w:w="1440" w:type="dxa"/>
            <w:tcBorders>
              <w:top w:val="nil"/>
              <w:left w:val="nil"/>
              <w:bottom w:val="nil"/>
              <w:right w:val="nil"/>
            </w:tcBorders>
          </w:tcPr>
          <w:p w14:paraId="032AEF14"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0.181</w:t>
            </w:r>
          </w:p>
        </w:tc>
        <w:tc>
          <w:tcPr>
            <w:tcW w:w="1440" w:type="dxa"/>
            <w:tcBorders>
              <w:top w:val="nil"/>
              <w:left w:val="nil"/>
              <w:bottom w:val="nil"/>
              <w:right w:val="nil"/>
            </w:tcBorders>
            <w:vAlign w:val="center"/>
          </w:tcPr>
          <w:p w14:paraId="2122781B"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-1.00</w:t>
            </w:r>
          </w:p>
        </w:tc>
        <w:tc>
          <w:tcPr>
            <w:tcW w:w="2214" w:type="dxa"/>
            <w:tcBorders>
              <w:top w:val="nil"/>
              <w:left w:val="nil"/>
              <w:bottom w:val="nil"/>
              <w:right w:val="nil"/>
            </w:tcBorders>
          </w:tcPr>
          <w:p w14:paraId="4266733C"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1.181</w:t>
            </w:r>
          </w:p>
        </w:tc>
        <w:tc>
          <w:tcPr>
            <w:tcW w:w="2214" w:type="dxa"/>
            <w:tcBorders>
              <w:top w:val="nil"/>
              <w:left w:val="nil"/>
              <w:bottom w:val="nil"/>
              <w:right w:val="nil"/>
            </w:tcBorders>
            <w:vAlign w:val="center"/>
          </w:tcPr>
          <w:p w14:paraId="6F5FA3F4"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-9.60</w:t>
            </w:r>
          </w:p>
        </w:tc>
      </w:tr>
      <w:tr w:rsidR="00D146C7" w14:paraId="251F2F52" w14:textId="77777777" w:rsidTr="00D146C7">
        <w:tc>
          <w:tcPr>
            <w:tcW w:w="1440" w:type="dxa"/>
            <w:tcBorders>
              <w:top w:val="nil"/>
              <w:left w:val="nil"/>
              <w:bottom w:val="nil"/>
              <w:right w:val="nil"/>
            </w:tcBorders>
          </w:tcPr>
          <w:p w14:paraId="002AD02C"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W Asia</w:t>
            </w:r>
          </w:p>
        </w:tc>
        <w:tc>
          <w:tcPr>
            <w:tcW w:w="1440" w:type="dxa"/>
            <w:tcBorders>
              <w:top w:val="nil"/>
              <w:left w:val="nil"/>
              <w:bottom w:val="nil"/>
              <w:right w:val="nil"/>
            </w:tcBorders>
          </w:tcPr>
          <w:p w14:paraId="0580CB0E"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0.058</w:t>
            </w:r>
          </w:p>
        </w:tc>
        <w:tc>
          <w:tcPr>
            <w:tcW w:w="1440" w:type="dxa"/>
            <w:tcBorders>
              <w:top w:val="nil"/>
              <w:left w:val="nil"/>
              <w:bottom w:val="nil"/>
              <w:right w:val="nil"/>
            </w:tcBorders>
            <w:vAlign w:val="center"/>
          </w:tcPr>
          <w:p w14:paraId="38FA8BDD"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-0.87</w:t>
            </w:r>
          </w:p>
        </w:tc>
        <w:tc>
          <w:tcPr>
            <w:tcW w:w="2214" w:type="dxa"/>
            <w:tcBorders>
              <w:top w:val="nil"/>
              <w:left w:val="nil"/>
              <w:bottom w:val="nil"/>
              <w:right w:val="nil"/>
            </w:tcBorders>
          </w:tcPr>
          <w:p w14:paraId="7ED472D6"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1.891</w:t>
            </w:r>
          </w:p>
        </w:tc>
        <w:tc>
          <w:tcPr>
            <w:tcW w:w="2214" w:type="dxa"/>
            <w:tcBorders>
              <w:top w:val="nil"/>
              <w:left w:val="nil"/>
              <w:bottom w:val="nil"/>
              <w:right w:val="nil"/>
            </w:tcBorders>
            <w:vAlign w:val="center"/>
          </w:tcPr>
          <w:p w14:paraId="374675BA"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-7.56</w:t>
            </w:r>
          </w:p>
        </w:tc>
      </w:tr>
      <w:tr w:rsidR="00D146C7" w14:paraId="07E2F5A5" w14:textId="77777777" w:rsidTr="00D146C7">
        <w:tc>
          <w:tcPr>
            <w:tcW w:w="1440" w:type="dxa"/>
            <w:tcBorders>
              <w:top w:val="nil"/>
              <w:left w:val="nil"/>
              <w:bottom w:val="nil"/>
              <w:right w:val="nil"/>
            </w:tcBorders>
          </w:tcPr>
          <w:p w14:paraId="386732F5"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E Asia</w:t>
            </w:r>
          </w:p>
        </w:tc>
        <w:tc>
          <w:tcPr>
            <w:tcW w:w="1440" w:type="dxa"/>
            <w:tcBorders>
              <w:top w:val="nil"/>
              <w:left w:val="nil"/>
              <w:bottom w:val="nil"/>
              <w:right w:val="nil"/>
            </w:tcBorders>
          </w:tcPr>
          <w:p w14:paraId="6A1AB67F"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0.144</w:t>
            </w:r>
          </w:p>
        </w:tc>
        <w:tc>
          <w:tcPr>
            <w:tcW w:w="1440" w:type="dxa"/>
            <w:tcBorders>
              <w:top w:val="nil"/>
              <w:left w:val="nil"/>
              <w:bottom w:val="nil"/>
              <w:right w:val="nil"/>
            </w:tcBorders>
            <w:vAlign w:val="center"/>
          </w:tcPr>
          <w:p w14:paraId="1DD809A5"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-1.23</w:t>
            </w:r>
          </w:p>
        </w:tc>
        <w:tc>
          <w:tcPr>
            <w:tcW w:w="2214" w:type="dxa"/>
            <w:tcBorders>
              <w:top w:val="nil"/>
              <w:left w:val="nil"/>
              <w:bottom w:val="nil"/>
              <w:right w:val="nil"/>
            </w:tcBorders>
          </w:tcPr>
          <w:p w14:paraId="03F6BAD0"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1.721</w:t>
            </w:r>
          </w:p>
        </w:tc>
        <w:tc>
          <w:tcPr>
            <w:tcW w:w="2214" w:type="dxa"/>
            <w:tcBorders>
              <w:top w:val="nil"/>
              <w:left w:val="nil"/>
              <w:bottom w:val="nil"/>
              <w:right w:val="nil"/>
            </w:tcBorders>
            <w:vAlign w:val="center"/>
          </w:tcPr>
          <w:p w14:paraId="2B69760F"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-8.67</w:t>
            </w:r>
          </w:p>
        </w:tc>
      </w:tr>
      <w:tr w:rsidR="00D146C7" w14:paraId="3792CB13" w14:textId="77777777" w:rsidTr="00D146C7">
        <w:tc>
          <w:tcPr>
            <w:tcW w:w="1440" w:type="dxa"/>
            <w:tcBorders>
              <w:top w:val="nil"/>
              <w:left w:val="nil"/>
              <w:bottom w:val="nil"/>
              <w:right w:val="nil"/>
            </w:tcBorders>
          </w:tcPr>
          <w:p w14:paraId="28F66667"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Europe/LA</w:t>
            </w:r>
          </w:p>
        </w:tc>
        <w:tc>
          <w:tcPr>
            <w:tcW w:w="1440" w:type="dxa"/>
            <w:tcBorders>
              <w:top w:val="nil"/>
              <w:left w:val="nil"/>
              <w:bottom w:val="nil"/>
              <w:right w:val="nil"/>
            </w:tcBorders>
          </w:tcPr>
          <w:p w14:paraId="0FC33E62"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0.231</w:t>
            </w:r>
          </w:p>
        </w:tc>
        <w:tc>
          <w:tcPr>
            <w:tcW w:w="1440" w:type="dxa"/>
            <w:tcBorders>
              <w:top w:val="nil"/>
              <w:left w:val="nil"/>
              <w:bottom w:val="nil"/>
              <w:right w:val="nil"/>
            </w:tcBorders>
            <w:vAlign w:val="center"/>
          </w:tcPr>
          <w:p w14:paraId="503CFB95"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-1.72</w:t>
            </w:r>
          </w:p>
        </w:tc>
        <w:tc>
          <w:tcPr>
            <w:tcW w:w="2214" w:type="dxa"/>
            <w:tcBorders>
              <w:top w:val="nil"/>
              <w:left w:val="nil"/>
              <w:bottom w:val="nil"/>
              <w:right w:val="nil"/>
            </w:tcBorders>
          </w:tcPr>
          <w:p w14:paraId="4E8C75FE"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0.432</w:t>
            </w:r>
          </w:p>
        </w:tc>
        <w:tc>
          <w:tcPr>
            <w:tcW w:w="2214" w:type="dxa"/>
            <w:tcBorders>
              <w:top w:val="nil"/>
              <w:left w:val="nil"/>
              <w:bottom w:val="nil"/>
              <w:right w:val="nil"/>
            </w:tcBorders>
            <w:vAlign w:val="center"/>
          </w:tcPr>
          <w:p w14:paraId="7D977C91"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+18.4</w:t>
            </w:r>
          </w:p>
        </w:tc>
      </w:tr>
      <w:tr w:rsidR="00D146C7" w14:paraId="2E948FC7" w14:textId="77777777" w:rsidTr="00D146C7">
        <w:tc>
          <w:tcPr>
            <w:tcW w:w="1440" w:type="dxa"/>
            <w:tcBorders>
              <w:top w:val="nil"/>
              <w:left w:val="nil"/>
              <w:bottom w:val="nil"/>
              <w:right w:val="nil"/>
            </w:tcBorders>
          </w:tcPr>
          <w:p w14:paraId="1585703F"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HI/CONUS</w:t>
            </w:r>
          </w:p>
        </w:tc>
        <w:tc>
          <w:tcPr>
            <w:tcW w:w="1440" w:type="dxa"/>
            <w:tcBorders>
              <w:top w:val="nil"/>
              <w:left w:val="nil"/>
              <w:bottom w:val="nil"/>
              <w:right w:val="nil"/>
            </w:tcBorders>
          </w:tcPr>
          <w:p w14:paraId="3B2FDA48"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0.459</w:t>
            </w:r>
          </w:p>
        </w:tc>
        <w:tc>
          <w:tcPr>
            <w:tcW w:w="1440" w:type="dxa"/>
            <w:tcBorders>
              <w:top w:val="nil"/>
              <w:left w:val="nil"/>
              <w:bottom w:val="nil"/>
              <w:right w:val="nil"/>
            </w:tcBorders>
            <w:vAlign w:val="center"/>
          </w:tcPr>
          <w:p w14:paraId="35D5DB3E"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-3.35</w:t>
            </w:r>
          </w:p>
        </w:tc>
        <w:tc>
          <w:tcPr>
            <w:tcW w:w="2214" w:type="dxa"/>
            <w:tcBorders>
              <w:top w:val="nil"/>
              <w:left w:val="nil"/>
              <w:bottom w:val="nil"/>
              <w:right w:val="nil"/>
            </w:tcBorders>
          </w:tcPr>
          <w:p w14:paraId="6848A041"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0.975</w:t>
            </w:r>
          </w:p>
        </w:tc>
        <w:tc>
          <w:tcPr>
            <w:tcW w:w="2214" w:type="dxa"/>
            <w:tcBorders>
              <w:top w:val="nil"/>
              <w:left w:val="nil"/>
              <w:bottom w:val="nil"/>
              <w:right w:val="nil"/>
            </w:tcBorders>
            <w:vAlign w:val="center"/>
          </w:tcPr>
          <w:p w14:paraId="4538C96F"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-1.18</w:t>
            </w:r>
          </w:p>
        </w:tc>
      </w:tr>
      <w:tr w:rsidR="00D146C7" w14:paraId="34E62378" w14:textId="77777777" w:rsidTr="00D146C7">
        <w:tc>
          <w:tcPr>
            <w:tcW w:w="1440" w:type="dxa"/>
            <w:tcBorders>
              <w:top w:val="nil"/>
              <w:left w:val="nil"/>
              <w:bottom w:val="nil"/>
              <w:right w:val="nil"/>
            </w:tcBorders>
          </w:tcPr>
          <w:p w14:paraId="145C80B7"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NE Pacific</w:t>
            </w:r>
          </w:p>
        </w:tc>
        <w:tc>
          <w:tcPr>
            <w:tcW w:w="1440" w:type="dxa"/>
            <w:tcBorders>
              <w:top w:val="nil"/>
              <w:left w:val="nil"/>
              <w:bottom w:val="nil"/>
              <w:right w:val="nil"/>
            </w:tcBorders>
          </w:tcPr>
          <w:p w14:paraId="3BC2A188"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0.625</w:t>
            </w:r>
          </w:p>
        </w:tc>
        <w:tc>
          <w:tcPr>
            <w:tcW w:w="1440" w:type="dxa"/>
            <w:tcBorders>
              <w:top w:val="nil"/>
              <w:left w:val="nil"/>
              <w:bottom w:val="nil"/>
              <w:right w:val="nil"/>
            </w:tcBorders>
            <w:vAlign w:val="center"/>
          </w:tcPr>
          <w:p w14:paraId="34BBA8F6"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-2.82</w:t>
            </w:r>
          </w:p>
        </w:tc>
        <w:tc>
          <w:tcPr>
            <w:tcW w:w="2214" w:type="dxa"/>
            <w:tcBorders>
              <w:top w:val="nil"/>
              <w:left w:val="nil"/>
              <w:bottom w:val="nil"/>
              <w:right w:val="nil"/>
            </w:tcBorders>
          </w:tcPr>
          <w:p w14:paraId="1E4DB4F2"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1.084</w:t>
            </w:r>
          </w:p>
        </w:tc>
        <w:tc>
          <w:tcPr>
            <w:tcW w:w="2214" w:type="dxa"/>
            <w:tcBorders>
              <w:top w:val="nil"/>
              <w:left w:val="nil"/>
              <w:bottom w:val="nil"/>
              <w:right w:val="nil"/>
            </w:tcBorders>
            <w:vAlign w:val="center"/>
          </w:tcPr>
          <w:p w14:paraId="262357A5"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+1.08</w:t>
            </w:r>
          </w:p>
        </w:tc>
      </w:tr>
      <w:tr w:rsidR="00D146C7" w14:paraId="779362DC" w14:textId="77777777" w:rsidTr="00D146C7">
        <w:tc>
          <w:tcPr>
            <w:tcW w:w="1440" w:type="dxa"/>
            <w:tcBorders>
              <w:top w:val="nil"/>
              <w:left w:val="nil"/>
              <w:right w:val="nil"/>
            </w:tcBorders>
          </w:tcPr>
          <w:p w14:paraId="7BEB73DA"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NW Pacific</w:t>
            </w:r>
          </w:p>
        </w:tc>
        <w:tc>
          <w:tcPr>
            <w:tcW w:w="1440" w:type="dxa"/>
            <w:tcBorders>
              <w:top w:val="nil"/>
              <w:left w:val="nil"/>
              <w:right w:val="nil"/>
            </w:tcBorders>
          </w:tcPr>
          <w:p w14:paraId="12C87A6B" w14:textId="77777777" w:rsidR="00D146C7" w:rsidRPr="00D146C7" w:rsidRDefault="00D146C7" w:rsidP="009D036B">
            <w:pPr>
              <w:spacing w:line="240" w:lineRule="auto"/>
              <w:rPr>
                <w:rFonts w:asciiTheme="majorHAnsi" w:hAnsiTheme="majorHAnsi"/>
                <w:sz w:val="20"/>
                <w:szCs w:val="20"/>
              </w:rPr>
            </w:pPr>
            <w:r w:rsidRPr="00D146C7">
              <w:rPr>
                <w:rFonts w:asciiTheme="majorHAnsi" w:hAnsiTheme="majorHAnsi"/>
                <w:sz w:val="20"/>
                <w:szCs w:val="20"/>
              </w:rPr>
              <w:t>0.794</w:t>
            </w:r>
          </w:p>
        </w:tc>
        <w:tc>
          <w:tcPr>
            <w:tcW w:w="1440" w:type="dxa"/>
            <w:tcBorders>
              <w:top w:val="nil"/>
              <w:left w:val="nil"/>
              <w:right w:val="nil"/>
            </w:tcBorders>
            <w:vAlign w:val="center"/>
          </w:tcPr>
          <w:p w14:paraId="300D170A"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-4.89</w:t>
            </w:r>
          </w:p>
        </w:tc>
        <w:tc>
          <w:tcPr>
            <w:tcW w:w="2214" w:type="dxa"/>
            <w:tcBorders>
              <w:top w:val="nil"/>
              <w:left w:val="nil"/>
              <w:right w:val="nil"/>
            </w:tcBorders>
          </w:tcPr>
          <w:p w14:paraId="0139AF02"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1.002</w:t>
            </w:r>
          </w:p>
        </w:tc>
        <w:tc>
          <w:tcPr>
            <w:tcW w:w="2214" w:type="dxa"/>
            <w:tcBorders>
              <w:top w:val="nil"/>
              <w:left w:val="nil"/>
              <w:right w:val="nil"/>
            </w:tcBorders>
            <w:vAlign w:val="center"/>
          </w:tcPr>
          <w:p w14:paraId="1CFB8112" w14:textId="77777777" w:rsidR="00D146C7" w:rsidRPr="00D146C7" w:rsidRDefault="00D146C7" w:rsidP="009D036B">
            <w:pPr>
              <w:spacing w:line="240" w:lineRule="auto"/>
              <w:jc w:val="center"/>
              <w:rPr>
                <w:rFonts w:asciiTheme="majorHAnsi" w:hAnsiTheme="majorHAnsi"/>
                <w:sz w:val="20"/>
                <w:szCs w:val="20"/>
              </w:rPr>
            </w:pPr>
            <w:r w:rsidRPr="00D146C7">
              <w:rPr>
                <w:rFonts w:asciiTheme="majorHAnsi" w:hAnsiTheme="majorHAnsi"/>
                <w:sz w:val="20"/>
                <w:szCs w:val="20"/>
              </w:rPr>
              <w:t>-6.26</w:t>
            </w:r>
          </w:p>
        </w:tc>
      </w:tr>
    </w:tbl>
    <w:p w14:paraId="4606B679" w14:textId="4196B2B9" w:rsidR="00F80D36" w:rsidRDefault="00F80D36" w:rsidP="00FE0D14">
      <w:pPr>
        <w:pStyle w:val="Heading1"/>
      </w:pPr>
    </w:p>
    <w:p w14:paraId="4D534031" w14:textId="77777777" w:rsidR="00F80D36" w:rsidRDefault="00F80D36">
      <w:pPr>
        <w:spacing w:line="240" w:lineRule="auto"/>
        <w:jc w:val="left"/>
        <w:rPr>
          <w:rFonts w:cs="Arial"/>
          <w:b/>
          <w:bCs/>
          <w:color w:val="000000"/>
          <w:kern w:val="32"/>
          <w:szCs w:val="32"/>
        </w:rPr>
      </w:pPr>
      <w:r>
        <w:br w:type="page"/>
      </w:r>
    </w:p>
    <w:p w14:paraId="198926CF" w14:textId="77777777" w:rsidR="00D146C7" w:rsidRDefault="00D146C7" w:rsidP="00FE0D14">
      <w:pPr>
        <w:pStyle w:val="Heading1"/>
      </w:pPr>
      <w:r>
        <w:lastRenderedPageBreak/>
        <w:t xml:space="preserve">Table 3: Season-mean retrieved contrail temperature, </w:t>
      </w:r>
      <w:r>
        <w:rPr>
          <w:rFonts w:ascii="Cambria" w:hAnsi="Cambria"/>
        </w:rPr>
        <w:t>τ</w:t>
      </w:r>
      <w:r>
        <w:t xml:space="preserve">, </w:t>
      </w:r>
      <w:r>
        <w:rPr>
          <w:rFonts w:ascii="Cambria" w:hAnsi="Cambria"/>
        </w:rPr>
        <w:t>D</w:t>
      </w:r>
      <w:r>
        <w:rPr>
          <w:rFonts w:ascii="Cambria" w:hAnsi="Cambria"/>
          <w:vertAlign w:val="subscript"/>
        </w:rPr>
        <w:t>e</w:t>
      </w:r>
      <w:r>
        <w:t xml:space="preserve">, and average latitude of NH contrail pixels (Mask B) derived from 2006 and 2012 </w:t>
      </w:r>
      <w:r>
        <w:rPr>
          <w:i/>
        </w:rPr>
        <w:t>Terra</w:t>
      </w:r>
      <w:r>
        <w:t xml:space="preserve"> and </w:t>
      </w:r>
      <w:r>
        <w:rPr>
          <w:i/>
        </w:rPr>
        <w:t>Aqua</w:t>
      </w:r>
      <w:r>
        <w:t xml:space="preserve"> MODIS data.</w:t>
      </w:r>
    </w:p>
    <w:p w14:paraId="3DA29EF4" w14:textId="77777777" w:rsidR="00D146C7" w:rsidRPr="00D146C7" w:rsidRDefault="00D146C7" w:rsidP="00D146C7">
      <w:pPr>
        <w:rPr>
          <w:rFonts w:asciiTheme="majorHAnsi" w:hAnsiTheme="majorHAnsi"/>
          <w:szCs w:val="20"/>
        </w:rPr>
      </w:pPr>
      <w:r w:rsidRPr="007A2915">
        <w:rPr>
          <w:rFonts w:asciiTheme="majorHAnsi" w:hAnsiTheme="majorHAnsi"/>
          <w:i/>
          <w:szCs w:val="20"/>
        </w:rPr>
        <w:t>Terra</w:t>
      </w:r>
      <w:r w:rsidRPr="00D146C7">
        <w:rPr>
          <w:rFonts w:asciiTheme="majorHAnsi" w:hAnsiTheme="majorHAnsi"/>
          <w:szCs w:val="20"/>
        </w:rPr>
        <w:t xml:space="preserve"> 2006</w:t>
      </w:r>
    </w:p>
    <w:tbl>
      <w:tblPr>
        <w:tblStyle w:val="TableGrid"/>
        <w:tblW w:w="9108" w:type="dxa"/>
        <w:tblLook w:val="04A0" w:firstRow="1" w:lastRow="0" w:firstColumn="1" w:lastColumn="0" w:noHBand="0" w:noVBand="1"/>
      </w:tblPr>
      <w:tblGrid>
        <w:gridCol w:w="1107"/>
        <w:gridCol w:w="1107"/>
        <w:gridCol w:w="1107"/>
        <w:gridCol w:w="1107"/>
        <w:gridCol w:w="1107"/>
        <w:gridCol w:w="1107"/>
        <w:gridCol w:w="1107"/>
        <w:gridCol w:w="1359"/>
      </w:tblGrid>
      <w:tr w:rsidR="00D146C7" w:rsidRPr="00D146C7" w14:paraId="5842F12F" w14:textId="77777777" w:rsidTr="00D146C7">
        <w:tc>
          <w:tcPr>
            <w:tcW w:w="1107" w:type="dxa"/>
            <w:tcBorders>
              <w:left w:val="nil"/>
              <w:bottom w:val="nil"/>
              <w:right w:val="nil"/>
            </w:tcBorders>
          </w:tcPr>
          <w:p w14:paraId="22B8C29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Season</w:t>
            </w:r>
          </w:p>
        </w:tc>
        <w:tc>
          <w:tcPr>
            <w:tcW w:w="2214" w:type="dxa"/>
            <w:gridSpan w:val="2"/>
            <w:tcBorders>
              <w:left w:val="nil"/>
              <w:bottom w:val="single" w:sz="4" w:space="0" w:color="auto"/>
              <w:right w:val="nil"/>
            </w:tcBorders>
          </w:tcPr>
          <w:p w14:paraId="250F0848" w14:textId="77777777" w:rsidR="00D146C7" w:rsidRPr="00D146C7" w:rsidRDefault="00D146C7" w:rsidP="00FE0D14">
            <w:pPr>
              <w:spacing w:line="240" w:lineRule="auto"/>
              <w:rPr>
                <w:rFonts w:asciiTheme="majorHAnsi" w:hAnsiTheme="majorHAnsi"/>
                <w:sz w:val="20"/>
                <w:szCs w:val="20"/>
              </w:rPr>
            </w:pPr>
            <w:proofErr w:type="spellStart"/>
            <w:r w:rsidRPr="00D146C7">
              <w:rPr>
                <w:rFonts w:asciiTheme="majorHAnsi" w:hAnsiTheme="majorHAnsi"/>
                <w:sz w:val="20"/>
                <w:szCs w:val="20"/>
              </w:rPr>
              <w:t>Tcon</w:t>
            </w:r>
            <w:proofErr w:type="spellEnd"/>
            <w:r w:rsidRPr="00D146C7">
              <w:rPr>
                <w:rFonts w:asciiTheme="majorHAnsi" w:hAnsiTheme="majorHAnsi"/>
                <w:sz w:val="20"/>
                <w:szCs w:val="20"/>
              </w:rPr>
              <w:t xml:space="preserve"> (K)</w:t>
            </w:r>
          </w:p>
        </w:tc>
        <w:tc>
          <w:tcPr>
            <w:tcW w:w="2214" w:type="dxa"/>
            <w:gridSpan w:val="2"/>
            <w:tcBorders>
              <w:left w:val="nil"/>
              <w:bottom w:val="single" w:sz="4" w:space="0" w:color="auto"/>
              <w:right w:val="nil"/>
            </w:tcBorders>
          </w:tcPr>
          <w:p w14:paraId="4CBD86A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τ</w:t>
            </w:r>
          </w:p>
        </w:tc>
        <w:tc>
          <w:tcPr>
            <w:tcW w:w="2214" w:type="dxa"/>
            <w:gridSpan w:val="2"/>
            <w:tcBorders>
              <w:left w:val="nil"/>
              <w:bottom w:val="single" w:sz="4" w:space="0" w:color="auto"/>
              <w:right w:val="nil"/>
            </w:tcBorders>
          </w:tcPr>
          <w:p w14:paraId="1DE4707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De (</w:t>
            </w:r>
            <w:proofErr w:type="spellStart"/>
            <w:r w:rsidRPr="00D146C7">
              <w:rPr>
                <w:rFonts w:asciiTheme="majorHAnsi" w:hAnsiTheme="majorHAnsi"/>
                <w:sz w:val="20"/>
                <w:szCs w:val="20"/>
              </w:rPr>
              <w:t>μm</w:t>
            </w:r>
            <w:proofErr w:type="spellEnd"/>
            <w:r w:rsidRPr="00D146C7">
              <w:rPr>
                <w:rFonts w:asciiTheme="majorHAnsi" w:hAnsiTheme="majorHAnsi"/>
                <w:sz w:val="20"/>
                <w:szCs w:val="20"/>
              </w:rPr>
              <w:t>)</w:t>
            </w:r>
          </w:p>
        </w:tc>
        <w:tc>
          <w:tcPr>
            <w:tcW w:w="1359" w:type="dxa"/>
            <w:tcBorders>
              <w:left w:val="nil"/>
              <w:bottom w:val="nil"/>
              <w:right w:val="nil"/>
            </w:tcBorders>
          </w:tcPr>
          <w:p w14:paraId="5FBC5CDA" w14:textId="77777777" w:rsidR="00D146C7" w:rsidRPr="00D146C7" w:rsidRDefault="00D146C7" w:rsidP="00FE0D14">
            <w:pPr>
              <w:spacing w:line="240" w:lineRule="auto"/>
              <w:rPr>
                <w:rFonts w:asciiTheme="majorHAnsi" w:hAnsiTheme="majorHAnsi"/>
                <w:sz w:val="20"/>
                <w:szCs w:val="20"/>
              </w:rPr>
            </w:pPr>
            <w:proofErr w:type="spellStart"/>
            <w:r w:rsidRPr="00D146C7">
              <w:rPr>
                <w:rFonts w:asciiTheme="majorHAnsi" w:hAnsiTheme="majorHAnsi"/>
                <w:sz w:val="20"/>
                <w:szCs w:val="20"/>
              </w:rPr>
              <w:t>Avg</w:t>
            </w:r>
            <w:proofErr w:type="spellEnd"/>
            <w:r w:rsidRPr="00D146C7">
              <w:rPr>
                <w:rFonts w:asciiTheme="majorHAnsi" w:hAnsiTheme="majorHAnsi"/>
                <w:sz w:val="20"/>
                <w:szCs w:val="20"/>
              </w:rPr>
              <w:t xml:space="preserve"> Lat (°)</w:t>
            </w:r>
          </w:p>
        </w:tc>
      </w:tr>
      <w:tr w:rsidR="00D146C7" w:rsidRPr="00D146C7" w14:paraId="08335435" w14:textId="77777777" w:rsidTr="00D146C7">
        <w:tc>
          <w:tcPr>
            <w:tcW w:w="1107" w:type="dxa"/>
            <w:tcBorders>
              <w:top w:val="nil"/>
              <w:left w:val="nil"/>
              <w:bottom w:val="single" w:sz="4" w:space="0" w:color="auto"/>
              <w:right w:val="nil"/>
            </w:tcBorders>
          </w:tcPr>
          <w:p w14:paraId="1B2B77AF" w14:textId="77777777" w:rsidR="00D146C7" w:rsidRPr="00D146C7" w:rsidRDefault="00D146C7" w:rsidP="00FE0D14">
            <w:pPr>
              <w:spacing w:line="240" w:lineRule="auto"/>
              <w:rPr>
                <w:rFonts w:asciiTheme="majorHAnsi" w:hAnsiTheme="majorHAnsi"/>
                <w:sz w:val="20"/>
                <w:szCs w:val="20"/>
              </w:rPr>
            </w:pPr>
          </w:p>
        </w:tc>
        <w:tc>
          <w:tcPr>
            <w:tcW w:w="1107" w:type="dxa"/>
            <w:tcBorders>
              <w:left w:val="nil"/>
              <w:bottom w:val="single" w:sz="4" w:space="0" w:color="auto"/>
              <w:right w:val="nil"/>
            </w:tcBorders>
          </w:tcPr>
          <w:p w14:paraId="6D9B45B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78CE992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107" w:type="dxa"/>
            <w:tcBorders>
              <w:left w:val="nil"/>
              <w:bottom w:val="single" w:sz="4" w:space="0" w:color="auto"/>
              <w:right w:val="nil"/>
            </w:tcBorders>
          </w:tcPr>
          <w:p w14:paraId="28D764E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6A47FBF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107" w:type="dxa"/>
            <w:tcBorders>
              <w:left w:val="nil"/>
              <w:bottom w:val="single" w:sz="4" w:space="0" w:color="auto"/>
              <w:right w:val="nil"/>
            </w:tcBorders>
          </w:tcPr>
          <w:p w14:paraId="669A161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404E1E4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359" w:type="dxa"/>
            <w:tcBorders>
              <w:top w:val="nil"/>
              <w:left w:val="nil"/>
              <w:bottom w:val="single" w:sz="4" w:space="0" w:color="auto"/>
              <w:right w:val="nil"/>
            </w:tcBorders>
          </w:tcPr>
          <w:p w14:paraId="0FECBDA0" w14:textId="77777777" w:rsidR="00D146C7" w:rsidRPr="00D146C7" w:rsidRDefault="00D146C7" w:rsidP="00FE0D14">
            <w:pPr>
              <w:spacing w:line="240" w:lineRule="auto"/>
              <w:rPr>
                <w:rFonts w:asciiTheme="majorHAnsi" w:hAnsiTheme="majorHAnsi"/>
                <w:sz w:val="20"/>
                <w:szCs w:val="20"/>
              </w:rPr>
            </w:pPr>
          </w:p>
        </w:tc>
      </w:tr>
      <w:tr w:rsidR="00D146C7" w:rsidRPr="00D146C7" w14:paraId="1821C4F1" w14:textId="77777777" w:rsidTr="00D146C7">
        <w:tc>
          <w:tcPr>
            <w:tcW w:w="1107" w:type="dxa"/>
            <w:tcBorders>
              <w:left w:val="nil"/>
              <w:bottom w:val="nil"/>
              <w:right w:val="nil"/>
            </w:tcBorders>
          </w:tcPr>
          <w:p w14:paraId="343227C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DJF</w:t>
            </w:r>
          </w:p>
        </w:tc>
        <w:tc>
          <w:tcPr>
            <w:tcW w:w="1107" w:type="dxa"/>
            <w:tcBorders>
              <w:left w:val="nil"/>
              <w:bottom w:val="nil"/>
              <w:right w:val="nil"/>
            </w:tcBorders>
          </w:tcPr>
          <w:p w14:paraId="032C014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218.4</w:t>
            </w:r>
          </w:p>
        </w:tc>
        <w:tc>
          <w:tcPr>
            <w:tcW w:w="1107" w:type="dxa"/>
            <w:tcBorders>
              <w:left w:val="nil"/>
              <w:bottom w:val="nil"/>
              <w:right w:val="nil"/>
            </w:tcBorders>
          </w:tcPr>
          <w:p w14:paraId="4A3A361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218.9</w:t>
            </w:r>
          </w:p>
        </w:tc>
        <w:tc>
          <w:tcPr>
            <w:tcW w:w="1107" w:type="dxa"/>
            <w:tcBorders>
              <w:left w:val="nil"/>
              <w:bottom w:val="nil"/>
              <w:right w:val="nil"/>
            </w:tcBorders>
          </w:tcPr>
          <w:p w14:paraId="363B0C9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0.213</w:t>
            </w:r>
          </w:p>
        </w:tc>
        <w:tc>
          <w:tcPr>
            <w:tcW w:w="1107" w:type="dxa"/>
            <w:tcBorders>
              <w:left w:val="nil"/>
              <w:bottom w:val="nil"/>
              <w:right w:val="nil"/>
            </w:tcBorders>
          </w:tcPr>
          <w:p w14:paraId="125FF39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0.216</w:t>
            </w:r>
          </w:p>
        </w:tc>
        <w:tc>
          <w:tcPr>
            <w:tcW w:w="1107" w:type="dxa"/>
            <w:tcBorders>
              <w:left w:val="nil"/>
              <w:bottom w:val="nil"/>
              <w:right w:val="nil"/>
            </w:tcBorders>
          </w:tcPr>
          <w:p w14:paraId="061010A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34.2</w:t>
            </w:r>
          </w:p>
        </w:tc>
        <w:tc>
          <w:tcPr>
            <w:tcW w:w="1107" w:type="dxa"/>
            <w:tcBorders>
              <w:left w:val="nil"/>
              <w:bottom w:val="nil"/>
              <w:right w:val="nil"/>
            </w:tcBorders>
          </w:tcPr>
          <w:p w14:paraId="315B2CE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34.4</w:t>
            </w:r>
          </w:p>
        </w:tc>
        <w:tc>
          <w:tcPr>
            <w:tcW w:w="1359" w:type="dxa"/>
            <w:tcBorders>
              <w:left w:val="nil"/>
              <w:bottom w:val="nil"/>
              <w:right w:val="nil"/>
            </w:tcBorders>
          </w:tcPr>
          <w:p w14:paraId="11D79FF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N/A</w:t>
            </w:r>
          </w:p>
        </w:tc>
      </w:tr>
      <w:tr w:rsidR="00D146C7" w:rsidRPr="00D146C7" w14:paraId="3B601304" w14:textId="77777777" w:rsidTr="00D146C7">
        <w:tc>
          <w:tcPr>
            <w:tcW w:w="1107" w:type="dxa"/>
            <w:tcBorders>
              <w:top w:val="nil"/>
              <w:left w:val="nil"/>
              <w:bottom w:val="nil"/>
              <w:right w:val="nil"/>
            </w:tcBorders>
          </w:tcPr>
          <w:p w14:paraId="628D1A1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MAM</w:t>
            </w:r>
          </w:p>
        </w:tc>
        <w:tc>
          <w:tcPr>
            <w:tcW w:w="1107" w:type="dxa"/>
            <w:tcBorders>
              <w:top w:val="nil"/>
              <w:left w:val="nil"/>
              <w:bottom w:val="nil"/>
              <w:right w:val="nil"/>
            </w:tcBorders>
          </w:tcPr>
          <w:p w14:paraId="5A2E6AD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219.8</w:t>
            </w:r>
          </w:p>
        </w:tc>
        <w:tc>
          <w:tcPr>
            <w:tcW w:w="1107" w:type="dxa"/>
            <w:tcBorders>
              <w:top w:val="nil"/>
              <w:left w:val="nil"/>
              <w:bottom w:val="nil"/>
              <w:right w:val="nil"/>
            </w:tcBorders>
          </w:tcPr>
          <w:p w14:paraId="41C6E5A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220.6</w:t>
            </w:r>
          </w:p>
        </w:tc>
        <w:tc>
          <w:tcPr>
            <w:tcW w:w="1107" w:type="dxa"/>
            <w:tcBorders>
              <w:top w:val="nil"/>
              <w:left w:val="nil"/>
              <w:bottom w:val="nil"/>
              <w:right w:val="nil"/>
            </w:tcBorders>
          </w:tcPr>
          <w:p w14:paraId="0664D5B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0.216</w:t>
            </w:r>
          </w:p>
        </w:tc>
        <w:tc>
          <w:tcPr>
            <w:tcW w:w="1107" w:type="dxa"/>
            <w:tcBorders>
              <w:top w:val="nil"/>
              <w:left w:val="nil"/>
              <w:bottom w:val="nil"/>
              <w:right w:val="nil"/>
            </w:tcBorders>
          </w:tcPr>
          <w:p w14:paraId="6567A11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0.207</w:t>
            </w:r>
          </w:p>
        </w:tc>
        <w:tc>
          <w:tcPr>
            <w:tcW w:w="1107" w:type="dxa"/>
            <w:tcBorders>
              <w:top w:val="nil"/>
              <w:left w:val="nil"/>
              <w:bottom w:val="nil"/>
              <w:right w:val="nil"/>
            </w:tcBorders>
          </w:tcPr>
          <w:p w14:paraId="539C313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34.7</w:t>
            </w:r>
          </w:p>
        </w:tc>
        <w:tc>
          <w:tcPr>
            <w:tcW w:w="1107" w:type="dxa"/>
            <w:tcBorders>
              <w:top w:val="nil"/>
              <w:left w:val="nil"/>
              <w:bottom w:val="nil"/>
              <w:right w:val="nil"/>
            </w:tcBorders>
          </w:tcPr>
          <w:p w14:paraId="2A18215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35.5</w:t>
            </w:r>
          </w:p>
        </w:tc>
        <w:tc>
          <w:tcPr>
            <w:tcW w:w="1359" w:type="dxa"/>
            <w:tcBorders>
              <w:top w:val="nil"/>
              <w:left w:val="nil"/>
              <w:bottom w:val="nil"/>
              <w:right w:val="nil"/>
            </w:tcBorders>
          </w:tcPr>
          <w:p w14:paraId="7AC38F5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N/A</w:t>
            </w:r>
          </w:p>
        </w:tc>
      </w:tr>
      <w:tr w:rsidR="00D146C7" w:rsidRPr="00D146C7" w14:paraId="2DD9DF42" w14:textId="77777777" w:rsidTr="00D146C7">
        <w:tc>
          <w:tcPr>
            <w:tcW w:w="1107" w:type="dxa"/>
            <w:tcBorders>
              <w:top w:val="nil"/>
              <w:left w:val="nil"/>
              <w:bottom w:val="nil"/>
              <w:right w:val="nil"/>
            </w:tcBorders>
          </w:tcPr>
          <w:p w14:paraId="6FC662A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JJA</w:t>
            </w:r>
          </w:p>
        </w:tc>
        <w:tc>
          <w:tcPr>
            <w:tcW w:w="1107" w:type="dxa"/>
            <w:tcBorders>
              <w:top w:val="nil"/>
              <w:left w:val="nil"/>
              <w:bottom w:val="nil"/>
              <w:right w:val="nil"/>
            </w:tcBorders>
          </w:tcPr>
          <w:p w14:paraId="28C4B26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224.4</w:t>
            </w:r>
          </w:p>
        </w:tc>
        <w:tc>
          <w:tcPr>
            <w:tcW w:w="1107" w:type="dxa"/>
            <w:tcBorders>
              <w:top w:val="nil"/>
              <w:left w:val="nil"/>
              <w:bottom w:val="nil"/>
              <w:right w:val="nil"/>
            </w:tcBorders>
          </w:tcPr>
          <w:p w14:paraId="1CFE24A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226.0</w:t>
            </w:r>
          </w:p>
        </w:tc>
        <w:tc>
          <w:tcPr>
            <w:tcW w:w="1107" w:type="dxa"/>
            <w:tcBorders>
              <w:top w:val="nil"/>
              <w:left w:val="nil"/>
              <w:bottom w:val="nil"/>
              <w:right w:val="nil"/>
            </w:tcBorders>
          </w:tcPr>
          <w:p w14:paraId="5CD16D8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0.238</w:t>
            </w:r>
          </w:p>
        </w:tc>
        <w:tc>
          <w:tcPr>
            <w:tcW w:w="1107" w:type="dxa"/>
            <w:tcBorders>
              <w:top w:val="nil"/>
              <w:left w:val="nil"/>
              <w:bottom w:val="nil"/>
              <w:right w:val="nil"/>
            </w:tcBorders>
          </w:tcPr>
          <w:p w14:paraId="6963400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0.220</w:t>
            </w:r>
          </w:p>
        </w:tc>
        <w:tc>
          <w:tcPr>
            <w:tcW w:w="1107" w:type="dxa"/>
            <w:tcBorders>
              <w:top w:val="nil"/>
              <w:left w:val="nil"/>
              <w:bottom w:val="nil"/>
              <w:right w:val="nil"/>
            </w:tcBorders>
          </w:tcPr>
          <w:p w14:paraId="1F9C865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33.3</w:t>
            </w:r>
          </w:p>
        </w:tc>
        <w:tc>
          <w:tcPr>
            <w:tcW w:w="1107" w:type="dxa"/>
            <w:tcBorders>
              <w:top w:val="nil"/>
              <w:left w:val="nil"/>
              <w:bottom w:val="nil"/>
              <w:right w:val="nil"/>
            </w:tcBorders>
          </w:tcPr>
          <w:p w14:paraId="52DB899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34.4</w:t>
            </w:r>
          </w:p>
        </w:tc>
        <w:tc>
          <w:tcPr>
            <w:tcW w:w="1359" w:type="dxa"/>
            <w:tcBorders>
              <w:top w:val="nil"/>
              <w:left w:val="nil"/>
              <w:bottom w:val="nil"/>
              <w:right w:val="nil"/>
            </w:tcBorders>
          </w:tcPr>
          <w:p w14:paraId="4B3AE7C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N/A</w:t>
            </w:r>
          </w:p>
        </w:tc>
      </w:tr>
      <w:tr w:rsidR="00D146C7" w:rsidRPr="00D146C7" w14:paraId="089239A0" w14:textId="77777777" w:rsidTr="00D146C7">
        <w:tc>
          <w:tcPr>
            <w:tcW w:w="1107" w:type="dxa"/>
            <w:tcBorders>
              <w:top w:val="nil"/>
              <w:left w:val="nil"/>
              <w:bottom w:val="nil"/>
              <w:right w:val="nil"/>
            </w:tcBorders>
          </w:tcPr>
          <w:p w14:paraId="1A56C26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SON</w:t>
            </w:r>
          </w:p>
        </w:tc>
        <w:tc>
          <w:tcPr>
            <w:tcW w:w="1107" w:type="dxa"/>
            <w:tcBorders>
              <w:top w:val="nil"/>
              <w:left w:val="nil"/>
              <w:bottom w:val="nil"/>
              <w:right w:val="nil"/>
            </w:tcBorders>
          </w:tcPr>
          <w:p w14:paraId="0D6C40E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221.1</w:t>
            </w:r>
          </w:p>
        </w:tc>
        <w:tc>
          <w:tcPr>
            <w:tcW w:w="1107" w:type="dxa"/>
            <w:tcBorders>
              <w:top w:val="nil"/>
              <w:left w:val="nil"/>
              <w:bottom w:val="nil"/>
              <w:right w:val="nil"/>
            </w:tcBorders>
          </w:tcPr>
          <w:p w14:paraId="0D01EDA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221.7</w:t>
            </w:r>
          </w:p>
        </w:tc>
        <w:tc>
          <w:tcPr>
            <w:tcW w:w="1107" w:type="dxa"/>
            <w:tcBorders>
              <w:top w:val="nil"/>
              <w:left w:val="nil"/>
              <w:bottom w:val="nil"/>
              <w:right w:val="nil"/>
            </w:tcBorders>
          </w:tcPr>
          <w:p w14:paraId="1E07DBF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0.217</w:t>
            </w:r>
          </w:p>
        </w:tc>
        <w:tc>
          <w:tcPr>
            <w:tcW w:w="1107" w:type="dxa"/>
            <w:tcBorders>
              <w:top w:val="nil"/>
              <w:left w:val="nil"/>
              <w:bottom w:val="nil"/>
              <w:right w:val="nil"/>
            </w:tcBorders>
          </w:tcPr>
          <w:p w14:paraId="2E8D7B1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0.223</w:t>
            </w:r>
          </w:p>
        </w:tc>
        <w:tc>
          <w:tcPr>
            <w:tcW w:w="1107" w:type="dxa"/>
            <w:tcBorders>
              <w:top w:val="nil"/>
              <w:left w:val="nil"/>
              <w:bottom w:val="nil"/>
              <w:right w:val="nil"/>
            </w:tcBorders>
          </w:tcPr>
          <w:p w14:paraId="04B76F8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33.3</w:t>
            </w:r>
          </w:p>
        </w:tc>
        <w:tc>
          <w:tcPr>
            <w:tcW w:w="1107" w:type="dxa"/>
            <w:tcBorders>
              <w:top w:val="nil"/>
              <w:left w:val="nil"/>
              <w:bottom w:val="nil"/>
              <w:right w:val="nil"/>
            </w:tcBorders>
          </w:tcPr>
          <w:p w14:paraId="0C3E6FE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33.4</w:t>
            </w:r>
          </w:p>
        </w:tc>
        <w:tc>
          <w:tcPr>
            <w:tcW w:w="1359" w:type="dxa"/>
            <w:tcBorders>
              <w:top w:val="nil"/>
              <w:left w:val="nil"/>
              <w:bottom w:val="nil"/>
              <w:right w:val="nil"/>
            </w:tcBorders>
          </w:tcPr>
          <w:p w14:paraId="5257ACE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N/A</w:t>
            </w:r>
          </w:p>
        </w:tc>
      </w:tr>
      <w:tr w:rsidR="00D146C7" w:rsidRPr="00D146C7" w14:paraId="0DA39A38" w14:textId="77777777" w:rsidTr="00D146C7">
        <w:tc>
          <w:tcPr>
            <w:tcW w:w="1107" w:type="dxa"/>
            <w:tcBorders>
              <w:top w:val="nil"/>
              <w:left w:val="nil"/>
              <w:right w:val="nil"/>
            </w:tcBorders>
          </w:tcPr>
          <w:p w14:paraId="6CB958B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Annual</w:t>
            </w:r>
          </w:p>
        </w:tc>
        <w:tc>
          <w:tcPr>
            <w:tcW w:w="1107" w:type="dxa"/>
            <w:tcBorders>
              <w:top w:val="nil"/>
              <w:left w:val="nil"/>
              <w:right w:val="nil"/>
            </w:tcBorders>
          </w:tcPr>
          <w:p w14:paraId="1D8D10B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221.0</w:t>
            </w:r>
          </w:p>
        </w:tc>
        <w:tc>
          <w:tcPr>
            <w:tcW w:w="1107" w:type="dxa"/>
            <w:tcBorders>
              <w:top w:val="nil"/>
              <w:left w:val="nil"/>
              <w:right w:val="nil"/>
            </w:tcBorders>
          </w:tcPr>
          <w:p w14:paraId="47C6105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221.5</w:t>
            </w:r>
          </w:p>
        </w:tc>
        <w:tc>
          <w:tcPr>
            <w:tcW w:w="1107" w:type="dxa"/>
            <w:tcBorders>
              <w:top w:val="nil"/>
              <w:left w:val="nil"/>
              <w:right w:val="nil"/>
            </w:tcBorders>
          </w:tcPr>
          <w:p w14:paraId="146EDD9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0.221</w:t>
            </w:r>
          </w:p>
        </w:tc>
        <w:tc>
          <w:tcPr>
            <w:tcW w:w="1107" w:type="dxa"/>
            <w:tcBorders>
              <w:top w:val="nil"/>
              <w:left w:val="nil"/>
              <w:right w:val="nil"/>
            </w:tcBorders>
          </w:tcPr>
          <w:p w14:paraId="7C378B7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0.216</w:t>
            </w:r>
          </w:p>
        </w:tc>
        <w:tc>
          <w:tcPr>
            <w:tcW w:w="1107" w:type="dxa"/>
            <w:tcBorders>
              <w:top w:val="nil"/>
              <w:left w:val="nil"/>
              <w:right w:val="nil"/>
            </w:tcBorders>
          </w:tcPr>
          <w:p w14:paraId="79EF765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33.9</w:t>
            </w:r>
          </w:p>
        </w:tc>
        <w:tc>
          <w:tcPr>
            <w:tcW w:w="1107" w:type="dxa"/>
            <w:tcBorders>
              <w:top w:val="nil"/>
              <w:left w:val="nil"/>
              <w:right w:val="nil"/>
            </w:tcBorders>
          </w:tcPr>
          <w:p w14:paraId="729B63A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34.4</w:t>
            </w:r>
          </w:p>
        </w:tc>
        <w:tc>
          <w:tcPr>
            <w:tcW w:w="1359" w:type="dxa"/>
            <w:tcBorders>
              <w:top w:val="nil"/>
              <w:left w:val="nil"/>
              <w:right w:val="nil"/>
            </w:tcBorders>
          </w:tcPr>
          <w:p w14:paraId="4E4A261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N/A</w:t>
            </w:r>
          </w:p>
        </w:tc>
      </w:tr>
    </w:tbl>
    <w:p w14:paraId="58601EB9" w14:textId="77777777" w:rsidR="00D146C7" w:rsidRPr="00D146C7" w:rsidRDefault="00D146C7" w:rsidP="00FE0D14">
      <w:pPr>
        <w:spacing w:line="240" w:lineRule="auto"/>
        <w:rPr>
          <w:rFonts w:asciiTheme="majorHAnsi" w:hAnsiTheme="majorHAnsi"/>
          <w:szCs w:val="20"/>
        </w:rPr>
      </w:pPr>
      <w:r w:rsidRPr="007A2915">
        <w:rPr>
          <w:rFonts w:asciiTheme="majorHAnsi" w:hAnsiTheme="majorHAnsi"/>
          <w:i/>
          <w:szCs w:val="20"/>
        </w:rPr>
        <w:t>Terra</w:t>
      </w:r>
      <w:r w:rsidRPr="00D146C7">
        <w:rPr>
          <w:rFonts w:asciiTheme="majorHAnsi" w:hAnsiTheme="majorHAnsi"/>
          <w:szCs w:val="20"/>
        </w:rPr>
        <w:t xml:space="preserve"> 2012</w:t>
      </w:r>
    </w:p>
    <w:tbl>
      <w:tblPr>
        <w:tblStyle w:val="TableGrid"/>
        <w:tblW w:w="9108" w:type="dxa"/>
        <w:tblLook w:val="04A0" w:firstRow="1" w:lastRow="0" w:firstColumn="1" w:lastColumn="0" w:noHBand="0" w:noVBand="1"/>
      </w:tblPr>
      <w:tblGrid>
        <w:gridCol w:w="1107"/>
        <w:gridCol w:w="1107"/>
        <w:gridCol w:w="1107"/>
        <w:gridCol w:w="1107"/>
        <w:gridCol w:w="1107"/>
        <w:gridCol w:w="1107"/>
        <w:gridCol w:w="1107"/>
        <w:gridCol w:w="1359"/>
      </w:tblGrid>
      <w:tr w:rsidR="00D146C7" w:rsidRPr="00D146C7" w14:paraId="6AE608EB" w14:textId="77777777" w:rsidTr="00D146C7">
        <w:tc>
          <w:tcPr>
            <w:tcW w:w="1107" w:type="dxa"/>
            <w:tcBorders>
              <w:left w:val="nil"/>
              <w:bottom w:val="nil"/>
              <w:right w:val="nil"/>
            </w:tcBorders>
          </w:tcPr>
          <w:p w14:paraId="7A878AE0"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Season</w:t>
            </w:r>
          </w:p>
        </w:tc>
        <w:tc>
          <w:tcPr>
            <w:tcW w:w="2214" w:type="dxa"/>
            <w:gridSpan w:val="2"/>
            <w:tcBorders>
              <w:left w:val="nil"/>
              <w:bottom w:val="single" w:sz="4" w:space="0" w:color="auto"/>
              <w:right w:val="nil"/>
            </w:tcBorders>
          </w:tcPr>
          <w:p w14:paraId="3CE7B441" w14:textId="77777777" w:rsidR="00D146C7" w:rsidRPr="00D146C7" w:rsidRDefault="00D146C7" w:rsidP="00FE0D14">
            <w:pPr>
              <w:spacing w:line="240" w:lineRule="auto"/>
              <w:rPr>
                <w:rFonts w:asciiTheme="majorHAnsi" w:hAnsiTheme="majorHAnsi"/>
                <w:sz w:val="20"/>
                <w:szCs w:val="20"/>
              </w:rPr>
            </w:pPr>
            <w:proofErr w:type="spellStart"/>
            <w:r w:rsidRPr="00D146C7">
              <w:rPr>
                <w:rFonts w:asciiTheme="majorHAnsi" w:hAnsiTheme="majorHAnsi"/>
                <w:sz w:val="20"/>
                <w:szCs w:val="20"/>
              </w:rPr>
              <w:t>Tcon</w:t>
            </w:r>
            <w:proofErr w:type="spellEnd"/>
            <w:r w:rsidRPr="00D146C7">
              <w:rPr>
                <w:rFonts w:asciiTheme="majorHAnsi" w:hAnsiTheme="majorHAnsi"/>
                <w:sz w:val="20"/>
                <w:szCs w:val="20"/>
              </w:rPr>
              <w:t xml:space="preserve"> (K)</w:t>
            </w:r>
          </w:p>
        </w:tc>
        <w:tc>
          <w:tcPr>
            <w:tcW w:w="2214" w:type="dxa"/>
            <w:gridSpan w:val="2"/>
            <w:tcBorders>
              <w:left w:val="nil"/>
              <w:bottom w:val="single" w:sz="4" w:space="0" w:color="auto"/>
              <w:right w:val="nil"/>
            </w:tcBorders>
          </w:tcPr>
          <w:p w14:paraId="1FFAE54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τ</w:t>
            </w:r>
          </w:p>
        </w:tc>
        <w:tc>
          <w:tcPr>
            <w:tcW w:w="2214" w:type="dxa"/>
            <w:gridSpan w:val="2"/>
            <w:tcBorders>
              <w:left w:val="nil"/>
              <w:bottom w:val="single" w:sz="4" w:space="0" w:color="auto"/>
              <w:right w:val="nil"/>
            </w:tcBorders>
          </w:tcPr>
          <w:p w14:paraId="773A891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De (</w:t>
            </w:r>
            <w:proofErr w:type="spellStart"/>
            <w:r w:rsidRPr="00D146C7">
              <w:rPr>
                <w:rFonts w:asciiTheme="majorHAnsi" w:hAnsiTheme="majorHAnsi"/>
                <w:sz w:val="20"/>
                <w:szCs w:val="20"/>
              </w:rPr>
              <w:t>μm</w:t>
            </w:r>
            <w:proofErr w:type="spellEnd"/>
            <w:r w:rsidRPr="00D146C7">
              <w:rPr>
                <w:rFonts w:asciiTheme="majorHAnsi" w:hAnsiTheme="majorHAnsi"/>
                <w:sz w:val="20"/>
                <w:szCs w:val="20"/>
              </w:rPr>
              <w:t>)</w:t>
            </w:r>
          </w:p>
        </w:tc>
        <w:tc>
          <w:tcPr>
            <w:tcW w:w="1359" w:type="dxa"/>
            <w:tcBorders>
              <w:left w:val="nil"/>
              <w:bottom w:val="nil"/>
              <w:right w:val="nil"/>
            </w:tcBorders>
          </w:tcPr>
          <w:p w14:paraId="1BAA2F51" w14:textId="77777777" w:rsidR="00D146C7" w:rsidRPr="00D146C7" w:rsidRDefault="00D146C7" w:rsidP="00FE0D14">
            <w:pPr>
              <w:spacing w:line="240" w:lineRule="auto"/>
              <w:rPr>
                <w:rFonts w:asciiTheme="majorHAnsi" w:hAnsiTheme="majorHAnsi"/>
                <w:sz w:val="20"/>
                <w:szCs w:val="20"/>
              </w:rPr>
            </w:pPr>
            <w:proofErr w:type="spellStart"/>
            <w:r w:rsidRPr="00D146C7">
              <w:rPr>
                <w:rFonts w:asciiTheme="majorHAnsi" w:hAnsiTheme="majorHAnsi"/>
                <w:sz w:val="20"/>
                <w:szCs w:val="20"/>
              </w:rPr>
              <w:t>Avg</w:t>
            </w:r>
            <w:proofErr w:type="spellEnd"/>
            <w:r w:rsidRPr="00D146C7">
              <w:rPr>
                <w:rFonts w:asciiTheme="majorHAnsi" w:hAnsiTheme="majorHAnsi"/>
                <w:sz w:val="20"/>
                <w:szCs w:val="20"/>
              </w:rPr>
              <w:t xml:space="preserve"> Lat (°)</w:t>
            </w:r>
          </w:p>
        </w:tc>
      </w:tr>
      <w:tr w:rsidR="00D146C7" w:rsidRPr="00D146C7" w14:paraId="53D186DC" w14:textId="77777777" w:rsidTr="00D146C7">
        <w:tc>
          <w:tcPr>
            <w:tcW w:w="1107" w:type="dxa"/>
            <w:tcBorders>
              <w:top w:val="nil"/>
              <w:left w:val="nil"/>
              <w:bottom w:val="single" w:sz="4" w:space="0" w:color="auto"/>
              <w:right w:val="nil"/>
            </w:tcBorders>
          </w:tcPr>
          <w:p w14:paraId="15F11F0D" w14:textId="77777777" w:rsidR="00D146C7" w:rsidRPr="00D146C7" w:rsidRDefault="00D146C7" w:rsidP="00FE0D14">
            <w:pPr>
              <w:spacing w:line="240" w:lineRule="auto"/>
              <w:rPr>
                <w:rFonts w:asciiTheme="majorHAnsi" w:hAnsiTheme="majorHAnsi"/>
                <w:sz w:val="20"/>
                <w:szCs w:val="20"/>
              </w:rPr>
            </w:pPr>
          </w:p>
        </w:tc>
        <w:tc>
          <w:tcPr>
            <w:tcW w:w="1107" w:type="dxa"/>
            <w:tcBorders>
              <w:left w:val="nil"/>
              <w:bottom w:val="single" w:sz="4" w:space="0" w:color="auto"/>
              <w:right w:val="nil"/>
            </w:tcBorders>
          </w:tcPr>
          <w:p w14:paraId="5E40FCF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7E35F90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107" w:type="dxa"/>
            <w:tcBorders>
              <w:left w:val="nil"/>
              <w:bottom w:val="single" w:sz="4" w:space="0" w:color="auto"/>
              <w:right w:val="nil"/>
            </w:tcBorders>
          </w:tcPr>
          <w:p w14:paraId="77A0800C"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635D573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107" w:type="dxa"/>
            <w:tcBorders>
              <w:left w:val="nil"/>
              <w:bottom w:val="single" w:sz="4" w:space="0" w:color="auto"/>
              <w:right w:val="nil"/>
            </w:tcBorders>
          </w:tcPr>
          <w:p w14:paraId="0EE72FB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561D964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359" w:type="dxa"/>
            <w:tcBorders>
              <w:top w:val="nil"/>
              <w:left w:val="nil"/>
              <w:bottom w:val="single" w:sz="4" w:space="0" w:color="auto"/>
              <w:right w:val="nil"/>
            </w:tcBorders>
          </w:tcPr>
          <w:p w14:paraId="481B2119" w14:textId="77777777" w:rsidR="00D146C7" w:rsidRPr="00D146C7" w:rsidRDefault="00D146C7" w:rsidP="00FE0D14">
            <w:pPr>
              <w:spacing w:line="240" w:lineRule="auto"/>
              <w:rPr>
                <w:rFonts w:asciiTheme="majorHAnsi" w:hAnsiTheme="majorHAnsi"/>
                <w:sz w:val="20"/>
                <w:szCs w:val="20"/>
              </w:rPr>
            </w:pPr>
          </w:p>
        </w:tc>
      </w:tr>
      <w:tr w:rsidR="00D146C7" w:rsidRPr="00D146C7" w14:paraId="3B1E66A0" w14:textId="77777777" w:rsidTr="00D146C7">
        <w:tc>
          <w:tcPr>
            <w:tcW w:w="1107" w:type="dxa"/>
            <w:tcBorders>
              <w:left w:val="nil"/>
              <w:bottom w:val="nil"/>
              <w:right w:val="nil"/>
            </w:tcBorders>
          </w:tcPr>
          <w:p w14:paraId="282F8A6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DJF</w:t>
            </w:r>
          </w:p>
        </w:tc>
        <w:tc>
          <w:tcPr>
            <w:tcW w:w="1107" w:type="dxa"/>
            <w:tcBorders>
              <w:left w:val="nil"/>
              <w:bottom w:val="nil"/>
              <w:right w:val="nil"/>
            </w:tcBorders>
          </w:tcPr>
          <w:p w14:paraId="42DD5B2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217.1</w:t>
            </w:r>
          </w:p>
        </w:tc>
        <w:tc>
          <w:tcPr>
            <w:tcW w:w="1107" w:type="dxa"/>
            <w:tcBorders>
              <w:left w:val="nil"/>
              <w:bottom w:val="nil"/>
              <w:right w:val="nil"/>
            </w:tcBorders>
          </w:tcPr>
          <w:p w14:paraId="40FE907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217.3</w:t>
            </w:r>
          </w:p>
        </w:tc>
        <w:tc>
          <w:tcPr>
            <w:tcW w:w="1107" w:type="dxa"/>
            <w:tcBorders>
              <w:left w:val="nil"/>
              <w:bottom w:val="nil"/>
              <w:right w:val="nil"/>
            </w:tcBorders>
          </w:tcPr>
          <w:p w14:paraId="00F88F3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0.183</w:t>
            </w:r>
          </w:p>
        </w:tc>
        <w:tc>
          <w:tcPr>
            <w:tcW w:w="1107" w:type="dxa"/>
            <w:tcBorders>
              <w:left w:val="nil"/>
              <w:bottom w:val="nil"/>
              <w:right w:val="nil"/>
            </w:tcBorders>
          </w:tcPr>
          <w:p w14:paraId="5A9A884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0.192</w:t>
            </w:r>
          </w:p>
        </w:tc>
        <w:tc>
          <w:tcPr>
            <w:tcW w:w="1107" w:type="dxa"/>
            <w:tcBorders>
              <w:left w:val="nil"/>
              <w:bottom w:val="nil"/>
              <w:right w:val="nil"/>
            </w:tcBorders>
          </w:tcPr>
          <w:p w14:paraId="756B8D3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31.2</w:t>
            </w:r>
          </w:p>
        </w:tc>
        <w:tc>
          <w:tcPr>
            <w:tcW w:w="1107" w:type="dxa"/>
            <w:tcBorders>
              <w:left w:val="nil"/>
              <w:bottom w:val="nil"/>
              <w:right w:val="nil"/>
            </w:tcBorders>
          </w:tcPr>
          <w:p w14:paraId="3A1693B0"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31.6</w:t>
            </w:r>
          </w:p>
        </w:tc>
        <w:tc>
          <w:tcPr>
            <w:tcW w:w="1359" w:type="dxa"/>
            <w:tcBorders>
              <w:left w:val="nil"/>
              <w:bottom w:val="nil"/>
              <w:right w:val="nil"/>
            </w:tcBorders>
          </w:tcPr>
          <w:p w14:paraId="0F2C8CB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37.0</w:t>
            </w:r>
          </w:p>
        </w:tc>
      </w:tr>
      <w:tr w:rsidR="00D146C7" w:rsidRPr="00D146C7" w14:paraId="1FF4F3D0" w14:textId="77777777" w:rsidTr="00D146C7">
        <w:tc>
          <w:tcPr>
            <w:tcW w:w="1107" w:type="dxa"/>
            <w:tcBorders>
              <w:top w:val="nil"/>
              <w:left w:val="nil"/>
              <w:bottom w:val="nil"/>
              <w:right w:val="nil"/>
            </w:tcBorders>
          </w:tcPr>
          <w:p w14:paraId="1853D96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MAM</w:t>
            </w:r>
          </w:p>
        </w:tc>
        <w:tc>
          <w:tcPr>
            <w:tcW w:w="1107" w:type="dxa"/>
            <w:tcBorders>
              <w:top w:val="nil"/>
              <w:left w:val="nil"/>
              <w:bottom w:val="nil"/>
              <w:right w:val="nil"/>
            </w:tcBorders>
          </w:tcPr>
          <w:p w14:paraId="63C8E12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220.9</w:t>
            </w:r>
          </w:p>
        </w:tc>
        <w:tc>
          <w:tcPr>
            <w:tcW w:w="1107" w:type="dxa"/>
            <w:tcBorders>
              <w:top w:val="nil"/>
              <w:left w:val="nil"/>
              <w:bottom w:val="nil"/>
              <w:right w:val="nil"/>
            </w:tcBorders>
          </w:tcPr>
          <w:p w14:paraId="2C722B4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222.1</w:t>
            </w:r>
          </w:p>
        </w:tc>
        <w:tc>
          <w:tcPr>
            <w:tcW w:w="1107" w:type="dxa"/>
            <w:tcBorders>
              <w:top w:val="nil"/>
              <w:left w:val="nil"/>
              <w:bottom w:val="nil"/>
              <w:right w:val="nil"/>
            </w:tcBorders>
          </w:tcPr>
          <w:p w14:paraId="32F2E64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0.186</w:t>
            </w:r>
          </w:p>
        </w:tc>
        <w:tc>
          <w:tcPr>
            <w:tcW w:w="1107" w:type="dxa"/>
            <w:tcBorders>
              <w:top w:val="nil"/>
              <w:left w:val="nil"/>
              <w:bottom w:val="nil"/>
              <w:right w:val="nil"/>
            </w:tcBorders>
          </w:tcPr>
          <w:p w14:paraId="2B7A424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0.190</w:t>
            </w:r>
          </w:p>
        </w:tc>
        <w:tc>
          <w:tcPr>
            <w:tcW w:w="1107" w:type="dxa"/>
            <w:tcBorders>
              <w:top w:val="nil"/>
              <w:left w:val="nil"/>
              <w:bottom w:val="nil"/>
              <w:right w:val="nil"/>
            </w:tcBorders>
          </w:tcPr>
          <w:p w14:paraId="0C4DBF5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30.2</w:t>
            </w:r>
          </w:p>
        </w:tc>
        <w:tc>
          <w:tcPr>
            <w:tcW w:w="1107" w:type="dxa"/>
            <w:tcBorders>
              <w:top w:val="nil"/>
              <w:left w:val="nil"/>
              <w:bottom w:val="nil"/>
              <w:right w:val="nil"/>
            </w:tcBorders>
          </w:tcPr>
          <w:p w14:paraId="1DB237C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31.5</w:t>
            </w:r>
          </w:p>
        </w:tc>
        <w:tc>
          <w:tcPr>
            <w:tcW w:w="1359" w:type="dxa"/>
            <w:tcBorders>
              <w:top w:val="nil"/>
              <w:left w:val="nil"/>
              <w:bottom w:val="nil"/>
              <w:right w:val="nil"/>
            </w:tcBorders>
          </w:tcPr>
          <w:p w14:paraId="5911EE6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37.4</w:t>
            </w:r>
          </w:p>
        </w:tc>
      </w:tr>
      <w:tr w:rsidR="00D146C7" w:rsidRPr="00D146C7" w14:paraId="2EB315A5" w14:textId="77777777" w:rsidTr="00D146C7">
        <w:tc>
          <w:tcPr>
            <w:tcW w:w="1107" w:type="dxa"/>
            <w:tcBorders>
              <w:top w:val="nil"/>
              <w:left w:val="nil"/>
              <w:bottom w:val="nil"/>
              <w:right w:val="nil"/>
            </w:tcBorders>
          </w:tcPr>
          <w:p w14:paraId="133A441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JJA</w:t>
            </w:r>
          </w:p>
        </w:tc>
        <w:tc>
          <w:tcPr>
            <w:tcW w:w="1107" w:type="dxa"/>
            <w:tcBorders>
              <w:top w:val="nil"/>
              <w:left w:val="nil"/>
              <w:bottom w:val="nil"/>
              <w:right w:val="nil"/>
            </w:tcBorders>
          </w:tcPr>
          <w:p w14:paraId="3D52CB7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223.1</w:t>
            </w:r>
          </w:p>
        </w:tc>
        <w:tc>
          <w:tcPr>
            <w:tcW w:w="1107" w:type="dxa"/>
            <w:tcBorders>
              <w:top w:val="nil"/>
              <w:left w:val="nil"/>
              <w:bottom w:val="nil"/>
              <w:right w:val="nil"/>
            </w:tcBorders>
          </w:tcPr>
          <w:p w14:paraId="2C53AAE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224.3</w:t>
            </w:r>
          </w:p>
        </w:tc>
        <w:tc>
          <w:tcPr>
            <w:tcW w:w="1107" w:type="dxa"/>
            <w:tcBorders>
              <w:top w:val="nil"/>
              <w:left w:val="nil"/>
              <w:bottom w:val="nil"/>
              <w:right w:val="nil"/>
            </w:tcBorders>
          </w:tcPr>
          <w:p w14:paraId="20CF6B1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0.208</w:t>
            </w:r>
          </w:p>
        </w:tc>
        <w:tc>
          <w:tcPr>
            <w:tcW w:w="1107" w:type="dxa"/>
            <w:tcBorders>
              <w:top w:val="nil"/>
              <w:left w:val="nil"/>
              <w:bottom w:val="nil"/>
              <w:right w:val="nil"/>
            </w:tcBorders>
          </w:tcPr>
          <w:p w14:paraId="504CBDD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0.213</w:t>
            </w:r>
          </w:p>
        </w:tc>
        <w:tc>
          <w:tcPr>
            <w:tcW w:w="1107" w:type="dxa"/>
            <w:tcBorders>
              <w:top w:val="nil"/>
              <w:left w:val="nil"/>
              <w:bottom w:val="nil"/>
              <w:right w:val="nil"/>
            </w:tcBorders>
          </w:tcPr>
          <w:p w14:paraId="2B1B51B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30.0</w:t>
            </w:r>
          </w:p>
        </w:tc>
        <w:tc>
          <w:tcPr>
            <w:tcW w:w="1107" w:type="dxa"/>
            <w:tcBorders>
              <w:top w:val="nil"/>
              <w:left w:val="nil"/>
              <w:bottom w:val="nil"/>
              <w:right w:val="nil"/>
            </w:tcBorders>
          </w:tcPr>
          <w:p w14:paraId="521BDD2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30.3</w:t>
            </w:r>
          </w:p>
        </w:tc>
        <w:tc>
          <w:tcPr>
            <w:tcW w:w="1359" w:type="dxa"/>
            <w:tcBorders>
              <w:top w:val="nil"/>
              <w:left w:val="nil"/>
              <w:bottom w:val="nil"/>
              <w:right w:val="nil"/>
            </w:tcBorders>
          </w:tcPr>
          <w:p w14:paraId="1200406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41.9</w:t>
            </w:r>
          </w:p>
        </w:tc>
      </w:tr>
      <w:tr w:rsidR="00D146C7" w:rsidRPr="00D146C7" w14:paraId="3B4114C7" w14:textId="77777777" w:rsidTr="00D146C7">
        <w:tc>
          <w:tcPr>
            <w:tcW w:w="1107" w:type="dxa"/>
            <w:tcBorders>
              <w:top w:val="nil"/>
              <w:left w:val="nil"/>
              <w:bottom w:val="nil"/>
              <w:right w:val="nil"/>
            </w:tcBorders>
          </w:tcPr>
          <w:p w14:paraId="2752223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SON</w:t>
            </w:r>
          </w:p>
        </w:tc>
        <w:tc>
          <w:tcPr>
            <w:tcW w:w="1107" w:type="dxa"/>
            <w:tcBorders>
              <w:top w:val="nil"/>
              <w:left w:val="nil"/>
              <w:bottom w:val="nil"/>
              <w:right w:val="nil"/>
            </w:tcBorders>
          </w:tcPr>
          <w:p w14:paraId="14F6CE6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218.1</w:t>
            </w:r>
          </w:p>
        </w:tc>
        <w:tc>
          <w:tcPr>
            <w:tcW w:w="1107" w:type="dxa"/>
            <w:tcBorders>
              <w:top w:val="nil"/>
              <w:left w:val="nil"/>
              <w:bottom w:val="nil"/>
              <w:right w:val="nil"/>
            </w:tcBorders>
          </w:tcPr>
          <w:p w14:paraId="5B59110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218.3</w:t>
            </w:r>
          </w:p>
        </w:tc>
        <w:tc>
          <w:tcPr>
            <w:tcW w:w="1107" w:type="dxa"/>
            <w:tcBorders>
              <w:top w:val="nil"/>
              <w:left w:val="nil"/>
              <w:bottom w:val="nil"/>
              <w:right w:val="nil"/>
            </w:tcBorders>
          </w:tcPr>
          <w:p w14:paraId="02EED13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0.187</w:t>
            </w:r>
          </w:p>
        </w:tc>
        <w:tc>
          <w:tcPr>
            <w:tcW w:w="1107" w:type="dxa"/>
            <w:tcBorders>
              <w:top w:val="nil"/>
              <w:left w:val="nil"/>
              <w:bottom w:val="nil"/>
              <w:right w:val="nil"/>
            </w:tcBorders>
          </w:tcPr>
          <w:p w14:paraId="1EDD3A7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0.195</w:t>
            </w:r>
          </w:p>
        </w:tc>
        <w:tc>
          <w:tcPr>
            <w:tcW w:w="1107" w:type="dxa"/>
            <w:tcBorders>
              <w:top w:val="nil"/>
              <w:left w:val="nil"/>
              <w:bottom w:val="nil"/>
              <w:right w:val="nil"/>
            </w:tcBorders>
          </w:tcPr>
          <w:p w14:paraId="2818E15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30.8</w:t>
            </w:r>
          </w:p>
        </w:tc>
        <w:tc>
          <w:tcPr>
            <w:tcW w:w="1107" w:type="dxa"/>
            <w:tcBorders>
              <w:top w:val="nil"/>
              <w:left w:val="nil"/>
              <w:bottom w:val="nil"/>
              <w:right w:val="nil"/>
            </w:tcBorders>
          </w:tcPr>
          <w:p w14:paraId="5D8AA07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31.2</w:t>
            </w:r>
          </w:p>
        </w:tc>
        <w:tc>
          <w:tcPr>
            <w:tcW w:w="1359" w:type="dxa"/>
            <w:tcBorders>
              <w:top w:val="nil"/>
              <w:left w:val="nil"/>
              <w:bottom w:val="nil"/>
              <w:right w:val="nil"/>
            </w:tcBorders>
          </w:tcPr>
          <w:p w14:paraId="2A3B2D2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39.9</w:t>
            </w:r>
          </w:p>
        </w:tc>
      </w:tr>
      <w:tr w:rsidR="00D146C7" w:rsidRPr="00D146C7" w14:paraId="25ECFEEF" w14:textId="77777777" w:rsidTr="00D146C7">
        <w:tc>
          <w:tcPr>
            <w:tcW w:w="1107" w:type="dxa"/>
            <w:tcBorders>
              <w:top w:val="nil"/>
              <w:left w:val="nil"/>
              <w:bottom w:val="single" w:sz="4" w:space="0" w:color="auto"/>
              <w:right w:val="nil"/>
            </w:tcBorders>
          </w:tcPr>
          <w:p w14:paraId="4AC6F2A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Annual</w:t>
            </w:r>
          </w:p>
        </w:tc>
        <w:tc>
          <w:tcPr>
            <w:tcW w:w="1107" w:type="dxa"/>
            <w:tcBorders>
              <w:top w:val="nil"/>
              <w:left w:val="nil"/>
              <w:bottom w:val="single" w:sz="4" w:space="0" w:color="auto"/>
              <w:right w:val="nil"/>
            </w:tcBorders>
          </w:tcPr>
          <w:p w14:paraId="4D58D5A0"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219.9</w:t>
            </w:r>
          </w:p>
        </w:tc>
        <w:tc>
          <w:tcPr>
            <w:tcW w:w="1107" w:type="dxa"/>
            <w:tcBorders>
              <w:top w:val="nil"/>
              <w:left w:val="nil"/>
              <w:bottom w:val="single" w:sz="4" w:space="0" w:color="auto"/>
              <w:right w:val="nil"/>
            </w:tcBorders>
          </w:tcPr>
          <w:p w14:paraId="640841D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220.5</w:t>
            </w:r>
          </w:p>
        </w:tc>
        <w:tc>
          <w:tcPr>
            <w:tcW w:w="1107" w:type="dxa"/>
            <w:tcBorders>
              <w:top w:val="nil"/>
              <w:left w:val="nil"/>
              <w:bottom w:val="single" w:sz="4" w:space="0" w:color="auto"/>
              <w:right w:val="nil"/>
            </w:tcBorders>
          </w:tcPr>
          <w:p w14:paraId="2BD3232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0.190</w:t>
            </w:r>
          </w:p>
        </w:tc>
        <w:tc>
          <w:tcPr>
            <w:tcW w:w="1107" w:type="dxa"/>
            <w:tcBorders>
              <w:top w:val="nil"/>
              <w:left w:val="nil"/>
              <w:bottom w:val="single" w:sz="4" w:space="0" w:color="auto"/>
              <w:right w:val="nil"/>
            </w:tcBorders>
          </w:tcPr>
          <w:p w14:paraId="5DF8A300"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0.196</w:t>
            </w:r>
          </w:p>
        </w:tc>
        <w:tc>
          <w:tcPr>
            <w:tcW w:w="1107" w:type="dxa"/>
            <w:tcBorders>
              <w:top w:val="nil"/>
              <w:left w:val="nil"/>
              <w:bottom w:val="single" w:sz="4" w:space="0" w:color="auto"/>
              <w:right w:val="nil"/>
            </w:tcBorders>
          </w:tcPr>
          <w:p w14:paraId="26921F4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30.3</w:t>
            </w:r>
          </w:p>
        </w:tc>
        <w:tc>
          <w:tcPr>
            <w:tcW w:w="1107" w:type="dxa"/>
            <w:tcBorders>
              <w:top w:val="nil"/>
              <w:left w:val="nil"/>
              <w:bottom w:val="single" w:sz="4" w:space="0" w:color="auto"/>
              <w:right w:val="nil"/>
            </w:tcBorders>
          </w:tcPr>
          <w:p w14:paraId="4EC7A0D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31.1</w:t>
            </w:r>
          </w:p>
        </w:tc>
        <w:tc>
          <w:tcPr>
            <w:tcW w:w="1359" w:type="dxa"/>
            <w:tcBorders>
              <w:top w:val="nil"/>
              <w:left w:val="nil"/>
              <w:bottom w:val="single" w:sz="4" w:space="0" w:color="auto"/>
              <w:right w:val="nil"/>
            </w:tcBorders>
          </w:tcPr>
          <w:p w14:paraId="5B71559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39.0</w:t>
            </w:r>
          </w:p>
        </w:tc>
      </w:tr>
    </w:tbl>
    <w:p w14:paraId="0FFCED72" w14:textId="77777777" w:rsidR="00D146C7" w:rsidRPr="00D146C7" w:rsidRDefault="00D146C7" w:rsidP="00FE0D14">
      <w:pPr>
        <w:spacing w:line="240" w:lineRule="auto"/>
        <w:rPr>
          <w:rFonts w:asciiTheme="majorHAnsi" w:hAnsiTheme="majorHAnsi"/>
          <w:szCs w:val="20"/>
        </w:rPr>
      </w:pPr>
      <w:r w:rsidRPr="007A2915">
        <w:rPr>
          <w:rFonts w:asciiTheme="majorHAnsi" w:hAnsiTheme="majorHAnsi"/>
          <w:i/>
          <w:szCs w:val="20"/>
        </w:rPr>
        <w:t>Aqua</w:t>
      </w:r>
      <w:r w:rsidRPr="00D146C7">
        <w:rPr>
          <w:rFonts w:asciiTheme="majorHAnsi" w:hAnsiTheme="majorHAnsi"/>
          <w:szCs w:val="20"/>
        </w:rPr>
        <w:t xml:space="preserve"> 2006</w:t>
      </w:r>
    </w:p>
    <w:tbl>
      <w:tblPr>
        <w:tblStyle w:val="TableGrid"/>
        <w:tblW w:w="9108" w:type="dxa"/>
        <w:tblLook w:val="04A0" w:firstRow="1" w:lastRow="0" w:firstColumn="1" w:lastColumn="0" w:noHBand="0" w:noVBand="1"/>
      </w:tblPr>
      <w:tblGrid>
        <w:gridCol w:w="1107"/>
        <w:gridCol w:w="1107"/>
        <w:gridCol w:w="1107"/>
        <w:gridCol w:w="1107"/>
        <w:gridCol w:w="1107"/>
        <w:gridCol w:w="1107"/>
        <w:gridCol w:w="1107"/>
        <w:gridCol w:w="1359"/>
      </w:tblGrid>
      <w:tr w:rsidR="00D146C7" w:rsidRPr="00D146C7" w14:paraId="07C56C81" w14:textId="77777777" w:rsidTr="00D146C7">
        <w:tc>
          <w:tcPr>
            <w:tcW w:w="1107" w:type="dxa"/>
            <w:tcBorders>
              <w:left w:val="nil"/>
              <w:bottom w:val="nil"/>
              <w:right w:val="nil"/>
            </w:tcBorders>
          </w:tcPr>
          <w:p w14:paraId="752DE0F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Season</w:t>
            </w:r>
          </w:p>
        </w:tc>
        <w:tc>
          <w:tcPr>
            <w:tcW w:w="2214" w:type="dxa"/>
            <w:gridSpan w:val="2"/>
            <w:tcBorders>
              <w:left w:val="nil"/>
              <w:bottom w:val="single" w:sz="4" w:space="0" w:color="auto"/>
              <w:right w:val="nil"/>
            </w:tcBorders>
          </w:tcPr>
          <w:p w14:paraId="7C1D3B0C" w14:textId="77777777" w:rsidR="00D146C7" w:rsidRPr="00D146C7" w:rsidRDefault="00D146C7" w:rsidP="00FE0D14">
            <w:pPr>
              <w:spacing w:line="240" w:lineRule="auto"/>
              <w:rPr>
                <w:rFonts w:asciiTheme="majorHAnsi" w:hAnsiTheme="majorHAnsi"/>
                <w:sz w:val="20"/>
                <w:szCs w:val="20"/>
              </w:rPr>
            </w:pPr>
            <w:proofErr w:type="spellStart"/>
            <w:r w:rsidRPr="00D146C7">
              <w:rPr>
                <w:rFonts w:asciiTheme="majorHAnsi" w:hAnsiTheme="majorHAnsi"/>
                <w:sz w:val="20"/>
                <w:szCs w:val="20"/>
              </w:rPr>
              <w:t>Tcon</w:t>
            </w:r>
            <w:proofErr w:type="spellEnd"/>
            <w:r w:rsidRPr="00D146C7">
              <w:rPr>
                <w:rFonts w:asciiTheme="majorHAnsi" w:hAnsiTheme="majorHAnsi"/>
                <w:sz w:val="20"/>
                <w:szCs w:val="20"/>
              </w:rPr>
              <w:t xml:space="preserve"> (K)</w:t>
            </w:r>
          </w:p>
        </w:tc>
        <w:tc>
          <w:tcPr>
            <w:tcW w:w="2214" w:type="dxa"/>
            <w:gridSpan w:val="2"/>
            <w:tcBorders>
              <w:left w:val="nil"/>
              <w:bottom w:val="single" w:sz="4" w:space="0" w:color="auto"/>
              <w:right w:val="nil"/>
            </w:tcBorders>
          </w:tcPr>
          <w:p w14:paraId="086F465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τ</w:t>
            </w:r>
          </w:p>
        </w:tc>
        <w:tc>
          <w:tcPr>
            <w:tcW w:w="2214" w:type="dxa"/>
            <w:gridSpan w:val="2"/>
            <w:tcBorders>
              <w:left w:val="nil"/>
              <w:bottom w:val="single" w:sz="4" w:space="0" w:color="auto"/>
              <w:right w:val="nil"/>
            </w:tcBorders>
          </w:tcPr>
          <w:p w14:paraId="2FEAC270"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De (</w:t>
            </w:r>
            <w:proofErr w:type="spellStart"/>
            <w:r w:rsidRPr="00D146C7">
              <w:rPr>
                <w:rFonts w:asciiTheme="majorHAnsi" w:hAnsiTheme="majorHAnsi"/>
                <w:sz w:val="20"/>
                <w:szCs w:val="20"/>
              </w:rPr>
              <w:t>μm</w:t>
            </w:r>
            <w:proofErr w:type="spellEnd"/>
            <w:r w:rsidRPr="00D146C7">
              <w:rPr>
                <w:rFonts w:asciiTheme="majorHAnsi" w:hAnsiTheme="majorHAnsi"/>
                <w:sz w:val="20"/>
                <w:szCs w:val="20"/>
              </w:rPr>
              <w:t>)</w:t>
            </w:r>
          </w:p>
        </w:tc>
        <w:tc>
          <w:tcPr>
            <w:tcW w:w="1359" w:type="dxa"/>
            <w:tcBorders>
              <w:left w:val="nil"/>
              <w:bottom w:val="nil"/>
              <w:right w:val="nil"/>
            </w:tcBorders>
          </w:tcPr>
          <w:p w14:paraId="5C321110" w14:textId="77777777" w:rsidR="00D146C7" w:rsidRPr="00D146C7" w:rsidRDefault="00D146C7" w:rsidP="00FE0D14">
            <w:pPr>
              <w:spacing w:line="240" w:lineRule="auto"/>
              <w:rPr>
                <w:rFonts w:asciiTheme="majorHAnsi" w:hAnsiTheme="majorHAnsi"/>
                <w:sz w:val="20"/>
                <w:szCs w:val="20"/>
              </w:rPr>
            </w:pPr>
            <w:proofErr w:type="spellStart"/>
            <w:r w:rsidRPr="00D146C7">
              <w:rPr>
                <w:rFonts w:asciiTheme="majorHAnsi" w:hAnsiTheme="majorHAnsi"/>
                <w:sz w:val="20"/>
                <w:szCs w:val="20"/>
              </w:rPr>
              <w:t>Avg</w:t>
            </w:r>
            <w:proofErr w:type="spellEnd"/>
            <w:r w:rsidRPr="00D146C7">
              <w:rPr>
                <w:rFonts w:asciiTheme="majorHAnsi" w:hAnsiTheme="majorHAnsi"/>
                <w:sz w:val="20"/>
                <w:szCs w:val="20"/>
              </w:rPr>
              <w:t xml:space="preserve"> Lat (°)</w:t>
            </w:r>
          </w:p>
        </w:tc>
      </w:tr>
      <w:tr w:rsidR="00D146C7" w:rsidRPr="00D146C7" w14:paraId="41BCF145" w14:textId="77777777" w:rsidTr="00D146C7">
        <w:tc>
          <w:tcPr>
            <w:tcW w:w="1107" w:type="dxa"/>
            <w:tcBorders>
              <w:top w:val="nil"/>
              <w:left w:val="nil"/>
              <w:bottom w:val="single" w:sz="4" w:space="0" w:color="auto"/>
              <w:right w:val="nil"/>
            </w:tcBorders>
          </w:tcPr>
          <w:p w14:paraId="3BE05499" w14:textId="77777777" w:rsidR="00D146C7" w:rsidRPr="00D146C7" w:rsidRDefault="00D146C7" w:rsidP="00FE0D14">
            <w:pPr>
              <w:spacing w:line="240" w:lineRule="auto"/>
              <w:rPr>
                <w:rFonts w:asciiTheme="majorHAnsi" w:hAnsiTheme="majorHAnsi"/>
                <w:sz w:val="20"/>
                <w:szCs w:val="20"/>
              </w:rPr>
            </w:pPr>
          </w:p>
        </w:tc>
        <w:tc>
          <w:tcPr>
            <w:tcW w:w="1107" w:type="dxa"/>
            <w:tcBorders>
              <w:left w:val="nil"/>
              <w:bottom w:val="single" w:sz="4" w:space="0" w:color="auto"/>
              <w:right w:val="nil"/>
            </w:tcBorders>
          </w:tcPr>
          <w:p w14:paraId="281A533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14F7327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107" w:type="dxa"/>
            <w:tcBorders>
              <w:left w:val="nil"/>
              <w:bottom w:val="single" w:sz="4" w:space="0" w:color="auto"/>
              <w:right w:val="nil"/>
            </w:tcBorders>
          </w:tcPr>
          <w:p w14:paraId="6A57854C"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3AA1A9CC"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107" w:type="dxa"/>
            <w:tcBorders>
              <w:left w:val="nil"/>
              <w:bottom w:val="single" w:sz="4" w:space="0" w:color="auto"/>
              <w:right w:val="nil"/>
            </w:tcBorders>
          </w:tcPr>
          <w:p w14:paraId="66FBD43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660A464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359" w:type="dxa"/>
            <w:tcBorders>
              <w:top w:val="nil"/>
              <w:left w:val="nil"/>
              <w:bottom w:val="single" w:sz="4" w:space="0" w:color="auto"/>
              <w:right w:val="nil"/>
            </w:tcBorders>
          </w:tcPr>
          <w:p w14:paraId="333635DB" w14:textId="77777777" w:rsidR="00D146C7" w:rsidRPr="00D146C7" w:rsidRDefault="00D146C7" w:rsidP="00FE0D14">
            <w:pPr>
              <w:spacing w:line="240" w:lineRule="auto"/>
              <w:rPr>
                <w:rFonts w:asciiTheme="majorHAnsi" w:hAnsiTheme="majorHAnsi"/>
                <w:sz w:val="20"/>
                <w:szCs w:val="20"/>
              </w:rPr>
            </w:pPr>
          </w:p>
        </w:tc>
      </w:tr>
      <w:tr w:rsidR="00D146C7" w:rsidRPr="00D146C7" w14:paraId="15FAF109" w14:textId="77777777" w:rsidTr="00D146C7">
        <w:tc>
          <w:tcPr>
            <w:tcW w:w="1107" w:type="dxa"/>
            <w:tcBorders>
              <w:left w:val="nil"/>
              <w:bottom w:val="nil"/>
              <w:right w:val="nil"/>
            </w:tcBorders>
          </w:tcPr>
          <w:p w14:paraId="0880AE5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DJF</w:t>
            </w:r>
          </w:p>
        </w:tc>
        <w:tc>
          <w:tcPr>
            <w:tcW w:w="1107" w:type="dxa"/>
            <w:tcBorders>
              <w:left w:val="nil"/>
              <w:bottom w:val="nil"/>
              <w:right w:val="nil"/>
            </w:tcBorders>
          </w:tcPr>
          <w:p w14:paraId="4BAC59D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218.7</w:t>
            </w:r>
          </w:p>
        </w:tc>
        <w:tc>
          <w:tcPr>
            <w:tcW w:w="1107" w:type="dxa"/>
            <w:tcBorders>
              <w:left w:val="nil"/>
              <w:bottom w:val="nil"/>
              <w:right w:val="nil"/>
            </w:tcBorders>
          </w:tcPr>
          <w:p w14:paraId="2DFFE6C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219.2</w:t>
            </w:r>
          </w:p>
        </w:tc>
        <w:tc>
          <w:tcPr>
            <w:tcW w:w="1107" w:type="dxa"/>
            <w:tcBorders>
              <w:left w:val="nil"/>
              <w:bottom w:val="nil"/>
              <w:right w:val="nil"/>
            </w:tcBorders>
          </w:tcPr>
          <w:p w14:paraId="4D4506F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0.214</w:t>
            </w:r>
          </w:p>
        </w:tc>
        <w:tc>
          <w:tcPr>
            <w:tcW w:w="1107" w:type="dxa"/>
            <w:tcBorders>
              <w:left w:val="nil"/>
              <w:bottom w:val="nil"/>
              <w:right w:val="nil"/>
            </w:tcBorders>
          </w:tcPr>
          <w:p w14:paraId="6C28B45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0.218</w:t>
            </w:r>
          </w:p>
        </w:tc>
        <w:tc>
          <w:tcPr>
            <w:tcW w:w="1107" w:type="dxa"/>
            <w:tcBorders>
              <w:left w:val="nil"/>
              <w:bottom w:val="nil"/>
              <w:right w:val="nil"/>
            </w:tcBorders>
          </w:tcPr>
          <w:p w14:paraId="709BC83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36.1</w:t>
            </w:r>
          </w:p>
        </w:tc>
        <w:tc>
          <w:tcPr>
            <w:tcW w:w="1107" w:type="dxa"/>
            <w:tcBorders>
              <w:left w:val="nil"/>
              <w:bottom w:val="nil"/>
              <w:right w:val="nil"/>
            </w:tcBorders>
          </w:tcPr>
          <w:p w14:paraId="235DF3E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35.9</w:t>
            </w:r>
          </w:p>
        </w:tc>
        <w:tc>
          <w:tcPr>
            <w:tcW w:w="1359" w:type="dxa"/>
            <w:tcBorders>
              <w:left w:val="nil"/>
              <w:bottom w:val="nil"/>
              <w:right w:val="nil"/>
            </w:tcBorders>
          </w:tcPr>
          <w:p w14:paraId="6663993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36.5</w:t>
            </w:r>
          </w:p>
        </w:tc>
      </w:tr>
      <w:tr w:rsidR="00D146C7" w:rsidRPr="00D146C7" w14:paraId="0C478478" w14:textId="77777777" w:rsidTr="00D146C7">
        <w:tc>
          <w:tcPr>
            <w:tcW w:w="1107" w:type="dxa"/>
            <w:tcBorders>
              <w:top w:val="nil"/>
              <w:left w:val="nil"/>
              <w:bottom w:val="nil"/>
              <w:right w:val="nil"/>
            </w:tcBorders>
          </w:tcPr>
          <w:p w14:paraId="56FDB65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MAM</w:t>
            </w:r>
          </w:p>
        </w:tc>
        <w:tc>
          <w:tcPr>
            <w:tcW w:w="1107" w:type="dxa"/>
            <w:tcBorders>
              <w:top w:val="nil"/>
              <w:left w:val="nil"/>
              <w:bottom w:val="nil"/>
              <w:right w:val="nil"/>
            </w:tcBorders>
          </w:tcPr>
          <w:p w14:paraId="5E4A14A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221.5</w:t>
            </w:r>
          </w:p>
        </w:tc>
        <w:tc>
          <w:tcPr>
            <w:tcW w:w="1107" w:type="dxa"/>
            <w:tcBorders>
              <w:top w:val="nil"/>
              <w:left w:val="nil"/>
              <w:bottom w:val="nil"/>
              <w:right w:val="nil"/>
            </w:tcBorders>
          </w:tcPr>
          <w:p w14:paraId="5B07491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222.2</w:t>
            </w:r>
          </w:p>
        </w:tc>
        <w:tc>
          <w:tcPr>
            <w:tcW w:w="1107" w:type="dxa"/>
            <w:tcBorders>
              <w:top w:val="nil"/>
              <w:left w:val="nil"/>
              <w:bottom w:val="nil"/>
              <w:right w:val="nil"/>
            </w:tcBorders>
          </w:tcPr>
          <w:p w14:paraId="418B21C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0.215</w:t>
            </w:r>
          </w:p>
        </w:tc>
        <w:tc>
          <w:tcPr>
            <w:tcW w:w="1107" w:type="dxa"/>
            <w:tcBorders>
              <w:top w:val="nil"/>
              <w:left w:val="nil"/>
              <w:bottom w:val="nil"/>
              <w:right w:val="nil"/>
            </w:tcBorders>
          </w:tcPr>
          <w:p w14:paraId="119C0B9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0.204</w:t>
            </w:r>
          </w:p>
        </w:tc>
        <w:tc>
          <w:tcPr>
            <w:tcW w:w="1107" w:type="dxa"/>
            <w:tcBorders>
              <w:top w:val="nil"/>
              <w:left w:val="nil"/>
              <w:bottom w:val="nil"/>
              <w:right w:val="nil"/>
            </w:tcBorders>
          </w:tcPr>
          <w:p w14:paraId="2A75651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36.6</w:t>
            </w:r>
          </w:p>
        </w:tc>
        <w:tc>
          <w:tcPr>
            <w:tcW w:w="1107" w:type="dxa"/>
            <w:tcBorders>
              <w:top w:val="nil"/>
              <w:left w:val="nil"/>
              <w:bottom w:val="nil"/>
              <w:right w:val="nil"/>
            </w:tcBorders>
          </w:tcPr>
          <w:p w14:paraId="74B3F6E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36.6</w:t>
            </w:r>
          </w:p>
        </w:tc>
        <w:tc>
          <w:tcPr>
            <w:tcW w:w="1359" w:type="dxa"/>
            <w:tcBorders>
              <w:top w:val="nil"/>
              <w:left w:val="nil"/>
              <w:bottom w:val="nil"/>
              <w:right w:val="nil"/>
            </w:tcBorders>
          </w:tcPr>
          <w:p w14:paraId="3713C3B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37.4</w:t>
            </w:r>
          </w:p>
        </w:tc>
      </w:tr>
      <w:tr w:rsidR="00D146C7" w:rsidRPr="00D146C7" w14:paraId="44B0642D" w14:textId="77777777" w:rsidTr="00D146C7">
        <w:tc>
          <w:tcPr>
            <w:tcW w:w="1107" w:type="dxa"/>
            <w:tcBorders>
              <w:top w:val="nil"/>
              <w:left w:val="nil"/>
              <w:bottom w:val="nil"/>
              <w:right w:val="nil"/>
            </w:tcBorders>
          </w:tcPr>
          <w:p w14:paraId="2EB1AC4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JJA</w:t>
            </w:r>
          </w:p>
        </w:tc>
        <w:tc>
          <w:tcPr>
            <w:tcW w:w="1107" w:type="dxa"/>
            <w:tcBorders>
              <w:top w:val="nil"/>
              <w:left w:val="nil"/>
              <w:bottom w:val="nil"/>
              <w:right w:val="nil"/>
            </w:tcBorders>
          </w:tcPr>
          <w:p w14:paraId="712B4B4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224.3</w:t>
            </w:r>
          </w:p>
        </w:tc>
        <w:tc>
          <w:tcPr>
            <w:tcW w:w="1107" w:type="dxa"/>
            <w:tcBorders>
              <w:top w:val="nil"/>
              <w:left w:val="nil"/>
              <w:bottom w:val="nil"/>
              <w:right w:val="nil"/>
            </w:tcBorders>
          </w:tcPr>
          <w:p w14:paraId="24F4C08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225.1</w:t>
            </w:r>
          </w:p>
        </w:tc>
        <w:tc>
          <w:tcPr>
            <w:tcW w:w="1107" w:type="dxa"/>
            <w:tcBorders>
              <w:top w:val="nil"/>
              <w:left w:val="nil"/>
              <w:bottom w:val="nil"/>
              <w:right w:val="nil"/>
            </w:tcBorders>
          </w:tcPr>
          <w:p w14:paraId="5C8C03E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0.232</w:t>
            </w:r>
          </w:p>
        </w:tc>
        <w:tc>
          <w:tcPr>
            <w:tcW w:w="1107" w:type="dxa"/>
            <w:tcBorders>
              <w:top w:val="nil"/>
              <w:left w:val="nil"/>
              <w:bottom w:val="nil"/>
              <w:right w:val="nil"/>
            </w:tcBorders>
          </w:tcPr>
          <w:p w14:paraId="027E28C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0.219</w:t>
            </w:r>
          </w:p>
        </w:tc>
        <w:tc>
          <w:tcPr>
            <w:tcW w:w="1107" w:type="dxa"/>
            <w:tcBorders>
              <w:top w:val="nil"/>
              <w:left w:val="nil"/>
              <w:bottom w:val="nil"/>
              <w:right w:val="nil"/>
            </w:tcBorders>
          </w:tcPr>
          <w:p w14:paraId="3CEF4A2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35.4</w:t>
            </w:r>
          </w:p>
        </w:tc>
        <w:tc>
          <w:tcPr>
            <w:tcW w:w="1107" w:type="dxa"/>
            <w:tcBorders>
              <w:top w:val="nil"/>
              <w:left w:val="nil"/>
              <w:bottom w:val="nil"/>
              <w:right w:val="nil"/>
            </w:tcBorders>
          </w:tcPr>
          <w:p w14:paraId="42FCE80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35.4</w:t>
            </w:r>
          </w:p>
        </w:tc>
        <w:tc>
          <w:tcPr>
            <w:tcW w:w="1359" w:type="dxa"/>
            <w:tcBorders>
              <w:top w:val="nil"/>
              <w:left w:val="nil"/>
              <w:bottom w:val="nil"/>
              <w:right w:val="nil"/>
            </w:tcBorders>
          </w:tcPr>
          <w:p w14:paraId="7B5D486C"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41.2</w:t>
            </w:r>
          </w:p>
        </w:tc>
      </w:tr>
      <w:tr w:rsidR="00D146C7" w:rsidRPr="00D146C7" w14:paraId="1A4634FC" w14:textId="77777777" w:rsidTr="00D146C7">
        <w:tc>
          <w:tcPr>
            <w:tcW w:w="1107" w:type="dxa"/>
            <w:tcBorders>
              <w:top w:val="nil"/>
              <w:left w:val="nil"/>
              <w:bottom w:val="nil"/>
              <w:right w:val="nil"/>
            </w:tcBorders>
          </w:tcPr>
          <w:p w14:paraId="3DFFDF7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SON</w:t>
            </w:r>
          </w:p>
        </w:tc>
        <w:tc>
          <w:tcPr>
            <w:tcW w:w="1107" w:type="dxa"/>
            <w:tcBorders>
              <w:top w:val="nil"/>
              <w:left w:val="nil"/>
              <w:bottom w:val="nil"/>
              <w:right w:val="nil"/>
            </w:tcBorders>
          </w:tcPr>
          <w:p w14:paraId="1C2C151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219.9</w:t>
            </w:r>
          </w:p>
        </w:tc>
        <w:tc>
          <w:tcPr>
            <w:tcW w:w="1107" w:type="dxa"/>
            <w:tcBorders>
              <w:top w:val="nil"/>
              <w:left w:val="nil"/>
              <w:bottom w:val="nil"/>
              <w:right w:val="nil"/>
            </w:tcBorders>
          </w:tcPr>
          <w:p w14:paraId="62321D2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219.9</w:t>
            </w:r>
          </w:p>
        </w:tc>
        <w:tc>
          <w:tcPr>
            <w:tcW w:w="1107" w:type="dxa"/>
            <w:tcBorders>
              <w:top w:val="nil"/>
              <w:left w:val="nil"/>
              <w:bottom w:val="nil"/>
              <w:right w:val="nil"/>
            </w:tcBorders>
          </w:tcPr>
          <w:p w14:paraId="3795161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0.211</w:t>
            </w:r>
          </w:p>
        </w:tc>
        <w:tc>
          <w:tcPr>
            <w:tcW w:w="1107" w:type="dxa"/>
            <w:tcBorders>
              <w:top w:val="nil"/>
              <w:left w:val="nil"/>
              <w:bottom w:val="nil"/>
              <w:right w:val="nil"/>
            </w:tcBorders>
          </w:tcPr>
          <w:p w14:paraId="6D7C6D2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0.214</w:t>
            </w:r>
          </w:p>
        </w:tc>
        <w:tc>
          <w:tcPr>
            <w:tcW w:w="1107" w:type="dxa"/>
            <w:tcBorders>
              <w:top w:val="nil"/>
              <w:left w:val="nil"/>
              <w:bottom w:val="nil"/>
              <w:right w:val="nil"/>
            </w:tcBorders>
          </w:tcPr>
          <w:p w14:paraId="59746F5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35.6</w:t>
            </w:r>
          </w:p>
        </w:tc>
        <w:tc>
          <w:tcPr>
            <w:tcW w:w="1107" w:type="dxa"/>
            <w:tcBorders>
              <w:top w:val="nil"/>
              <w:left w:val="nil"/>
              <w:bottom w:val="nil"/>
              <w:right w:val="nil"/>
            </w:tcBorders>
          </w:tcPr>
          <w:p w14:paraId="62E07EAC"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35.4</w:t>
            </w:r>
          </w:p>
        </w:tc>
        <w:tc>
          <w:tcPr>
            <w:tcW w:w="1359" w:type="dxa"/>
            <w:tcBorders>
              <w:top w:val="nil"/>
              <w:left w:val="nil"/>
              <w:bottom w:val="nil"/>
              <w:right w:val="nil"/>
            </w:tcBorders>
          </w:tcPr>
          <w:p w14:paraId="5968886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41.2</w:t>
            </w:r>
          </w:p>
        </w:tc>
      </w:tr>
      <w:tr w:rsidR="00D146C7" w:rsidRPr="00D146C7" w14:paraId="64213DAC" w14:textId="77777777" w:rsidTr="00D146C7">
        <w:tc>
          <w:tcPr>
            <w:tcW w:w="1107" w:type="dxa"/>
            <w:tcBorders>
              <w:top w:val="nil"/>
              <w:left w:val="nil"/>
              <w:right w:val="nil"/>
            </w:tcBorders>
          </w:tcPr>
          <w:p w14:paraId="126B5F4C"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Annual</w:t>
            </w:r>
          </w:p>
        </w:tc>
        <w:tc>
          <w:tcPr>
            <w:tcW w:w="1107" w:type="dxa"/>
            <w:tcBorders>
              <w:top w:val="nil"/>
              <w:left w:val="nil"/>
              <w:right w:val="nil"/>
            </w:tcBorders>
          </w:tcPr>
          <w:p w14:paraId="3C339F7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221.1</w:t>
            </w:r>
          </w:p>
        </w:tc>
        <w:tc>
          <w:tcPr>
            <w:tcW w:w="1107" w:type="dxa"/>
            <w:tcBorders>
              <w:top w:val="nil"/>
              <w:left w:val="nil"/>
              <w:right w:val="nil"/>
            </w:tcBorders>
          </w:tcPr>
          <w:p w14:paraId="237A065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221.6</w:t>
            </w:r>
          </w:p>
        </w:tc>
        <w:tc>
          <w:tcPr>
            <w:tcW w:w="1107" w:type="dxa"/>
            <w:tcBorders>
              <w:top w:val="nil"/>
              <w:left w:val="nil"/>
              <w:right w:val="nil"/>
            </w:tcBorders>
          </w:tcPr>
          <w:p w14:paraId="1B528E47"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0.218</w:t>
            </w:r>
          </w:p>
        </w:tc>
        <w:tc>
          <w:tcPr>
            <w:tcW w:w="1107" w:type="dxa"/>
            <w:tcBorders>
              <w:top w:val="nil"/>
              <w:left w:val="nil"/>
              <w:right w:val="nil"/>
            </w:tcBorders>
          </w:tcPr>
          <w:p w14:paraId="4928FCA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0.214</w:t>
            </w:r>
          </w:p>
        </w:tc>
        <w:tc>
          <w:tcPr>
            <w:tcW w:w="1107" w:type="dxa"/>
            <w:tcBorders>
              <w:top w:val="nil"/>
              <w:left w:val="nil"/>
              <w:right w:val="nil"/>
            </w:tcBorders>
          </w:tcPr>
          <w:p w14:paraId="4470873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35.9</w:t>
            </w:r>
          </w:p>
        </w:tc>
        <w:tc>
          <w:tcPr>
            <w:tcW w:w="1107" w:type="dxa"/>
            <w:tcBorders>
              <w:top w:val="nil"/>
              <w:left w:val="nil"/>
              <w:right w:val="nil"/>
            </w:tcBorders>
          </w:tcPr>
          <w:p w14:paraId="2C0094A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35.8</w:t>
            </w:r>
          </w:p>
        </w:tc>
        <w:tc>
          <w:tcPr>
            <w:tcW w:w="1359" w:type="dxa"/>
            <w:tcBorders>
              <w:top w:val="nil"/>
              <w:left w:val="nil"/>
              <w:right w:val="nil"/>
            </w:tcBorders>
          </w:tcPr>
          <w:p w14:paraId="2D52FF8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39.1</w:t>
            </w:r>
          </w:p>
        </w:tc>
      </w:tr>
    </w:tbl>
    <w:p w14:paraId="6A47DDB4" w14:textId="77777777" w:rsidR="00D146C7" w:rsidRPr="00D146C7" w:rsidRDefault="00D146C7" w:rsidP="00FE0D14">
      <w:pPr>
        <w:spacing w:line="240" w:lineRule="auto"/>
        <w:rPr>
          <w:rFonts w:asciiTheme="majorHAnsi" w:hAnsiTheme="majorHAnsi"/>
          <w:szCs w:val="20"/>
        </w:rPr>
      </w:pPr>
      <w:r w:rsidRPr="007A2915">
        <w:rPr>
          <w:rFonts w:asciiTheme="majorHAnsi" w:hAnsiTheme="majorHAnsi"/>
          <w:i/>
          <w:szCs w:val="20"/>
        </w:rPr>
        <w:t>Aqua</w:t>
      </w:r>
      <w:r w:rsidRPr="00D146C7">
        <w:rPr>
          <w:rFonts w:asciiTheme="majorHAnsi" w:hAnsiTheme="majorHAnsi"/>
          <w:szCs w:val="20"/>
        </w:rPr>
        <w:t xml:space="preserve"> 2012</w:t>
      </w:r>
    </w:p>
    <w:tbl>
      <w:tblPr>
        <w:tblStyle w:val="TableGrid"/>
        <w:tblW w:w="9108" w:type="dxa"/>
        <w:tblLook w:val="04A0" w:firstRow="1" w:lastRow="0" w:firstColumn="1" w:lastColumn="0" w:noHBand="0" w:noVBand="1"/>
      </w:tblPr>
      <w:tblGrid>
        <w:gridCol w:w="1107"/>
        <w:gridCol w:w="1107"/>
        <w:gridCol w:w="1107"/>
        <w:gridCol w:w="1107"/>
        <w:gridCol w:w="1107"/>
        <w:gridCol w:w="1107"/>
        <w:gridCol w:w="1107"/>
        <w:gridCol w:w="1359"/>
      </w:tblGrid>
      <w:tr w:rsidR="00D146C7" w:rsidRPr="00D146C7" w14:paraId="62944B83" w14:textId="77777777" w:rsidTr="00D146C7">
        <w:tc>
          <w:tcPr>
            <w:tcW w:w="1107" w:type="dxa"/>
            <w:tcBorders>
              <w:left w:val="nil"/>
              <w:bottom w:val="nil"/>
              <w:right w:val="nil"/>
            </w:tcBorders>
          </w:tcPr>
          <w:p w14:paraId="621123A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Season</w:t>
            </w:r>
          </w:p>
        </w:tc>
        <w:tc>
          <w:tcPr>
            <w:tcW w:w="2214" w:type="dxa"/>
            <w:gridSpan w:val="2"/>
            <w:tcBorders>
              <w:left w:val="nil"/>
              <w:bottom w:val="single" w:sz="4" w:space="0" w:color="auto"/>
              <w:right w:val="nil"/>
            </w:tcBorders>
          </w:tcPr>
          <w:p w14:paraId="4691684D" w14:textId="77777777" w:rsidR="00D146C7" w:rsidRPr="00D146C7" w:rsidRDefault="00D146C7" w:rsidP="00FE0D14">
            <w:pPr>
              <w:spacing w:line="240" w:lineRule="auto"/>
              <w:rPr>
                <w:rFonts w:asciiTheme="majorHAnsi" w:hAnsiTheme="majorHAnsi"/>
                <w:sz w:val="20"/>
                <w:szCs w:val="20"/>
              </w:rPr>
            </w:pPr>
            <w:proofErr w:type="spellStart"/>
            <w:r w:rsidRPr="00D146C7">
              <w:rPr>
                <w:rFonts w:asciiTheme="majorHAnsi" w:hAnsiTheme="majorHAnsi"/>
                <w:sz w:val="20"/>
                <w:szCs w:val="20"/>
              </w:rPr>
              <w:t>Tcon</w:t>
            </w:r>
            <w:proofErr w:type="spellEnd"/>
            <w:r w:rsidRPr="00D146C7">
              <w:rPr>
                <w:rFonts w:asciiTheme="majorHAnsi" w:hAnsiTheme="majorHAnsi"/>
                <w:sz w:val="20"/>
                <w:szCs w:val="20"/>
              </w:rPr>
              <w:t xml:space="preserve"> (K)</w:t>
            </w:r>
          </w:p>
        </w:tc>
        <w:tc>
          <w:tcPr>
            <w:tcW w:w="2214" w:type="dxa"/>
            <w:gridSpan w:val="2"/>
            <w:tcBorders>
              <w:left w:val="nil"/>
              <w:bottom w:val="single" w:sz="4" w:space="0" w:color="auto"/>
              <w:right w:val="nil"/>
            </w:tcBorders>
          </w:tcPr>
          <w:p w14:paraId="535B395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τ</w:t>
            </w:r>
          </w:p>
        </w:tc>
        <w:tc>
          <w:tcPr>
            <w:tcW w:w="2214" w:type="dxa"/>
            <w:gridSpan w:val="2"/>
            <w:tcBorders>
              <w:left w:val="nil"/>
              <w:bottom w:val="single" w:sz="4" w:space="0" w:color="auto"/>
              <w:right w:val="nil"/>
            </w:tcBorders>
          </w:tcPr>
          <w:p w14:paraId="6DB4E4D3"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De (</w:t>
            </w:r>
            <w:proofErr w:type="spellStart"/>
            <w:r w:rsidRPr="00D146C7">
              <w:rPr>
                <w:rFonts w:asciiTheme="majorHAnsi" w:hAnsiTheme="majorHAnsi"/>
                <w:sz w:val="20"/>
                <w:szCs w:val="20"/>
              </w:rPr>
              <w:t>μm</w:t>
            </w:r>
            <w:proofErr w:type="spellEnd"/>
            <w:r w:rsidRPr="00D146C7">
              <w:rPr>
                <w:rFonts w:asciiTheme="majorHAnsi" w:hAnsiTheme="majorHAnsi"/>
                <w:sz w:val="20"/>
                <w:szCs w:val="20"/>
              </w:rPr>
              <w:t>)</w:t>
            </w:r>
          </w:p>
        </w:tc>
        <w:tc>
          <w:tcPr>
            <w:tcW w:w="1359" w:type="dxa"/>
            <w:tcBorders>
              <w:left w:val="nil"/>
              <w:bottom w:val="nil"/>
              <w:right w:val="nil"/>
            </w:tcBorders>
          </w:tcPr>
          <w:p w14:paraId="4FBB6165" w14:textId="77777777" w:rsidR="00D146C7" w:rsidRPr="00D146C7" w:rsidRDefault="00D146C7" w:rsidP="00FE0D14">
            <w:pPr>
              <w:spacing w:line="240" w:lineRule="auto"/>
              <w:rPr>
                <w:rFonts w:asciiTheme="majorHAnsi" w:hAnsiTheme="majorHAnsi"/>
                <w:sz w:val="20"/>
                <w:szCs w:val="20"/>
              </w:rPr>
            </w:pPr>
            <w:proofErr w:type="spellStart"/>
            <w:r w:rsidRPr="00D146C7">
              <w:rPr>
                <w:rFonts w:asciiTheme="majorHAnsi" w:hAnsiTheme="majorHAnsi"/>
                <w:sz w:val="20"/>
                <w:szCs w:val="20"/>
              </w:rPr>
              <w:t>Avg</w:t>
            </w:r>
            <w:proofErr w:type="spellEnd"/>
            <w:r w:rsidRPr="00D146C7">
              <w:rPr>
                <w:rFonts w:asciiTheme="majorHAnsi" w:hAnsiTheme="majorHAnsi"/>
                <w:sz w:val="20"/>
                <w:szCs w:val="20"/>
              </w:rPr>
              <w:t xml:space="preserve"> Lat (°)</w:t>
            </w:r>
          </w:p>
        </w:tc>
      </w:tr>
      <w:tr w:rsidR="00D146C7" w:rsidRPr="00D146C7" w14:paraId="2F30721E" w14:textId="77777777" w:rsidTr="00D146C7">
        <w:tc>
          <w:tcPr>
            <w:tcW w:w="1107" w:type="dxa"/>
            <w:tcBorders>
              <w:top w:val="nil"/>
              <w:left w:val="nil"/>
              <w:bottom w:val="single" w:sz="4" w:space="0" w:color="auto"/>
              <w:right w:val="nil"/>
            </w:tcBorders>
          </w:tcPr>
          <w:p w14:paraId="6E21C90A" w14:textId="77777777" w:rsidR="00D146C7" w:rsidRPr="00D146C7" w:rsidRDefault="00D146C7" w:rsidP="00FE0D14">
            <w:pPr>
              <w:spacing w:line="240" w:lineRule="auto"/>
              <w:rPr>
                <w:rFonts w:asciiTheme="majorHAnsi" w:hAnsiTheme="majorHAnsi"/>
                <w:sz w:val="20"/>
                <w:szCs w:val="20"/>
              </w:rPr>
            </w:pPr>
          </w:p>
        </w:tc>
        <w:tc>
          <w:tcPr>
            <w:tcW w:w="1107" w:type="dxa"/>
            <w:tcBorders>
              <w:left w:val="nil"/>
              <w:bottom w:val="single" w:sz="4" w:space="0" w:color="auto"/>
              <w:right w:val="nil"/>
            </w:tcBorders>
          </w:tcPr>
          <w:p w14:paraId="212A666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72A7CBF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107" w:type="dxa"/>
            <w:tcBorders>
              <w:left w:val="nil"/>
              <w:bottom w:val="single" w:sz="4" w:space="0" w:color="auto"/>
              <w:right w:val="nil"/>
            </w:tcBorders>
          </w:tcPr>
          <w:p w14:paraId="2A49C72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6B6A3B5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107" w:type="dxa"/>
            <w:tcBorders>
              <w:left w:val="nil"/>
              <w:bottom w:val="single" w:sz="4" w:space="0" w:color="auto"/>
              <w:right w:val="nil"/>
            </w:tcBorders>
          </w:tcPr>
          <w:p w14:paraId="65739BCC"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Day</w:t>
            </w:r>
          </w:p>
        </w:tc>
        <w:tc>
          <w:tcPr>
            <w:tcW w:w="1107" w:type="dxa"/>
            <w:tcBorders>
              <w:left w:val="nil"/>
              <w:bottom w:val="single" w:sz="4" w:space="0" w:color="auto"/>
              <w:right w:val="nil"/>
            </w:tcBorders>
          </w:tcPr>
          <w:p w14:paraId="1F2CD2A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Night</w:t>
            </w:r>
          </w:p>
        </w:tc>
        <w:tc>
          <w:tcPr>
            <w:tcW w:w="1359" w:type="dxa"/>
            <w:tcBorders>
              <w:top w:val="nil"/>
              <w:left w:val="nil"/>
              <w:bottom w:val="single" w:sz="4" w:space="0" w:color="auto"/>
              <w:right w:val="nil"/>
            </w:tcBorders>
          </w:tcPr>
          <w:p w14:paraId="15992516" w14:textId="77777777" w:rsidR="00D146C7" w:rsidRPr="00D146C7" w:rsidRDefault="00D146C7" w:rsidP="00FE0D14">
            <w:pPr>
              <w:spacing w:line="240" w:lineRule="auto"/>
              <w:rPr>
                <w:rFonts w:asciiTheme="majorHAnsi" w:hAnsiTheme="majorHAnsi"/>
                <w:sz w:val="20"/>
                <w:szCs w:val="20"/>
              </w:rPr>
            </w:pPr>
          </w:p>
        </w:tc>
      </w:tr>
      <w:tr w:rsidR="00D146C7" w:rsidRPr="00D146C7" w14:paraId="72ACD1E1" w14:textId="77777777" w:rsidTr="00D146C7">
        <w:tc>
          <w:tcPr>
            <w:tcW w:w="1107" w:type="dxa"/>
            <w:tcBorders>
              <w:left w:val="nil"/>
              <w:bottom w:val="nil"/>
              <w:right w:val="nil"/>
            </w:tcBorders>
          </w:tcPr>
          <w:p w14:paraId="7096BA6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DJF</w:t>
            </w:r>
          </w:p>
        </w:tc>
        <w:tc>
          <w:tcPr>
            <w:tcW w:w="1107" w:type="dxa"/>
            <w:tcBorders>
              <w:left w:val="nil"/>
              <w:bottom w:val="nil"/>
              <w:right w:val="nil"/>
            </w:tcBorders>
          </w:tcPr>
          <w:p w14:paraId="617A8CA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217.2</w:t>
            </w:r>
          </w:p>
        </w:tc>
        <w:tc>
          <w:tcPr>
            <w:tcW w:w="1107" w:type="dxa"/>
            <w:tcBorders>
              <w:left w:val="nil"/>
              <w:bottom w:val="nil"/>
              <w:right w:val="nil"/>
            </w:tcBorders>
          </w:tcPr>
          <w:p w14:paraId="3574127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217.6</w:t>
            </w:r>
          </w:p>
        </w:tc>
        <w:tc>
          <w:tcPr>
            <w:tcW w:w="1107" w:type="dxa"/>
            <w:tcBorders>
              <w:left w:val="nil"/>
              <w:bottom w:val="nil"/>
              <w:right w:val="nil"/>
            </w:tcBorders>
          </w:tcPr>
          <w:p w14:paraId="40F5CAA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0.178</w:t>
            </w:r>
          </w:p>
        </w:tc>
        <w:tc>
          <w:tcPr>
            <w:tcW w:w="1107" w:type="dxa"/>
            <w:tcBorders>
              <w:left w:val="nil"/>
              <w:bottom w:val="nil"/>
              <w:right w:val="nil"/>
            </w:tcBorders>
          </w:tcPr>
          <w:p w14:paraId="306C5DE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0.190</w:t>
            </w:r>
          </w:p>
        </w:tc>
        <w:tc>
          <w:tcPr>
            <w:tcW w:w="1107" w:type="dxa"/>
            <w:tcBorders>
              <w:left w:val="nil"/>
              <w:bottom w:val="nil"/>
              <w:right w:val="nil"/>
            </w:tcBorders>
          </w:tcPr>
          <w:p w14:paraId="485C579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33.4</w:t>
            </w:r>
          </w:p>
        </w:tc>
        <w:tc>
          <w:tcPr>
            <w:tcW w:w="1107" w:type="dxa"/>
            <w:tcBorders>
              <w:left w:val="nil"/>
              <w:bottom w:val="nil"/>
              <w:right w:val="nil"/>
            </w:tcBorders>
          </w:tcPr>
          <w:p w14:paraId="199822E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33.4</w:t>
            </w:r>
          </w:p>
        </w:tc>
        <w:tc>
          <w:tcPr>
            <w:tcW w:w="1359" w:type="dxa"/>
            <w:tcBorders>
              <w:left w:val="nil"/>
              <w:bottom w:val="nil"/>
              <w:right w:val="nil"/>
            </w:tcBorders>
          </w:tcPr>
          <w:p w14:paraId="7C80C25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36.1</w:t>
            </w:r>
          </w:p>
        </w:tc>
      </w:tr>
      <w:tr w:rsidR="00D146C7" w:rsidRPr="00D146C7" w14:paraId="525075E9" w14:textId="77777777" w:rsidTr="00D146C7">
        <w:tc>
          <w:tcPr>
            <w:tcW w:w="1107" w:type="dxa"/>
            <w:tcBorders>
              <w:top w:val="nil"/>
              <w:left w:val="nil"/>
              <w:bottom w:val="nil"/>
              <w:right w:val="nil"/>
            </w:tcBorders>
          </w:tcPr>
          <w:p w14:paraId="6AFCA730"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MAM</w:t>
            </w:r>
          </w:p>
        </w:tc>
        <w:tc>
          <w:tcPr>
            <w:tcW w:w="1107" w:type="dxa"/>
            <w:tcBorders>
              <w:top w:val="nil"/>
              <w:left w:val="nil"/>
              <w:bottom w:val="nil"/>
              <w:right w:val="nil"/>
            </w:tcBorders>
          </w:tcPr>
          <w:p w14:paraId="79A6BF6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220.9</w:t>
            </w:r>
          </w:p>
        </w:tc>
        <w:tc>
          <w:tcPr>
            <w:tcW w:w="1107" w:type="dxa"/>
            <w:tcBorders>
              <w:top w:val="nil"/>
              <w:left w:val="nil"/>
              <w:bottom w:val="nil"/>
              <w:right w:val="nil"/>
            </w:tcBorders>
          </w:tcPr>
          <w:p w14:paraId="0D0A43C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221.5</w:t>
            </w:r>
          </w:p>
        </w:tc>
        <w:tc>
          <w:tcPr>
            <w:tcW w:w="1107" w:type="dxa"/>
            <w:tcBorders>
              <w:top w:val="nil"/>
              <w:left w:val="nil"/>
              <w:bottom w:val="nil"/>
              <w:right w:val="nil"/>
            </w:tcBorders>
          </w:tcPr>
          <w:p w14:paraId="5DD66C3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0.181</w:t>
            </w:r>
          </w:p>
        </w:tc>
        <w:tc>
          <w:tcPr>
            <w:tcW w:w="1107" w:type="dxa"/>
            <w:tcBorders>
              <w:top w:val="nil"/>
              <w:left w:val="nil"/>
              <w:bottom w:val="nil"/>
              <w:right w:val="nil"/>
            </w:tcBorders>
          </w:tcPr>
          <w:p w14:paraId="0602C57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0.181</w:t>
            </w:r>
          </w:p>
        </w:tc>
        <w:tc>
          <w:tcPr>
            <w:tcW w:w="1107" w:type="dxa"/>
            <w:tcBorders>
              <w:top w:val="nil"/>
              <w:left w:val="nil"/>
              <w:bottom w:val="nil"/>
              <w:right w:val="nil"/>
            </w:tcBorders>
          </w:tcPr>
          <w:p w14:paraId="335F0CC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33.2</w:t>
            </w:r>
          </w:p>
        </w:tc>
        <w:tc>
          <w:tcPr>
            <w:tcW w:w="1107" w:type="dxa"/>
            <w:tcBorders>
              <w:top w:val="nil"/>
              <w:left w:val="nil"/>
              <w:bottom w:val="nil"/>
              <w:right w:val="nil"/>
            </w:tcBorders>
          </w:tcPr>
          <w:p w14:paraId="6079E2E4"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33.3</w:t>
            </w:r>
          </w:p>
        </w:tc>
        <w:tc>
          <w:tcPr>
            <w:tcW w:w="1359" w:type="dxa"/>
            <w:tcBorders>
              <w:top w:val="nil"/>
              <w:left w:val="nil"/>
              <w:bottom w:val="nil"/>
              <w:right w:val="nil"/>
            </w:tcBorders>
          </w:tcPr>
          <w:p w14:paraId="3F02324C"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37.6</w:t>
            </w:r>
          </w:p>
        </w:tc>
      </w:tr>
      <w:tr w:rsidR="00D146C7" w:rsidRPr="00D146C7" w14:paraId="3EDCC7E4" w14:textId="77777777" w:rsidTr="00D146C7">
        <w:tc>
          <w:tcPr>
            <w:tcW w:w="1107" w:type="dxa"/>
            <w:tcBorders>
              <w:top w:val="nil"/>
              <w:left w:val="nil"/>
              <w:bottom w:val="nil"/>
              <w:right w:val="nil"/>
            </w:tcBorders>
          </w:tcPr>
          <w:p w14:paraId="73C83F7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JJA</w:t>
            </w:r>
          </w:p>
        </w:tc>
        <w:tc>
          <w:tcPr>
            <w:tcW w:w="1107" w:type="dxa"/>
            <w:tcBorders>
              <w:top w:val="nil"/>
              <w:left w:val="nil"/>
              <w:bottom w:val="nil"/>
              <w:right w:val="nil"/>
            </w:tcBorders>
          </w:tcPr>
          <w:p w14:paraId="64388210"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223.1</w:t>
            </w:r>
          </w:p>
        </w:tc>
        <w:tc>
          <w:tcPr>
            <w:tcW w:w="1107" w:type="dxa"/>
            <w:tcBorders>
              <w:top w:val="nil"/>
              <w:left w:val="nil"/>
              <w:bottom w:val="nil"/>
              <w:right w:val="nil"/>
            </w:tcBorders>
          </w:tcPr>
          <w:p w14:paraId="66E2902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223.8</w:t>
            </w:r>
          </w:p>
        </w:tc>
        <w:tc>
          <w:tcPr>
            <w:tcW w:w="1107" w:type="dxa"/>
            <w:tcBorders>
              <w:top w:val="nil"/>
              <w:left w:val="nil"/>
              <w:bottom w:val="nil"/>
              <w:right w:val="nil"/>
            </w:tcBorders>
          </w:tcPr>
          <w:p w14:paraId="1CC0268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0.205</w:t>
            </w:r>
          </w:p>
        </w:tc>
        <w:tc>
          <w:tcPr>
            <w:tcW w:w="1107" w:type="dxa"/>
            <w:tcBorders>
              <w:top w:val="nil"/>
              <w:left w:val="nil"/>
              <w:bottom w:val="nil"/>
              <w:right w:val="nil"/>
            </w:tcBorders>
          </w:tcPr>
          <w:p w14:paraId="12937332"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0.200</w:t>
            </w:r>
          </w:p>
        </w:tc>
        <w:tc>
          <w:tcPr>
            <w:tcW w:w="1107" w:type="dxa"/>
            <w:tcBorders>
              <w:top w:val="nil"/>
              <w:left w:val="nil"/>
              <w:bottom w:val="nil"/>
              <w:right w:val="nil"/>
            </w:tcBorders>
          </w:tcPr>
          <w:p w14:paraId="3DB710B1"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31.8</w:t>
            </w:r>
          </w:p>
        </w:tc>
        <w:tc>
          <w:tcPr>
            <w:tcW w:w="1107" w:type="dxa"/>
            <w:tcBorders>
              <w:top w:val="nil"/>
              <w:left w:val="nil"/>
              <w:bottom w:val="nil"/>
              <w:right w:val="nil"/>
            </w:tcBorders>
          </w:tcPr>
          <w:p w14:paraId="330833B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32.6</w:t>
            </w:r>
          </w:p>
        </w:tc>
        <w:tc>
          <w:tcPr>
            <w:tcW w:w="1359" w:type="dxa"/>
            <w:tcBorders>
              <w:top w:val="nil"/>
              <w:left w:val="nil"/>
              <w:bottom w:val="nil"/>
              <w:right w:val="nil"/>
            </w:tcBorders>
          </w:tcPr>
          <w:p w14:paraId="5CB5A08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41.7</w:t>
            </w:r>
          </w:p>
        </w:tc>
      </w:tr>
      <w:tr w:rsidR="00D146C7" w:rsidRPr="00D146C7" w14:paraId="2113DDAD" w14:textId="77777777" w:rsidTr="00D146C7">
        <w:tc>
          <w:tcPr>
            <w:tcW w:w="1107" w:type="dxa"/>
            <w:tcBorders>
              <w:top w:val="nil"/>
              <w:left w:val="nil"/>
              <w:bottom w:val="nil"/>
              <w:right w:val="nil"/>
            </w:tcBorders>
          </w:tcPr>
          <w:p w14:paraId="36ED560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SON</w:t>
            </w:r>
          </w:p>
        </w:tc>
        <w:tc>
          <w:tcPr>
            <w:tcW w:w="1107" w:type="dxa"/>
            <w:tcBorders>
              <w:top w:val="nil"/>
              <w:left w:val="nil"/>
              <w:bottom w:val="nil"/>
              <w:right w:val="nil"/>
            </w:tcBorders>
          </w:tcPr>
          <w:p w14:paraId="4A0A79C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218.3</w:t>
            </w:r>
          </w:p>
        </w:tc>
        <w:tc>
          <w:tcPr>
            <w:tcW w:w="1107" w:type="dxa"/>
            <w:tcBorders>
              <w:top w:val="nil"/>
              <w:left w:val="nil"/>
              <w:bottom w:val="nil"/>
              <w:right w:val="nil"/>
            </w:tcBorders>
          </w:tcPr>
          <w:p w14:paraId="0EEF81D8"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218.6</w:t>
            </w:r>
          </w:p>
        </w:tc>
        <w:tc>
          <w:tcPr>
            <w:tcW w:w="1107" w:type="dxa"/>
            <w:tcBorders>
              <w:top w:val="nil"/>
              <w:left w:val="nil"/>
              <w:bottom w:val="nil"/>
              <w:right w:val="nil"/>
            </w:tcBorders>
          </w:tcPr>
          <w:p w14:paraId="1555032E"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0.182</w:t>
            </w:r>
          </w:p>
        </w:tc>
        <w:tc>
          <w:tcPr>
            <w:tcW w:w="1107" w:type="dxa"/>
            <w:tcBorders>
              <w:top w:val="nil"/>
              <w:left w:val="nil"/>
              <w:bottom w:val="nil"/>
              <w:right w:val="nil"/>
            </w:tcBorders>
          </w:tcPr>
          <w:p w14:paraId="7967A8A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0.190</w:t>
            </w:r>
          </w:p>
        </w:tc>
        <w:tc>
          <w:tcPr>
            <w:tcW w:w="1107" w:type="dxa"/>
            <w:tcBorders>
              <w:top w:val="nil"/>
              <w:left w:val="nil"/>
              <w:bottom w:val="nil"/>
              <w:right w:val="nil"/>
            </w:tcBorders>
          </w:tcPr>
          <w:p w14:paraId="18BE815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33.1</w:t>
            </w:r>
          </w:p>
        </w:tc>
        <w:tc>
          <w:tcPr>
            <w:tcW w:w="1107" w:type="dxa"/>
            <w:tcBorders>
              <w:top w:val="nil"/>
              <w:left w:val="nil"/>
              <w:bottom w:val="nil"/>
              <w:right w:val="nil"/>
            </w:tcBorders>
          </w:tcPr>
          <w:p w14:paraId="5F758D26"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32.9</w:t>
            </w:r>
          </w:p>
        </w:tc>
        <w:tc>
          <w:tcPr>
            <w:tcW w:w="1359" w:type="dxa"/>
            <w:tcBorders>
              <w:top w:val="nil"/>
              <w:left w:val="nil"/>
              <w:bottom w:val="nil"/>
              <w:right w:val="nil"/>
            </w:tcBorders>
          </w:tcPr>
          <w:p w14:paraId="3BB4C5C5"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38.8</w:t>
            </w:r>
          </w:p>
        </w:tc>
      </w:tr>
      <w:tr w:rsidR="00D146C7" w:rsidRPr="00D146C7" w14:paraId="716AC89A" w14:textId="77777777" w:rsidTr="00D146C7">
        <w:tc>
          <w:tcPr>
            <w:tcW w:w="1107" w:type="dxa"/>
            <w:tcBorders>
              <w:top w:val="nil"/>
              <w:left w:val="nil"/>
              <w:right w:val="nil"/>
            </w:tcBorders>
          </w:tcPr>
          <w:p w14:paraId="122BF7C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Annual</w:t>
            </w:r>
          </w:p>
        </w:tc>
        <w:tc>
          <w:tcPr>
            <w:tcW w:w="1107" w:type="dxa"/>
            <w:tcBorders>
              <w:top w:val="nil"/>
              <w:left w:val="nil"/>
              <w:right w:val="nil"/>
            </w:tcBorders>
          </w:tcPr>
          <w:p w14:paraId="3BCDADD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219.9</w:t>
            </w:r>
          </w:p>
        </w:tc>
        <w:tc>
          <w:tcPr>
            <w:tcW w:w="1107" w:type="dxa"/>
            <w:tcBorders>
              <w:top w:val="nil"/>
              <w:left w:val="nil"/>
              <w:right w:val="nil"/>
            </w:tcBorders>
          </w:tcPr>
          <w:p w14:paraId="5C93DAF0"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220.6</w:t>
            </w:r>
          </w:p>
        </w:tc>
        <w:tc>
          <w:tcPr>
            <w:tcW w:w="1107" w:type="dxa"/>
            <w:tcBorders>
              <w:top w:val="nil"/>
              <w:left w:val="nil"/>
              <w:right w:val="nil"/>
            </w:tcBorders>
          </w:tcPr>
          <w:p w14:paraId="2F43195B"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0.186</w:t>
            </w:r>
          </w:p>
        </w:tc>
        <w:tc>
          <w:tcPr>
            <w:tcW w:w="1107" w:type="dxa"/>
            <w:tcBorders>
              <w:top w:val="nil"/>
              <w:left w:val="nil"/>
              <w:right w:val="nil"/>
            </w:tcBorders>
          </w:tcPr>
          <w:p w14:paraId="3C308EAD"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0.190</w:t>
            </w:r>
          </w:p>
        </w:tc>
        <w:tc>
          <w:tcPr>
            <w:tcW w:w="1107" w:type="dxa"/>
            <w:tcBorders>
              <w:top w:val="nil"/>
              <w:left w:val="nil"/>
              <w:right w:val="nil"/>
            </w:tcBorders>
          </w:tcPr>
          <w:p w14:paraId="2DDE5BCA"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32.9</w:t>
            </w:r>
          </w:p>
        </w:tc>
        <w:tc>
          <w:tcPr>
            <w:tcW w:w="1107" w:type="dxa"/>
            <w:tcBorders>
              <w:top w:val="nil"/>
              <w:left w:val="nil"/>
              <w:right w:val="nil"/>
            </w:tcBorders>
          </w:tcPr>
          <w:p w14:paraId="46741F29"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33.1</w:t>
            </w:r>
          </w:p>
        </w:tc>
        <w:tc>
          <w:tcPr>
            <w:tcW w:w="1359" w:type="dxa"/>
            <w:tcBorders>
              <w:top w:val="nil"/>
              <w:left w:val="nil"/>
              <w:right w:val="nil"/>
            </w:tcBorders>
          </w:tcPr>
          <w:p w14:paraId="6FDC4C5F" w14:textId="77777777" w:rsidR="00D146C7" w:rsidRPr="00D146C7" w:rsidRDefault="00D146C7" w:rsidP="00FE0D14">
            <w:pPr>
              <w:spacing w:line="240" w:lineRule="auto"/>
              <w:rPr>
                <w:rFonts w:asciiTheme="majorHAnsi" w:hAnsiTheme="majorHAnsi"/>
                <w:sz w:val="20"/>
                <w:szCs w:val="20"/>
              </w:rPr>
            </w:pPr>
            <w:r w:rsidRPr="00D146C7">
              <w:rPr>
                <w:rFonts w:asciiTheme="majorHAnsi" w:hAnsiTheme="majorHAnsi"/>
                <w:sz w:val="20"/>
                <w:szCs w:val="20"/>
              </w:rPr>
              <w:t>38.6</w:t>
            </w:r>
          </w:p>
        </w:tc>
      </w:tr>
    </w:tbl>
    <w:p w14:paraId="289EB1F6" w14:textId="77777777" w:rsidR="00D146C7" w:rsidRDefault="00D146C7" w:rsidP="00D146C7">
      <w:pPr>
        <w:spacing w:line="480" w:lineRule="auto"/>
      </w:pPr>
    </w:p>
    <w:p w14:paraId="6B1DE123" w14:textId="77777777" w:rsidR="00D146C7" w:rsidRDefault="00D146C7" w:rsidP="00D146C7">
      <w:r>
        <w:br w:type="page"/>
      </w:r>
    </w:p>
    <w:p w14:paraId="7452F373" w14:textId="77777777" w:rsidR="00D146C7" w:rsidRDefault="00D146C7" w:rsidP="00FE0D14">
      <w:pPr>
        <w:pStyle w:val="Heading1"/>
      </w:pPr>
      <w:r>
        <w:lastRenderedPageBreak/>
        <w:t>Table 4:  Relative change in normalized and total contrail radiative forcing between 2006 and 2012 for the Northern Hemisphere.</w:t>
      </w:r>
    </w:p>
    <w:tbl>
      <w:tblPr>
        <w:tblStyle w:val="TableGrid"/>
        <w:tblW w:w="0" w:type="auto"/>
        <w:tblLook w:val="04A0" w:firstRow="1" w:lastRow="0" w:firstColumn="1" w:lastColumn="0" w:noHBand="0" w:noVBand="1"/>
      </w:tblPr>
      <w:tblGrid>
        <w:gridCol w:w="828"/>
        <w:gridCol w:w="1440"/>
        <w:gridCol w:w="1527"/>
        <w:gridCol w:w="1173"/>
        <w:gridCol w:w="1357"/>
        <w:gridCol w:w="1343"/>
        <w:gridCol w:w="1188"/>
      </w:tblGrid>
      <w:tr w:rsidR="00D146C7" w14:paraId="4D3ED98E" w14:textId="77777777" w:rsidTr="00D146C7">
        <w:tc>
          <w:tcPr>
            <w:tcW w:w="8856" w:type="dxa"/>
            <w:gridSpan w:val="7"/>
            <w:tcBorders>
              <w:left w:val="nil"/>
              <w:bottom w:val="nil"/>
              <w:right w:val="nil"/>
            </w:tcBorders>
          </w:tcPr>
          <w:p w14:paraId="2D5266CF"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Normalized CRF (W m</w:t>
            </w:r>
            <w:r w:rsidRPr="00D146C7">
              <w:rPr>
                <w:rFonts w:asciiTheme="majorHAnsi" w:hAnsiTheme="majorHAnsi"/>
                <w:sz w:val="20"/>
                <w:szCs w:val="20"/>
                <w:vertAlign w:val="superscript"/>
              </w:rPr>
              <w:t>-2</w:t>
            </w:r>
            <w:r w:rsidRPr="00D146C7">
              <w:rPr>
                <w:rFonts w:asciiTheme="majorHAnsi" w:hAnsiTheme="majorHAnsi"/>
                <w:sz w:val="20"/>
                <w:szCs w:val="20"/>
              </w:rPr>
              <w:t>)</w:t>
            </w:r>
          </w:p>
        </w:tc>
      </w:tr>
      <w:tr w:rsidR="00D146C7" w14:paraId="4D124EC1" w14:textId="77777777" w:rsidTr="00D146C7">
        <w:tc>
          <w:tcPr>
            <w:tcW w:w="828" w:type="dxa"/>
            <w:tcBorders>
              <w:top w:val="nil"/>
              <w:left w:val="nil"/>
              <w:bottom w:val="single" w:sz="4" w:space="0" w:color="auto"/>
              <w:right w:val="nil"/>
            </w:tcBorders>
          </w:tcPr>
          <w:p w14:paraId="7F2D0BED" w14:textId="77777777" w:rsidR="00D146C7" w:rsidRPr="00D146C7" w:rsidRDefault="00D146C7" w:rsidP="00D146C7">
            <w:pPr>
              <w:rPr>
                <w:rFonts w:asciiTheme="majorHAnsi" w:hAnsiTheme="majorHAnsi"/>
                <w:sz w:val="20"/>
                <w:szCs w:val="20"/>
              </w:rPr>
            </w:pPr>
          </w:p>
        </w:tc>
        <w:tc>
          <w:tcPr>
            <w:tcW w:w="1440" w:type="dxa"/>
            <w:tcBorders>
              <w:top w:val="nil"/>
              <w:left w:val="nil"/>
              <w:bottom w:val="single" w:sz="4" w:space="0" w:color="auto"/>
              <w:right w:val="nil"/>
            </w:tcBorders>
          </w:tcPr>
          <w:p w14:paraId="7E2F8026"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 xml:space="preserve">2012 </w:t>
            </w:r>
            <w:r w:rsidRPr="00D146C7">
              <w:rPr>
                <w:rFonts w:asciiTheme="majorHAnsi" w:hAnsiTheme="majorHAnsi"/>
                <w:i/>
                <w:sz w:val="20"/>
                <w:szCs w:val="20"/>
              </w:rPr>
              <w:t>Terra</w:t>
            </w:r>
          </w:p>
        </w:tc>
        <w:tc>
          <w:tcPr>
            <w:tcW w:w="1527" w:type="dxa"/>
            <w:tcBorders>
              <w:top w:val="nil"/>
              <w:left w:val="nil"/>
              <w:bottom w:val="single" w:sz="4" w:space="0" w:color="auto"/>
              <w:right w:val="nil"/>
            </w:tcBorders>
          </w:tcPr>
          <w:p w14:paraId="7F543826" w14:textId="77777777" w:rsidR="00D146C7" w:rsidRPr="00D146C7" w:rsidRDefault="00D146C7" w:rsidP="00D146C7">
            <w:pPr>
              <w:rPr>
                <w:rFonts w:asciiTheme="majorHAnsi" w:hAnsiTheme="majorHAnsi"/>
                <w:i/>
                <w:sz w:val="20"/>
                <w:szCs w:val="20"/>
              </w:rPr>
            </w:pPr>
            <w:r w:rsidRPr="00D146C7">
              <w:rPr>
                <w:rFonts w:asciiTheme="majorHAnsi" w:hAnsiTheme="majorHAnsi"/>
                <w:sz w:val="20"/>
                <w:szCs w:val="20"/>
              </w:rPr>
              <w:t xml:space="preserve">2006 </w:t>
            </w:r>
            <w:r w:rsidRPr="00D146C7">
              <w:rPr>
                <w:rFonts w:asciiTheme="majorHAnsi" w:hAnsiTheme="majorHAnsi"/>
                <w:i/>
                <w:sz w:val="20"/>
                <w:szCs w:val="20"/>
              </w:rPr>
              <w:t>Terra</w:t>
            </w:r>
          </w:p>
        </w:tc>
        <w:tc>
          <w:tcPr>
            <w:tcW w:w="1173" w:type="dxa"/>
            <w:tcBorders>
              <w:top w:val="nil"/>
              <w:left w:val="nil"/>
              <w:bottom w:val="single" w:sz="4" w:space="0" w:color="auto"/>
              <w:right w:val="nil"/>
            </w:tcBorders>
          </w:tcPr>
          <w:p w14:paraId="5CFAFDDE"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 diff.</w:t>
            </w:r>
          </w:p>
        </w:tc>
        <w:tc>
          <w:tcPr>
            <w:tcW w:w="1357" w:type="dxa"/>
            <w:tcBorders>
              <w:top w:val="nil"/>
              <w:left w:val="nil"/>
              <w:bottom w:val="single" w:sz="4" w:space="0" w:color="auto"/>
              <w:right w:val="nil"/>
            </w:tcBorders>
          </w:tcPr>
          <w:p w14:paraId="23EA156D" w14:textId="77777777" w:rsidR="00D146C7" w:rsidRPr="00D146C7" w:rsidRDefault="00D146C7" w:rsidP="00D146C7">
            <w:pPr>
              <w:rPr>
                <w:rFonts w:asciiTheme="majorHAnsi" w:hAnsiTheme="majorHAnsi"/>
                <w:i/>
                <w:sz w:val="20"/>
                <w:szCs w:val="20"/>
              </w:rPr>
            </w:pPr>
            <w:r w:rsidRPr="00D146C7">
              <w:rPr>
                <w:rFonts w:asciiTheme="majorHAnsi" w:hAnsiTheme="majorHAnsi"/>
                <w:sz w:val="20"/>
                <w:szCs w:val="20"/>
              </w:rPr>
              <w:t xml:space="preserve">2012 </w:t>
            </w:r>
            <w:r w:rsidRPr="00D146C7">
              <w:rPr>
                <w:rFonts w:asciiTheme="majorHAnsi" w:hAnsiTheme="majorHAnsi"/>
                <w:i/>
                <w:sz w:val="20"/>
                <w:szCs w:val="20"/>
              </w:rPr>
              <w:t>Aqua</w:t>
            </w:r>
          </w:p>
        </w:tc>
        <w:tc>
          <w:tcPr>
            <w:tcW w:w="1343" w:type="dxa"/>
            <w:tcBorders>
              <w:top w:val="nil"/>
              <w:left w:val="nil"/>
              <w:bottom w:val="single" w:sz="4" w:space="0" w:color="auto"/>
              <w:right w:val="nil"/>
            </w:tcBorders>
          </w:tcPr>
          <w:p w14:paraId="6644C006" w14:textId="77777777" w:rsidR="00D146C7" w:rsidRPr="00D146C7" w:rsidRDefault="00D146C7" w:rsidP="00D146C7">
            <w:pPr>
              <w:rPr>
                <w:rFonts w:asciiTheme="majorHAnsi" w:hAnsiTheme="majorHAnsi"/>
                <w:i/>
                <w:sz w:val="20"/>
                <w:szCs w:val="20"/>
              </w:rPr>
            </w:pPr>
            <w:r w:rsidRPr="00D146C7">
              <w:rPr>
                <w:rFonts w:asciiTheme="majorHAnsi" w:hAnsiTheme="majorHAnsi"/>
                <w:sz w:val="20"/>
                <w:szCs w:val="20"/>
              </w:rPr>
              <w:t xml:space="preserve">2006 </w:t>
            </w:r>
            <w:r w:rsidRPr="00D146C7">
              <w:rPr>
                <w:rFonts w:asciiTheme="majorHAnsi" w:hAnsiTheme="majorHAnsi"/>
                <w:i/>
                <w:sz w:val="20"/>
                <w:szCs w:val="20"/>
              </w:rPr>
              <w:t>Aqua</w:t>
            </w:r>
          </w:p>
        </w:tc>
        <w:tc>
          <w:tcPr>
            <w:tcW w:w="1188" w:type="dxa"/>
            <w:tcBorders>
              <w:top w:val="nil"/>
              <w:left w:val="nil"/>
              <w:bottom w:val="single" w:sz="4" w:space="0" w:color="auto"/>
              <w:right w:val="nil"/>
            </w:tcBorders>
          </w:tcPr>
          <w:p w14:paraId="7687A6AE"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 diff.</w:t>
            </w:r>
          </w:p>
        </w:tc>
      </w:tr>
      <w:tr w:rsidR="00D146C7" w14:paraId="006F0E05" w14:textId="77777777" w:rsidTr="00D146C7">
        <w:tc>
          <w:tcPr>
            <w:tcW w:w="828" w:type="dxa"/>
            <w:tcBorders>
              <w:left w:val="nil"/>
              <w:bottom w:val="nil"/>
              <w:right w:val="nil"/>
            </w:tcBorders>
          </w:tcPr>
          <w:p w14:paraId="52643188"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SW</w:t>
            </w:r>
          </w:p>
        </w:tc>
        <w:tc>
          <w:tcPr>
            <w:tcW w:w="1440" w:type="dxa"/>
            <w:tcBorders>
              <w:left w:val="nil"/>
              <w:bottom w:val="nil"/>
              <w:right w:val="nil"/>
            </w:tcBorders>
          </w:tcPr>
          <w:p w14:paraId="68CD0C10"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-4.7</w:t>
            </w:r>
          </w:p>
        </w:tc>
        <w:tc>
          <w:tcPr>
            <w:tcW w:w="1527" w:type="dxa"/>
            <w:tcBorders>
              <w:left w:val="nil"/>
              <w:bottom w:val="nil"/>
              <w:right w:val="nil"/>
            </w:tcBorders>
          </w:tcPr>
          <w:p w14:paraId="1D54C3F7"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-5.6</w:t>
            </w:r>
          </w:p>
        </w:tc>
        <w:tc>
          <w:tcPr>
            <w:tcW w:w="1173" w:type="dxa"/>
            <w:tcBorders>
              <w:left w:val="nil"/>
              <w:bottom w:val="nil"/>
              <w:right w:val="nil"/>
            </w:tcBorders>
          </w:tcPr>
          <w:p w14:paraId="57EEA1C3" w14:textId="0201F82B"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16</w:t>
            </w:r>
          </w:p>
        </w:tc>
        <w:tc>
          <w:tcPr>
            <w:tcW w:w="1357" w:type="dxa"/>
            <w:tcBorders>
              <w:left w:val="nil"/>
              <w:bottom w:val="nil"/>
              <w:right w:val="nil"/>
            </w:tcBorders>
          </w:tcPr>
          <w:p w14:paraId="78C0972B"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-4.7</w:t>
            </w:r>
          </w:p>
        </w:tc>
        <w:tc>
          <w:tcPr>
            <w:tcW w:w="1343" w:type="dxa"/>
            <w:tcBorders>
              <w:left w:val="nil"/>
              <w:bottom w:val="nil"/>
              <w:right w:val="nil"/>
            </w:tcBorders>
          </w:tcPr>
          <w:p w14:paraId="0F744AF4"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-5.6</w:t>
            </w:r>
          </w:p>
        </w:tc>
        <w:tc>
          <w:tcPr>
            <w:tcW w:w="1188" w:type="dxa"/>
            <w:tcBorders>
              <w:left w:val="nil"/>
              <w:bottom w:val="nil"/>
              <w:right w:val="nil"/>
            </w:tcBorders>
          </w:tcPr>
          <w:p w14:paraId="7B6C2FB4" w14:textId="236ECC07"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16</w:t>
            </w:r>
          </w:p>
        </w:tc>
      </w:tr>
      <w:tr w:rsidR="00D146C7" w14:paraId="597C54B5" w14:textId="77777777" w:rsidTr="00D146C7">
        <w:tc>
          <w:tcPr>
            <w:tcW w:w="828" w:type="dxa"/>
            <w:tcBorders>
              <w:top w:val="nil"/>
              <w:left w:val="nil"/>
              <w:bottom w:val="nil"/>
              <w:right w:val="nil"/>
            </w:tcBorders>
          </w:tcPr>
          <w:p w14:paraId="3F799295"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LW</w:t>
            </w:r>
          </w:p>
        </w:tc>
        <w:tc>
          <w:tcPr>
            <w:tcW w:w="1440" w:type="dxa"/>
            <w:tcBorders>
              <w:top w:val="nil"/>
              <w:left w:val="nil"/>
              <w:bottom w:val="nil"/>
              <w:right w:val="nil"/>
            </w:tcBorders>
          </w:tcPr>
          <w:p w14:paraId="35F943E2"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10.8</w:t>
            </w:r>
          </w:p>
        </w:tc>
        <w:tc>
          <w:tcPr>
            <w:tcW w:w="1527" w:type="dxa"/>
            <w:tcBorders>
              <w:top w:val="nil"/>
              <w:left w:val="nil"/>
              <w:bottom w:val="nil"/>
              <w:right w:val="nil"/>
            </w:tcBorders>
          </w:tcPr>
          <w:p w14:paraId="36AE0DAB"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14.0</w:t>
            </w:r>
          </w:p>
        </w:tc>
        <w:tc>
          <w:tcPr>
            <w:tcW w:w="1173" w:type="dxa"/>
            <w:tcBorders>
              <w:top w:val="nil"/>
              <w:left w:val="nil"/>
              <w:bottom w:val="nil"/>
              <w:right w:val="nil"/>
            </w:tcBorders>
          </w:tcPr>
          <w:p w14:paraId="4E4F276C" w14:textId="209A4A36"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23</w:t>
            </w:r>
          </w:p>
        </w:tc>
        <w:tc>
          <w:tcPr>
            <w:tcW w:w="1357" w:type="dxa"/>
            <w:tcBorders>
              <w:top w:val="nil"/>
              <w:left w:val="nil"/>
              <w:bottom w:val="nil"/>
              <w:right w:val="nil"/>
            </w:tcBorders>
          </w:tcPr>
          <w:p w14:paraId="4DA82CF4"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11.5</w:t>
            </w:r>
          </w:p>
        </w:tc>
        <w:tc>
          <w:tcPr>
            <w:tcW w:w="1343" w:type="dxa"/>
            <w:tcBorders>
              <w:top w:val="nil"/>
              <w:left w:val="nil"/>
              <w:bottom w:val="nil"/>
              <w:right w:val="nil"/>
            </w:tcBorders>
          </w:tcPr>
          <w:p w14:paraId="47D17ADC"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14.2</w:t>
            </w:r>
          </w:p>
        </w:tc>
        <w:tc>
          <w:tcPr>
            <w:tcW w:w="1188" w:type="dxa"/>
            <w:tcBorders>
              <w:top w:val="nil"/>
              <w:left w:val="nil"/>
              <w:bottom w:val="nil"/>
              <w:right w:val="nil"/>
            </w:tcBorders>
          </w:tcPr>
          <w:p w14:paraId="4A632B2E" w14:textId="6C95F0FF"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19</w:t>
            </w:r>
          </w:p>
        </w:tc>
      </w:tr>
      <w:tr w:rsidR="00D146C7" w14:paraId="05AFF62A" w14:textId="77777777" w:rsidTr="00D146C7">
        <w:tc>
          <w:tcPr>
            <w:tcW w:w="828" w:type="dxa"/>
            <w:tcBorders>
              <w:top w:val="nil"/>
              <w:left w:val="nil"/>
              <w:right w:val="nil"/>
            </w:tcBorders>
          </w:tcPr>
          <w:p w14:paraId="11CA8B28"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Net</w:t>
            </w:r>
          </w:p>
        </w:tc>
        <w:tc>
          <w:tcPr>
            <w:tcW w:w="1440" w:type="dxa"/>
            <w:tcBorders>
              <w:top w:val="nil"/>
              <w:left w:val="nil"/>
              <w:right w:val="nil"/>
            </w:tcBorders>
          </w:tcPr>
          <w:p w14:paraId="22494A7C"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6.1</w:t>
            </w:r>
          </w:p>
        </w:tc>
        <w:tc>
          <w:tcPr>
            <w:tcW w:w="1527" w:type="dxa"/>
            <w:tcBorders>
              <w:top w:val="nil"/>
              <w:left w:val="nil"/>
              <w:right w:val="nil"/>
            </w:tcBorders>
          </w:tcPr>
          <w:p w14:paraId="70BB3F6D"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8.4</w:t>
            </w:r>
          </w:p>
        </w:tc>
        <w:tc>
          <w:tcPr>
            <w:tcW w:w="1173" w:type="dxa"/>
            <w:tcBorders>
              <w:top w:val="nil"/>
              <w:left w:val="nil"/>
              <w:right w:val="nil"/>
            </w:tcBorders>
          </w:tcPr>
          <w:p w14:paraId="5A7D2445" w14:textId="5A1DC31F"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27</w:t>
            </w:r>
          </w:p>
        </w:tc>
        <w:tc>
          <w:tcPr>
            <w:tcW w:w="1357" w:type="dxa"/>
            <w:tcBorders>
              <w:top w:val="nil"/>
              <w:left w:val="nil"/>
              <w:right w:val="nil"/>
            </w:tcBorders>
          </w:tcPr>
          <w:p w14:paraId="0DE545A8"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6.8</w:t>
            </w:r>
          </w:p>
        </w:tc>
        <w:tc>
          <w:tcPr>
            <w:tcW w:w="1343" w:type="dxa"/>
            <w:tcBorders>
              <w:top w:val="nil"/>
              <w:left w:val="nil"/>
              <w:right w:val="nil"/>
            </w:tcBorders>
          </w:tcPr>
          <w:p w14:paraId="2FAE08A9"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8.5</w:t>
            </w:r>
          </w:p>
        </w:tc>
        <w:tc>
          <w:tcPr>
            <w:tcW w:w="1188" w:type="dxa"/>
            <w:tcBorders>
              <w:top w:val="nil"/>
              <w:left w:val="nil"/>
              <w:right w:val="nil"/>
            </w:tcBorders>
          </w:tcPr>
          <w:p w14:paraId="428F11F0" w14:textId="4F4B5947"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20</w:t>
            </w:r>
          </w:p>
        </w:tc>
      </w:tr>
      <w:tr w:rsidR="00D146C7" w14:paraId="2AE5BCDA" w14:textId="77777777" w:rsidTr="00D146C7">
        <w:tc>
          <w:tcPr>
            <w:tcW w:w="8856" w:type="dxa"/>
            <w:gridSpan w:val="7"/>
            <w:tcBorders>
              <w:top w:val="nil"/>
              <w:left w:val="nil"/>
              <w:bottom w:val="nil"/>
              <w:right w:val="nil"/>
            </w:tcBorders>
          </w:tcPr>
          <w:p w14:paraId="4A8351CB"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Total CRF (</w:t>
            </w:r>
            <w:proofErr w:type="spellStart"/>
            <w:r w:rsidRPr="00D146C7">
              <w:rPr>
                <w:rFonts w:asciiTheme="majorHAnsi" w:hAnsiTheme="majorHAnsi"/>
                <w:sz w:val="20"/>
                <w:szCs w:val="20"/>
              </w:rPr>
              <w:t>mW</w:t>
            </w:r>
            <w:proofErr w:type="spellEnd"/>
            <w:r w:rsidRPr="00D146C7">
              <w:rPr>
                <w:rFonts w:asciiTheme="majorHAnsi" w:hAnsiTheme="majorHAnsi"/>
                <w:sz w:val="20"/>
                <w:szCs w:val="20"/>
              </w:rPr>
              <w:t xml:space="preserve"> m</w:t>
            </w:r>
            <w:r w:rsidRPr="00D146C7">
              <w:rPr>
                <w:rFonts w:asciiTheme="majorHAnsi" w:hAnsiTheme="majorHAnsi"/>
                <w:sz w:val="20"/>
                <w:szCs w:val="20"/>
                <w:vertAlign w:val="superscript"/>
              </w:rPr>
              <w:t>-2</w:t>
            </w:r>
            <w:r w:rsidRPr="00D146C7">
              <w:rPr>
                <w:rFonts w:asciiTheme="majorHAnsi" w:hAnsiTheme="majorHAnsi"/>
                <w:sz w:val="20"/>
                <w:szCs w:val="20"/>
              </w:rPr>
              <w:t>)</w:t>
            </w:r>
          </w:p>
        </w:tc>
      </w:tr>
      <w:tr w:rsidR="00D146C7" w14:paraId="01115ECF" w14:textId="77777777" w:rsidTr="00D146C7">
        <w:tc>
          <w:tcPr>
            <w:tcW w:w="828" w:type="dxa"/>
            <w:tcBorders>
              <w:top w:val="nil"/>
              <w:left w:val="nil"/>
              <w:bottom w:val="single" w:sz="4" w:space="0" w:color="auto"/>
              <w:right w:val="nil"/>
            </w:tcBorders>
          </w:tcPr>
          <w:p w14:paraId="4A8AC472" w14:textId="77777777" w:rsidR="00D146C7" w:rsidRPr="00D146C7" w:rsidRDefault="00D146C7" w:rsidP="00D146C7">
            <w:pPr>
              <w:rPr>
                <w:rFonts w:asciiTheme="majorHAnsi" w:hAnsiTheme="majorHAnsi"/>
                <w:sz w:val="20"/>
                <w:szCs w:val="20"/>
              </w:rPr>
            </w:pPr>
          </w:p>
        </w:tc>
        <w:tc>
          <w:tcPr>
            <w:tcW w:w="1440" w:type="dxa"/>
            <w:tcBorders>
              <w:top w:val="nil"/>
              <w:left w:val="nil"/>
              <w:bottom w:val="single" w:sz="4" w:space="0" w:color="auto"/>
              <w:right w:val="nil"/>
            </w:tcBorders>
          </w:tcPr>
          <w:p w14:paraId="489F2DAB"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 xml:space="preserve">2012 </w:t>
            </w:r>
            <w:r w:rsidRPr="00D146C7">
              <w:rPr>
                <w:rFonts w:asciiTheme="majorHAnsi" w:hAnsiTheme="majorHAnsi"/>
                <w:i/>
                <w:sz w:val="20"/>
                <w:szCs w:val="20"/>
              </w:rPr>
              <w:t>Terra</w:t>
            </w:r>
          </w:p>
        </w:tc>
        <w:tc>
          <w:tcPr>
            <w:tcW w:w="1527" w:type="dxa"/>
            <w:tcBorders>
              <w:top w:val="nil"/>
              <w:left w:val="nil"/>
              <w:bottom w:val="single" w:sz="4" w:space="0" w:color="auto"/>
              <w:right w:val="nil"/>
            </w:tcBorders>
          </w:tcPr>
          <w:p w14:paraId="1DA7D450" w14:textId="77777777" w:rsidR="00D146C7" w:rsidRPr="00D146C7" w:rsidRDefault="00D146C7" w:rsidP="00D146C7">
            <w:pPr>
              <w:rPr>
                <w:rFonts w:asciiTheme="majorHAnsi" w:hAnsiTheme="majorHAnsi"/>
                <w:i/>
                <w:sz w:val="20"/>
                <w:szCs w:val="20"/>
              </w:rPr>
            </w:pPr>
            <w:r w:rsidRPr="00D146C7">
              <w:rPr>
                <w:rFonts w:asciiTheme="majorHAnsi" w:hAnsiTheme="majorHAnsi"/>
                <w:sz w:val="20"/>
                <w:szCs w:val="20"/>
              </w:rPr>
              <w:t xml:space="preserve">2006 </w:t>
            </w:r>
            <w:r w:rsidRPr="00D146C7">
              <w:rPr>
                <w:rFonts w:asciiTheme="majorHAnsi" w:hAnsiTheme="majorHAnsi"/>
                <w:i/>
                <w:sz w:val="20"/>
                <w:szCs w:val="20"/>
              </w:rPr>
              <w:t>Terra</w:t>
            </w:r>
          </w:p>
        </w:tc>
        <w:tc>
          <w:tcPr>
            <w:tcW w:w="1173" w:type="dxa"/>
            <w:tcBorders>
              <w:top w:val="nil"/>
              <w:left w:val="nil"/>
              <w:bottom w:val="single" w:sz="4" w:space="0" w:color="auto"/>
              <w:right w:val="nil"/>
            </w:tcBorders>
          </w:tcPr>
          <w:p w14:paraId="4A88B6B6"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 diff.</w:t>
            </w:r>
          </w:p>
        </w:tc>
        <w:tc>
          <w:tcPr>
            <w:tcW w:w="1357" w:type="dxa"/>
            <w:tcBorders>
              <w:top w:val="nil"/>
              <w:left w:val="nil"/>
              <w:bottom w:val="single" w:sz="4" w:space="0" w:color="auto"/>
              <w:right w:val="nil"/>
            </w:tcBorders>
          </w:tcPr>
          <w:p w14:paraId="79D6400D" w14:textId="77777777" w:rsidR="00D146C7" w:rsidRPr="00D146C7" w:rsidRDefault="00D146C7" w:rsidP="00D146C7">
            <w:pPr>
              <w:rPr>
                <w:rFonts w:asciiTheme="majorHAnsi" w:hAnsiTheme="majorHAnsi"/>
                <w:i/>
                <w:sz w:val="20"/>
                <w:szCs w:val="20"/>
              </w:rPr>
            </w:pPr>
            <w:r w:rsidRPr="00D146C7">
              <w:rPr>
                <w:rFonts w:asciiTheme="majorHAnsi" w:hAnsiTheme="majorHAnsi"/>
                <w:sz w:val="20"/>
                <w:szCs w:val="20"/>
              </w:rPr>
              <w:t xml:space="preserve">2012 </w:t>
            </w:r>
            <w:r w:rsidRPr="00D146C7">
              <w:rPr>
                <w:rFonts w:asciiTheme="majorHAnsi" w:hAnsiTheme="majorHAnsi"/>
                <w:i/>
                <w:sz w:val="20"/>
                <w:szCs w:val="20"/>
              </w:rPr>
              <w:t>Aqua</w:t>
            </w:r>
          </w:p>
        </w:tc>
        <w:tc>
          <w:tcPr>
            <w:tcW w:w="1343" w:type="dxa"/>
            <w:tcBorders>
              <w:top w:val="nil"/>
              <w:left w:val="nil"/>
              <w:bottom w:val="single" w:sz="4" w:space="0" w:color="auto"/>
              <w:right w:val="nil"/>
            </w:tcBorders>
          </w:tcPr>
          <w:p w14:paraId="2B642E0E" w14:textId="77777777" w:rsidR="00D146C7" w:rsidRPr="00D146C7" w:rsidRDefault="00D146C7" w:rsidP="00D146C7">
            <w:pPr>
              <w:rPr>
                <w:rFonts w:asciiTheme="majorHAnsi" w:hAnsiTheme="majorHAnsi"/>
                <w:i/>
                <w:sz w:val="20"/>
                <w:szCs w:val="20"/>
              </w:rPr>
            </w:pPr>
            <w:r w:rsidRPr="00D146C7">
              <w:rPr>
                <w:rFonts w:asciiTheme="majorHAnsi" w:hAnsiTheme="majorHAnsi"/>
                <w:sz w:val="20"/>
                <w:szCs w:val="20"/>
              </w:rPr>
              <w:t xml:space="preserve">2006 </w:t>
            </w:r>
            <w:r w:rsidRPr="00D146C7">
              <w:rPr>
                <w:rFonts w:asciiTheme="majorHAnsi" w:hAnsiTheme="majorHAnsi"/>
                <w:i/>
                <w:sz w:val="20"/>
                <w:szCs w:val="20"/>
              </w:rPr>
              <w:t>Aqua</w:t>
            </w:r>
          </w:p>
        </w:tc>
        <w:tc>
          <w:tcPr>
            <w:tcW w:w="1188" w:type="dxa"/>
            <w:tcBorders>
              <w:top w:val="nil"/>
              <w:left w:val="nil"/>
              <w:bottom w:val="single" w:sz="4" w:space="0" w:color="auto"/>
              <w:right w:val="nil"/>
            </w:tcBorders>
          </w:tcPr>
          <w:p w14:paraId="3D47A853"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 diff.</w:t>
            </w:r>
          </w:p>
        </w:tc>
      </w:tr>
      <w:tr w:rsidR="00D146C7" w14:paraId="1B611850" w14:textId="77777777" w:rsidTr="00D146C7">
        <w:tc>
          <w:tcPr>
            <w:tcW w:w="828" w:type="dxa"/>
            <w:tcBorders>
              <w:left w:val="nil"/>
              <w:bottom w:val="nil"/>
              <w:right w:val="nil"/>
            </w:tcBorders>
          </w:tcPr>
          <w:p w14:paraId="126ED8D5"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SW</w:t>
            </w:r>
          </w:p>
        </w:tc>
        <w:tc>
          <w:tcPr>
            <w:tcW w:w="1440" w:type="dxa"/>
            <w:tcBorders>
              <w:left w:val="nil"/>
              <w:bottom w:val="nil"/>
              <w:right w:val="nil"/>
            </w:tcBorders>
          </w:tcPr>
          <w:p w14:paraId="41812E9C"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-6.3</w:t>
            </w:r>
          </w:p>
        </w:tc>
        <w:tc>
          <w:tcPr>
            <w:tcW w:w="1527" w:type="dxa"/>
            <w:tcBorders>
              <w:left w:val="nil"/>
              <w:bottom w:val="nil"/>
              <w:right w:val="nil"/>
            </w:tcBorders>
          </w:tcPr>
          <w:p w14:paraId="13E5E3BD"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-7.2</w:t>
            </w:r>
          </w:p>
        </w:tc>
        <w:tc>
          <w:tcPr>
            <w:tcW w:w="1173" w:type="dxa"/>
            <w:tcBorders>
              <w:left w:val="nil"/>
              <w:bottom w:val="nil"/>
              <w:right w:val="nil"/>
            </w:tcBorders>
          </w:tcPr>
          <w:p w14:paraId="755E8959" w14:textId="42D3745F"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12</w:t>
            </w:r>
          </w:p>
        </w:tc>
        <w:tc>
          <w:tcPr>
            <w:tcW w:w="1357" w:type="dxa"/>
            <w:tcBorders>
              <w:left w:val="nil"/>
              <w:bottom w:val="nil"/>
              <w:right w:val="nil"/>
            </w:tcBorders>
          </w:tcPr>
          <w:p w14:paraId="46C8044E"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-6.4</w:t>
            </w:r>
          </w:p>
        </w:tc>
        <w:tc>
          <w:tcPr>
            <w:tcW w:w="1343" w:type="dxa"/>
            <w:tcBorders>
              <w:left w:val="nil"/>
              <w:bottom w:val="nil"/>
              <w:right w:val="nil"/>
            </w:tcBorders>
          </w:tcPr>
          <w:p w14:paraId="025A109D"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-7.1</w:t>
            </w:r>
          </w:p>
        </w:tc>
        <w:tc>
          <w:tcPr>
            <w:tcW w:w="1188" w:type="dxa"/>
            <w:tcBorders>
              <w:left w:val="nil"/>
              <w:bottom w:val="nil"/>
              <w:right w:val="nil"/>
            </w:tcBorders>
          </w:tcPr>
          <w:p w14:paraId="543BF634" w14:textId="18ACCF56"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10</w:t>
            </w:r>
          </w:p>
        </w:tc>
      </w:tr>
      <w:tr w:rsidR="00D146C7" w14:paraId="04AD2933" w14:textId="77777777" w:rsidTr="00D146C7">
        <w:tc>
          <w:tcPr>
            <w:tcW w:w="828" w:type="dxa"/>
            <w:tcBorders>
              <w:top w:val="nil"/>
              <w:left w:val="nil"/>
              <w:bottom w:val="nil"/>
              <w:right w:val="nil"/>
            </w:tcBorders>
          </w:tcPr>
          <w:p w14:paraId="76EE835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LW</w:t>
            </w:r>
          </w:p>
        </w:tc>
        <w:tc>
          <w:tcPr>
            <w:tcW w:w="1440" w:type="dxa"/>
            <w:tcBorders>
              <w:top w:val="nil"/>
              <w:left w:val="nil"/>
              <w:bottom w:val="nil"/>
              <w:right w:val="nil"/>
            </w:tcBorders>
          </w:tcPr>
          <w:p w14:paraId="37325982"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14.3</w:t>
            </w:r>
          </w:p>
        </w:tc>
        <w:tc>
          <w:tcPr>
            <w:tcW w:w="1527" w:type="dxa"/>
            <w:tcBorders>
              <w:top w:val="nil"/>
              <w:left w:val="nil"/>
              <w:bottom w:val="nil"/>
              <w:right w:val="nil"/>
            </w:tcBorders>
          </w:tcPr>
          <w:p w14:paraId="21A09816"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17.8</w:t>
            </w:r>
          </w:p>
        </w:tc>
        <w:tc>
          <w:tcPr>
            <w:tcW w:w="1173" w:type="dxa"/>
            <w:tcBorders>
              <w:top w:val="nil"/>
              <w:left w:val="nil"/>
              <w:bottom w:val="nil"/>
              <w:right w:val="nil"/>
            </w:tcBorders>
          </w:tcPr>
          <w:p w14:paraId="28F73EE3" w14:textId="452440DF"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20</w:t>
            </w:r>
          </w:p>
        </w:tc>
        <w:tc>
          <w:tcPr>
            <w:tcW w:w="1357" w:type="dxa"/>
            <w:tcBorders>
              <w:top w:val="nil"/>
              <w:left w:val="nil"/>
              <w:bottom w:val="nil"/>
              <w:right w:val="nil"/>
            </w:tcBorders>
          </w:tcPr>
          <w:p w14:paraId="30345B77"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15.5</w:t>
            </w:r>
          </w:p>
        </w:tc>
        <w:tc>
          <w:tcPr>
            <w:tcW w:w="1343" w:type="dxa"/>
            <w:tcBorders>
              <w:top w:val="nil"/>
              <w:left w:val="nil"/>
              <w:bottom w:val="nil"/>
              <w:right w:val="nil"/>
            </w:tcBorders>
          </w:tcPr>
          <w:p w14:paraId="63A5A544"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17.9</w:t>
            </w:r>
          </w:p>
        </w:tc>
        <w:tc>
          <w:tcPr>
            <w:tcW w:w="1188" w:type="dxa"/>
            <w:tcBorders>
              <w:top w:val="nil"/>
              <w:left w:val="nil"/>
              <w:bottom w:val="nil"/>
              <w:right w:val="nil"/>
            </w:tcBorders>
          </w:tcPr>
          <w:p w14:paraId="64C21504" w14:textId="389AE837"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13</w:t>
            </w:r>
          </w:p>
        </w:tc>
      </w:tr>
      <w:tr w:rsidR="00D146C7" w14:paraId="0E83D7C0" w14:textId="77777777" w:rsidTr="00D146C7">
        <w:tc>
          <w:tcPr>
            <w:tcW w:w="828" w:type="dxa"/>
            <w:tcBorders>
              <w:top w:val="nil"/>
              <w:left w:val="nil"/>
              <w:right w:val="nil"/>
            </w:tcBorders>
          </w:tcPr>
          <w:p w14:paraId="02124ED7"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Net</w:t>
            </w:r>
          </w:p>
        </w:tc>
        <w:tc>
          <w:tcPr>
            <w:tcW w:w="1440" w:type="dxa"/>
            <w:tcBorders>
              <w:top w:val="nil"/>
              <w:left w:val="nil"/>
              <w:right w:val="nil"/>
            </w:tcBorders>
          </w:tcPr>
          <w:p w14:paraId="13674242"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8.0</w:t>
            </w:r>
          </w:p>
        </w:tc>
        <w:tc>
          <w:tcPr>
            <w:tcW w:w="1527" w:type="dxa"/>
            <w:tcBorders>
              <w:top w:val="nil"/>
              <w:left w:val="nil"/>
              <w:right w:val="nil"/>
            </w:tcBorders>
          </w:tcPr>
          <w:p w14:paraId="7B65A1A3"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10.6</w:t>
            </w:r>
          </w:p>
        </w:tc>
        <w:tc>
          <w:tcPr>
            <w:tcW w:w="1173" w:type="dxa"/>
            <w:tcBorders>
              <w:top w:val="nil"/>
              <w:left w:val="nil"/>
              <w:right w:val="nil"/>
            </w:tcBorders>
          </w:tcPr>
          <w:p w14:paraId="04F6DBE3" w14:textId="1AD9751E"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24</w:t>
            </w:r>
          </w:p>
        </w:tc>
        <w:tc>
          <w:tcPr>
            <w:tcW w:w="1357" w:type="dxa"/>
            <w:tcBorders>
              <w:top w:val="nil"/>
              <w:left w:val="nil"/>
              <w:right w:val="nil"/>
            </w:tcBorders>
          </w:tcPr>
          <w:p w14:paraId="0D5E35B6"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9.03</w:t>
            </w:r>
          </w:p>
        </w:tc>
        <w:tc>
          <w:tcPr>
            <w:tcW w:w="1343" w:type="dxa"/>
            <w:tcBorders>
              <w:top w:val="nil"/>
              <w:left w:val="nil"/>
              <w:right w:val="nil"/>
            </w:tcBorders>
          </w:tcPr>
          <w:p w14:paraId="723F3AF7" w14:textId="77777777" w:rsidR="00D146C7" w:rsidRPr="00D146C7" w:rsidRDefault="00D146C7" w:rsidP="00D146C7">
            <w:pPr>
              <w:jc w:val="center"/>
              <w:rPr>
                <w:rFonts w:asciiTheme="majorHAnsi" w:hAnsiTheme="majorHAnsi"/>
                <w:sz w:val="20"/>
                <w:szCs w:val="20"/>
              </w:rPr>
            </w:pPr>
            <w:r w:rsidRPr="00D146C7">
              <w:rPr>
                <w:rFonts w:asciiTheme="majorHAnsi" w:hAnsiTheme="majorHAnsi"/>
                <w:sz w:val="20"/>
                <w:szCs w:val="20"/>
              </w:rPr>
              <w:t>10.7</w:t>
            </w:r>
          </w:p>
        </w:tc>
        <w:tc>
          <w:tcPr>
            <w:tcW w:w="1188" w:type="dxa"/>
            <w:tcBorders>
              <w:top w:val="nil"/>
              <w:left w:val="nil"/>
              <w:right w:val="nil"/>
            </w:tcBorders>
          </w:tcPr>
          <w:p w14:paraId="7EC60A3E" w14:textId="29CB54E2" w:rsidR="00D146C7" w:rsidRPr="00D146C7" w:rsidRDefault="001D3282" w:rsidP="00D146C7">
            <w:pPr>
              <w:jc w:val="center"/>
              <w:rPr>
                <w:rFonts w:asciiTheme="majorHAnsi" w:hAnsiTheme="majorHAnsi"/>
                <w:sz w:val="20"/>
                <w:szCs w:val="20"/>
              </w:rPr>
            </w:pPr>
            <w:r>
              <w:rPr>
                <w:rFonts w:asciiTheme="majorHAnsi" w:hAnsiTheme="majorHAnsi"/>
                <w:sz w:val="20"/>
                <w:szCs w:val="20"/>
              </w:rPr>
              <w:t>-</w:t>
            </w:r>
            <w:r w:rsidR="00D146C7" w:rsidRPr="00D146C7">
              <w:rPr>
                <w:rFonts w:asciiTheme="majorHAnsi" w:hAnsiTheme="majorHAnsi"/>
                <w:sz w:val="20"/>
                <w:szCs w:val="20"/>
              </w:rPr>
              <w:t>16</w:t>
            </w:r>
          </w:p>
        </w:tc>
      </w:tr>
    </w:tbl>
    <w:p w14:paraId="72F89187" w14:textId="77777777" w:rsidR="00D146C7" w:rsidRDefault="00D146C7" w:rsidP="00D146C7">
      <w:pPr>
        <w:spacing w:line="480" w:lineRule="auto"/>
      </w:pPr>
    </w:p>
    <w:p w14:paraId="44F3CB66" w14:textId="77777777" w:rsidR="00D146C7" w:rsidRDefault="00D146C7" w:rsidP="00FE0D14">
      <w:pPr>
        <w:pStyle w:val="Heading1"/>
      </w:pPr>
      <w:r>
        <w:t>Table 5:  Relative change in total contrail radiative forcing between 2006 and 2012 for the Northern Hemisphere and nine air traffic regions.</w:t>
      </w:r>
    </w:p>
    <w:tbl>
      <w:tblPr>
        <w:tblStyle w:val="TableGrid"/>
        <w:tblW w:w="5000" w:type="pct"/>
        <w:tblLayout w:type="fixed"/>
        <w:tblLook w:val="04A0" w:firstRow="1" w:lastRow="0" w:firstColumn="1" w:lastColumn="0" w:noHBand="0" w:noVBand="1"/>
      </w:tblPr>
      <w:tblGrid>
        <w:gridCol w:w="1809"/>
        <w:gridCol w:w="1407"/>
        <w:gridCol w:w="1407"/>
        <w:gridCol w:w="1407"/>
        <w:gridCol w:w="1407"/>
        <w:gridCol w:w="1407"/>
        <w:gridCol w:w="1407"/>
      </w:tblGrid>
      <w:tr w:rsidR="00D146C7" w14:paraId="5EEA5D8B" w14:textId="77777777" w:rsidTr="004E5CAF">
        <w:tc>
          <w:tcPr>
            <w:tcW w:w="1809" w:type="dxa"/>
            <w:tcBorders>
              <w:left w:val="nil"/>
              <w:bottom w:val="single" w:sz="4" w:space="0" w:color="auto"/>
              <w:right w:val="nil"/>
            </w:tcBorders>
          </w:tcPr>
          <w:p w14:paraId="57CEDC7F"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Region</w:t>
            </w:r>
          </w:p>
        </w:tc>
        <w:tc>
          <w:tcPr>
            <w:tcW w:w="1407" w:type="dxa"/>
            <w:tcBorders>
              <w:left w:val="nil"/>
              <w:bottom w:val="single" w:sz="4" w:space="0" w:color="auto"/>
              <w:right w:val="nil"/>
            </w:tcBorders>
          </w:tcPr>
          <w:p w14:paraId="35EDE92D" w14:textId="77777777" w:rsidR="00D146C7" w:rsidRPr="00D146C7" w:rsidRDefault="00D146C7" w:rsidP="00D146C7">
            <w:pPr>
              <w:rPr>
                <w:rFonts w:asciiTheme="majorHAnsi" w:hAnsiTheme="majorHAnsi"/>
                <w:sz w:val="20"/>
                <w:szCs w:val="20"/>
              </w:rPr>
            </w:pPr>
            <w:r w:rsidRPr="00D146C7">
              <w:rPr>
                <w:rFonts w:asciiTheme="majorHAnsi" w:hAnsiTheme="majorHAnsi"/>
                <w:i/>
                <w:iCs/>
                <w:sz w:val="20"/>
                <w:szCs w:val="20"/>
              </w:rPr>
              <w:t>Aqua</w:t>
            </w:r>
            <w:r w:rsidRPr="00D146C7">
              <w:rPr>
                <w:rFonts w:asciiTheme="majorHAnsi" w:hAnsiTheme="majorHAnsi"/>
                <w:sz w:val="20"/>
                <w:szCs w:val="20"/>
              </w:rPr>
              <w:t xml:space="preserve"> SWCRF</w:t>
            </w:r>
          </w:p>
        </w:tc>
        <w:tc>
          <w:tcPr>
            <w:tcW w:w="1407" w:type="dxa"/>
            <w:tcBorders>
              <w:left w:val="nil"/>
              <w:bottom w:val="single" w:sz="4" w:space="0" w:color="auto"/>
              <w:right w:val="nil"/>
            </w:tcBorders>
          </w:tcPr>
          <w:p w14:paraId="0317328D" w14:textId="77777777" w:rsidR="00D146C7" w:rsidRPr="00D146C7" w:rsidRDefault="00D146C7" w:rsidP="00D146C7">
            <w:pPr>
              <w:rPr>
                <w:rFonts w:asciiTheme="majorHAnsi" w:hAnsiTheme="majorHAnsi"/>
                <w:sz w:val="20"/>
                <w:szCs w:val="20"/>
              </w:rPr>
            </w:pPr>
            <w:r w:rsidRPr="00D146C7">
              <w:rPr>
                <w:rFonts w:asciiTheme="majorHAnsi" w:hAnsiTheme="majorHAnsi"/>
                <w:i/>
                <w:iCs/>
                <w:sz w:val="20"/>
                <w:szCs w:val="20"/>
              </w:rPr>
              <w:t>Terra</w:t>
            </w:r>
            <w:r w:rsidRPr="00D146C7">
              <w:rPr>
                <w:rFonts w:asciiTheme="majorHAnsi" w:hAnsiTheme="majorHAnsi"/>
                <w:sz w:val="20"/>
                <w:szCs w:val="20"/>
              </w:rPr>
              <w:t xml:space="preserve"> SWCRF</w:t>
            </w:r>
          </w:p>
        </w:tc>
        <w:tc>
          <w:tcPr>
            <w:tcW w:w="1407" w:type="dxa"/>
            <w:tcBorders>
              <w:left w:val="nil"/>
              <w:bottom w:val="single" w:sz="4" w:space="0" w:color="auto"/>
              <w:right w:val="nil"/>
            </w:tcBorders>
          </w:tcPr>
          <w:p w14:paraId="2BFAFE7A" w14:textId="77777777" w:rsidR="00D146C7" w:rsidRPr="00D146C7" w:rsidRDefault="00D146C7" w:rsidP="00D146C7">
            <w:pPr>
              <w:rPr>
                <w:rFonts w:asciiTheme="majorHAnsi" w:hAnsiTheme="majorHAnsi"/>
                <w:sz w:val="20"/>
                <w:szCs w:val="20"/>
              </w:rPr>
            </w:pPr>
            <w:r w:rsidRPr="00D146C7">
              <w:rPr>
                <w:rFonts w:asciiTheme="majorHAnsi" w:hAnsiTheme="majorHAnsi"/>
                <w:i/>
                <w:iCs/>
                <w:sz w:val="20"/>
                <w:szCs w:val="20"/>
              </w:rPr>
              <w:t>Aqua</w:t>
            </w:r>
            <w:r w:rsidRPr="00D146C7">
              <w:rPr>
                <w:rFonts w:asciiTheme="majorHAnsi" w:hAnsiTheme="majorHAnsi"/>
                <w:sz w:val="20"/>
                <w:szCs w:val="20"/>
              </w:rPr>
              <w:t xml:space="preserve"> LWCRF</w:t>
            </w:r>
          </w:p>
        </w:tc>
        <w:tc>
          <w:tcPr>
            <w:tcW w:w="1407" w:type="dxa"/>
            <w:tcBorders>
              <w:left w:val="nil"/>
              <w:bottom w:val="single" w:sz="4" w:space="0" w:color="auto"/>
              <w:right w:val="nil"/>
            </w:tcBorders>
          </w:tcPr>
          <w:p w14:paraId="57014B17" w14:textId="77777777" w:rsidR="00D146C7" w:rsidRPr="00D146C7" w:rsidRDefault="00D146C7" w:rsidP="00D146C7">
            <w:pPr>
              <w:rPr>
                <w:rFonts w:asciiTheme="majorHAnsi" w:hAnsiTheme="majorHAnsi"/>
                <w:iCs/>
                <w:sz w:val="20"/>
                <w:szCs w:val="20"/>
              </w:rPr>
            </w:pPr>
            <w:r w:rsidRPr="00D146C7">
              <w:rPr>
                <w:rFonts w:asciiTheme="majorHAnsi" w:hAnsiTheme="majorHAnsi"/>
                <w:i/>
                <w:iCs/>
                <w:sz w:val="20"/>
                <w:szCs w:val="20"/>
              </w:rPr>
              <w:t xml:space="preserve">Terra </w:t>
            </w:r>
            <w:r w:rsidRPr="00D146C7">
              <w:rPr>
                <w:rFonts w:asciiTheme="majorHAnsi" w:hAnsiTheme="majorHAnsi"/>
                <w:iCs/>
                <w:sz w:val="20"/>
                <w:szCs w:val="20"/>
              </w:rPr>
              <w:t>LWCRF</w:t>
            </w:r>
          </w:p>
        </w:tc>
        <w:tc>
          <w:tcPr>
            <w:tcW w:w="1407" w:type="dxa"/>
            <w:tcBorders>
              <w:left w:val="nil"/>
              <w:bottom w:val="single" w:sz="4" w:space="0" w:color="auto"/>
              <w:right w:val="nil"/>
            </w:tcBorders>
          </w:tcPr>
          <w:p w14:paraId="67AA87BF" w14:textId="77777777" w:rsidR="00D146C7" w:rsidRPr="00D146C7" w:rsidRDefault="00D146C7" w:rsidP="00D146C7">
            <w:pPr>
              <w:rPr>
                <w:rFonts w:asciiTheme="majorHAnsi" w:hAnsiTheme="majorHAnsi"/>
                <w:i/>
                <w:iCs/>
                <w:sz w:val="20"/>
                <w:szCs w:val="20"/>
              </w:rPr>
            </w:pPr>
            <w:r w:rsidRPr="00D146C7">
              <w:rPr>
                <w:rFonts w:asciiTheme="majorHAnsi" w:hAnsiTheme="majorHAnsi"/>
                <w:i/>
                <w:iCs/>
                <w:sz w:val="20"/>
                <w:szCs w:val="20"/>
              </w:rPr>
              <w:t xml:space="preserve">Aqua </w:t>
            </w:r>
          </w:p>
          <w:p w14:paraId="142694CA" w14:textId="77777777" w:rsidR="00D146C7" w:rsidRPr="00D146C7" w:rsidRDefault="00D146C7" w:rsidP="00D146C7">
            <w:pPr>
              <w:rPr>
                <w:rFonts w:asciiTheme="majorHAnsi" w:hAnsiTheme="majorHAnsi"/>
                <w:i/>
                <w:iCs/>
                <w:sz w:val="20"/>
                <w:szCs w:val="20"/>
              </w:rPr>
            </w:pPr>
            <w:r w:rsidRPr="00D146C7">
              <w:rPr>
                <w:rFonts w:asciiTheme="majorHAnsi" w:hAnsiTheme="majorHAnsi"/>
                <w:iCs/>
                <w:sz w:val="20"/>
                <w:szCs w:val="20"/>
              </w:rPr>
              <w:t>Net CRF</w:t>
            </w:r>
          </w:p>
        </w:tc>
        <w:tc>
          <w:tcPr>
            <w:tcW w:w="1407" w:type="dxa"/>
            <w:tcBorders>
              <w:left w:val="nil"/>
              <w:bottom w:val="single" w:sz="4" w:space="0" w:color="auto"/>
              <w:right w:val="nil"/>
            </w:tcBorders>
          </w:tcPr>
          <w:p w14:paraId="2726BA2A" w14:textId="77777777" w:rsidR="00D146C7" w:rsidRPr="00D146C7" w:rsidRDefault="00D146C7" w:rsidP="00D146C7">
            <w:pPr>
              <w:rPr>
                <w:rFonts w:asciiTheme="majorHAnsi" w:hAnsiTheme="majorHAnsi"/>
                <w:sz w:val="20"/>
                <w:szCs w:val="20"/>
              </w:rPr>
            </w:pPr>
            <w:r w:rsidRPr="00D146C7">
              <w:rPr>
                <w:rFonts w:asciiTheme="majorHAnsi" w:hAnsiTheme="majorHAnsi"/>
                <w:i/>
                <w:iCs/>
                <w:sz w:val="20"/>
                <w:szCs w:val="20"/>
              </w:rPr>
              <w:t>Terra</w:t>
            </w:r>
            <w:r w:rsidRPr="00D146C7">
              <w:rPr>
                <w:rFonts w:asciiTheme="majorHAnsi" w:hAnsiTheme="majorHAnsi"/>
                <w:sz w:val="20"/>
                <w:szCs w:val="20"/>
              </w:rPr>
              <w:t xml:space="preserve"> </w:t>
            </w:r>
          </w:p>
          <w:p w14:paraId="13C09A41"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Net CRF</w:t>
            </w:r>
          </w:p>
        </w:tc>
      </w:tr>
      <w:tr w:rsidR="00D146C7" w14:paraId="143310DA" w14:textId="77777777" w:rsidTr="004E5CAF">
        <w:tc>
          <w:tcPr>
            <w:tcW w:w="1809" w:type="dxa"/>
            <w:tcBorders>
              <w:left w:val="nil"/>
              <w:bottom w:val="nil"/>
              <w:right w:val="nil"/>
            </w:tcBorders>
          </w:tcPr>
          <w:p w14:paraId="60138499"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NH</w:t>
            </w:r>
          </w:p>
        </w:tc>
        <w:tc>
          <w:tcPr>
            <w:tcW w:w="1407" w:type="dxa"/>
            <w:tcBorders>
              <w:left w:val="nil"/>
              <w:bottom w:val="nil"/>
              <w:right w:val="nil"/>
            </w:tcBorders>
          </w:tcPr>
          <w:p w14:paraId="67D2B905"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-9.8 %</w:t>
            </w:r>
          </w:p>
        </w:tc>
        <w:tc>
          <w:tcPr>
            <w:tcW w:w="1407" w:type="dxa"/>
            <w:tcBorders>
              <w:left w:val="nil"/>
              <w:bottom w:val="nil"/>
              <w:right w:val="nil"/>
            </w:tcBorders>
          </w:tcPr>
          <w:p w14:paraId="1A10F40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-12.4 %</w:t>
            </w:r>
          </w:p>
        </w:tc>
        <w:tc>
          <w:tcPr>
            <w:tcW w:w="1407" w:type="dxa"/>
            <w:tcBorders>
              <w:left w:val="nil"/>
              <w:bottom w:val="nil"/>
              <w:right w:val="nil"/>
            </w:tcBorders>
          </w:tcPr>
          <w:p w14:paraId="176F342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-13.4 %</w:t>
            </w:r>
          </w:p>
        </w:tc>
        <w:tc>
          <w:tcPr>
            <w:tcW w:w="1407" w:type="dxa"/>
            <w:tcBorders>
              <w:left w:val="nil"/>
              <w:bottom w:val="nil"/>
              <w:right w:val="nil"/>
            </w:tcBorders>
          </w:tcPr>
          <w:p w14:paraId="20313E39"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-19.9 %</w:t>
            </w:r>
          </w:p>
        </w:tc>
        <w:tc>
          <w:tcPr>
            <w:tcW w:w="1407" w:type="dxa"/>
            <w:tcBorders>
              <w:left w:val="nil"/>
              <w:bottom w:val="nil"/>
              <w:right w:val="nil"/>
            </w:tcBorders>
          </w:tcPr>
          <w:p w14:paraId="1C2CDA10"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-15.9 %</w:t>
            </w:r>
          </w:p>
        </w:tc>
        <w:tc>
          <w:tcPr>
            <w:tcW w:w="1407" w:type="dxa"/>
            <w:tcBorders>
              <w:left w:val="nil"/>
              <w:bottom w:val="nil"/>
              <w:right w:val="nil"/>
            </w:tcBorders>
          </w:tcPr>
          <w:p w14:paraId="7FB66AFB"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-24.9 %</w:t>
            </w:r>
          </w:p>
        </w:tc>
      </w:tr>
      <w:tr w:rsidR="00D146C7" w14:paraId="7FC191D4" w14:textId="77777777" w:rsidTr="004E5CAF">
        <w:tc>
          <w:tcPr>
            <w:tcW w:w="1809" w:type="dxa"/>
            <w:tcBorders>
              <w:top w:val="nil"/>
              <w:left w:val="nil"/>
              <w:bottom w:val="nil"/>
              <w:right w:val="nil"/>
            </w:tcBorders>
          </w:tcPr>
          <w:p w14:paraId="061A43CE"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 Atlantic</w:t>
            </w:r>
          </w:p>
        </w:tc>
        <w:tc>
          <w:tcPr>
            <w:tcW w:w="1407" w:type="dxa"/>
            <w:tcBorders>
              <w:top w:val="nil"/>
              <w:left w:val="nil"/>
              <w:bottom w:val="nil"/>
              <w:right w:val="nil"/>
            </w:tcBorders>
          </w:tcPr>
          <w:p w14:paraId="38A7E9B0"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-1.4 %</w:t>
            </w:r>
          </w:p>
        </w:tc>
        <w:tc>
          <w:tcPr>
            <w:tcW w:w="1407" w:type="dxa"/>
            <w:tcBorders>
              <w:top w:val="nil"/>
              <w:left w:val="nil"/>
              <w:bottom w:val="nil"/>
              <w:right w:val="nil"/>
            </w:tcBorders>
          </w:tcPr>
          <w:p w14:paraId="1CBCD317"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+0.9 %</w:t>
            </w:r>
          </w:p>
        </w:tc>
        <w:tc>
          <w:tcPr>
            <w:tcW w:w="1407" w:type="dxa"/>
            <w:tcBorders>
              <w:top w:val="nil"/>
              <w:left w:val="nil"/>
              <w:bottom w:val="nil"/>
              <w:right w:val="nil"/>
            </w:tcBorders>
          </w:tcPr>
          <w:p w14:paraId="12FADE25"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-3.9 %</w:t>
            </w:r>
          </w:p>
        </w:tc>
        <w:tc>
          <w:tcPr>
            <w:tcW w:w="1407" w:type="dxa"/>
            <w:tcBorders>
              <w:top w:val="nil"/>
              <w:left w:val="nil"/>
              <w:bottom w:val="nil"/>
              <w:right w:val="nil"/>
            </w:tcBorders>
          </w:tcPr>
          <w:p w14:paraId="3D28DB2D"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-7.0 %</w:t>
            </w:r>
          </w:p>
        </w:tc>
        <w:tc>
          <w:tcPr>
            <w:tcW w:w="1407" w:type="dxa"/>
            <w:tcBorders>
              <w:top w:val="nil"/>
              <w:left w:val="nil"/>
              <w:bottom w:val="nil"/>
              <w:right w:val="nil"/>
            </w:tcBorders>
          </w:tcPr>
          <w:p w14:paraId="636D2DDA"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-5.3 %</w:t>
            </w:r>
          </w:p>
        </w:tc>
        <w:tc>
          <w:tcPr>
            <w:tcW w:w="1407" w:type="dxa"/>
            <w:tcBorders>
              <w:top w:val="nil"/>
              <w:left w:val="nil"/>
              <w:bottom w:val="nil"/>
              <w:right w:val="nil"/>
            </w:tcBorders>
          </w:tcPr>
          <w:p w14:paraId="6E850299"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-14.2 %</w:t>
            </w:r>
          </w:p>
        </w:tc>
      </w:tr>
      <w:tr w:rsidR="00D146C7" w14:paraId="69F39136" w14:textId="77777777" w:rsidTr="004E5CAF">
        <w:tc>
          <w:tcPr>
            <w:tcW w:w="1809" w:type="dxa"/>
            <w:tcBorders>
              <w:top w:val="nil"/>
              <w:left w:val="nil"/>
              <w:bottom w:val="nil"/>
              <w:right w:val="nil"/>
            </w:tcBorders>
          </w:tcPr>
          <w:p w14:paraId="400461B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CONUS</w:t>
            </w:r>
          </w:p>
        </w:tc>
        <w:tc>
          <w:tcPr>
            <w:tcW w:w="1407" w:type="dxa"/>
            <w:tcBorders>
              <w:top w:val="nil"/>
              <w:left w:val="nil"/>
              <w:bottom w:val="nil"/>
              <w:right w:val="nil"/>
            </w:tcBorders>
          </w:tcPr>
          <w:p w14:paraId="03263C8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-11.7 %</w:t>
            </w:r>
          </w:p>
        </w:tc>
        <w:tc>
          <w:tcPr>
            <w:tcW w:w="1407" w:type="dxa"/>
            <w:tcBorders>
              <w:top w:val="nil"/>
              <w:left w:val="nil"/>
              <w:bottom w:val="nil"/>
              <w:right w:val="nil"/>
            </w:tcBorders>
          </w:tcPr>
          <w:p w14:paraId="6CED72C4"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-13.3 %</w:t>
            </w:r>
          </w:p>
        </w:tc>
        <w:tc>
          <w:tcPr>
            <w:tcW w:w="1407" w:type="dxa"/>
            <w:tcBorders>
              <w:top w:val="nil"/>
              <w:left w:val="nil"/>
              <w:bottom w:val="nil"/>
              <w:right w:val="nil"/>
            </w:tcBorders>
          </w:tcPr>
          <w:p w14:paraId="6C58B3FA"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-18.6 %</w:t>
            </w:r>
          </w:p>
        </w:tc>
        <w:tc>
          <w:tcPr>
            <w:tcW w:w="1407" w:type="dxa"/>
            <w:tcBorders>
              <w:top w:val="nil"/>
              <w:left w:val="nil"/>
              <w:bottom w:val="nil"/>
              <w:right w:val="nil"/>
            </w:tcBorders>
          </w:tcPr>
          <w:p w14:paraId="21FD6872"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-22.4 %</w:t>
            </w:r>
          </w:p>
        </w:tc>
        <w:tc>
          <w:tcPr>
            <w:tcW w:w="1407" w:type="dxa"/>
            <w:tcBorders>
              <w:top w:val="nil"/>
              <w:left w:val="nil"/>
              <w:bottom w:val="nil"/>
              <w:right w:val="nil"/>
            </w:tcBorders>
          </w:tcPr>
          <w:p w14:paraId="119CA32D"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-23.3 %</w:t>
            </w:r>
          </w:p>
        </w:tc>
        <w:tc>
          <w:tcPr>
            <w:tcW w:w="1407" w:type="dxa"/>
            <w:tcBorders>
              <w:top w:val="nil"/>
              <w:left w:val="nil"/>
              <w:bottom w:val="nil"/>
              <w:right w:val="nil"/>
            </w:tcBorders>
          </w:tcPr>
          <w:p w14:paraId="412CACF2"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-28.0 %</w:t>
            </w:r>
          </w:p>
        </w:tc>
      </w:tr>
      <w:tr w:rsidR="00D146C7" w14:paraId="13B3F9DB" w14:textId="77777777" w:rsidTr="004E5CAF">
        <w:tc>
          <w:tcPr>
            <w:tcW w:w="1809" w:type="dxa"/>
            <w:tcBorders>
              <w:top w:val="nil"/>
              <w:left w:val="nil"/>
              <w:bottom w:val="nil"/>
              <w:right w:val="nil"/>
            </w:tcBorders>
          </w:tcPr>
          <w:p w14:paraId="4016A187"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Europe</w:t>
            </w:r>
          </w:p>
        </w:tc>
        <w:tc>
          <w:tcPr>
            <w:tcW w:w="1407" w:type="dxa"/>
            <w:tcBorders>
              <w:top w:val="nil"/>
              <w:left w:val="nil"/>
              <w:bottom w:val="nil"/>
              <w:right w:val="nil"/>
            </w:tcBorders>
          </w:tcPr>
          <w:p w14:paraId="3F3F9AE0"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-21.2 %</w:t>
            </w:r>
          </w:p>
        </w:tc>
        <w:tc>
          <w:tcPr>
            <w:tcW w:w="1407" w:type="dxa"/>
            <w:tcBorders>
              <w:top w:val="nil"/>
              <w:left w:val="nil"/>
              <w:bottom w:val="nil"/>
              <w:right w:val="nil"/>
            </w:tcBorders>
          </w:tcPr>
          <w:p w14:paraId="06254D42"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-19.5 %</w:t>
            </w:r>
          </w:p>
        </w:tc>
        <w:tc>
          <w:tcPr>
            <w:tcW w:w="1407" w:type="dxa"/>
            <w:tcBorders>
              <w:top w:val="nil"/>
              <w:left w:val="nil"/>
              <w:bottom w:val="nil"/>
              <w:right w:val="nil"/>
            </w:tcBorders>
          </w:tcPr>
          <w:p w14:paraId="60119432"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-25.5 %</w:t>
            </w:r>
          </w:p>
        </w:tc>
        <w:tc>
          <w:tcPr>
            <w:tcW w:w="1407" w:type="dxa"/>
            <w:tcBorders>
              <w:top w:val="nil"/>
              <w:left w:val="nil"/>
              <w:bottom w:val="nil"/>
              <w:right w:val="nil"/>
            </w:tcBorders>
          </w:tcPr>
          <w:p w14:paraId="1D6F3D59"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-27.4 %</w:t>
            </w:r>
          </w:p>
        </w:tc>
        <w:tc>
          <w:tcPr>
            <w:tcW w:w="1407" w:type="dxa"/>
            <w:tcBorders>
              <w:top w:val="nil"/>
              <w:left w:val="nil"/>
              <w:bottom w:val="nil"/>
              <w:right w:val="nil"/>
            </w:tcBorders>
          </w:tcPr>
          <w:p w14:paraId="4F914A7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-28.3 %</w:t>
            </w:r>
          </w:p>
        </w:tc>
        <w:tc>
          <w:tcPr>
            <w:tcW w:w="1407" w:type="dxa"/>
            <w:tcBorders>
              <w:top w:val="nil"/>
              <w:left w:val="nil"/>
              <w:bottom w:val="nil"/>
              <w:right w:val="nil"/>
            </w:tcBorders>
          </w:tcPr>
          <w:p w14:paraId="13E35802"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-32.2 %</w:t>
            </w:r>
          </w:p>
        </w:tc>
      </w:tr>
      <w:tr w:rsidR="00D146C7" w14:paraId="221BBF97" w14:textId="77777777" w:rsidTr="004E5CAF">
        <w:tc>
          <w:tcPr>
            <w:tcW w:w="1809" w:type="dxa"/>
            <w:tcBorders>
              <w:top w:val="nil"/>
              <w:left w:val="nil"/>
              <w:bottom w:val="nil"/>
              <w:right w:val="nil"/>
            </w:tcBorders>
          </w:tcPr>
          <w:p w14:paraId="7A84F1B7"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W Asia</w:t>
            </w:r>
          </w:p>
        </w:tc>
        <w:tc>
          <w:tcPr>
            <w:tcW w:w="1407" w:type="dxa"/>
            <w:tcBorders>
              <w:top w:val="nil"/>
              <w:left w:val="nil"/>
              <w:bottom w:val="nil"/>
              <w:right w:val="nil"/>
            </w:tcBorders>
          </w:tcPr>
          <w:p w14:paraId="5939EB4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-3.7 %</w:t>
            </w:r>
          </w:p>
        </w:tc>
        <w:tc>
          <w:tcPr>
            <w:tcW w:w="1407" w:type="dxa"/>
            <w:tcBorders>
              <w:top w:val="nil"/>
              <w:left w:val="nil"/>
              <w:bottom w:val="nil"/>
              <w:right w:val="nil"/>
            </w:tcBorders>
          </w:tcPr>
          <w:p w14:paraId="1E049927"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-11.9 %</w:t>
            </w:r>
          </w:p>
        </w:tc>
        <w:tc>
          <w:tcPr>
            <w:tcW w:w="1407" w:type="dxa"/>
            <w:tcBorders>
              <w:top w:val="nil"/>
              <w:left w:val="nil"/>
              <w:bottom w:val="nil"/>
              <w:right w:val="nil"/>
            </w:tcBorders>
          </w:tcPr>
          <w:p w14:paraId="31743F24"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-15.5 %</w:t>
            </w:r>
          </w:p>
        </w:tc>
        <w:tc>
          <w:tcPr>
            <w:tcW w:w="1407" w:type="dxa"/>
            <w:tcBorders>
              <w:top w:val="nil"/>
              <w:left w:val="nil"/>
              <w:bottom w:val="nil"/>
              <w:right w:val="nil"/>
            </w:tcBorders>
          </w:tcPr>
          <w:p w14:paraId="53A716FA"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-20.2 %</w:t>
            </w:r>
          </w:p>
        </w:tc>
        <w:tc>
          <w:tcPr>
            <w:tcW w:w="1407" w:type="dxa"/>
            <w:tcBorders>
              <w:top w:val="nil"/>
              <w:left w:val="nil"/>
              <w:bottom w:val="nil"/>
              <w:right w:val="nil"/>
            </w:tcBorders>
          </w:tcPr>
          <w:p w14:paraId="4C2958ED"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-19.8 %</w:t>
            </w:r>
          </w:p>
        </w:tc>
        <w:tc>
          <w:tcPr>
            <w:tcW w:w="1407" w:type="dxa"/>
            <w:tcBorders>
              <w:top w:val="nil"/>
              <w:left w:val="nil"/>
              <w:bottom w:val="nil"/>
              <w:right w:val="nil"/>
            </w:tcBorders>
          </w:tcPr>
          <w:p w14:paraId="69454959"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-23.8 %</w:t>
            </w:r>
          </w:p>
        </w:tc>
      </w:tr>
      <w:tr w:rsidR="00D146C7" w14:paraId="53B2725D" w14:textId="77777777" w:rsidTr="004E5CAF">
        <w:tc>
          <w:tcPr>
            <w:tcW w:w="1809" w:type="dxa"/>
            <w:tcBorders>
              <w:top w:val="nil"/>
              <w:left w:val="nil"/>
              <w:bottom w:val="nil"/>
              <w:right w:val="nil"/>
            </w:tcBorders>
          </w:tcPr>
          <w:p w14:paraId="1D91B8AF"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E Asia</w:t>
            </w:r>
          </w:p>
        </w:tc>
        <w:tc>
          <w:tcPr>
            <w:tcW w:w="1407" w:type="dxa"/>
            <w:tcBorders>
              <w:top w:val="nil"/>
              <w:left w:val="nil"/>
              <w:bottom w:val="nil"/>
              <w:right w:val="nil"/>
            </w:tcBorders>
          </w:tcPr>
          <w:p w14:paraId="7A66C738"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-14.3 %</w:t>
            </w:r>
          </w:p>
        </w:tc>
        <w:tc>
          <w:tcPr>
            <w:tcW w:w="1407" w:type="dxa"/>
            <w:tcBorders>
              <w:top w:val="nil"/>
              <w:left w:val="nil"/>
              <w:bottom w:val="nil"/>
              <w:right w:val="nil"/>
            </w:tcBorders>
          </w:tcPr>
          <w:p w14:paraId="53F5B1A5"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-11.0 %</w:t>
            </w:r>
          </w:p>
        </w:tc>
        <w:tc>
          <w:tcPr>
            <w:tcW w:w="1407" w:type="dxa"/>
            <w:tcBorders>
              <w:top w:val="nil"/>
              <w:left w:val="nil"/>
              <w:bottom w:val="nil"/>
              <w:right w:val="nil"/>
            </w:tcBorders>
          </w:tcPr>
          <w:p w14:paraId="13ACDBFD"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-8.3 %</w:t>
            </w:r>
          </w:p>
        </w:tc>
        <w:tc>
          <w:tcPr>
            <w:tcW w:w="1407" w:type="dxa"/>
            <w:tcBorders>
              <w:top w:val="nil"/>
              <w:left w:val="nil"/>
              <w:bottom w:val="nil"/>
              <w:right w:val="nil"/>
            </w:tcBorders>
          </w:tcPr>
          <w:p w14:paraId="6980329A"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-14.7 %</w:t>
            </w:r>
          </w:p>
        </w:tc>
        <w:tc>
          <w:tcPr>
            <w:tcW w:w="1407" w:type="dxa"/>
            <w:tcBorders>
              <w:top w:val="nil"/>
              <w:left w:val="nil"/>
              <w:bottom w:val="nil"/>
              <w:right w:val="nil"/>
            </w:tcBorders>
          </w:tcPr>
          <w:p w14:paraId="762238E6"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-4.5 %</w:t>
            </w:r>
          </w:p>
        </w:tc>
        <w:tc>
          <w:tcPr>
            <w:tcW w:w="1407" w:type="dxa"/>
            <w:tcBorders>
              <w:top w:val="nil"/>
              <w:left w:val="nil"/>
              <w:bottom w:val="nil"/>
              <w:right w:val="nil"/>
            </w:tcBorders>
          </w:tcPr>
          <w:p w14:paraId="19EDD288"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-16.7 %</w:t>
            </w:r>
          </w:p>
        </w:tc>
      </w:tr>
      <w:tr w:rsidR="00D146C7" w14:paraId="6ACC585C" w14:textId="77777777" w:rsidTr="004E5CAF">
        <w:tc>
          <w:tcPr>
            <w:tcW w:w="1809" w:type="dxa"/>
            <w:tcBorders>
              <w:top w:val="nil"/>
              <w:left w:val="nil"/>
              <w:bottom w:val="nil"/>
              <w:right w:val="nil"/>
            </w:tcBorders>
          </w:tcPr>
          <w:p w14:paraId="7FDA3425"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Europe/LA</w:t>
            </w:r>
          </w:p>
        </w:tc>
        <w:tc>
          <w:tcPr>
            <w:tcW w:w="1407" w:type="dxa"/>
            <w:tcBorders>
              <w:top w:val="nil"/>
              <w:left w:val="nil"/>
              <w:bottom w:val="nil"/>
              <w:right w:val="nil"/>
            </w:tcBorders>
          </w:tcPr>
          <w:p w14:paraId="710F71E4"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-45.8 %</w:t>
            </w:r>
          </w:p>
        </w:tc>
        <w:tc>
          <w:tcPr>
            <w:tcW w:w="1407" w:type="dxa"/>
            <w:tcBorders>
              <w:top w:val="nil"/>
              <w:left w:val="nil"/>
              <w:bottom w:val="nil"/>
              <w:right w:val="nil"/>
            </w:tcBorders>
          </w:tcPr>
          <w:p w14:paraId="78911ACE"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-50.0 %</w:t>
            </w:r>
          </w:p>
        </w:tc>
        <w:tc>
          <w:tcPr>
            <w:tcW w:w="1407" w:type="dxa"/>
            <w:tcBorders>
              <w:top w:val="nil"/>
              <w:left w:val="nil"/>
              <w:bottom w:val="nil"/>
              <w:right w:val="nil"/>
            </w:tcBorders>
          </w:tcPr>
          <w:p w14:paraId="71BE4F16"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-48.5 %</w:t>
            </w:r>
          </w:p>
        </w:tc>
        <w:tc>
          <w:tcPr>
            <w:tcW w:w="1407" w:type="dxa"/>
            <w:tcBorders>
              <w:top w:val="nil"/>
              <w:left w:val="nil"/>
              <w:bottom w:val="nil"/>
              <w:right w:val="nil"/>
            </w:tcBorders>
          </w:tcPr>
          <w:p w14:paraId="2CED01BE"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-61.3 %</w:t>
            </w:r>
          </w:p>
        </w:tc>
        <w:tc>
          <w:tcPr>
            <w:tcW w:w="1407" w:type="dxa"/>
            <w:tcBorders>
              <w:top w:val="nil"/>
              <w:left w:val="nil"/>
              <w:bottom w:val="nil"/>
              <w:right w:val="nil"/>
            </w:tcBorders>
          </w:tcPr>
          <w:p w14:paraId="1B68AE84"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-51.2 %</w:t>
            </w:r>
          </w:p>
        </w:tc>
        <w:tc>
          <w:tcPr>
            <w:tcW w:w="1407" w:type="dxa"/>
            <w:tcBorders>
              <w:top w:val="nil"/>
              <w:left w:val="nil"/>
              <w:bottom w:val="nil"/>
              <w:right w:val="nil"/>
            </w:tcBorders>
          </w:tcPr>
          <w:p w14:paraId="19FBC54A"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-66.3 %</w:t>
            </w:r>
          </w:p>
        </w:tc>
      </w:tr>
      <w:tr w:rsidR="00D146C7" w14:paraId="144A518E" w14:textId="77777777" w:rsidTr="004E5CAF">
        <w:tc>
          <w:tcPr>
            <w:tcW w:w="1809" w:type="dxa"/>
            <w:tcBorders>
              <w:top w:val="nil"/>
              <w:left w:val="nil"/>
              <w:bottom w:val="nil"/>
              <w:right w:val="nil"/>
            </w:tcBorders>
          </w:tcPr>
          <w:p w14:paraId="3C66AF44"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HI/CONUS</w:t>
            </w:r>
          </w:p>
        </w:tc>
        <w:tc>
          <w:tcPr>
            <w:tcW w:w="1407" w:type="dxa"/>
            <w:tcBorders>
              <w:top w:val="nil"/>
              <w:left w:val="nil"/>
              <w:bottom w:val="nil"/>
              <w:right w:val="nil"/>
            </w:tcBorders>
          </w:tcPr>
          <w:p w14:paraId="4A5EA8A2"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-26.0 %</w:t>
            </w:r>
          </w:p>
        </w:tc>
        <w:tc>
          <w:tcPr>
            <w:tcW w:w="1407" w:type="dxa"/>
            <w:tcBorders>
              <w:top w:val="nil"/>
              <w:left w:val="nil"/>
              <w:bottom w:val="nil"/>
              <w:right w:val="nil"/>
            </w:tcBorders>
          </w:tcPr>
          <w:p w14:paraId="2C781C07"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-18.9 %</w:t>
            </w:r>
          </w:p>
        </w:tc>
        <w:tc>
          <w:tcPr>
            <w:tcW w:w="1407" w:type="dxa"/>
            <w:tcBorders>
              <w:top w:val="nil"/>
              <w:left w:val="nil"/>
              <w:bottom w:val="nil"/>
              <w:right w:val="nil"/>
            </w:tcBorders>
          </w:tcPr>
          <w:p w14:paraId="16D815D5"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-28.7 %</w:t>
            </w:r>
          </w:p>
        </w:tc>
        <w:tc>
          <w:tcPr>
            <w:tcW w:w="1407" w:type="dxa"/>
            <w:tcBorders>
              <w:top w:val="nil"/>
              <w:left w:val="nil"/>
              <w:bottom w:val="nil"/>
              <w:right w:val="nil"/>
            </w:tcBorders>
          </w:tcPr>
          <w:p w14:paraId="7ACA4552"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-32.5 %</w:t>
            </w:r>
          </w:p>
        </w:tc>
        <w:tc>
          <w:tcPr>
            <w:tcW w:w="1407" w:type="dxa"/>
            <w:tcBorders>
              <w:top w:val="nil"/>
              <w:left w:val="nil"/>
              <w:bottom w:val="nil"/>
              <w:right w:val="nil"/>
            </w:tcBorders>
          </w:tcPr>
          <w:p w14:paraId="3CD25CCA"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-31.5 %</w:t>
            </w:r>
          </w:p>
        </w:tc>
        <w:tc>
          <w:tcPr>
            <w:tcW w:w="1407" w:type="dxa"/>
            <w:tcBorders>
              <w:top w:val="nil"/>
              <w:left w:val="nil"/>
              <w:bottom w:val="nil"/>
              <w:right w:val="nil"/>
            </w:tcBorders>
          </w:tcPr>
          <w:p w14:paraId="6D3E90EA"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-42.7 %</w:t>
            </w:r>
          </w:p>
        </w:tc>
      </w:tr>
      <w:tr w:rsidR="00D146C7" w14:paraId="6DC77BC4" w14:textId="77777777" w:rsidTr="004E5CAF">
        <w:tc>
          <w:tcPr>
            <w:tcW w:w="1809" w:type="dxa"/>
            <w:tcBorders>
              <w:top w:val="nil"/>
              <w:left w:val="nil"/>
              <w:bottom w:val="nil"/>
              <w:right w:val="nil"/>
            </w:tcBorders>
          </w:tcPr>
          <w:p w14:paraId="02276179"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NE Pacific</w:t>
            </w:r>
          </w:p>
        </w:tc>
        <w:tc>
          <w:tcPr>
            <w:tcW w:w="1407" w:type="dxa"/>
            <w:tcBorders>
              <w:top w:val="nil"/>
              <w:left w:val="nil"/>
              <w:bottom w:val="nil"/>
              <w:right w:val="nil"/>
            </w:tcBorders>
          </w:tcPr>
          <w:p w14:paraId="3BD30ADE"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-16.4 %</w:t>
            </w:r>
          </w:p>
        </w:tc>
        <w:tc>
          <w:tcPr>
            <w:tcW w:w="1407" w:type="dxa"/>
            <w:tcBorders>
              <w:top w:val="nil"/>
              <w:left w:val="nil"/>
              <w:bottom w:val="nil"/>
              <w:right w:val="nil"/>
            </w:tcBorders>
          </w:tcPr>
          <w:p w14:paraId="2A54AB10"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-22.8 %</w:t>
            </w:r>
          </w:p>
        </w:tc>
        <w:tc>
          <w:tcPr>
            <w:tcW w:w="1407" w:type="dxa"/>
            <w:tcBorders>
              <w:top w:val="nil"/>
              <w:left w:val="nil"/>
              <w:bottom w:val="nil"/>
              <w:right w:val="nil"/>
            </w:tcBorders>
          </w:tcPr>
          <w:p w14:paraId="0D334913"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-16.2 %</w:t>
            </w:r>
          </w:p>
        </w:tc>
        <w:tc>
          <w:tcPr>
            <w:tcW w:w="1407" w:type="dxa"/>
            <w:tcBorders>
              <w:top w:val="nil"/>
              <w:left w:val="nil"/>
              <w:bottom w:val="nil"/>
              <w:right w:val="nil"/>
            </w:tcBorders>
          </w:tcPr>
          <w:p w14:paraId="03872397"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-30.0 %</w:t>
            </w:r>
          </w:p>
        </w:tc>
        <w:tc>
          <w:tcPr>
            <w:tcW w:w="1407" w:type="dxa"/>
            <w:tcBorders>
              <w:top w:val="nil"/>
              <w:left w:val="nil"/>
              <w:bottom w:val="nil"/>
              <w:right w:val="nil"/>
            </w:tcBorders>
          </w:tcPr>
          <w:p w14:paraId="726D087B"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-16.1 %</w:t>
            </w:r>
          </w:p>
        </w:tc>
        <w:tc>
          <w:tcPr>
            <w:tcW w:w="1407" w:type="dxa"/>
            <w:tcBorders>
              <w:top w:val="nil"/>
              <w:left w:val="nil"/>
              <w:bottom w:val="nil"/>
              <w:right w:val="nil"/>
            </w:tcBorders>
          </w:tcPr>
          <w:p w14:paraId="5BEB5277"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-35.4 %</w:t>
            </w:r>
          </w:p>
        </w:tc>
      </w:tr>
      <w:tr w:rsidR="00D146C7" w14:paraId="7C629883" w14:textId="77777777" w:rsidTr="004E5CAF">
        <w:tc>
          <w:tcPr>
            <w:tcW w:w="1809" w:type="dxa"/>
            <w:tcBorders>
              <w:top w:val="nil"/>
              <w:left w:val="nil"/>
              <w:right w:val="nil"/>
            </w:tcBorders>
          </w:tcPr>
          <w:p w14:paraId="18E3F48F"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NW Pacific</w:t>
            </w:r>
          </w:p>
        </w:tc>
        <w:tc>
          <w:tcPr>
            <w:tcW w:w="1407" w:type="dxa"/>
            <w:tcBorders>
              <w:top w:val="nil"/>
              <w:left w:val="nil"/>
              <w:right w:val="nil"/>
            </w:tcBorders>
          </w:tcPr>
          <w:p w14:paraId="7C29CA38"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-9.6 %</w:t>
            </w:r>
          </w:p>
        </w:tc>
        <w:tc>
          <w:tcPr>
            <w:tcW w:w="1407" w:type="dxa"/>
            <w:tcBorders>
              <w:top w:val="nil"/>
              <w:left w:val="nil"/>
              <w:right w:val="nil"/>
            </w:tcBorders>
          </w:tcPr>
          <w:p w14:paraId="6A3FAFFE"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-19.8 %</w:t>
            </w:r>
          </w:p>
        </w:tc>
        <w:tc>
          <w:tcPr>
            <w:tcW w:w="1407" w:type="dxa"/>
            <w:tcBorders>
              <w:top w:val="nil"/>
              <w:left w:val="nil"/>
              <w:right w:val="nil"/>
            </w:tcBorders>
          </w:tcPr>
          <w:p w14:paraId="284F819C"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-19.3 %</w:t>
            </w:r>
          </w:p>
        </w:tc>
        <w:tc>
          <w:tcPr>
            <w:tcW w:w="1407" w:type="dxa"/>
            <w:tcBorders>
              <w:top w:val="nil"/>
              <w:left w:val="nil"/>
              <w:right w:val="nil"/>
            </w:tcBorders>
          </w:tcPr>
          <w:p w14:paraId="0D2C0B73"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-21.9 %</w:t>
            </w:r>
          </w:p>
        </w:tc>
        <w:tc>
          <w:tcPr>
            <w:tcW w:w="1407" w:type="dxa"/>
            <w:tcBorders>
              <w:top w:val="nil"/>
              <w:left w:val="nil"/>
              <w:right w:val="nil"/>
            </w:tcBorders>
          </w:tcPr>
          <w:p w14:paraId="6DC00315"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-23.5 %</w:t>
            </w:r>
          </w:p>
        </w:tc>
        <w:tc>
          <w:tcPr>
            <w:tcW w:w="1407" w:type="dxa"/>
            <w:tcBorders>
              <w:top w:val="nil"/>
              <w:left w:val="nil"/>
              <w:right w:val="nil"/>
            </w:tcBorders>
          </w:tcPr>
          <w:p w14:paraId="7A432154" w14:textId="77777777" w:rsidR="00D146C7" w:rsidRPr="00D146C7" w:rsidRDefault="00D146C7" w:rsidP="00D146C7">
            <w:pPr>
              <w:rPr>
                <w:rFonts w:asciiTheme="majorHAnsi" w:hAnsiTheme="majorHAnsi"/>
                <w:sz w:val="20"/>
                <w:szCs w:val="20"/>
              </w:rPr>
            </w:pPr>
            <w:r w:rsidRPr="00D146C7">
              <w:rPr>
                <w:rFonts w:asciiTheme="majorHAnsi" w:hAnsiTheme="majorHAnsi"/>
                <w:sz w:val="20"/>
                <w:szCs w:val="20"/>
              </w:rPr>
              <w:t>-23.2 %</w:t>
            </w:r>
          </w:p>
        </w:tc>
      </w:tr>
    </w:tbl>
    <w:p w14:paraId="0D6A0D73" w14:textId="617567BC" w:rsidR="004E5CAF" w:rsidRDefault="00B901E0" w:rsidP="004E5CAF">
      <w:pPr>
        <w:widowControl w:val="0"/>
        <w:autoSpaceDE w:val="0"/>
        <w:autoSpaceDN w:val="0"/>
        <w:adjustRightInd w:val="0"/>
        <w:spacing w:after="240"/>
      </w:pPr>
      <w:r>
        <w:rPr>
          <w:noProof/>
          <w:lang w:val="en-US" w:eastAsia="en-US"/>
        </w:rPr>
        <w:lastRenderedPageBreak/>
        <w:drawing>
          <wp:inline distT="0" distB="0" distL="0" distR="0" wp14:anchorId="70198510" wp14:editId="58FA2DBF">
            <wp:extent cx="5486400" cy="16019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3terra2012all.paper.jpg"/>
                    <pic:cNvPicPr/>
                  </pic:nvPicPr>
                  <pic:blipFill>
                    <a:blip r:embed="rId8">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p>
    <w:p w14:paraId="38929ED0" w14:textId="4F8786F1" w:rsidR="004E5CAF" w:rsidRDefault="00B901E0" w:rsidP="004E5CAF">
      <w:pPr>
        <w:widowControl w:val="0"/>
        <w:autoSpaceDE w:val="0"/>
        <w:autoSpaceDN w:val="0"/>
        <w:adjustRightInd w:val="0"/>
        <w:spacing w:after="240"/>
      </w:pPr>
      <w:r>
        <w:rPr>
          <w:noProof/>
          <w:lang w:val="en-US" w:eastAsia="en-US"/>
        </w:rPr>
        <w:drawing>
          <wp:inline distT="0" distB="0" distL="0" distR="0" wp14:anchorId="1D50AF35" wp14:editId="27A6C33F">
            <wp:extent cx="5486400" cy="16019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3aqua2012all.paper.jpg"/>
                    <pic:cNvPicPr/>
                  </pic:nvPicPr>
                  <pic:blipFill>
                    <a:blip r:embed="rId9">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r w:rsidR="004E5CAF">
        <w:rPr>
          <w:noProof/>
          <w:lang w:val="en-US" w:eastAsia="en-US"/>
        </w:rPr>
        <w:drawing>
          <wp:inline distT="0" distB="0" distL="0" distR="0" wp14:anchorId="3750D2BB" wp14:editId="493E22CA">
            <wp:extent cx="5486400" cy="1602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3tminusa2012annualall_diff.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w14:paraId="6BE36794" w14:textId="77777777" w:rsidR="004E5CAF" w:rsidRDefault="004E5CAF" w:rsidP="004E5CAF">
      <w:pPr>
        <w:pStyle w:val="Heading1"/>
      </w:pPr>
      <w:r>
        <w:t xml:space="preserve">Figure 1:  The 2012 annual-mean screened NH CC from </w:t>
      </w:r>
      <w:r>
        <w:rPr>
          <w:i/>
        </w:rPr>
        <w:t>Terra</w:t>
      </w:r>
      <w:r>
        <w:t xml:space="preserve"> and </w:t>
      </w:r>
      <w:r>
        <w:rPr>
          <w:i/>
        </w:rPr>
        <w:t>Aqua</w:t>
      </w:r>
      <w:r>
        <w:t xml:space="preserve"> MODIS imagery (Mask B), and the difference between screened coverage for the two satellites.</w:t>
      </w:r>
    </w:p>
    <w:p w14:paraId="0E0986B0" w14:textId="77777777" w:rsidR="004E5CAF" w:rsidRDefault="004E5CAF" w:rsidP="004E5CAF">
      <w:r>
        <w:br w:type="page"/>
      </w:r>
    </w:p>
    <w:p w14:paraId="1E80D366" w14:textId="77777777" w:rsidR="004E5CAF" w:rsidRDefault="004E5CAF" w:rsidP="004E5CAF">
      <w:pPr>
        <w:spacing w:line="480" w:lineRule="auto"/>
      </w:pPr>
      <w:r>
        <w:rPr>
          <w:noProof/>
          <w:lang w:val="en-US" w:eastAsia="en-US"/>
        </w:rPr>
        <w:lastRenderedPageBreak/>
        <w:drawing>
          <wp:inline distT="0" distB="0" distL="0" distR="0" wp14:anchorId="506310B3" wp14:editId="03847142">
            <wp:extent cx="5486400" cy="1602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rftminusa2012_m1diffall.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r w:rsidRPr="00213983">
        <w:rPr>
          <w:noProof/>
        </w:rPr>
        <w:t xml:space="preserve"> </w:t>
      </w:r>
      <w:r>
        <w:rPr>
          <w:noProof/>
          <w:lang w:val="en-US" w:eastAsia="en-US"/>
        </w:rPr>
        <w:drawing>
          <wp:inline distT="0" distB="0" distL="0" distR="0" wp14:anchorId="0AF9965F" wp14:editId="240A6021">
            <wp:extent cx="5486400" cy="16021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rftminusa2012_m2diffall.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w14:paraId="10C1295A" w14:textId="77777777" w:rsidR="00051498" w:rsidRDefault="004E5CAF" w:rsidP="00051498">
      <w:pPr>
        <w:widowControl w:val="0"/>
        <w:autoSpaceDE w:val="0"/>
        <w:autoSpaceDN w:val="0"/>
        <w:adjustRightInd w:val="0"/>
        <w:spacing w:after="240"/>
        <w:rPr>
          <w:noProof/>
        </w:rPr>
      </w:pPr>
      <w:r>
        <w:rPr>
          <w:noProof/>
          <w:lang w:val="en-US" w:eastAsia="en-US"/>
        </w:rPr>
        <w:drawing>
          <wp:inline distT="0" distB="0" distL="0" distR="0" wp14:anchorId="3D168C82" wp14:editId="25192BBF">
            <wp:extent cx="5486400" cy="1602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rftminusa2012_m3diffall.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r w:rsidRPr="004F5152">
        <w:rPr>
          <w:noProof/>
        </w:rPr>
        <w:t xml:space="preserve"> </w:t>
      </w:r>
      <w:r>
        <w:rPr>
          <w:noProof/>
          <w:lang w:val="en-US" w:eastAsia="en-US"/>
        </w:rPr>
        <w:drawing>
          <wp:inline distT="0" distB="0" distL="0" distR="0" wp14:anchorId="51B01407" wp14:editId="6AFD41FB">
            <wp:extent cx="5486400" cy="16021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rftminusa2012_m4diffall.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w14:paraId="19D0F0DD" w14:textId="5D5C2355" w:rsidR="004E5CAF" w:rsidRPr="00051498" w:rsidRDefault="004E5CAF" w:rsidP="00051498">
      <w:pPr>
        <w:widowControl w:val="0"/>
        <w:autoSpaceDE w:val="0"/>
        <w:autoSpaceDN w:val="0"/>
        <w:adjustRightInd w:val="0"/>
        <w:spacing w:after="240"/>
        <w:rPr>
          <w:b/>
          <w:noProof/>
        </w:rPr>
      </w:pPr>
      <w:r w:rsidRPr="00051498">
        <w:rPr>
          <w:b/>
        </w:rPr>
        <w:t xml:space="preserve">Figure 2:  The difference in the 2012 annual-mean air traffic density relative to the </w:t>
      </w:r>
      <w:r w:rsidRPr="00051498">
        <w:rPr>
          <w:b/>
          <w:i/>
        </w:rPr>
        <w:t>Terra</w:t>
      </w:r>
      <w:r w:rsidRPr="00051498">
        <w:rPr>
          <w:b/>
        </w:rPr>
        <w:t xml:space="preserve"> and </w:t>
      </w:r>
      <w:r w:rsidRPr="00051498">
        <w:rPr>
          <w:b/>
          <w:i/>
        </w:rPr>
        <w:t>Aqua</w:t>
      </w:r>
      <w:r w:rsidRPr="00051498">
        <w:rPr>
          <w:b/>
        </w:rPr>
        <w:t xml:space="preserve"> MODIS overpass times, for 1-h intervals from 1 to 4 h before overpass.</w:t>
      </w:r>
    </w:p>
    <w:p w14:paraId="7FB50355" w14:textId="58066C33" w:rsidR="004E5CAF" w:rsidRDefault="004E5CAF" w:rsidP="004E5CAF"/>
    <w:p w14:paraId="5E4DC4CB" w14:textId="1DEBC63E" w:rsidR="004E5CAF" w:rsidRDefault="00EB2668" w:rsidP="004E5CAF">
      <w:pPr>
        <w:spacing w:line="480" w:lineRule="auto"/>
      </w:pPr>
      <w:r>
        <w:rPr>
          <w:noProof/>
          <w:lang w:val="en-US" w:eastAsia="en-US"/>
        </w:rPr>
        <w:drawing>
          <wp:inline distT="0" distB="0" distL="0" distR="0" wp14:anchorId="7920F4EA" wp14:editId="429E3EA0">
            <wp:extent cx="5486400" cy="16019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terraall_diff.paper.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p>
    <w:p w14:paraId="688395C2" w14:textId="41760E87" w:rsidR="004E5CAF" w:rsidRDefault="00EB2668" w:rsidP="004E5CAF">
      <w:pPr>
        <w:rPr>
          <w:noProof/>
        </w:rPr>
      </w:pPr>
      <w:r>
        <w:rPr>
          <w:noProof/>
          <w:lang w:val="en-US" w:eastAsia="en-US"/>
        </w:rPr>
        <w:drawing>
          <wp:inline distT="0" distB="0" distL="0" distR="0" wp14:anchorId="69182928" wp14:editId="0AF757EC">
            <wp:extent cx="5486400" cy="16019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aquaall_diff.paper.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r w:rsidR="004E5CAF" w:rsidRPr="00D95171">
        <w:rPr>
          <w:noProof/>
        </w:rPr>
        <w:t xml:space="preserve"> </w:t>
      </w:r>
    </w:p>
    <w:p w14:paraId="1B15108A" w14:textId="77777777" w:rsidR="004E5CAF" w:rsidRDefault="004E5CAF" w:rsidP="004E5CAF">
      <w:pPr>
        <w:rPr>
          <w:noProof/>
        </w:rPr>
      </w:pPr>
    </w:p>
    <w:p w14:paraId="1228488A" w14:textId="09E7BA7E" w:rsidR="004E5CAF" w:rsidRDefault="003B4906" w:rsidP="00051498">
      <w:pPr>
        <w:pStyle w:val="Heading1"/>
        <w:rPr>
          <w:noProof/>
        </w:rPr>
      </w:pPr>
      <w:r>
        <w:t>Figure 3:  D</w:t>
      </w:r>
      <w:r w:rsidR="004E5CAF">
        <w:t xml:space="preserve">ifference </w:t>
      </w:r>
      <w:r>
        <w:t xml:space="preserve">(2012 minus 2006) </w:t>
      </w:r>
      <w:r w:rsidR="004E5CAF">
        <w:t xml:space="preserve">in the annual-mean screened NH CC from </w:t>
      </w:r>
      <w:r w:rsidR="004E5CAF">
        <w:rPr>
          <w:i/>
        </w:rPr>
        <w:t>Terra</w:t>
      </w:r>
      <w:r w:rsidR="004E5CAF">
        <w:t xml:space="preserve"> and </w:t>
      </w:r>
      <w:r w:rsidR="004E5CAF">
        <w:rPr>
          <w:i/>
        </w:rPr>
        <w:t>Aqua</w:t>
      </w:r>
      <w:r w:rsidR="004E5CAF">
        <w:t xml:space="preserve"> MODIS imagery (Mask B).</w:t>
      </w:r>
    </w:p>
    <w:p w14:paraId="2E7397C5" w14:textId="77777777" w:rsidR="004E5CAF" w:rsidRDefault="004E5CAF" w:rsidP="004E5CAF">
      <w:r>
        <w:br w:type="page"/>
      </w:r>
    </w:p>
    <w:p w14:paraId="23923EE7" w14:textId="3ADF0708" w:rsidR="004E5CAF" w:rsidRDefault="00380541" w:rsidP="004E5CAF">
      <w:pPr>
        <w:spacing w:line="480" w:lineRule="auto"/>
        <w:rPr>
          <w:noProof/>
        </w:rPr>
      </w:pPr>
      <w:r>
        <w:rPr>
          <w:noProof/>
          <w:lang w:val="en-US" w:eastAsia="en-US"/>
        </w:rPr>
        <w:lastRenderedPageBreak/>
        <w:drawing>
          <wp:inline distT="0" distB="0" distL="0" distR="0" wp14:anchorId="191D9354" wp14:editId="7A562E28">
            <wp:extent cx="5486400" cy="16019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terraall_diff.paper.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p>
    <w:p w14:paraId="3C83F1B2" w14:textId="77777777" w:rsidR="004E5CAF" w:rsidRDefault="004E5CAF" w:rsidP="004E5CAF">
      <w:pPr>
        <w:widowControl w:val="0"/>
        <w:autoSpaceDE w:val="0"/>
        <w:autoSpaceDN w:val="0"/>
        <w:adjustRightInd w:val="0"/>
        <w:spacing w:after="240"/>
      </w:pPr>
      <w:r>
        <w:rPr>
          <w:noProof/>
          <w:lang w:val="en-US" w:eastAsia="en-US"/>
        </w:rPr>
        <w:drawing>
          <wp:inline distT="0" distB="0" distL="0" distR="0" wp14:anchorId="4878EF21" wp14:editId="627A9E87">
            <wp:extent cx="5486400" cy="1602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aquaannualall_diff.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w14:paraId="2CDC01F9" w14:textId="03EF34A1" w:rsidR="004E5CAF" w:rsidRDefault="003B4906" w:rsidP="00051498">
      <w:pPr>
        <w:pStyle w:val="Heading1"/>
      </w:pPr>
      <w:r>
        <w:t>Figure 4:  D</w:t>
      </w:r>
      <w:r w:rsidR="004E5CAF">
        <w:t>ifference</w:t>
      </w:r>
      <w:r>
        <w:t xml:space="preserve"> (2012 minus 2006)</w:t>
      </w:r>
      <w:r w:rsidR="004E5CAF">
        <w:t xml:space="preserve"> in the annual-mean unscreened NH CC from </w:t>
      </w:r>
      <w:r w:rsidR="004E5CAF">
        <w:rPr>
          <w:i/>
        </w:rPr>
        <w:t>Terra</w:t>
      </w:r>
      <w:r w:rsidR="004E5CAF">
        <w:t xml:space="preserve"> and </w:t>
      </w:r>
      <w:r w:rsidR="004E5CAF">
        <w:rPr>
          <w:i/>
        </w:rPr>
        <w:t>Aqua</w:t>
      </w:r>
      <w:r w:rsidR="004E5CAF">
        <w:t xml:space="preserve"> MODIS imagery (Mask B).</w:t>
      </w:r>
    </w:p>
    <w:p w14:paraId="0F446BCD" w14:textId="77777777" w:rsidR="004E5CAF" w:rsidRDefault="004E5CAF" w:rsidP="004E5CAF">
      <w:r>
        <w:br w:type="page"/>
      </w:r>
    </w:p>
    <w:p w14:paraId="4475B5CB" w14:textId="77777777" w:rsidR="00051498" w:rsidRDefault="004E5CAF" w:rsidP="004E5CAF">
      <w:pPr>
        <w:spacing w:line="480" w:lineRule="auto"/>
      </w:pPr>
      <w:r>
        <w:rPr>
          <w:noProof/>
          <w:lang w:val="en-US" w:eastAsia="en-US"/>
        </w:rPr>
        <w:lastRenderedPageBreak/>
        <w:drawing>
          <wp:inline distT="0" distB="0" distL="0" distR="0" wp14:anchorId="15207D35" wp14:editId="1A701DC4">
            <wp:extent cx="5486400" cy="1602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_hatregions02a.jp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w14:paraId="4EE84FBE" w14:textId="72CC08D5" w:rsidR="004E5CAF" w:rsidRDefault="004E5CAF" w:rsidP="00051498">
      <w:pPr>
        <w:pStyle w:val="Heading1"/>
      </w:pPr>
      <w:r>
        <w:t>Figure 5:  Nine air traffic regions selected for study.</w:t>
      </w:r>
    </w:p>
    <w:p w14:paraId="414815AC" w14:textId="77777777" w:rsidR="004E5CAF" w:rsidRDefault="004E5CAF" w:rsidP="004E5CAF">
      <w:r>
        <w:br w:type="page"/>
      </w:r>
    </w:p>
    <w:p w14:paraId="057445AC" w14:textId="77777777" w:rsidR="004E5CAF" w:rsidRDefault="004E5CAF" w:rsidP="004E5CAF">
      <w:pPr>
        <w:spacing w:line="480" w:lineRule="auto"/>
      </w:pPr>
      <w:r>
        <w:rPr>
          <w:noProof/>
          <w:lang w:val="en-US" w:eastAsia="en-US"/>
        </w:rPr>
        <w:lastRenderedPageBreak/>
        <w:drawing>
          <wp:inline distT="0" distB="0" distL="0" distR="0" wp14:anchorId="5A32B4EE" wp14:editId="6653E84C">
            <wp:extent cx="5486400" cy="16052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rfterra_m2diffall.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1605280"/>
                    </a:xfrm>
                    <a:prstGeom prst="rect">
                      <a:avLst/>
                    </a:prstGeom>
                  </pic:spPr>
                </pic:pic>
              </a:graphicData>
            </a:graphic>
          </wp:inline>
        </w:drawing>
      </w:r>
    </w:p>
    <w:p w14:paraId="58A19752" w14:textId="77777777" w:rsidR="004E5CAF" w:rsidRDefault="004E5CAF" w:rsidP="004E5CAF">
      <w:r>
        <w:rPr>
          <w:noProof/>
          <w:lang w:val="en-US" w:eastAsia="en-US"/>
        </w:rPr>
        <w:drawing>
          <wp:inline distT="0" distB="0" distL="0" distR="0" wp14:anchorId="3C03A3A5" wp14:editId="72A9CA54">
            <wp:extent cx="5486400" cy="1605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rf_m2diff.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1605280"/>
                    </a:xfrm>
                    <a:prstGeom prst="rect">
                      <a:avLst/>
                    </a:prstGeom>
                  </pic:spPr>
                </pic:pic>
              </a:graphicData>
            </a:graphic>
          </wp:inline>
        </w:drawing>
      </w:r>
      <w:r w:rsidRPr="003F6E8F">
        <w:t xml:space="preserve"> </w:t>
      </w:r>
    </w:p>
    <w:p w14:paraId="4A371BB3" w14:textId="77777777" w:rsidR="004E5CAF" w:rsidRDefault="004E5CAF" w:rsidP="004E5CAF"/>
    <w:p w14:paraId="3F2E85FB" w14:textId="188BAFD3" w:rsidR="004E5CAF" w:rsidRDefault="004329DE" w:rsidP="00051498">
      <w:pPr>
        <w:pStyle w:val="Heading1"/>
      </w:pPr>
      <w:r>
        <w:t>Figure 6:  D</w:t>
      </w:r>
      <w:r w:rsidR="004E5CAF">
        <w:t xml:space="preserve">ifference </w:t>
      </w:r>
      <w:r>
        <w:t xml:space="preserve">(2012 minus 2006) </w:t>
      </w:r>
      <w:r w:rsidR="004E5CAF">
        <w:t xml:space="preserve">in the annual-mean air traffic density relative to 2 h before the </w:t>
      </w:r>
      <w:r w:rsidR="004E5CAF">
        <w:rPr>
          <w:i/>
        </w:rPr>
        <w:t>Terra</w:t>
      </w:r>
      <w:r w:rsidR="004E5CAF">
        <w:t xml:space="preserve"> and </w:t>
      </w:r>
      <w:r w:rsidR="004E5CAF">
        <w:rPr>
          <w:i/>
        </w:rPr>
        <w:t>Aqua</w:t>
      </w:r>
      <w:r w:rsidR="004E5CAF">
        <w:t xml:space="preserve"> MODIS overpass times.</w:t>
      </w:r>
    </w:p>
    <w:p w14:paraId="76D6D3DC" w14:textId="77777777" w:rsidR="004E5CAF" w:rsidRDefault="004E5CAF" w:rsidP="004E5CAF">
      <w:r>
        <w:br w:type="page"/>
      </w:r>
    </w:p>
    <w:p w14:paraId="2A8A8B6B" w14:textId="77777777" w:rsidR="004E5CAF" w:rsidRDefault="004E5CAF" w:rsidP="004E5CAF">
      <w:pPr>
        <w:spacing w:line="480" w:lineRule="auto"/>
      </w:pPr>
      <w:r>
        <w:rPr>
          <w:noProof/>
          <w:lang w:val="en-US" w:eastAsia="en-US"/>
        </w:rPr>
        <w:lastRenderedPageBreak/>
        <w:drawing>
          <wp:inline distT="0" distB="0" distL="0" distR="0" wp14:anchorId="76C3ED1A" wp14:editId="556BF08F">
            <wp:extent cx="5486400" cy="1602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fecmwf2012m2006_200-250hpa.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w14:paraId="6C2E33C4" w14:textId="0A65DE57" w:rsidR="00D60901" w:rsidRDefault="00CD729B" w:rsidP="00992B6A">
      <w:pPr>
        <w:pStyle w:val="Heading1"/>
      </w:pPr>
      <w:r>
        <w:t>Figure 7:  D</w:t>
      </w:r>
      <w:r w:rsidR="004E5CAF">
        <w:t xml:space="preserve">ifference </w:t>
      </w:r>
      <w:r>
        <w:t xml:space="preserve">(2012 minus 2006) </w:t>
      </w:r>
      <w:r w:rsidR="004E5CAF">
        <w:t xml:space="preserve">in the potential persistent contrail frequency computed between 200 and 250 </w:t>
      </w:r>
      <w:proofErr w:type="spellStart"/>
      <w:r w:rsidR="004E5CAF">
        <w:t>hPa</w:t>
      </w:r>
      <w:proofErr w:type="spellEnd"/>
      <w:r w:rsidR="004E5CAF">
        <w:t xml:space="preserve"> from ERA-Interim reanalysis data.</w:t>
      </w:r>
    </w:p>
    <w:p w14:paraId="010F621C" w14:textId="432778C9" w:rsidR="00992B6A" w:rsidRDefault="00992B6A">
      <w:pPr>
        <w:spacing w:line="240" w:lineRule="auto"/>
        <w:jc w:val="left"/>
      </w:pPr>
      <w:r>
        <w:br w:type="page"/>
      </w:r>
    </w:p>
    <w:p w14:paraId="5C518BD6" w14:textId="77777777" w:rsidR="00992B6A" w:rsidRPr="00992B6A" w:rsidRDefault="00992B6A" w:rsidP="00992B6A"/>
    <w:p w14:paraId="3DF0C917" w14:textId="77777777" w:rsidR="00D60901" w:rsidRDefault="00D60901">
      <w:pPr>
        <w:spacing w:line="240" w:lineRule="auto"/>
        <w:jc w:val="left"/>
      </w:pPr>
      <w:r>
        <w:rPr>
          <w:rFonts w:ascii="Times" w:hAnsi="Times" w:cs="Times"/>
          <w:noProof/>
          <w:sz w:val="26"/>
          <w:szCs w:val="26"/>
        </w:rPr>
        <w:drawing>
          <wp:inline distT="0" distB="0" distL="0" distR="0" wp14:anchorId="0C07C661" wp14:editId="1D3AB19B">
            <wp:extent cx="2743200" cy="1920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vaucc01.png"/>
                    <pic:cNvPicPr/>
                  </pic:nvPicPr>
                  <pic:blipFill>
                    <a:blip r:embed="rId23"/>
                    <a:stretch>
                      <a:fillRect/>
                    </a:stretch>
                  </pic:blipFill>
                  <pic:spPr>
                    <a:xfrm>
                      <a:off x="0" y="0"/>
                      <a:ext cx="2743200" cy="1920240"/>
                    </a:xfrm>
                    <a:prstGeom prst="rect">
                      <a:avLst/>
                    </a:prstGeom>
                  </pic:spPr>
                </pic:pic>
              </a:graphicData>
            </a:graphic>
          </wp:inline>
        </w:drawing>
      </w:r>
      <w:r>
        <w:rPr>
          <w:rFonts w:ascii="Times" w:hAnsi="Times" w:cs="Times"/>
          <w:noProof/>
          <w:sz w:val="26"/>
          <w:szCs w:val="26"/>
        </w:rPr>
        <w:drawing>
          <wp:inline distT="0" distB="0" distL="0" distR="0" wp14:anchorId="609396C1" wp14:editId="2AC83DBC">
            <wp:extent cx="2743200" cy="1920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vaucc12.png"/>
                    <pic:cNvPicPr/>
                  </pic:nvPicPr>
                  <pic:blipFill>
                    <a:blip r:embed="rId24"/>
                    <a:stretch>
                      <a:fillRect/>
                    </a:stretch>
                  </pic:blipFill>
                  <pic:spPr>
                    <a:xfrm>
                      <a:off x="0" y="0"/>
                      <a:ext cx="2743200" cy="1920240"/>
                    </a:xfrm>
                    <a:prstGeom prst="rect">
                      <a:avLst/>
                    </a:prstGeom>
                  </pic:spPr>
                </pic:pic>
              </a:graphicData>
            </a:graphic>
          </wp:inline>
        </w:drawing>
      </w:r>
    </w:p>
    <w:p w14:paraId="3C2E2A6A" w14:textId="77777777" w:rsidR="00D60901" w:rsidRDefault="00D60901">
      <w:pPr>
        <w:spacing w:line="240" w:lineRule="auto"/>
        <w:jc w:val="left"/>
      </w:pPr>
      <w:r>
        <w:rPr>
          <w:rFonts w:ascii="Times" w:hAnsi="Times" w:cs="Times"/>
          <w:noProof/>
          <w:sz w:val="26"/>
          <w:szCs w:val="26"/>
        </w:rPr>
        <w:drawing>
          <wp:inline distT="0" distB="0" distL="0" distR="0" wp14:anchorId="73399FFB" wp14:editId="1AE054E7">
            <wp:extent cx="2743200" cy="19202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vascc01.png"/>
                    <pic:cNvPicPr/>
                  </pic:nvPicPr>
                  <pic:blipFill>
                    <a:blip r:embed="rId25"/>
                    <a:stretch>
                      <a:fillRect/>
                    </a:stretch>
                  </pic:blipFill>
                  <pic:spPr>
                    <a:xfrm>
                      <a:off x="0" y="0"/>
                      <a:ext cx="2743200" cy="1920240"/>
                    </a:xfrm>
                    <a:prstGeom prst="rect">
                      <a:avLst/>
                    </a:prstGeom>
                  </pic:spPr>
                </pic:pic>
              </a:graphicData>
            </a:graphic>
          </wp:inline>
        </w:drawing>
      </w:r>
      <w:r>
        <w:rPr>
          <w:rFonts w:ascii="Times" w:hAnsi="Times" w:cs="Times"/>
          <w:noProof/>
          <w:sz w:val="26"/>
          <w:szCs w:val="26"/>
        </w:rPr>
        <w:drawing>
          <wp:inline distT="0" distB="0" distL="0" distR="0" wp14:anchorId="27C6A47B" wp14:editId="57C0FDE0">
            <wp:extent cx="2743200" cy="1920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vascc12.png"/>
                    <pic:cNvPicPr/>
                  </pic:nvPicPr>
                  <pic:blipFill>
                    <a:blip r:embed="rId26"/>
                    <a:stretch>
                      <a:fillRect/>
                    </a:stretch>
                  </pic:blipFill>
                  <pic:spPr>
                    <a:xfrm>
                      <a:off x="0" y="0"/>
                      <a:ext cx="2743200" cy="1920240"/>
                    </a:xfrm>
                    <a:prstGeom prst="rect">
                      <a:avLst/>
                    </a:prstGeom>
                  </pic:spPr>
                </pic:pic>
              </a:graphicData>
            </a:graphic>
          </wp:inline>
        </w:drawing>
      </w:r>
    </w:p>
    <w:p w14:paraId="654E7B82" w14:textId="54C93854" w:rsidR="00D60901" w:rsidRDefault="00D60901" w:rsidP="00D60901">
      <w:pPr>
        <w:pStyle w:val="Heading1"/>
      </w:pPr>
      <w:r>
        <w:t xml:space="preserve">Figure 8:  Scatter plots of relative difference </w:t>
      </w:r>
      <w:r w:rsidR="00713A93">
        <w:t>([</w:t>
      </w:r>
      <w:r>
        <w:t>2012 – 2006</w:t>
      </w:r>
      <w:r w:rsidR="00713A93">
        <w:t>]</w:t>
      </w:r>
      <w:r>
        <w:t>/2006</w:t>
      </w:r>
      <w:r w:rsidR="00713A93">
        <w:t xml:space="preserve"> </w:t>
      </w:r>
      <w:r w:rsidR="00713A93">
        <w:sym w:font="Symbol" w:char="F0B4"/>
      </w:r>
      <w:r w:rsidR="00713A93">
        <w:t xml:space="preserve"> </w:t>
      </w:r>
      <w:r>
        <w:t>100%</w:t>
      </w:r>
      <w:r w:rsidR="00713A93">
        <w:t>)</w:t>
      </w:r>
      <w:r>
        <w:t xml:space="preserve"> in </w:t>
      </w:r>
      <w:r>
        <w:rPr>
          <w:i/>
        </w:rPr>
        <w:t xml:space="preserve">Terra </w:t>
      </w:r>
      <w:r>
        <w:t xml:space="preserve">MODIS-derived contrail coverage versus </w:t>
      </w:r>
      <w:r>
        <w:rPr>
          <w:i/>
        </w:rPr>
        <w:t>Aqua</w:t>
      </w:r>
      <w:r>
        <w:t>-derived contrail coverage for each air traffic region.</w:t>
      </w:r>
    </w:p>
    <w:p w14:paraId="11BADA1C" w14:textId="0FB08943" w:rsidR="006C0081" w:rsidRDefault="006C0081">
      <w:pPr>
        <w:spacing w:line="240" w:lineRule="auto"/>
        <w:jc w:val="left"/>
      </w:pPr>
      <w:r>
        <w:br w:type="page"/>
      </w:r>
    </w:p>
    <w:p w14:paraId="028E9541" w14:textId="759ED8BA" w:rsidR="009C02A6" w:rsidRDefault="009C02A6">
      <w:pPr>
        <w:spacing w:line="240" w:lineRule="auto"/>
        <w:jc w:val="left"/>
      </w:pPr>
      <w:r>
        <w:rPr>
          <w:rFonts w:ascii="Times" w:hAnsi="Times" w:cs="Helvetica"/>
          <w:noProof/>
          <w:sz w:val="26"/>
          <w:szCs w:val="26"/>
        </w:rPr>
        <w:lastRenderedPageBreak/>
        <w:drawing>
          <wp:inline distT="0" distB="0" distL="0" distR="0" wp14:anchorId="0C0C6CD9" wp14:editId="118DCCC9">
            <wp:extent cx="2743200" cy="19202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vma01.png"/>
                    <pic:cNvPicPr/>
                  </pic:nvPicPr>
                  <pic:blipFill>
                    <a:blip r:embed="rId27"/>
                    <a:stretch>
                      <a:fillRect/>
                    </a:stretch>
                  </pic:blipFill>
                  <pic:spPr>
                    <a:xfrm>
                      <a:off x="0" y="0"/>
                      <a:ext cx="2743200" cy="1920240"/>
                    </a:xfrm>
                    <a:prstGeom prst="rect">
                      <a:avLst/>
                    </a:prstGeom>
                  </pic:spPr>
                </pic:pic>
              </a:graphicData>
            </a:graphic>
          </wp:inline>
        </w:drawing>
      </w:r>
      <w:r>
        <w:rPr>
          <w:rFonts w:ascii="Times" w:hAnsi="Times" w:cs="Helvetica"/>
          <w:noProof/>
          <w:sz w:val="26"/>
          <w:szCs w:val="26"/>
        </w:rPr>
        <w:drawing>
          <wp:inline distT="0" distB="0" distL="0" distR="0" wp14:anchorId="7274DC63" wp14:editId="7A798389">
            <wp:extent cx="2743200" cy="1920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vma12.png"/>
                    <pic:cNvPicPr/>
                  </pic:nvPicPr>
                  <pic:blipFill>
                    <a:blip r:embed="rId28"/>
                    <a:stretch>
                      <a:fillRect/>
                    </a:stretch>
                  </pic:blipFill>
                  <pic:spPr>
                    <a:xfrm>
                      <a:off x="0" y="0"/>
                      <a:ext cx="2743200" cy="1920240"/>
                    </a:xfrm>
                    <a:prstGeom prst="rect">
                      <a:avLst/>
                    </a:prstGeom>
                  </pic:spPr>
                </pic:pic>
              </a:graphicData>
            </a:graphic>
          </wp:inline>
        </w:drawing>
      </w:r>
    </w:p>
    <w:p w14:paraId="536B902D" w14:textId="3821CE0D" w:rsidR="009C02A6" w:rsidRDefault="009C02A6">
      <w:pPr>
        <w:spacing w:line="240" w:lineRule="auto"/>
        <w:jc w:val="left"/>
      </w:pPr>
      <w:r>
        <w:rPr>
          <w:rFonts w:ascii="Times" w:hAnsi="Times" w:cs="Helvetica"/>
          <w:noProof/>
          <w:sz w:val="26"/>
          <w:szCs w:val="26"/>
        </w:rPr>
        <w:drawing>
          <wp:inline distT="0" distB="0" distL="0" distR="0" wp14:anchorId="542CA5FE" wp14:editId="05850011">
            <wp:extent cx="2743200" cy="19202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vpm01.png"/>
                    <pic:cNvPicPr/>
                  </pic:nvPicPr>
                  <pic:blipFill>
                    <a:blip r:embed="rId29"/>
                    <a:stretch>
                      <a:fillRect/>
                    </a:stretch>
                  </pic:blipFill>
                  <pic:spPr>
                    <a:xfrm>
                      <a:off x="0" y="0"/>
                      <a:ext cx="2743200" cy="1920240"/>
                    </a:xfrm>
                    <a:prstGeom prst="rect">
                      <a:avLst/>
                    </a:prstGeom>
                  </pic:spPr>
                </pic:pic>
              </a:graphicData>
            </a:graphic>
          </wp:inline>
        </w:drawing>
      </w:r>
      <w:r>
        <w:rPr>
          <w:rFonts w:ascii="Times" w:hAnsi="Times" w:cs="Helvetica"/>
          <w:noProof/>
          <w:sz w:val="26"/>
          <w:szCs w:val="26"/>
        </w:rPr>
        <w:drawing>
          <wp:inline distT="0" distB="0" distL="0" distR="0" wp14:anchorId="463E57F9" wp14:editId="0D15E1CC">
            <wp:extent cx="2743200" cy="19202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vpm12.png"/>
                    <pic:cNvPicPr/>
                  </pic:nvPicPr>
                  <pic:blipFill>
                    <a:blip r:embed="rId30"/>
                    <a:stretch>
                      <a:fillRect/>
                    </a:stretch>
                  </pic:blipFill>
                  <pic:spPr>
                    <a:xfrm>
                      <a:off x="0" y="0"/>
                      <a:ext cx="2743200" cy="1920240"/>
                    </a:xfrm>
                    <a:prstGeom prst="rect">
                      <a:avLst/>
                    </a:prstGeom>
                  </pic:spPr>
                </pic:pic>
              </a:graphicData>
            </a:graphic>
          </wp:inline>
        </w:drawing>
      </w:r>
    </w:p>
    <w:p w14:paraId="03EAACAE" w14:textId="77777777" w:rsidR="00F0154F" w:rsidRDefault="00F0154F">
      <w:pPr>
        <w:spacing w:line="240" w:lineRule="auto"/>
        <w:jc w:val="left"/>
      </w:pPr>
    </w:p>
    <w:p w14:paraId="16248F30" w14:textId="54927FBF" w:rsidR="00992B6A" w:rsidRDefault="00F0154F" w:rsidP="00992B6A">
      <w:pPr>
        <w:pStyle w:val="Heading1"/>
      </w:pPr>
      <w:r>
        <w:t xml:space="preserve">Figure 9:  Scatter plots of relative year-to-year difference in </w:t>
      </w:r>
      <w:r>
        <w:rPr>
          <w:i/>
        </w:rPr>
        <w:t xml:space="preserve">Terra </w:t>
      </w:r>
      <w:r>
        <w:t xml:space="preserve">MODIS-derived contrail coverage versus absolute (2012 – 2006) difference in PPCF computed from MERRA reanalyses of the upper troposphere (150 – 400 </w:t>
      </w:r>
      <w:proofErr w:type="spellStart"/>
      <w:r>
        <w:t>hPa</w:t>
      </w:r>
      <w:proofErr w:type="spellEnd"/>
      <w:r>
        <w:t>).</w:t>
      </w:r>
    </w:p>
    <w:p w14:paraId="133BAF30" w14:textId="069DDC30" w:rsidR="00992B6A" w:rsidRDefault="00992B6A">
      <w:pPr>
        <w:spacing w:line="240" w:lineRule="auto"/>
        <w:jc w:val="left"/>
      </w:pPr>
      <w:r>
        <w:br w:type="page"/>
      </w:r>
    </w:p>
    <w:p w14:paraId="7114C825" w14:textId="77777777" w:rsidR="00992B6A" w:rsidRPr="00992B6A" w:rsidRDefault="00992B6A" w:rsidP="00992B6A"/>
    <w:p w14:paraId="5B3FA87C" w14:textId="6199E1DA" w:rsidR="00992B6A" w:rsidRDefault="00992B6A" w:rsidP="00992B6A">
      <w:r>
        <w:rPr>
          <w:rFonts w:ascii="Times" w:hAnsi="Times" w:cs="Helvetica"/>
          <w:noProof/>
          <w:sz w:val="26"/>
          <w:szCs w:val="26"/>
        </w:rPr>
        <w:drawing>
          <wp:inline distT="0" distB="0" distL="0" distR="0" wp14:anchorId="286E026C" wp14:editId="589DE5BA">
            <wp:extent cx="2743200" cy="19202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vpa01.png"/>
                    <pic:cNvPicPr/>
                  </pic:nvPicPr>
                  <pic:blipFill>
                    <a:blip r:embed="rId31"/>
                    <a:stretch>
                      <a:fillRect/>
                    </a:stretch>
                  </pic:blipFill>
                  <pic:spPr>
                    <a:xfrm>
                      <a:off x="0" y="0"/>
                      <a:ext cx="2743200" cy="1920240"/>
                    </a:xfrm>
                    <a:prstGeom prst="rect">
                      <a:avLst/>
                    </a:prstGeom>
                  </pic:spPr>
                </pic:pic>
              </a:graphicData>
            </a:graphic>
          </wp:inline>
        </w:drawing>
      </w:r>
      <w:r>
        <w:rPr>
          <w:rFonts w:ascii="Times" w:hAnsi="Times" w:cs="Helvetica"/>
          <w:noProof/>
          <w:sz w:val="26"/>
          <w:szCs w:val="26"/>
        </w:rPr>
        <w:drawing>
          <wp:inline distT="0" distB="0" distL="0" distR="0" wp14:anchorId="5C739A1B" wp14:editId="09ABDEAD">
            <wp:extent cx="2743200" cy="19202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vpa12.png"/>
                    <pic:cNvPicPr/>
                  </pic:nvPicPr>
                  <pic:blipFill>
                    <a:blip r:embed="rId32"/>
                    <a:stretch>
                      <a:fillRect/>
                    </a:stretch>
                  </pic:blipFill>
                  <pic:spPr>
                    <a:xfrm>
                      <a:off x="0" y="0"/>
                      <a:ext cx="2743200" cy="1920240"/>
                    </a:xfrm>
                    <a:prstGeom prst="rect">
                      <a:avLst/>
                    </a:prstGeom>
                  </pic:spPr>
                </pic:pic>
              </a:graphicData>
            </a:graphic>
          </wp:inline>
        </w:drawing>
      </w:r>
    </w:p>
    <w:p w14:paraId="677A4B19" w14:textId="7EEBAF93" w:rsidR="00992B6A" w:rsidRDefault="00992B6A" w:rsidP="00992B6A">
      <w:r>
        <w:rPr>
          <w:rFonts w:ascii="Times" w:hAnsi="Times" w:cs="Helvetica"/>
          <w:noProof/>
          <w:sz w:val="26"/>
          <w:szCs w:val="26"/>
        </w:rPr>
        <w:drawing>
          <wp:inline distT="0" distB="0" distL="0" distR="0" wp14:anchorId="43E69DD0" wp14:editId="51AFE4B4">
            <wp:extent cx="2743200" cy="19202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vpa01.png"/>
                    <pic:cNvPicPr/>
                  </pic:nvPicPr>
                  <pic:blipFill>
                    <a:blip r:embed="rId33"/>
                    <a:stretch>
                      <a:fillRect/>
                    </a:stretch>
                  </pic:blipFill>
                  <pic:spPr>
                    <a:xfrm>
                      <a:off x="0" y="0"/>
                      <a:ext cx="2743200" cy="1920240"/>
                    </a:xfrm>
                    <a:prstGeom prst="rect">
                      <a:avLst/>
                    </a:prstGeom>
                  </pic:spPr>
                </pic:pic>
              </a:graphicData>
            </a:graphic>
          </wp:inline>
        </w:drawing>
      </w:r>
      <w:r>
        <w:rPr>
          <w:rFonts w:ascii="Times" w:hAnsi="Times" w:cs="Helvetica"/>
          <w:noProof/>
          <w:sz w:val="26"/>
          <w:szCs w:val="26"/>
        </w:rPr>
        <w:drawing>
          <wp:inline distT="0" distB="0" distL="0" distR="0" wp14:anchorId="2845BA67" wp14:editId="1A6B7732">
            <wp:extent cx="2743200" cy="1920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vpa12.png"/>
                    <pic:cNvPicPr/>
                  </pic:nvPicPr>
                  <pic:blipFill>
                    <a:blip r:embed="rId34"/>
                    <a:stretch>
                      <a:fillRect/>
                    </a:stretch>
                  </pic:blipFill>
                  <pic:spPr>
                    <a:xfrm>
                      <a:off x="0" y="0"/>
                      <a:ext cx="2743200" cy="1920240"/>
                    </a:xfrm>
                    <a:prstGeom prst="rect">
                      <a:avLst/>
                    </a:prstGeom>
                  </pic:spPr>
                </pic:pic>
              </a:graphicData>
            </a:graphic>
          </wp:inline>
        </w:drawing>
      </w:r>
    </w:p>
    <w:p w14:paraId="3B17C0B9" w14:textId="7B32E45F" w:rsidR="002B60D6" w:rsidRDefault="00992B6A" w:rsidP="00992B6A">
      <w:pPr>
        <w:pStyle w:val="Heading1"/>
      </w:pPr>
      <w:r>
        <w:t xml:space="preserve">Figure 10:  Scatter plots of relative year-to-year difference in </w:t>
      </w:r>
      <w:r>
        <w:rPr>
          <w:i/>
        </w:rPr>
        <w:t xml:space="preserve">Terra </w:t>
      </w:r>
      <w:r>
        <w:t xml:space="preserve">MODIS-derived contrail coverage versus absolute (2012 – 2006) difference in PPCF computed from ERA-Interim reanalyses of the upper troposphere (150 – 400 </w:t>
      </w:r>
      <w:proofErr w:type="spellStart"/>
      <w:r>
        <w:t>hPa</w:t>
      </w:r>
      <w:proofErr w:type="spellEnd"/>
      <w:r>
        <w:t>).</w:t>
      </w:r>
      <w:bookmarkStart w:id="0" w:name="_GoBack"/>
      <w:bookmarkEnd w:id="0"/>
    </w:p>
    <w:p w14:paraId="33E57D00" w14:textId="6B633BBD" w:rsidR="00992B6A" w:rsidRDefault="00992B6A">
      <w:pPr>
        <w:spacing w:line="240" w:lineRule="auto"/>
        <w:jc w:val="left"/>
      </w:pPr>
      <w:r>
        <w:br w:type="page"/>
      </w:r>
    </w:p>
    <w:p w14:paraId="58F7A22B" w14:textId="77777777" w:rsidR="00992B6A" w:rsidRPr="00992B6A" w:rsidRDefault="00992B6A" w:rsidP="00992B6A"/>
    <w:p w14:paraId="3B2CF1E6" w14:textId="019332BA" w:rsidR="004E5CAF" w:rsidRDefault="00051498" w:rsidP="004E5CAF">
      <w:pPr>
        <w:spacing w:line="480" w:lineRule="auto"/>
        <w:rPr>
          <w:noProof/>
        </w:rPr>
      </w:pPr>
      <w:r>
        <w:rPr>
          <w:noProof/>
          <w:lang w:val="en-US" w:eastAsia="en-US"/>
        </w:rPr>
        <w:drawing>
          <wp:inline distT="0" distB="0" distL="0" distR="0" wp14:anchorId="60572E15" wp14:editId="0B8FCD00">
            <wp:extent cx="2743200" cy="1829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A20120181210a.jpg"/>
                    <pic:cNvPicPr/>
                  </pic:nvPicPr>
                  <pic:blipFill>
                    <a:blip r:embed="rId35">
                      <a:extLst>
                        <a:ext uri="{28A0092B-C50C-407E-A947-70E740481C1C}">
                          <a14:useLocalDpi xmlns:a14="http://schemas.microsoft.com/office/drawing/2010/main" val="0"/>
                        </a:ext>
                      </a:extLst>
                    </a:blip>
                    <a:stretch>
                      <a:fillRect/>
                    </a:stretch>
                  </pic:blipFill>
                  <pic:spPr>
                    <a:xfrm>
                      <a:off x="0" y="0"/>
                      <a:ext cx="2743200" cy="1829435"/>
                    </a:xfrm>
                    <a:prstGeom prst="rect">
                      <a:avLst/>
                    </a:prstGeom>
                  </pic:spPr>
                </pic:pic>
              </a:graphicData>
            </a:graphic>
          </wp:inline>
        </w:drawing>
      </w:r>
      <w:r>
        <w:rPr>
          <w:noProof/>
          <w:lang w:val="en-US" w:eastAsia="en-US"/>
        </w:rPr>
        <w:drawing>
          <wp:inline distT="0" distB="0" distL="0" distR="0" wp14:anchorId="568ADB57" wp14:editId="425EFF0E">
            <wp:extent cx="2742248" cy="18288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A20120181210c.jpg"/>
                    <pic:cNvPicPr/>
                  </pic:nvPicPr>
                  <pic:blipFill>
                    <a:blip r:embed="rId36">
                      <a:extLst>
                        <a:ext uri="{28A0092B-C50C-407E-A947-70E740481C1C}">
                          <a14:useLocalDpi xmlns:a14="http://schemas.microsoft.com/office/drawing/2010/main" val="0"/>
                        </a:ext>
                      </a:extLst>
                    </a:blip>
                    <a:stretch>
                      <a:fillRect/>
                    </a:stretch>
                  </pic:blipFill>
                  <pic:spPr>
                    <a:xfrm>
                      <a:off x="0" y="0"/>
                      <a:ext cx="2742248"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23E2CC" w14:textId="6752E48F" w:rsidR="006C0081" w:rsidRDefault="006C0081" w:rsidP="004E5CAF">
      <w:pPr>
        <w:spacing w:line="480" w:lineRule="auto"/>
      </w:pPr>
      <w:r>
        <w:rPr>
          <w:noProof/>
          <w:lang w:val="en-US" w:eastAsia="en-US"/>
        </w:rPr>
        <w:drawing>
          <wp:inline distT="0" distB="0" distL="0" distR="0" wp14:anchorId="64364E95" wp14:editId="1271A2EB">
            <wp:extent cx="2743200" cy="1829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A20120181210d.jpg"/>
                    <pic:cNvPicPr/>
                  </pic:nvPicPr>
                  <pic:blipFill>
                    <a:blip r:embed="rId37">
                      <a:extLst>
                        <a:ext uri="{28A0092B-C50C-407E-A947-70E740481C1C}">
                          <a14:useLocalDpi xmlns:a14="http://schemas.microsoft.com/office/drawing/2010/main" val="0"/>
                        </a:ext>
                      </a:extLst>
                    </a:blip>
                    <a:stretch>
                      <a:fillRect/>
                    </a:stretch>
                  </pic:blipFill>
                  <pic:spPr>
                    <a:xfrm>
                      <a:off x="0" y="0"/>
                      <a:ext cx="2743200" cy="1829435"/>
                    </a:xfrm>
                    <a:prstGeom prst="rect">
                      <a:avLst/>
                    </a:prstGeom>
                  </pic:spPr>
                </pic:pic>
              </a:graphicData>
            </a:graphic>
          </wp:inline>
        </w:drawing>
      </w:r>
      <w:r>
        <w:rPr>
          <w:noProof/>
          <w:lang w:val="en-US" w:eastAsia="en-US"/>
        </w:rPr>
        <w:drawing>
          <wp:inline distT="0" distB="0" distL="0" distR="0" wp14:anchorId="7217369C" wp14:editId="7F96F7C1">
            <wp:extent cx="2742248" cy="18288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A20120181210e.jpg"/>
                    <pic:cNvPicPr/>
                  </pic:nvPicPr>
                  <pic:blipFill>
                    <a:blip r:embed="rId38">
                      <a:extLst>
                        <a:ext uri="{28A0092B-C50C-407E-A947-70E740481C1C}">
                          <a14:useLocalDpi xmlns:a14="http://schemas.microsoft.com/office/drawing/2010/main" val="0"/>
                        </a:ext>
                      </a:extLst>
                    </a:blip>
                    <a:stretch>
                      <a:fillRect/>
                    </a:stretch>
                  </pic:blipFill>
                  <pic:spPr>
                    <a:xfrm>
                      <a:off x="0" y="0"/>
                      <a:ext cx="2742248" cy="1828800"/>
                    </a:xfrm>
                    <a:prstGeom prst="rect">
                      <a:avLst/>
                    </a:prstGeom>
                  </pic:spPr>
                </pic:pic>
              </a:graphicData>
            </a:graphic>
          </wp:inline>
        </w:drawing>
      </w:r>
    </w:p>
    <w:p w14:paraId="4648D5C7" w14:textId="64A5E16D" w:rsidR="004E5CAF" w:rsidRDefault="004E5CAF" w:rsidP="006C0081">
      <w:pPr>
        <w:pStyle w:val="Heading1"/>
      </w:pPr>
      <w:r>
        <w:t xml:space="preserve">Figure </w:t>
      </w:r>
      <w:r w:rsidR="00BF497F">
        <w:t>1</w:t>
      </w:r>
      <w:r w:rsidR="001F3F91">
        <w:t>1</w:t>
      </w:r>
      <w:r>
        <w:t xml:space="preserve">: [a] Map of 11 – 12 </w:t>
      </w:r>
      <w:proofErr w:type="spellStart"/>
      <w:r>
        <w:rPr>
          <w:rFonts w:ascii="Cambria" w:hAnsi="Cambria"/>
        </w:rPr>
        <w:t>μm</w:t>
      </w:r>
      <w:proofErr w:type="spellEnd"/>
      <w:r>
        <w:rPr>
          <w:rFonts w:ascii="Cambria" w:hAnsi="Cambria"/>
        </w:rPr>
        <w:t xml:space="preserve"> </w:t>
      </w:r>
      <w:r>
        <w:t xml:space="preserve">brightness temperature difference (BTD) from 5-minute </w:t>
      </w:r>
      <w:r>
        <w:rPr>
          <w:i/>
        </w:rPr>
        <w:t>Terra</w:t>
      </w:r>
      <w:r>
        <w:t xml:space="preserve"> MODIS granule starting at 1210 UT on 18 Jan 2012 over the eastern North Atlantic.  [b] Similar to [a], but with Mask B screened coverage in green.  [c] Similar to [a] but including Mask D linear contrails in pink and contrail cirr</w:t>
      </w:r>
      <w:r w:rsidR="00B76F71">
        <w:t>us in yellow.  [d] Similar to [c</w:t>
      </w:r>
      <w:r>
        <w:t>]</w:t>
      </w:r>
      <w:r w:rsidR="00713A93">
        <w:t xml:space="preserve"> </w:t>
      </w:r>
      <w:r>
        <w:t>but containing Mask E linear contrails as orange pixels and contrail cirrus as light blue pixels.</w:t>
      </w:r>
    </w:p>
    <w:p w14:paraId="733E093C" w14:textId="77777777" w:rsidR="004E5CAF" w:rsidRPr="00C32A66" w:rsidRDefault="004E5CAF" w:rsidP="004E5CAF">
      <w:r>
        <w:br w:type="page"/>
      </w:r>
    </w:p>
    <w:p w14:paraId="16994320" w14:textId="2DF1795A" w:rsidR="006C0081" w:rsidRDefault="00593EE6" w:rsidP="006C0081">
      <w:pPr>
        <w:widowControl w:val="0"/>
        <w:autoSpaceDE w:val="0"/>
        <w:autoSpaceDN w:val="0"/>
        <w:adjustRightInd w:val="0"/>
        <w:spacing w:after="240"/>
        <w:rPr>
          <w:noProof/>
        </w:rPr>
      </w:pPr>
      <w:r>
        <w:rPr>
          <w:noProof/>
          <w:lang w:val="en-US" w:eastAsia="en-US"/>
        </w:rPr>
        <w:lastRenderedPageBreak/>
        <w:drawing>
          <wp:inline distT="0" distB="0" distL="0" distR="0" wp14:anchorId="0813DAE2" wp14:editId="4772FD14">
            <wp:extent cx="5486400" cy="1601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3terra2012Dall.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r w:rsidR="004E5CAF" w:rsidRPr="003F6E8F">
        <w:rPr>
          <w:noProof/>
        </w:rPr>
        <w:t xml:space="preserve"> </w:t>
      </w:r>
      <w:r w:rsidR="00630C4D">
        <w:rPr>
          <w:noProof/>
          <w:lang w:val="en-US" w:eastAsia="en-US"/>
        </w:rPr>
        <w:drawing>
          <wp:inline distT="0" distB="0" distL="0" distR="0" wp14:anchorId="07605B17" wp14:editId="1AB17F1B">
            <wp:extent cx="5486400" cy="1601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3terra2012Eall.jpg"/>
                    <pic:cNvPicPr/>
                  </pic:nvPicPr>
                  <pic:blipFill>
                    <a:blip r:embed="rId40">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r w:rsidR="004E5CAF" w:rsidRPr="003F6E8F">
        <w:rPr>
          <w:noProof/>
        </w:rPr>
        <w:t xml:space="preserve"> </w:t>
      </w:r>
      <w:r w:rsidR="00630C4D">
        <w:rPr>
          <w:noProof/>
          <w:lang w:val="en-US" w:eastAsia="en-US"/>
        </w:rPr>
        <w:drawing>
          <wp:inline distT="0" distB="0" distL="0" distR="0" wp14:anchorId="68EE3081" wp14:editId="2F4D6431">
            <wp:extent cx="5486400" cy="16019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3aqua2012Dall.jpg"/>
                    <pic:cNvPicPr/>
                  </pic:nvPicPr>
                  <pic:blipFill>
                    <a:blip r:embed="rId41">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r w:rsidR="004E5CAF" w:rsidRPr="003F6E8F">
        <w:rPr>
          <w:noProof/>
        </w:rPr>
        <w:t xml:space="preserve"> </w:t>
      </w:r>
      <w:r w:rsidR="00630C4D">
        <w:rPr>
          <w:noProof/>
          <w:lang w:val="en-US" w:eastAsia="en-US"/>
        </w:rPr>
        <w:drawing>
          <wp:inline distT="0" distB="0" distL="0" distR="0" wp14:anchorId="23C94C96" wp14:editId="367AD178">
            <wp:extent cx="5486400" cy="16019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3aqua2012Eall.jpg"/>
                    <pic:cNvPicPr/>
                  </pic:nvPicPr>
                  <pic:blipFill>
                    <a:blip r:embed="rId42">
                      <a:extLst>
                        <a:ext uri="{28A0092B-C50C-407E-A947-70E740481C1C}">
                          <a14:useLocalDpi xmlns:a14="http://schemas.microsoft.com/office/drawing/2010/main" val="0"/>
                        </a:ext>
                      </a:extLst>
                    </a:blip>
                    <a:stretch>
                      <a:fillRect/>
                    </a:stretch>
                  </pic:blipFill>
                  <pic:spPr>
                    <a:xfrm>
                      <a:off x="0" y="0"/>
                      <a:ext cx="5486400" cy="1601909"/>
                    </a:xfrm>
                    <a:prstGeom prst="rect">
                      <a:avLst/>
                    </a:prstGeom>
                  </pic:spPr>
                </pic:pic>
              </a:graphicData>
            </a:graphic>
          </wp:inline>
        </w:drawing>
      </w:r>
    </w:p>
    <w:p w14:paraId="314F7468" w14:textId="02A9AF6C" w:rsidR="004E5CAF" w:rsidRPr="006C0081" w:rsidRDefault="004E5CAF" w:rsidP="006C0081">
      <w:pPr>
        <w:widowControl w:val="0"/>
        <w:autoSpaceDE w:val="0"/>
        <w:autoSpaceDN w:val="0"/>
        <w:adjustRightInd w:val="0"/>
        <w:spacing w:after="240"/>
        <w:rPr>
          <w:b/>
          <w:noProof/>
        </w:rPr>
      </w:pPr>
      <w:r w:rsidRPr="006C0081">
        <w:rPr>
          <w:b/>
        </w:rPr>
        <w:t xml:space="preserve">Figure </w:t>
      </w:r>
      <w:r w:rsidR="00BF497F">
        <w:rPr>
          <w:b/>
        </w:rPr>
        <w:t>1</w:t>
      </w:r>
      <w:r w:rsidR="001F3F91">
        <w:rPr>
          <w:b/>
        </w:rPr>
        <w:t>2</w:t>
      </w:r>
      <w:r w:rsidRPr="006C0081">
        <w:rPr>
          <w:b/>
        </w:rPr>
        <w:t xml:space="preserve">:  The 2012 annual-mean NH widened versus screened CC ratio from </w:t>
      </w:r>
      <w:r w:rsidRPr="006C0081">
        <w:rPr>
          <w:b/>
          <w:i/>
        </w:rPr>
        <w:t>Terra</w:t>
      </w:r>
      <w:r w:rsidRPr="006C0081">
        <w:rPr>
          <w:b/>
        </w:rPr>
        <w:t xml:space="preserve"> and </w:t>
      </w:r>
      <w:r w:rsidRPr="006C0081">
        <w:rPr>
          <w:b/>
          <w:i/>
        </w:rPr>
        <w:t>Aqua</w:t>
      </w:r>
      <w:r w:rsidRPr="006C0081">
        <w:rPr>
          <w:b/>
        </w:rPr>
        <w:t xml:space="preserve"> MODIS imagery (Masks D and E).</w:t>
      </w:r>
    </w:p>
    <w:p w14:paraId="50318276" w14:textId="307F02E1" w:rsidR="004E5CAF" w:rsidRDefault="004E5CAF" w:rsidP="004E5CAF"/>
    <w:p w14:paraId="1666CA0D" w14:textId="77777777" w:rsidR="004E5CAF" w:rsidRDefault="004E5CAF" w:rsidP="004E5CAF">
      <w:pPr>
        <w:widowControl w:val="0"/>
        <w:autoSpaceDE w:val="0"/>
        <w:autoSpaceDN w:val="0"/>
        <w:adjustRightInd w:val="0"/>
        <w:spacing w:after="240"/>
        <w:rPr>
          <w:noProof/>
        </w:rPr>
      </w:pPr>
      <w:r w:rsidRPr="00EF1794">
        <w:rPr>
          <w:noProof/>
          <w:lang w:val="en-US" w:eastAsia="en-US"/>
        </w:rPr>
        <w:drawing>
          <wp:inline distT="0" distB="0" distL="0" distR="0" wp14:anchorId="5CB8C903" wp14:editId="38046DBA">
            <wp:extent cx="5486400" cy="3136265"/>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486400" cy="3136265"/>
                    </a:xfrm>
                    <a:prstGeom prst="rect">
                      <a:avLst/>
                    </a:prstGeom>
                  </pic:spPr>
                </pic:pic>
              </a:graphicData>
            </a:graphic>
          </wp:inline>
        </w:drawing>
      </w:r>
      <w:r w:rsidRPr="00F944C9">
        <w:rPr>
          <w:noProof/>
        </w:rPr>
        <w:t xml:space="preserve"> </w:t>
      </w:r>
      <w:r w:rsidRPr="006D0B97">
        <w:rPr>
          <w:noProof/>
          <w:lang w:val="en-US" w:eastAsia="en-US"/>
        </w:rPr>
        <w:drawing>
          <wp:inline distT="0" distB="0" distL="0" distR="0" wp14:anchorId="1CF25928" wp14:editId="18530C2E">
            <wp:extent cx="5486400" cy="31362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486400" cy="3136265"/>
                    </a:xfrm>
                    <a:prstGeom prst="rect">
                      <a:avLst/>
                    </a:prstGeom>
                  </pic:spPr>
                </pic:pic>
              </a:graphicData>
            </a:graphic>
          </wp:inline>
        </w:drawing>
      </w:r>
    </w:p>
    <w:p w14:paraId="00621EC2" w14:textId="517C473E" w:rsidR="004E5CAF" w:rsidRDefault="004E5CAF" w:rsidP="004E5CAF">
      <w:pPr>
        <w:pStyle w:val="Heading1"/>
      </w:pPr>
      <w:r>
        <w:t>Figure 1</w:t>
      </w:r>
      <w:r w:rsidR="001F3F91">
        <w:t>3</w:t>
      </w:r>
      <w:r>
        <w:t xml:space="preserve">:  Histograms of retrieved contrail </w:t>
      </w:r>
      <w:r>
        <w:rPr>
          <w:rFonts w:ascii="Cambria" w:hAnsi="Cambria"/>
        </w:rPr>
        <w:t>τ</w:t>
      </w:r>
      <w:r>
        <w:t xml:space="preserve"> computed from 2006 and 2012 </w:t>
      </w:r>
      <w:r>
        <w:rPr>
          <w:i/>
        </w:rPr>
        <w:t>Terra</w:t>
      </w:r>
      <w:r>
        <w:t xml:space="preserve"> MODIS data.</w:t>
      </w:r>
    </w:p>
    <w:p w14:paraId="4F429746" w14:textId="77777777" w:rsidR="004E5CAF" w:rsidRDefault="004E5CAF" w:rsidP="004E5CAF">
      <w:r>
        <w:br w:type="page"/>
      </w:r>
    </w:p>
    <w:p w14:paraId="48B22502" w14:textId="77777777" w:rsidR="004E5CAF" w:rsidRDefault="004E5CAF" w:rsidP="004E5CAF">
      <w:pPr>
        <w:spacing w:line="480" w:lineRule="auto"/>
        <w:rPr>
          <w:noProof/>
        </w:rPr>
      </w:pPr>
      <w:r w:rsidRPr="00887AE2">
        <w:rPr>
          <w:noProof/>
          <w:lang w:val="en-US" w:eastAsia="en-US"/>
        </w:rPr>
        <w:lastRenderedPageBreak/>
        <w:drawing>
          <wp:inline distT="0" distB="0" distL="0" distR="0" wp14:anchorId="4507007A" wp14:editId="38AA11E7">
            <wp:extent cx="5486400" cy="3136265"/>
            <wp:effectExtent l="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486400" cy="3136265"/>
                    </a:xfrm>
                    <a:prstGeom prst="rect">
                      <a:avLst/>
                    </a:prstGeom>
                  </pic:spPr>
                </pic:pic>
              </a:graphicData>
            </a:graphic>
          </wp:inline>
        </w:drawing>
      </w:r>
      <w:r w:rsidRPr="00F944C9">
        <w:rPr>
          <w:noProof/>
        </w:rPr>
        <w:t xml:space="preserve"> </w:t>
      </w:r>
      <w:r>
        <w:rPr>
          <w:noProof/>
          <w:lang w:val="en-US" w:eastAsia="en-US"/>
        </w:rPr>
        <w:drawing>
          <wp:inline distT="0" distB="0" distL="0" distR="0" wp14:anchorId="6F7D8CA1" wp14:editId="3E88E1CB">
            <wp:extent cx="5486400" cy="3136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e_hist_2012_terra_filt.png"/>
                    <pic:cNvPicPr/>
                  </pic:nvPicPr>
                  <pic:blipFill>
                    <a:blip r:embed="rId46">
                      <a:extLst>
                        <a:ext uri="{28A0092B-C50C-407E-A947-70E740481C1C}">
                          <a14:useLocalDpi xmlns:a14="http://schemas.microsoft.com/office/drawing/2010/main" val="0"/>
                        </a:ext>
                      </a:extLst>
                    </a:blip>
                    <a:stretch>
                      <a:fillRect/>
                    </a:stretch>
                  </pic:blipFill>
                  <pic:spPr>
                    <a:xfrm>
                      <a:off x="0" y="0"/>
                      <a:ext cx="5486400" cy="3136265"/>
                    </a:xfrm>
                    <a:prstGeom prst="rect">
                      <a:avLst/>
                    </a:prstGeom>
                  </pic:spPr>
                </pic:pic>
              </a:graphicData>
            </a:graphic>
          </wp:inline>
        </w:drawing>
      </w:r>
    </w:p>
    <w:p w14:paraId="75429803" w14:textId="61A8EDF7" w:rsidR="004E5CAF" w:rsidRPr="004E5CAF" w:rsidRDefault="004E5CAF" w:rsidP="004E5CAF">
      <w:pPr>
        <w:spacing w:before="480" w:after="240" w:line="480" w:lineRule="auto"/>
        <w:rPr>
          <w:b/>
        </w:rPr>
      </w:pPr>
      <w:r w:rsidRPr="004E5CAF">
        <w:rPr>
          <w:b/>
        </w:rPr>
        <w:t>Figure 1</w:t>
      </w:r>
      <w:r w:rsidR="001F3F91">
        <w:rPr>
          <w:b/>
        </w:rPr>
        <w:t>4</w:t>
      </w:r>
      <w:r w:rsidRPr="004E5CAF">
        <w:rPr>
          <w:b/>
        </w:rPr>
        <w:t xml:space="preserve">:  Histograms of retrieved contrail </w:t>
      </w:r>
      <w:r w:rsidRPr="004E5CAF">
        <w:rPr>
          <w:rFonts w:ascii="Cambria" w:hAnsi="Cambria"/>
          <w:b/>
        </w:rPr>
        <w:t>D</w:t>
      </w:r>
      <w:r w:rsidRPr="004E5CAF">
        <w:rPr>
          <w:rFonts w:ascii="Cambria" w:hAnsi="Cambria"/>
          <w:b/>
          <w:vertAlign w:val="subscript"/>
        </w:rPr>
        <w:t>e</w:t>
      </w:r>
      <w:r w:rsidRPr="004E5CAF">
        <w:rPr>
          <w:b/>
        </w:rPr>
        <w:t xml:space="preserve"> computed from 2006 and 2012 </w:t>
      </w:r>
      <w:r w:rsidRPr="004E5CAF">
        <w:rPr>
          <w:b/>
          <w:i/>
        </w:rPr>
        <w:t>Terra</w:t>
      </w:r>
      <w:r w:rsidRPr="004E5CAF">
        <w:rPr>
          <w:b/>
        </w:rPr>
        <w:t xml:space="preserve"> MODIS data.</w:t>
      </w:r>
    </w:p>
    <w:p w14:paraId="16CEA693" w14:textId="77777777" w:rsidR="004E5CAF" w:rsidRDefault="004E5CAF" w:rsidP="004E5CAF">
      <w:pPr>
        <w:spacing w:line="480" w:lineRule="auto"/>
      </w:pPr>
      <w:r>
        <w:rPr>
          <w:noProof/>
          <w:lang w:val="en-US" w:eastAsia="en-US"/>
        </w:rPr>
        <w:lastRenderedPageBreak/>
        <w:drawing>
          <wp:inline distT="0" distB="0" distL="0" distR="0" wp14:anchorId="244AF267" wp14:editId="6A422219">
            <wp:extent cx="2743200" cy="2194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f01.png"/>
                    <pic:cNvPicPr/>
                  </pic:nvPicPr>
                  <pic:blipFill>
                    <a:blip r:embed="rId47">
                      <a:extLst>
                        <a:ext uri="{28A0092B-C50C-407E-A947-70E740481C1C}">
                          <a14:useLocalDpi xmlns:a14="http://schemas.microsoft.com/office/drawing/2010/main" val="0"/>
                        </a:ext>
                      </a:extLst>
                    </a:blip>
                    <a:stretch>
                      <a:fillRect/>
                    </a:stretch>
                  </pic:blipFill>
                  <pic:spPr>
                    <a:xfrm>
                      <a:off x="0" y="0"/>
                      <a:ext cx="2743200" cy="2194560"/>
                    </a:xfrm>
                    <a:prstGeom prst="rect">
                      <a:avLst/>
                    </a:prstGeom>
                  </pic:spPr>
                </pic:pic>
              </a:graphicData>
            </a:graphic>
          </wp:inline>
        </w:drawing>
      </w:r>
      <w:r>
        <w:rPr>
          <w:noProof/>
          <w:lang w:val="en-US" w:eastAsia="en-US"/>
        </w:rPr>
        <w:drawing>
          <wp:inline distT="0" distB="0" distL="0" distR="0" wp14:anchorId="0622FA45" wp14:editId="06E7CCBC">
            <wp:extent cx="2743200" cy="2194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f03.png"/>
                    <pic:cNvPicPr/>
                  </pic:nvPicPr>
                  <pic:blipFill>
                    <a:blip r:embed="rId48">
                      <a:extLst>
                        <a:ext uri="{28A0092B-C50C-407E-A947-70E740481C1C}">
                          <a14:useLocalDpi xmlns:a14="http://schemas.microsoft.com/office/drawing/2010/main" val="0"/>
                        </a:ext>
                      </a:extLst>
                    </a:blip>
                    <a:stretch>
                      <a:fillRect/>
                    </a:stretch>
                  </pic:blipFill>
                  <pic:spPr>
                    <a:xfrm>
                      <a:off x="0" y="0"/>
                      <a:ext cx="2743200" cy="2194560"/>
                    </a:xfrm>
                    <a:prstGeom prst="rect">
                      <a:avLst/>
                    </a:prstGeom>
                  </pic:spPr>
                </pic:pic>
              </a:graphicData>
            </a:graphic>
          </wp:inline>
        </w:drawing>
      </w:r>
    </w:p>
    <w:p w14:paraId="10D91612" w14:textId="5C8394AC" w:rsidR="004E5CAF" w:rsidRDefault="004E5CAF" w:rsidP="004E5CAF">
      <w:pPr>
        <w:pStyle w:val="Heading1"/>
      </w:pPr>
      <w:r>
        <w:t>Figure 1</w:t>
      </w:r>
      <w:r w:rsidR="001F3F91">
        <w:t>5</w:t>
      </w:r>
      <w:r>
        <w:t>: Relative change ([2012 – 2006]/2006</w:t>
      </w:r>
      <w:r w:rsidR="00BF497F">
        <w:t xml:space="preserve"> </w:t>
      </w:r>
      <w:r w:rsidR="00BF497F">
        <w:sym w:font="Symbol" w:char="F0B4"/>
      </w:r>
      <w:r w:rsidR="00BF497F">
        <w:t xml:space="preserve"> 100%</w:t>
      </w:r>
      <w:r>
        <w:t xml:space="preserve">) in the total </w:t>
      </w:r>
      <w:r w:rsidR="00B76F71" w:rsidRPr="00B76F71">
        <w:rPr>
          <w:i/>
        </w:rPr>
        <w:t>Aqua</w:t>
      </w:r>
      <w:r w:rsidR="00B76F71">
        <w:rPr>
          <w:i/>
        </w:rPr>
        <w:t xml:space="preserve"> </w:t>
      </w:r>
      <w:r w:rsidRPr="00B76F71">
        <w:t>contrail</w:t>
      </w:r>
      <w:r>
        <w:t xml:space="preserve"> SWCRF and LWCRF for NH and nine air traffic regions as a function of the relative change in screened CC (</w:t>
      </w:r>
      <w:proofErr w:type="spellStart"/>
      <w:r>
        <w:t>day+night</w:t>
      </w:r>
      <w:proofErr w:type="spellEnd"/>
      <w:r>
        <w:t>, Mask B).</w:t>
      </w:r>
    </w:p>
    <w:p w14:paraId="6D81C350" w14:textId="77777777" w:rsidR="00D146C7" w:rsidRDefault="00D146C7" w:rsidP="00D146C7">
      <w:pPr>
        <w:spacing w:line="480" w:lineRule="auto"/>
      </w:pPr>
    </w:p>
    <w:p w14:paraId="76879400" w14:textId="37843E77" w:rsidR="003A4FB4" w:rsidRDefault="003A4FB4" w:rsidP="003A4FB4">
      <w:pPr>
        <w:pStyle w:val="Caption"/>
      </w:pPr>
    </w:p>
    <w:sectPr w:rsidR="003A4FB4" w:rsidSect="0091791F">
      <w:footerReference w:type="default" r:id="rId49"/>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47A7A" w14:textId="77777777" w:rsidR="0078662B" w:rsidRDefault="0078662B" w:rsidP="006D0C96">
      <w:pPr>
        <w:spacing w:line="240" w:lineRule="auto"/>
      </w:pPr>
      <w:r>
        <w:separator/>
      </w:r>
    </w:p>
  </w:endnote>
  <w:endnote w:type="continuationSeparator" w:id="0">
    <w:p w14:paraId="16621CD4" w14:textId="77777777" w:rsidR="0078662B" w:rsidRDefault="0078662B"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notTrueType/>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notTrueType/>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 w:name="Avenir Book">
    <w:panose1 w:val="02000503020000020003"/>
    <w:charset w:val="00"/>
    <w:family w:val="auto"/>
    <w:pitch w:val="variable"/>
    <w:sig w:usb0="800000AF" w:usb1="5000204A" w:usb2="00000000" w:usb3="00000000" w:csb0="0000009B" w:csb1="00000000"/>
  </w:font>
  <w:font w:name="MingLiU_HKSCS-ExtB">
    <w:panose1 w:val="02020500000000000000"/>
    <w:charset w:val="88"/>
    <w:family w:val="roman"/>
    <w:pitch w:val="variable"/>
    <w:sig w:usb0="8000002F" w:usb1="0A080008" w:usb2="00000010" w:usb3="00000000" w:csb0="001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788171"/>
      <w:docPartObj>
        <w:docPartGallery w:val="Page Numbers (Bottom of Page)"/>
        <w:docPartUnique/>
      </w:docPartObj>
    </w:sdtPr>
    <w:sdtEndPr>
      <w:rPr>
        <w:noProof/>
      </w:rPr>
    </w:sdtEndPr>
    <w:sdtContent>
      <w:p w14:paraId="14114198" w14:textId="77777777" w:rsidR="001C1159" w:rsidRDefault="001C115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750E2E78" w14:textId="77777777" w:rsidR="001C1159" w:rsidRDefault="001C1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723BA" w14:textId="77777777" w:rsidR="0078662B" w:rsidRDefault="0078662B" w:rsidP="006D0C96">
      <w:pPr>
        <w:spacing w:line="240" w:lineRule="auto"/>
      </w:pPr>
      <w:r>
        <w:separator/>
      </w:r>
    </w:p>
  </w:footnote>
  <w:footnote w:type="continuationSeparator" w:id="0">
    <w:p w14:paraId="5A7E0F25" w14:textId="77777777" w:rsidR="0078662B" w:rsidRDefault="0078662B"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4213"/>
    <w:rsid w:val="00051498"/>
    <w:rsid w:val="0005690A"/>
    <w:rsid w:val="000738A3"/>
    <w:rsid w:val="00075F28"/>
    <w:rsid w:val="000829F3"/>
    <w:rsid w:val="000A1B66"/>
    <w:rsid w:val="000C3A9F"/>
    <w:rsid w:val="000C748A"/>
    <w:rsid w:val="000C7B09"/>
    <w:rsid w:val="000D2A98"/>
    <w:rsid w:val="000E38E6"/>
    <w:rsid w:val="00122361"/>
    <w:rsid w:val="00142153"/>
    <w:rsid w:val="00144653"/>
    <w:rsid w:val="00150698"/>
    <w:rsid w:val="0016017E"/>
    <w:rsid w:val="0017228E"/>
    <w:rsid w:val="001C1159"/>
    <w:rsid w:val="001C5EB9"/>
    <w:rsid w:val="001D28D7"/>
    <w:rsid w:val="001D3282"/>
    <w:rsid w:val="001E089D"/>
    <w:rsid w:val="001F3F91"/>
    <w:rsid w:val="00203F92"/>
    <w:rsid w:val="00206C8D"/>
    <w:rsid w:val="00210F56"/>
    <w:rsid w:val="00215C66"/>
    <w:rsid w:val="002166FE"/>
    <w:rsid w:val="00217997"/>
    <w:rsid w:val="00246C40"/>
    <w:rsid w:val="00265C80"/>
    <w:rsid w:val="00271C58"/>
    <w:rsid w:val="002B60D6"/>
    <w:rsid w:val="002B6B4B"/>
    <w:rsid w:val="002D7119"/>
    <w:rsid w:val="00301B1C"/>
    <w:rsid w:val="00310062"/>
    <w:rsid w:val="003118C8"/>
    <w:rsid w:val="0031268A"/>
    <w:rsid w:val="003157E1"/>
    <w:rsid w:val="00323234"/>
    <w:rsid w:val="00327925"/>
    <w:rsid w:val="003314EC"/>
    <w:rsid w:val="00356781"/>
    <w:rsid w:val="00357E20"/>
    <w:rsid w:val="003650D3"/>
    <w:rsid w:val="00380541"/>
    <w:rsid w:val="003850C3"/>
    <w:rsid w:val="003A4FB4"/>
    <w:rsid w:val="003B1CB7"/>
    <w:rsid w:val="003B4906"/>
    <w:rsid w:val="003B6B31"/>
    <w:rsid w:val="003C4FA0"/>
    <w:rsid w:val="003D4B75"/>
    <w:rsid w:val="003D5288"/>
    <w:rsid w:val="003E4EDE"/>
    <w:rsid w:val="00431169"/>
    <w:rsid w:val="004329DE"/>
    <w:rsid w:val="00450DB9"/>
    <w:rsid w:val="00456E49"/>
    <w:rsid w:val="00463568"/>
    <w:rsid w:val="00483F38"/>
    <w:rsid w:val="00485EF4"/>
    <w:rsid w:val="004A1800"/>
    <w:rsid w:val="004A75B3"/>
    <w:rsid w:val="004C343C"/>
    <w:rsid w:val="004D0F1A"/>
    <w:rsid w:val="004E5CAF"/>
    <w:rsid w:val="00501159"/>
    <w:rsid w:val="00501794"/>
    <w:rsid w:val="00521C19"/>
    <w:rsid w:val="005337F4"/>
    <w:rsid w:val="0055107E"/>
    <w:rsid w:val="0055217B"/>
    <w:rsid w:val="005533B5"/>
    <w:rsid w:val="005563D5"/>
    <w:rsid w:val="00564213"/>
    <w:rsid w:val="00593EE6"/>
    <w:rsid w:val="005A4F32"/>
    <w:rsid w:val="005D115F"/>
    <w:rsid w:val="00630C4D"/>
    <w:rsid w:val="006326D7"/>
    <w:rsid w:val="00642CC3"/>
    <w:rsid w:val="00647BD8"/>
    <w:rsid w:val="00670F05"/>
    <w:rsid w:val="006C0081"/>
    <w:rsid w:val="006C064E"/>
    <w:rsid w:val="006D0C96"/>
    <w:rsid w:val="006E4869"/>
    <w:rsid w:val="007008E8"/>
    <w:rsid w:val="0070537F"/>
    <w:rsid w:val="00713A93"/>
    <w:rsid w:val="00731B06"/>
    <w:rsid w:val="00746258"/>
    <w:rsid w:val="00751A44"/>
    <w:rsid w:val="00770579"/>
    <w:rsid w:val="007862A5"/>
    <w:rsid w:val="0078662B"/>
    <w:rsid w:val="00791314"/>
    <w:rsid w:val="00791EE3"/>
    <w:rsid w:val="00796A7F"/>
    <w:rsid w:val="007A2915"/>
    <w:rsid w:val="007B3AB5"/>
    <w:rsid w:val="007B570C"/>
    <w:rsid w:val="007D07E8"/>
    <w:rsid w:val="00801FE8"/>
    <w:rsid w:val="0081705C"/>
    <w:rsid w:val="00824F58"/>
    <w:rsid w:val="00855006"/>
    <w:rsid w:val="00874602"/>
    <w:rsid w:val="008852FA"/>
    <w:rsid w:val="008928E3"/>
    <w:rsid w:val="008B719F"/>
    <w:rsid w:val="008D12A9"/>
    <w:rsid w:val="008E213F"/>
    <w:rsid w:val="008E3110"/>
    <w:rsid w:val="008F3C87"/>
    <w:rsid w:val="008F48B4"/>
    <w:rsid w:val="009150E4"/>
    <w:rsid w:val="0091791F"/>
    <w:rsid w:val="00932F15"/>
    <w:rsid w:val="00943440"/>
    <w:rsid w:val="00944DA0"/>
    <w:rsid w:val="00992B6A"/>
    <w:rsid w:val="009960B7"/>
    <w:rsid w:val="009C02A6"/>
    <w:rsid w:val="009D036B"/>
    <w:rsid w:val="009D336D"/>
    <w:rsid w:val="009D38E2"/>
    <w:rsid w:val="009F2C0A"/>
    <w:rsid w:val="00A15CB7"/>
    <w:rsid w:val="00A31C11"/>
    <w:rsid w:val="00A52378"/>
    <w:rsid w:val="00A648E1"/>
    <w:rsid w:val="00A802D6"/>
    <w:rsid w:val="00A83F9A"/>
    <w:rsid w:val="00A91BC4"/>
    <w:rsid w:val="00AA1B50"/>
    <w:rsid w:val="00AB1A6D"/>
    <w:rsid w:val="00AC6597"/>
    <w:rsid w:val="00AD149C"/>
    <w:rsid w:val="00AE4157"/>
    <w:rsid w:val="00AF569F"/>
    <w:rsid w:val="00B23EA2"/>
    <w:rsid w:val="00B4015F"/>
    <w:rsid w:val="00B4511F"/>
    <w:rsid w:val="00B506FF"/>
    <w:rsid w:val="00B5719D"/>
    <w:rsid w:val="00B75342"/>
    <w:rsid w:val="00B76F71"/>
    <w:rsid w:val="00B901E0"/>
    <w:rsid w:val="00B94A58"/>
    <w:rsid w:val="00B96BE6"/>
    <w:rsid w:val="00BA5ED3"/>
    <w:rsid w:val="00BD0523"/>
    <w:rsid w:val="00BE5AFB"/>
    <w:rsid w:val="00BF497F"/>
    <w:rsid w:val="00C05F55"/>
    <w:rsid w:val="00C10FD4"/>
    <w:rsid w:val="00C11E64"/>
    <w:rsid w:val="00C1589F"/>
    <w:rsid w:val="00C26311"/>
    <w:rsid w:val="00C343DA"/>
    <w:rsid w:val="00C35812"/>
    <w:rsid w:val="00C53D95"/>
    <w:rsid w:val="00C82F79"/>
    <w:rsid w:val="00C87ED4"/>
    <w:rsid w:val="00CA0AF1"/>
    <w:rsid w:val="00CA73E8"/>
    <w:rsid w:val="00CB511D"/>
    <w:rsid w:val="00CB76EB"/>
    <w:rsid w:val="00CC51D0"/>
    <w:rsid w:val="00CD0281"/>
    <w:rsid w:val="00CD0C77"/>
    <w:rsid w:val="00CD124E"/>
    <w:rsid w:val="00CD729B"/>
    <w:rsid w:val="00CE495B"/>
    <w:rsid w:val="00D146C7"/>
    <w:rsid w:val="00D220A9"/>
    <w:rsid w:val="00D34A11"/>
    <w:rsid w:val="00D40CE0"/>
    <w:rsid w:val="00D50DE1"/>
    <w:rsid w:val="00D55E29"/>
    <w:rsid w:val="00D60901"/>
    <w:rsid w:val="00D86834"/>
    <w:rsid w:val="00DA4A6F"/>
    <w:rsid w:val="00DA6820"/>
    <w:rsid w:val="00DB4B2F"/>
    <w:rsid w:val="00DB4E53"/>
    <w:rsid w:val="00DC4572"/>
    <w:rsid w:val="00DD1DB1"/>
    <w:rsid w:val="00DE180D"/>
    <w:rsid w:val="00E00339"/>
    <w:rsid w:val="00E128AF"/>
    <w:rsid w:val="00E142A8"/>
    <w:rsid w:val="00E21715"/>
    <w:rsid w:val="00E76D98"/>
    <w:rsid w:val="00E8309C"/>
    <w:rsid w:val="00E83F08"/>
    <w:rsid w:val="00EB10D4"/>
    <w:rsid w:val="00EB2668"/>
    <w:rsid w:val="00ED6B96"/>
    <w:rsid w:val="00EE4D99"/>
    <w:rsid w:val="00EE58C0"/>
    <w:rsid w:val="00F0154F"/>
    <w:rsid w:val="00F03A0B"/>
    <w:rsid w:val="00F07DD8"/>
    <w:rsid w:val="00F33E48"/>
    <w:rsid w:val="00F35903"/>
    <w:rsid w:val="00F5258E"/>
    <w:rsid w:val="00F652A4"/>
    <w:rsid w:val="00F724E9"/>
    <w:rsid w:val="00F80D36"/>
    <w:rsid w:val="00F960EE"/>
    <w:rsid w:val="00FC01A7"/>
    <w:rsid w:val="00FD18A2"/>
    <w:rsid w:val="00FD4182"/>
    <w:rsid w:val="00FE0D14"/>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2AD8FA"/>
  <w15:docId w15:val="{9B67E4A1-3797-CC46-BCCE-7D22D956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customStyle="1" w:styleId="nlmstring-name">
    <w:name w:val="nlm_string-name"/>
    <w:basedOn w:val="DefaultParagraphFont"/>
    <w:rsid w:val="007D07E8"/>
  </w:style>
  <w:style w:type="character" w:customStyle="1" w:styleId="apple-converted-space">
    <w:name w:val="apple-converted-space"/>
    <w:basedOn w:val="DefaultParagraphFont"/>
    <w:rsid w:val="007D07E8"/>
  </w:style>
  <w:style w:type="character" w:customStyle="1" w:styleId="pbtoclink">
    <w:name w:val="pb_toc_link"/>
    <w:basedOn w:val="DefaultParagraphFont"/>
    <w:rsid w:val="00E83F08"/>
  </w:style>
  <w:style w:type="character" w:customStyle="1" w:styleId="artauthors">
    <w:name w:val="art_authors"/>
    <w:basedOn w:val="DefaultParagraphFont"/>
    <w:rsid w:val="00E83F08"/>
  </w:style>
  <w:style w:type="character" w:customStyle="1" w:styleId="year">
    <w:name w:val="year"/>
    <w:basedOn w:val="DefaultParagraphFont"/>
    <w:rsid w:val="00E83F08"/>
  </w:style>
  <w:style w:type="character" w:customStyle="1" w:styleId="arttitle">
    <w:name w:val="art_title"/>
    <w:basedOn w:val="DefaultParagraphFont"/>
    <w:rsid w:val="00E83F08"/>
  </w:style>
  <w:style w:type="character" w:customStyle="1" w:styleId="journalname">
    <w:name w:val="journalname"/>
    <w:basedOn w:val="DefaultParagraphFont"/>
    <w:rsid w:val="00E83F08"/>
  </w:style>
  <w:style w:type="character" w:customStyle="1" w:styleId="volume">
    <w:name w:val="volume"/>
    <w:basedOn w:val="DefaultParagraphFont"/>
    <w:rsid w:val="00E83F08"/>
  </w:style>
  <w:style w:type="character" w:customStyle="1" w:styleId="page">
    <w:name w:val="page"/>
    <w:basedOn w:val="DefaultParagraphFont"/>
    <w:rsid w:val="00E83F08"/>
  </w:style>
  <w:style w:type="character" w:customStyle="1" w:styleId="doi">
    <w:name w:val="doi"/>
    <w:basedOn w:val="DefaultParagraphFont"/>
    <w:rsid w:val="00E83F08"/>
  </w:style>
  <w:style w:type="character" w:customStyle="1" w:styleId="nlmgiven-names">
    <w:name w:val="nlm_given-names"/>
    <w:basedOn w:val="DefaultParagraphFont"/>
    <w:rsid w:val="00E83F08"/>
  </w:style>
  <w:style w:type="character" w:customStyle="1" w:styleId="nlmyear">
    <w:name w:val="nlm_year"/>
    <w:basedOn w:val="DefaultParagraphFont"/>
    <w:rsid w:val="00E83F08"/>
  </w:style>
  <w:style w:type="character" w:customStyle="1" w:styleId="nlmarticle-title">
    <w:name w:val="nlm_article-title"/>
    <w:basedOn w:val="DefaultParagraphFont"/>
    <w:rsid w:val="00E83F08"/>
  </w:style>
  <w:style w:type="character" w:customStyle="1" w:styleId="nlmfpage">
    <w:name w:val="nlm_fpage"/>
    <w:basedOn w:val="DefaultParagraphFont"/>
    <w:rsid w:val="00E83F08"/>
  </w:style>
  <w:style w:type="character" w:customStyle="1" w:styleId="nlmlpage">
    <w:name w:val="nlm_lpage"/>
    <w:basedOn w:val="DefaultParagraphFont"/>
    <w:rsid w:val="00E83F08"/>
  </w:style>
  <w:style w:type="table" w:styleId="TableGrid">
    <w:name w:val="Table Grid"/>
    <w:basedOn w:val="TableNormal"/>
    <w:uiPriority w:val="59"/>
    <w:rsid w:val="00D146C7"/>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798806">
      <w:bodyDiv w:val="1"/>
      <w:marLeft w:val="0"/>
      <w:marRight w:val="0"/>
      <w:marTop w:val="0"/>
      <w:marBottom w:val="0"/>
      <w:divBdr>
        <w:top w:val="none" w:sz="0" w:space="0" w:color="auto"/>
        <w:left w:val="none" w:sz="0" w:space="0" w:color="auto"/>
        <w:bottom w:val="none" w:sz="0" w:space="0" w:color="auto"/>
        <w:right w:val="none" w:sz="0" w:space="0" w:color="auto"/>
      </w:divBdr>
      <w:divsChild>
        <w:div w:id="1265529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image" Target="media/image13.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D66DE-11F6-094B-8CC3-9531337B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495</TotalTime>
  <Pages>35</Pages>
  <Words>9690</Words>
  <Characters>55236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64797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Duda, David P. (LARC-E302)[Science Systems &amp; Applications, Inc.]</cp:lastModifiedBy>
  <cp:revision>104</cp:revision>
  <cp:lastPrinted>2016-02-01T07:21:00Z</cp:lastPrinted>
  <dcterms:created xsi:type="dcterms:W3CDTF">2018-09-10T15:15:00Z</dcterms:created>
  <dcterms:modified xsi:type="dcterms:W3CDTF">2019-01-29T21:54:00Z</dcterms:modified>
</cp:coreProperties>
</file>