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4695C1" w14:textId="6DAE4B96" w:rsidR="00084EBC" w:rsidRPr="00285168" w:rsidRDefault="00084EBC" w:rsidP="00084EBC">
      <w:pPr>
        <w:autoSpaceDE w:val="0"/>
        <w:autoSpaceDN w:val="0"/>
        <w:adjustRightInd w:val="0"/>
        <w:rPr>
          <w:rFonts w:ascii="Times New Roman" w:hAnsi="Times New Roman" w:cs="Times New Roman"/>
          <w:b/>
          <w:sz w:val="24"/>
          <w:szCs w:val="24"/>
        </w:rPr>
      </w:pPr>
      <w:r w:rsidRPr="00285168">
        <w:rPr>
          <w:rFonts w:ascii="Times New Roman" w:hAnsi="Times New Roman" w:cs="Times New Roman"/>
          <w:b/>
          <w:sz w:val="24"/>
          <w:szCs w:val="24"/>
        </w:rPr>
        <w:t>Referee #1</w:t>
      </w:r>
    </w:p>
    <w:p w14:paraId="1B4695C2" w14:textId="77777777" w:rsidR="00084EBC" w:rsidRPr="00084EBC" w:rsidRDefault="00084EBC" w:rsidP="00084EBC">
      <w:pPr>
        <w:autoSpaceDE w:val="0"/>
        <w:autoSpaceDN w:val="0"/>
        <w:adjustRightInd w:val="0"/>
        <w:rPr>
          <w:rFonts w:ascii="Times New Roman" w:hAnsi="Times New Roman" w:cs="Times New Roman"/>
          <w:b/>
          <w:sz w:val="24"/>
          <w:szCs w:val="24"/>
          <w:u w:val="single"/>
        </w:rPr>
      </w:pPr>
      <w:r w:rsidRPr="00084EBC">
        <w:rPr>
          <w:rFonts w:ascii="Times New Roman" w:hAnsi="Times New Roman" w:cs="Times New Roman"/>
          <w:b/>
          <w:sz w:val="24"/>
          <w:szCs w:val="24"/>
          <w:u w:val="single"/>
        </w:rPr>
        <w:t>General Comments</w:t>
      </w:r>
    </w:p>
    <w:p w14:paraId="1B4695C3" w14:textId="613E63D8" w:rsidR="00084EBC" w:rsidRPr="00084EBC" w:rsidRDefault="00084EBC" w:rsidP="000E2D29">
      <w:pPr>
        <w:autoSpaceDE w:val="0"/>
        <w:autoSpaceDN w:val="0"/>
        <w:adjustRightInd w:val="0"/>
        <w:rPr>
          <w:rFonts w:ascii="Times New Roman" w:hAnsi="Times New Roman" w:cs="Times New Roman"/>
          <w:sz w:val="24"/>
          <w:szCs w:val="24"/>
        </w:rPr>
      </w:pPr>
      <w:r w:rsidRPr="00084EBC">
        <w:rPr>
          <w:rFonts w:ascii="Times New Roman" w:hAnsi="Times New Roman" w:cs="Times New Roman"/>
          <w:sz w:val="24"/>
          <w:szCs w:val="24"/>
        </w:rPr>
        <w:t>This study utilizes the HTAP2 perturbation experiments to investigate the source</w:t>
      </w:r>
      <w:r w:rsidR="00FD3EF0">
        <w:rPr>
          <w:rFonts w:ascii="Times New Roman" w:hAnsi="Times New Roman" w:cs="Times New Roman"/>
          <w:sz w:val="24"/>
          <w:szCs w:val="24"/>
        </w:rPr>
        <w:t xml:space="preserve"> </w:t>
      </w:r>
      <w:r w:rsidRPr="00084EBC">
        <w:rPr>
          <w:rFonts w:ascii="Times New Roman" w:hAnsi="Times New Roman" w:cs="Times New Roman"/>
          <w:sz w:val="24"/>
          <w:szCs w:val="24"/>
        </w:rPr>
        <w:t>receptor relationship of the deposition for 6 major world regions. This work was an update study based on the first HTAP study, with more redefined regions and consistent emissions changes. The manuscript is well written and considered to be accepted on ACP after considering the following comments.</w:t>
      </w:r>
    </w:p>
    <w:p w14:paraId="1B4695C4" w14:textId="33867628" w:rsidR="00084EBC" w:rsidRPr="00084EBC" w:rsidRDefault="00084EBC" w:rsidP="00084EBC">
      <w:pPr>
        <w:autoSpaceDE w:val="0"/>
        <w:autoSpaceDN w:val="0"/>
        <w:adjustRightInd w:val="0"/>
        <w:rPr>
          <w:rFonts w:ascii="Times New Roman" w:hAnsi="Times New Roman" w:cs="Times New Roman"/>
          <w:color w:val="0000FF"/>
          <w:sz w:val="24"/>
          <w:szCs w:val="24"/>
        </w:rPr>
      </w:pPr>
      <w:r w:rsidRPr="00084EBC">
        <w:rPr>
          <w:rFonts w:ascii="Times New Roman" w:hAnsi="Times New Roman" w:cs="Times New Roman"/>
          <w:color w:val="0000FF"/>
          <w:sz w:val="24"/>
          <w:szCs w:val="24"/>
        </w:rPr>
        <w:t xml:space="preserve">Response: </w:t>
      </w:r>
      <w:r w:rsidR="002C5CE1">
        <w:rPr>
          <w:rFonts w:ascii="Times New Roman" w:hAnsi="Times New Roman" w:cs="Times New Roman"/>
          <w:color w:val="0000FF"/>
          <w:sz w:val="24"/>
          <w:szCs w:val="24"/>
        </w:rPr>
        <w:t>We would like to thank the reviewer for the suggestions to improve the manuscript. Following are the point-by-point responses to the comments.</w:t>
      </w:r>
    </w:p>
    <w:p w14:paraId="1B4695C5" w14:textId="77777777" w:rsidR="00084EBC" w:rsidRPr="00084EBC" w:rsidRDefault="00084EBC" w:rsidP="00084EBC">
      <w:pPr>
        <w:autoSpaceDE w:val="0"/>
        <w:autoSpaceDN w:val="0"/>
        <w:adjustRightInd w:val="0"/>
        <w:rPr>
          <w:rFonts w:ascii="Times New Roman" w:hAnsi="Times New Roman" w:cs="Times New Roman"/>
          <w:b/>
          <w:sz w:val="24"/>
          <w:szCs w:val="24"/>
          <w:u w:val="single"/>
        </w:rPr>
      </w:pPr>
      <w:r w:rsidRPr="00084EBC">
        <w:rPr>
          <w:rFonts w:ascii="Times New Roman" w:hAnsi="Times New Roman" w:cs="Times New Roman"/>
          <w:b/>
          <w:sz w:val="24"/>
          <w:szCs w:val="24"/>
          <w:u w:val="single"/>
        </w:rPr>
        <w:t>Specific comments:</w:t>
      </w:r>
    </w:p>
    <w:p w14:paraId="1B4695C6" w14:textId="77777777" w:rsidR="00084EBC" w:rsidRPr="00084EBC" w:rsidRDefault="00084EBC" w:rsidP="00084EBC">
      <w:pPr>
        <w:autoSpaceDE w:val="0"/>
        <w:autoSpaceDN w:val="0"/>
        <w:adjustRightInd w:val="0"/>
        <w:rPr>
          <w:rFonts w:ascii="Times New Roman" w:hAnsi="Times New Roman" w:cs="Times New Roman"/>
          <w:sz w:val="24"/>
          <w:szCs w:val="24"/>
        </w:rPr>
      </w:pPr>
      <w:r w:rsidRPr="00C95694">
        <w:rPr>
          <w:rFonts w:ascii="Times New Roman" w:hAnsi="Times New Roman" w:cs="Times New Roman"/>
          <w:b/>
          <w:sz w:val="24"/>
          <w:szCs w:val="24"/>
          <w:u w:val="single"/>
        </w:rPr>
        <w:t>Comment</w:t>
      </w:r>
      <w:r w:rsidRPr="00C95694">
        <w:rPr>
          <w:rFonts w:ascii="Times New Roman" w:hAnsi="Times New Roman" w:cs="Times New Roman"/>
          <w:sz w:val="24"/>
          <w:szCs w:val="24"/>
        </w:rPr>
        <w:t>: I am not convinced by the descriptions of the hemispheric transport on deposition in section 3.2. The range of the fractions (%) seems arbitrary to me and not very illustrative. Please consider alter way to better present the results.</w:t>
      </w:r>
    </w:p>
    <w:p w14:paraId="041B8EA5" w14:textId="68BF4284" w:rsidR="005D1A60" w:rsidRDefault="00285168" w:rsidP="00FD3EF0">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sidR="00D85F00">
        <w:rPr>
          <w:rFonts w:ascii="Times New Roman" w:hAnsi="Times New Roman" w:cs="Times New Roman"/>
          <w:color w:val="0000FF"/>
          <w:sz w:val="24"/>
          <w:szCs w:val="24"/>
        </w:rPr>
        <w:t xml:space="preserve"> we have </w:t>
      </w:r>
      <w:r w:rsidR="005D1A60">
        <w:rPr>
          <w:rFonts w:ascii="Times New Roman" w:hAnsi="Times New Roman" w:cs="Times New Roman"/>
          <w:color w:val="0000FF"/>
          <w:sz w:val="24"/>
          <w:szCs w:val="24"/>
        </w:rPr>
        <w:t>rewritten</w:t>
      </w:r>
      <w:r w:rsidR="00D85F00">
        <w:rPr>
          <w:rFonts w:ascii="Times New Roman" w:hAnsi="Times New Roman" w:cs="Times New Roman"/>
          <w:color w:val="0000FF"/>
          <w:sz w:val="24"/>
          <w:szCs w:val="24"/>
        </w:rPr>
        <w:t xml:space="preserve"> the</w:t>
      </w:r>
      <w:r w:rsidR="00FD3EF0">
        <w:rPr>
          <w:rFonts w:ascii="Times New Roman" w:hAnsi="Times New Roman" w:cs="Times New Roman"/>
          <w:color w:val="0000FF"/>
          <w:sz w:val="24"/>
          <w:szCs w:val="24"/>
        </w:rPr>
        <w:t xml:space="preserve"> description of the method </w:t>
      </w:r>
      <w:r w:rsidR="00D85F00">
        <w:rPr>
          <w:rFonts w:ascii="Times New Roman" w:hAnsi="Times New Roman" w:cs="Times New Roman"/>
          <w:color w:val="0000FF"/>
          <w:sz w:val="24"/>
          <w:szCs w:val="24"/>
        </w:rPr>
        <w:t>to calculate the hemispheric transport on deposition in section 3.2.</w:t>
      </w:r>
    </w:p>
    <w:p w14:paraId="300FE4BA" w14:textId="13888CDF" w:rsidR="00D85F00" w:rsidRPr="00D85F00" w:rsidRDefault="00D85F00" w:rsidP="00FD3EF0">
      <w:pPr>
        <w:spacing w:after="0" w:line="240" w:lineRule="auto"/>
        <w:jc w:val="both"/>
        <w:rPr>
          <w:rFonts w:ascii="Times New Roman" w:hAnsi="Times New Roman" w:cs="Times New Roman"/>
          <w:color w:val="0000FF"/>
          <w:sz w:val="24"/>
          <w:szCs w:val="24"/>
          <w:lang w:val="en-GB" w:eastAsia="en-US"/>
        </w:rPr>
      </w:pPr>
      <w:r>
        <w:rPr>
          <w:rFonts w:ascii="Times New Roman" w:hAnsi="Times New Roman" w:cs="Times New Roman"/>
          <w:color w:val="0000FF"/>
          <w:sz w:val="24"/>
          <w:szCs w:val="24"/>
          <w:lang w:val="en-GB" w:eastAsia="en-US"/>
        </w:rPr>
        <w:t>“</w:t>
      </w:r>
      <w:r w:rsidR="005D1A60">
        <w:rPr>
          <w:rFonts w:ascii="Times New Roman" w:hAnsi="Times New Roman" w:cs="Times New Roman"/>
          <w:color w:val="0000FF"/>
          <w:sz w:val="24"/>
          <w:szCs w:val="24"/>
          <w:lang w:val="en-GB" w:eastAsia="en-US"/>
        </w:rPr>
        <w:t>Figure</w:t>
      </w:r>
      <w:r w:rsidRPr="00D85F00">
        <w:rPr>
          <w:rFonts w:ascii="Times New Roman" w:hAnsi="Times New Roman" w:cs="Times New Roman"/>
          <w:color w:val="0000FF"/>
          <w:sz w:val="24"/>
          <w:szCs w:val="24"/>
          <w:lang w:val="en-GB" w:eastAsia="en-US"/>
        </w:rPr>
        <w:t xml:space="preserve"> 2 is annual response of S deposition to 20% emission reduction in source r</w:t>
      </w:r>
      <w:r w:rsidR="002E01A5">
        <w:rPr>
          <w:rFonts w:ascii="Times New Roman" w:hAnsi="Times New Roman" w:cs="Times New Roman"/>
          <w:color w:val="0000FF"/>
          <w:sz w:val="24"/>
          <w:szCs w:val="24"/>
          <w:lang w:val="en-GB" w:eastAsia="en-US"/>
        </w:rPr>
        <w:t xml:space="preserve">egions calculated as </w:t>
      </w:r>
      <w:r w:rsidR="00FD3EF0">
        <w:rPr>
          <w:rFonts w:ascii="Times New Roman" w:hAnsi="Times New Roman" w:cs="Times New Roman"/>
          <w:color w:val="0000FF"/>
          <w:sz w:val="24"/>
          <w:szCs w:val="24"/>
          <w:lang w:val="en-GB" w:eastAsia="en-US"/>
        </w:rPr>
        <w:t>E</w:t>
      </w:r>
      <w:r w:rsidRPr="00D85F00">
        <w:rPr>
          <w:rFonts w:ascii="Times New Roman" w:hAnsi="Times New Roman" w:cs="Times New Roman"/>
          <w:color w:val="0000FF"/>
          <w:sz w:val="24"/>
          <w:szCs w:val="24"/>
          <w:lang w:val="en-GB" w:eastAsia="en-US"/>
        </w:rPr>
        <w:t>q</w:t>
      </w:r>
      <w:r w:rsidR="00FD3EF0">
        <w:rPr>
          <w:rFonts w:ascii="Times New Roman" w:hAnsi="Times New Roman" w:cs="Times New Roman"/>
          <w:color w:val="0000FF"/>
          <w:sz w:val="24"/>
          <w:szCs w:val="24"/>
          <w:lang w:val="en-GB" w:eastAsia="en-US"/>
        </w:rPr>
        <w:t>.</w:t>
      </w:r>
      <w:r w:rsidRPr="00D85F00">
        <w:rPr>
          <w:rFonts w:ascii="Times New Roman" w:hAnsi="Times New Roman" w:cs="Times New Roman"/>
          <w:color w:val="0000FF"/>
          <w:sz w:val="24"/>
          <w:szCs w:val="24"/>
          <w:lang w:val="en-GB" w:eastAsia="en-US"/>
        </w:rPr>
        <w:t xml:space="preserve"> (2).</w:t>
      </w:r>
    </w:p>
    <w:p w14:paraId="6CC6938D" w14:textId="77777777" w:rsidR="00D85F00" w:rsidRPr="00D85F00" w:rsidRDefault="00D85F00" w:rsidP="005D1A60">
      <w:pPr>
        <w:spacing w:after="0" w:line="360" w:lineRule="auto"/>
        <w:ind w:firstLine="720"/>
        <w:jc w:val="center"/>
        <w:rPr>
          <w:rFonts w:ascii="Times New Roman" w:hAnsi="Times New Roman" w:cs="Times New Roman"/>
          <w:color w:val="0000FF"/>
          <w:sz w:val="24"/>
          <w:szCs w:val="24"/>
        </w:rPr>
      </w:pPr>
      <m:oMath>
        <m:r>
          <w:rPr>
            <w:rFonts w:ascii="Cambria Math" w:hAnsi="Cambria Math" w:cs="Times New Roman"/>
            <w:color w:val="0000FF"/>
            <w:sz w:val="24"/>
            <w:szCs w:val="24"/>
          </w:rPr>
          <m:t>Response=</m:t>
        </m:r>
        <m:f>
          <m:fPr>
            <m:ctrlPr>
              <w:rPr>
                <w:rFonts w:ascii="Cambria Math" w:hAnsi="Cambria Math" w:cs="Times New Roman"/>
                <w:i/>
                <w:color w:val="0000FF"/>
                <w:sz w:val="24"/>
                <w:szCs w:val="24"/>
              </w:rPr>
            </m:ctrlPr>
          </m:fPr>
          <m:num>
            <m:r>
              <w:rPr>
                <w:rFonts w:ascii="Cambria Math" w:hAnsi="Cambria Math" w:cs="Times New Roman"/>
                <w:color w:val="0000FF"/>
                <w:sz w:val="24"/>
                <w:szCs w:val="24"/>
              </w:rPr>
              <m:t xml:space="preserve">∆ Depo </m:t>
            </m:r>
            <m:d>
              <m:dPr>
                <m:ctrlPr>
                  <w:rPr>
                    <w:rFonts w:ascii="Cambria Math" w:hAnsi="Cambria Math" w:cs="Times New Roman"/>
                    <w:i/>
                    <w:color w:val="0000FF"/>
                    <w:sz w:val="24"/>
                    <w:szCs w:val="24"/>
                  </w:rPr>
                </m:ctrlPr>
              </m:dPr>
              <m:e>
                <m:r>
                  <w:rPr>
                    <w:rFonts w:ascii="Cambria Math" w:hAnsi="Cambria Math" w:cs="Times New Roman"/>
                    <w:color w:val="0000FF"/>
                    <w:sz w:val="24"/>
                    <w:szCs w:val="24"/>
                  </w:rPr>
                  <m:t>perturbation</m:t>
                </m:r>
              </m:e>
            </m:d>
          </m:num>
          <m:den>
            <m:r>
              <w:rPr>
                <w:rFonts w:ascii="Cambria Math" w:hAnsi="Cambria Math" w:cs="Times New Roman"/>
                <w:color w:val="0000FF"/>
                <w:sz w:val="24"/>
                <w:szCs w:val="24"/>
              </w:rPr>
              <m:t xml:space="preserve">Depo </m:t>
            </m:r>
            <m:d>
              <m:dPr>
                <m:ctrlPr>
                  <w:rPr>
                    <w:rFonts w:ascii="Cambria Math" w:hAnsi="Cambria Math" w:cs="Times New Roman"/>
                    <w:i/>
                    <w:color w:val="0000FF"/>
                    <w:sz w:val="24"/>
                    <w:szCs w:val="24"/>
                  </w:rPr>
                </m:ctrlPr>
              </m:dPr>
              <m:e>
                <m:r>
                  <w:rPr>
                    <w:rFonts w:ascii="Cambria Math" w:hAnsi="Cambria Math" w:cs="Times New Roman"/>
                    <w:color w:val="0000FF"/>
                    <w:sz w:val="24"/>
                    <w:szCs w:val="24"/>
                  </w:rPr>
                  <m:t>base</m:t>
                </m:r>
              </m:e>
            </m:d>
          </m:den>
        </m:f>
        <m:r>
          <w:rPr>
            <w:rFonts w:ascii="Cambria Math" w:hAnsi="Cambria Math" w:cs="Times New Roman"/>
            <w:color w:val="0000FF"/>
            <w:sz w:val="24"/>
            <w:szCs w:val="24"/>
          </w:rPr>
          <m:t xml:space="preserve"> ×100%</m:t>
        </m:r>
      </m:oMath>
      <w:r w:rsidRPr="00D85F00">
        <w:rPr>
          <w:rFonts w:ascii="Times New Roman" w:hAnsi="Times New Roman" w:cs="Times New Roman"/>
          <w:color w:val="0000FF"/>
          <w:sz w:val="24"/>
          <w:szCs w:val="24"/>
        </w:rPr>
        <w:t xml:space="preserve">                     (2)</w:t>
      </w:r>
    </w:p>
    <w:p w14:paraId="2DBD4F55" w14:textId="5D68A235" w:rsidR="00D85F00" w:rsidRDefault="00D85F00" w:rsidP="005D1A60">
      <w:pPr>
        <w:autoSpaceDE w:val="0"/>
        <w:autoSpaceDN w:val="0"/>
        <w:adjustRightInd w:val="0"/>
        <w:spacing w:after="0"/>
        <w:rPr>
          <w:rFonts w:ascii="Times New Roman" w:hAnsi="Times New Roman" w:cs="Times New Roman"/>
          <w:color w:val="0000FF"/>
          <w:sz w:val="24"/>
          <w:szCs w:val="24"/>
          <w:lang w:val="en-GB" w:eastAsia="en-US"/>
        </w:rPr>
      </w:pPr>
      <w:proofErr w:type="gramStart"/>
      <w:r w:rsidRPr="00D85F00">
        <w:rPr>
          <w:rFonts w:ascii="Times New Roman" w:hAnsi="Times New Roman" w:cs="Times New Roman"/>
          <w:color w:val="0000FF"/>
          <w:sz w:val="24"/>
          <w:szCs w:val="24"/>
          <w:lang w:eastAsia="en-US"/>
        </w:rPr>
        <w:t>w</w:t>
      </w:r>
      <w:r w:rsidRPr="00D85F00">
        <w:rPr>
          <w:rFonts w:ascii="Times New Roman" w:hAnsi="Times New Roman" w:cs="Times New Roman"/>
          <w:color w:val="0000FF"/>
          <w:sz w:val="24"/>
          <w:szCs w:val="24"/>
          <w:lang w:val="en-GB" w:eastAsia="en-US"/>
        </w:rPr>
        <w:t>here</w:t>
      </w:r>
      <w:proofErr w:type="gramEnd"/>
      <w:r w:rsidRPr="00D85F00">
        <w:rPr>
          <w:rFonts w:ascii="Times New Roman" w:hAnsi="Times New Roman" w:cs="Times New Roman"/>
          <w:color w:val="0000FF"/>
          <w:sz w:val="24"/>
          <w:szCs w:val="24"/>
          <w:lang w:val="en-GB" w:eastAsia="en-US"/>
        </w:rPr>
        <w:t xml:space="preserve"> </w:t>
      </w:r>
      <w:r w:rsidRPr="00D85F00">
        <w:rPr>
          <w:rFonts w:ascii="Times New Roman" w:hAnsi="Times New Roman" w:cs="Times New Roman"/>
          <w:color w:val="0000FF"/>
          <w:sz w:val="24"/>
          <w:szCs w:val="24"/>
        </w:rPr>
        <w:t>∆ Depo (perturbation) is the ∆ Depo under perturbation case and Depo</w:t>
      </w:r>
      <w:r w:rsidR="005D1A60">
        <w:rPr>
          <w:rFonts w:ascii="Times New Roman" w:hAnsi="Times New Roman" w:cs="Times New Roman"/>
          <w:color w:val="0000FF"/>
          <w:sz w:val="24"/>
          <w:szCs w:val="24"/>
        </w:rPr>
        <w:t xml:space="preserve"> (base) is the deposition under</w:t>
      </w:r>
      <w:r w:rsidRPr="00D85F00">
        <w:rPr>
          <w:rFonts w:ascii="Times New Roman" w:hAnsi="Times New Roman" w:cs="Times New Roman"/>
          <w:color w:val="0000FF"/>
          <w:sz w:val="24"/>
          <w:szCs w:val="24"/>
        </w:rPr>
        <w:t xml:space="preserve"> base case.</w:t>
      </w:r>
      <w:r w:rsidRPr="00D85F00">
        <w:rPr>
          <w:rFonts w:ascii="Times New Roman" w:hAnsi="Times New Roman" w:cs="Times New Roman"/>
          <w:color w:val="0000FF"/>
          <w:sz w:val="24"/>
          <w:szCs w:val="24"/>
          <w:lang w:val="en-GB" w:eastAsia="en-US"/>
        </w:rPr>
        <w:t xml:space="preserve"> Th</w:t>
      </w:r>
      <w:r w:rsidR="005D1A60">
        <w:rPr>
          <w:rFonts w:ascii="Times New Roman" w:hAnsi="Times New Roman" w:cs="Times New Roman"/>
          <w:color w:val="0000FF"/>
          <w:sz w:val="24"/>
          <w:szCs w:val="24"/>
          <w:lang w:val="en-GB" w:eastAsia="en-US"/>
        </w:rPr>
        <w:t>e negative values mean that the</w:t>
      </w:r>
      <w:r w:rsidRPr="00D85F00">
        <w:rPr>
          <w:rFonts w:ascii="Times New Roman" w:hAnsi="Times New Roman" w:cs="Times New Roman"/>
          <w:color w:val="0000FF"/>
          <w:sz w:val="24"/>
          <w:szCs w:val="24"/>
          <w:lang w:val="en-GB" w:eastAsia="en-US"/>
        </w:rPr>
        <w:t xml:space="preserve"> deposition decreases with reduction in emission.</w:t>
      </w:r>
      <w:r>
        <w:rPr>
          <w:rFonts w:ascii="Times New Roman" w:hAnsi="Times New Roman" w:cs="Times New Roman"/>
          <w:color w:val="0000FF"/>
          <w:sz w:val="24"/>
          <w:szCs w:val="24"/>
          <w:lang w:val="en-GB" w:eastAsia="en-US"/>
        </w:rPr>
        <w:t>”</w:t>
      </w:r>
    </w:p>
    <w:p w14:paraId="220710C8" w14:textId="77777777" w:rsidR="005D1A60" w:rsidRDefault="005D1A60" w:rsidP="00D85F00">
      <w:pPr>
        <w:autoSpaceDE w:val="0"/>
        <w:autoSpaceDN w:val="0"/>
        <w:adjustRightInd w:val="0"/>
        <w:rPr>
          <w:rFonts w:ascii="Times New Roman" w:hAnsi="Times New Roman" w:cs="Times New Roman"/>
          <w:color w:val="0000FF"/>
          <w:sz w:val="24"/>
          <w:szCs w:val="24"/>
          <w:lang w:val="en-GB" w:eastAsia="en-US"/>
        </w:rPr>
      </w:pPr>
    </w:p>
    <w:p w14:paraId="58939831" w14:textId="70409681" w:rsidR="00D66E9B" w:rsidRDefault="00D66E9B" w:rsidP="00D85F00">
      <w:pPr>
        <w:autoSpaceDE w:val="0"/>
        <w:autoSpaceDN w:val="0"/>
        <w:adjustRightInd w:val="0"/>
        <w:rPr>
          <w:rFonts w:ascii="Times New Roman" w:hAnsi="Times New Roman" w:cs="Times New Roman"/>
          <w:color w:val="0000FF"/>
          <w:sz w:val="24"/>
          <w:szCs w:val="24"/>
        </w:rPr>
      </w:pPr>
      <w:r w:rsidRPr="00D66E9B">
        <w:rPr>
          <w:rFonts w:ascii="Times New Roman" w:hAnsi="Times New Roman" w:cs="Times New Roman"/>
          <w:color w:val="0000FF"/>
          <w:sz w:val="24"/>
          <w:szCs w:val="24"/>
        </w:rPr>
        <w:t xml:space="preserve">We </w:t>
      </w:r>
      <w:r w:rsidR="005C5A54">
        <w:rPr>
          <w:rFonts w:ascii="Times New Roman" w:hAnsi="Times New Roman" w:cs="Times New Roman"/>
          <w:color w:val="0000FF"/>
          <w:sz w:val="24"/>
          <w:szCs w:val="24"/>
        </w:rPr>
        <w:t xml:space="preserve">replot figure 2, 3 and figure S2 with different color bar. </w:t>
      </w:r>
      <w:r w:rsidR="005D1A60">
        <w:rPr>
          <w:rFonts w:ascii="Times New Roman" w:hAnsi="Times New Roman" w:cs="Times New Roman"/>
          <w:color w:val="0000FF"/>
          <w:sz w:val="24"/>
          <w:szCs w:val="24"/>
        </w:rPr>
        <w:t xml:space="preserve">We use a </w:t>
      </w:r>
      <w:r>
        <w:rPr>
          <w:rFonts w:ascii="Times New Roman" w:hAnsi="Times New Roman" w:cs="Times New Roman"/>
          <w:color w:val="0000FF"/>
          <w:sz w:val="24"/>
          <w:szCs w:val="24"/>
        </w:rPr>
        <w:t>fixed interval</w:t>
      </w:r>
      <w:r w:rsidR="005D1A60">
        <w:rPr>
          <w:rFonts w:ascii="Times New Roman" w:hAnsi="Times New Roman" w:cs="Times New Roman"/>
          <w:color w:val="0000FF"/>
          <w:sz w:val="24"/>
          <w:szCs w:val="24"/>
        </w:rPr>
        <w:t xml:space="preserve"> in order to make the fraction more revealing</w:t>
      </w:r>
      <w:r>
        <w:rPr>
          <w:rFonts w:ascii="Times New Roman" w:hAnsi="Times New Roman" w:cs="Times New Roman"/>
          <w:color w:val="0000FF"/>
          <w:sz w:val="24"/>
          <w:szCs w:val="24"/>
        </w:rPr>
        <w:t>.</w:t>
      </w:r>
      <w:r w:rsidR="005D1A60">
        <w:rPr>
          <w:rFonts w:ascii="Times New Roman" w:hAnsi="Times New Roman" w:cs="Times New Roman"/>
          <w:color w:val="0000FF"/>
          <w:sz w:val="24"/>
          <w:szCs w:val="24"/>
        </w:rPr>
        <w:t xml:space="preserve"> W</w:t>
      </w:r>
      <w:r w:rsidR="00FD3EF0">
        <w:rPr>
          <w:rFonts w:ascii="Times New Roman" w:hAnsi="Times New Roman" w:cs="Times New Roman"/>
          <w:color w:val="0000FF"/>
          <w:sz w:val="24"/>
          <w:szCs w:val="24"/>
        </w:rPr>
        <w:t>e</w:t>
      </w:r>
      <w:r w:rsidR="005D1A60">
        <w:rPr>
          <w:rFonts w:ascii="Times New Roman" w:hAnsi="Times New Roman" w:cs="Times New Roman"/>
          <w:color w:val="0000FF"/>
          <w:sz w:val="24"/>
          <w:szCs w:val="24"/>
        </w:rPr>
        <w:t xml:space="preserve"> have </w:t>
      </w:r>
      <w:r w:rsidR="00FD3EF0">
        <w:rPr>
          <w:rFonts w:ascii="Times New Roman" w:hAnsi="Times New Roman" w:cs="Times New Roman"/>
          <w:color w:val="0000FF"/>
          <w:sz w:val="24"/>
          <w:szCs w:val="24"/>
        </w:rPr>
        <w:t xml:space="preserve">also </w:t>
      </w:r>
      <w:r w:rsidR="005D1A60">
        <w:rPr>
          <w:rFonts w:ascii="Times New Roman" w:hAnsi="Times New Roman" w:cs="Times New Roman"/>
          <w:color w:val="0000FF"/>
          <w:sz w:val="24"/>
          <w:szCs w:val="24"/>
        </w:rPr>
        <w:t xml:space="preserve">changed the </w:t>
      </w:r>
      <w:r w:rsidR="00FD3EF0">
        <w:rPr>
          <w:rFonts w:ascii="Times New Roman" w:hAnsi="Times New Roman" w:cs="Times New Roman"/>
          <w:color w:val="0000FF"/>
          <w:sz w:val="24"/>
          <w:szCs w:val="24"/>
        </w:rPr>
        <w:t>description related to the numbers of fractions</w:t>
      </w:r>
      <w:r w:rsidR="00757DB0">
        <w:rPr>
          <w:rFonts w:ascii="Times New Roman" w:hAnsi="Times New Roman" w:cs="Times New Roman"/>
          <w:color w:val="0000FF"/>
          <w:sz w:val="24"/>
          <w:szCs w:val="24"/>
        </w:rPr>
        <w:t xml:space="preserve"> in the manuscript.</w:t>
      </w:r>
    </w:p>
    <w:p w14:paraId="609CEE6E" w14:textId="5934181A" w:rsidR="00D85F00" w:rsidRDefault="00D66E9B" w:rsidP="005D1A60">
      <w:pPr>
        <w:autoSpaceDE w:val="0"/>
        <w:autoSpaceDN w:val="0"/>
        <w:adjustRightInd w:val="0"/>
        <w:spacing w:after="0"/>
        <w:rPr>
          <w:rFonts w:ascii="Times New Roman" w:hAnsi="Times New Roman" w:cs="Times New Roman"/>
          <w:color w:val="0000FF"/>
          <w:sz w:val="24"/>
          <w:szCs w:val="24"/>
        </w:rPr>
      </w:pPr>
      <w:r w:rsidRPr="00F0716A">
        <w:rPr>
          <w:noProof/>
        </w:rPr>
        <w:lastRenderedPageBreak/>
        <w:drawing>
          <wp:inline distT="0" distB="0" distL="0" distR="0" wp14:anchorId="3E8D8645" wp14:editId="5664E353">
            <wp:extent cx="5943230" cy="4997450"/>
            <wp:effectExtent l="0" t="0" r="635" b="0"/>
            <wp:docPr id="9" name="Picture 9" descr="C:\Users\tjn\OneDrive\2 transport_deposition\figures\fig.2_06142018\fig2_06142018.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jn\OneDrive\2 transport_deposition\figures\fig.2_06142018\fig2_06142018.emf"/>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3929" t="14921" r="36496" b="23385"/>
                    <a:stretch/>
                  </pic:blipFill>
                  <pic:spPr bwMode="auto">
                    <a:xfrm>
                      <a:off x="0" y="0"/>
                      <a:ext cx="5943600" cy="4997761"/>
                    </a:xfrm>
                    <a:prstGeom prst="rect">
                      <a:avLst/>
                    </a:prstGeom>
                    <a:noFill/>
                    <a:ln>
                      <a:noFill/>
                    </a:ln>
                    <a:extLst>
                      <a:ext uri="{53640926-AAD7-44D8-BBD7-CCE9431645EC}">
                        <a14:shadowObscured xmlns:a14="http://schemas.microsoft.com/office/drawing/2010/main"/>
                      </a:ext>
                    </a:extLst>
                  </pic:spPr>
                </pic:pic>
              </a:graphicData>
            </a:graphic>
          </wp:inline>
        </w:drawing>
      </w:r>
    </w:p>
    <w:p w14:paraId="6F51701B" w14:textId="77777777" w:rsidR="00D66E9B" w:rsidRPr="00D66E9B" w:rsidRDefault="00D66E9B" w:rsidP="005D1A60">
      <w:pPr>
        <w:spacing w:after="0"/>
        <w:rPr>
          <w:rFonts w:ascii="Times New Roman" w:hAnsi="Times New Roman" w:cs="Times New Roman"/>
          <w:color w:val="0000FF"/>
          <w:sz w:val="24"/>
          <w:szCs w:val="24"/>
        </w:rPr>
      </w:pPr>
      <w:r w:rsidRPr="00D66E9B">
        <w:rPr>
          <w:rFonts w:ascii="Times New Roman" w:hAnsi="Times New Roman" w:cs="Times New Roman"/>
          <w:color w:val="0000FF"/>
          <w:sz w:val="24"/>
          <w:szCs w:val="24"/>
        </w:rPr>
        <w:t>Fig. 2 The response of S deposition to 20% emission reduction in source regions. The values are the percentage changes (%) in deposition calculated as (changes in deposition with 20% emission reduction) / (base case deposition) ×100%. The unit is % per 0.1×0.1° grid box.</w:t>
      </w:r>
    </w:p>
    <w:p w14:paraId="2246B74B" w14:textId="77777777" w:rsidR="00D66E9B" w:rsidRDefault="00D66E9B" w:rsidP="00D66E9B">
      <w:pPr>
        <w:spacing w:after="0"/>
        <w:rPr>
          <w:rFonts w:ascii="Times New Roman" w:hAnsi="Times New Roman" w:cs="Times New Roman"/>
          <w:sz w:val="24"/>
          <w:szCs w:val="24"/>
        </w:rPr>
      </w:pPr>
    </w:p>
    <w:p w14:paraId="24667140" w14:textId="09137A6C" w:rsidR="005D1A60" w:rsidRPr="003C037A" w:rsidRDefault="005D1A60" w:rsidP="00D66E9B">
      <w:pPr>
        <w:spacing w:after="0"/>
        <w:rPr>
          <w:rFonts w:ascii="Times New Roman" w:hAnsi="Times New Roman" w:cs="Times New Roman"/>
          <w:sz w:val="24"/>
          <w:szCs w:val="24"/>
        </w:rPr>
      </w:pPr>
      <w:r w:rsidRPr="00F0716A">
        <w:rPr>
          <w:rFonts w:ascii="Times New Roman" w:hAnsi="Times New Roman" w:cs="Times New Roman"/>
          <w:noProof/>
          <w:sz w:val="24"/>
          <w:szCs w:val="24"/>
        </w:rPr>
        <w:lastRenderedPageBreak/>
        <w:drawing>
          <wp:inline distT="0" distB="0" distL="0" distR="0" wp14:anchorId="4B4C305D" wp14:editId="440FC5E2">
            <wp:extent cx="5943600" cy="4907280"/>
            <wp:effectExtent l="0" t="0" r="0" b="7620"/>
            <wp:docPr id="7" name="Picture 7" descr="C:\Users\tjn\OneDrive\2 transport_deposition\figures\fig.3_06142018\fig306142018.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jn\OneDrive\2 transport_deposition\figures\fig.3_06142018\fig306142018.emf"/>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4134" t="19793" r="35512" b="18842"/>
                    <a:stretch/>
                  </pic:blipFill>
                  <pic:spPr bwMode="auto">
                    <a:xfrm>
                      <a:off x="0" y="0"/>
                      <a:ext cx="5943600" cy="4907280"/>
                    </a:xfrm>
                    <a:prstGeom prst="rect">
                      <a:avLst/>
                    </a:prstGeom>
                    <a:noFill/>
                    <a:ln>
                      <a:noFill/>
                    </a:ln>
                    <a:extLst>
                      <a:ext uri="{53640926-AAD7-44D8-BBD7-CCE9431645EC}">
                        <a14:shadowObscured xmlns:a14="http://schemas.microsoft.com/office/drawing/2010/main"/>
                      </a:ext>
                    </a:extLst>
                  </pic:spPr>
                </pic:pic>
              </a:graphicData>
            </a:graphic>
          </wp:inline>
        </w:drawing>
      </w:r>
    </w:p>
    <w:p w14:paraId="0AE77CCD" w14:textId="5989D17D" w:rsidR="005D1A60" w:rsidRPr="005D1A60" w:rsidRDefault="005D1A60" w:rsidP="005D1A60">
      <w:pPr>
        <w:spacing w:after="0"/>
        <w:jc w:val="center"/>
        <w:rPr>
          <w:rFonts w:ascii="Times New Roman" w:hAnsi="Times New Roman" w:cs="Times New Roman"/>
          <w:color w:val="0000FF"/>
          <w:sz w:val="24"/>
          <w:szCs w:val="24"/>
        </w:rPr>
      </w:pPr>
      <w:r w:rsidRPr="005D1A60">
        <w:rPr>
          <w:rFonts w:ascii="Times New Roman" w:hAnsi="Times New Roman" w:cs="Times New Roman"/>
          <w:color w:val="0000FF"/>
          <w:sz w:val="24"/>
          <w:szCs w:val="24"/>
        </w:rPr>
        <w:t>Fig.</w:t>
      </w:r>
      <w:r w:rsidR="00FD3EF0">
        <w:rPr>
          <w:rFonts w:ascii="Times New Roman" w:hAnsi="Times New Roman" w:cs="Times New Roman"/>
          <w:color w:val="0000FF"/>
          <w:sz w:val="24"/>
          <w:szCs w:val="24"/>
        </w:rPr>
        <w:t xml:space="preserve"> </w:t>
      </w:r>
      <w:r w:rsidRPr="005D1A60">
        <w:rPr>
          <w:rFonts w:ascii="Times New Roman" w:hAnsi="Times New Roman" w:cs="Times New Roman"/>
          <w:color w:val="0000FF"/>
          <w:sz w:val="24"/>
          <w:szCs w:val="24"/>
        </w:rPr>
        <w:t>3 Same as Fig.</w:t>
      </w:r>
      <w:r w:rsidR="00FD3EF0">
        <w:rPr>
          <w:rFonts w:ascii="Times New Roman" w:hAnsi="Times New Roman" w:cs="Times New Roman"/>
          <w:color w:val="0000FF"/>
          <w:sz w:val="24"/>
          <w:szCs w:val="24"/>
        </w:rPr>
        <w:t xml:space="preserve"> </w:t>
      </w:r>
      <w:r w:rsidRPr="005D1A60">
        <w:rPr>
          <w:rFonts w:ascii="Times New Roman" w:hAnsi="Times New Roman" w:cs="Times New Roman"/>
          <w:color w:val="0000FF"/>
          <w:sz w:val="24"/>
          <w:szCs w:val="24"/>
        </w:rPr>
        <w:t>2 but for NO</w:t>
      </w:r>
      <w:r w:rsidRPr="005D1A60">
        <w:rPr>
          <w:rFonts w:ascii="Times New Roman" w:hAnsi="Times New Roman" w:cs="Times New Roman"/>
          <w:color w:val="0000FF"/>
          <w:sz w:val="24"/>
          <w:szCs w:val="24"/>
          <w:vertAlign w:val="subscript"/>
        </w:rPr>
        <w:t>y</w:t>
      </w:r>
      <w:r w:rsidRPr="005D1A60">
        <w:rPr>
          <w:rFonts w:ascii="Times New Roman" w:hAnsi="Times New Roman" w:cs="Times New Roman"/>
          <w:color w:val="0000FF"/>
          <w:sz w:val="24"/>
          <w:szCs w:val="24"/>
        </w:rPr>
        <w:t xml:space="preserve"> deposition. The unit is % per 0.1×0.1° grid box.</w:t>
      </w:r>
    </w:p>
    <w:p w14:paraId="1E8BABFB" w14:textId="77777777" w:rsidR="00D66E9B" w:rsidRPr="00D85F00" w:rsidRDefault="00D66E9B" w:rsidP="00D85F00">
      <w:pPr>
        <w:autoSpaceDE w:val="0"/>
        <w:autoSpaceDN w:val="0"/>
        <w:adjustRightInd w:val="0"/>
        <w:rPr>
          <w:rFonts w:ascii="Times New Roman" w:hAnsi="Times New Roman" w:cs="Times New Roman"/>
          <w:color w:val="0000FF"/>
          <w:sz w:val="24"/>
          <w:szCs w:val="24"/>
        </w:rPr>
      </w:pPr>
    </w:p>
    <w:p w14:paraId="1B4695C8" w14:textId="77777777" w:rsidR="00084EBC" w:rsidRDefault="00421694" w:rsidP="00084EBC">
      <w:pPr>
        <w:autoSpaceDE w:val="0"/>
        <w:autoSpaceDN w:val="0"/>
        <w:adjustRightInd w:val="0"/>
        <w:rPr>
          <w:rFonts w:ascii="Times New Roman" w:hAnsi="Times New Roman" w:cs="Times New Roman"/>
          <w:sz w:val="24"/>
          <w:szCs w:val="24"/>
        </w:rPr>
      </w:pPr>
      <w:r w:rsidRPr="00D370BA">
        <w:rPr>
          <w:rFonts w:ascii="Times New Roman" w:hAnsi="Times New Roman" w:cs="Times New Roman"/>
          <w:b/>
          <w:sz w:val="24"/>
          <w:szCs w:val="24"/>
          <w:u w:val="single"/>
        </w:rPr>
        <w:t>Comment</w:t>
      </w:r>
      <w:r w:rsidRPr="00D370BA">
        <w:rPr>
          <w:rFonts w:ascii="Times New Roman" w:hAnsi="Times New Roman" w:cs="Times New Roman"/>
          <w:sz w:val="24"/>
          <w:szCs w:val="24"/>
        </w:rPr>
        <w:t xml:space="preserve">: </w:t>
      </w:r>
      <w:proofErr w:type="spellStart"/>
      <w:r w:rsidR="00084EBC" w:rsidRPr="00D370BA">
        <w:rPr>
          <w:rFonts w:ascii="Times New Roman" w:hAnsi="Times New Roman" w:cs="Times New Roman"/>
          <w:sz w:val="24"/>
          <w:szCs w:val="24"/>
        </w:rPr>
        <w:t>Pg</w:t>
      </w:r>
      <w:proofErr w:type="spellEnd"/>
      <w:r w:rsidR="00084EBC" w:rsidRPr="00D370BA">
        <w:rPr>
          <w:rFonts w:ascii="Times New Roman" w:hAnsi="Times New Roman" w:cs="Times New Roman"/>
          <w:sz w:val="24"/>
          <w:szCs w:val="24"/>
        </w:rPr>
        <w:t xml:space="preserve"> 3 line 68-69: Since North America and Europe are reused </w:t>
      </w:r>
      <w:r w:rsidRPr="00D370BA">
        <w:rPr>
          <w:rFonts w:ascii="Times New Roman" w:hAnsi="Times New Roman" w:cs="Times New Roman"/>
          <w:sz w:val="24"/>
          <w:szCs w:val="24"/>
        </w:rPr>
        <w:t xml:space="preserve">later in the content, </w:t>
      </w:r>
      <w:r w:rsidR="00084EBC" w:rsidRPr="00D370BA">
        <w:rPr>
          <w:rFonts w:ascii="Times New Roman" w:hAnsi="Times New Roman" w:cs="Times New Roman"/>
          <w:sz w:val="24"/>
          <w:szCs w:val="24"/>
        </w:rPr>
        <w:t>suggest to define the abbreviations when they first appeared.</w:t>
      </w:r>
    </w:p>
    <w:p w14:paraId="1B4695C9" w14:textId="7B760CE5" w:rsidR="00285168" w:rsidRDefault="00285168" w:rsidP="00084EBC">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sidR="007370FF">
        <w:rPr>
          <w:rFonts w:ascii="Times New Roman" w:hAnsi="Times New Roman" w:cs="Times New Roman"/>
          <w:color w:val="0000FF"/>
          <w:sz w:val="24"/>
          <w:szCs w:val="24"/>
        </w:rPr>
        <w:t xml:space="preserve"> </w:t>
      </w:r>
      <w:r w:rsidR="00BF0868">
        <w:rPr>
          <w:rFonts w:ascii="Times New Roman" w:hAnsi="Times New Roman" w:cs="Times New Roman"/>
          <w:color w:val="0000FF"/>
          <w:sz w:val="24"/>
          <w:szCs w:val="24"/>
        </w:rPr>
        <w:t>We have changed it</w:t>
      </w:r>
      <w:r w:rsidR="005D1A60">
        <w:rPr>
          <w:rFonts w:ascii="Times New Roman" w:hAnsi="Times New Roman" w:cs="Times New Roman"/>
          <w:color w:val="0000FF"/>
          <w:sz w:val="24"/>
          <w:szCs w:val="24"/>
        </w:rPr>
        <w:t xml:space="preserve"> in the manuscript. </w:t>
      </w:r>
    </w:p>
    <w:p w14:paraId="75E8550F" w14:textId="77777777" w:rsidR="005D1A60" w:rsidRPr="00084EBC" w:rsidRDefault="005D1A60" w:rsidP="00084EBC">
      <w:pPr>
        <w:autoSpaceDE w:val="0"/>
        <w:autoSpaceDN w:val="0"/>
        <w:adjustRightInd w:val="0"/>
        <w:rPr>
          <w:rFonts w:ascii="Times New Roman" w:hAnsi="Times New Roman" w:cs="Times New Roman"/>
          <w:sz w:val="24"/>
          <w:szCs w:val="24"/>
        </w:rPr>
      </w:pPr>
    </w:p>
    <w:p w14:paraId="1B4695CA" w14:textId="77777777" w:rsidR="00084EBC" w:rsidRDefault="00421694" w:rsidP="00084EBC">
      <w:pPr>
        <w:autoSpaceDE w:val="0"/>
        <w:autoSpaceDN w:val="0"/>
        <w:adjustRightInd w:val="0"/>
        <w:rPr>
          <w:rFonts w:ascii="Times New Roman" w:hAnsi="Times New Roman" w:cs="Times New Roman"/>
          <w:sz w:val="24"/>
          <w:szCs w:val="24"/>
        </w:rPr>
      </w:pPr>
      <w:r w:rsidRPr="001D3015">
        <w:rPr>
          <w:rFonts w:ascii="Times New Roman" w:hAnsi="Times New Roman" w:cs="Times New Roman"/>
          <w:b/>
          <w:sz w:val="24"/>
          <w:szCs w:val="24"/>
          <w:u w:val="single"/>
        </w:rPr>
        <w:t>Comment</w:t>
      </w:r>
      <w:r w:rsidRPr="001D3015">
        <w:rPr>
          <w:rFonts w:ascii="Times New Roman" w:hAnsi="Times New Roman" w:cs="Times New Roman"/>
          <w:sz w:val="24"/>
          <w:szCs w:val="24"/>
        </w:rPr>
        <w:t xml:space="preserve">: </w:t>
      </w:r>
      <w:proofErr w:type="spellStart"/>
      <w:r w:rsidR="00084EBC" w:rsidRPr="001D3015">
        <w:rPr>
          <w:rFonts w:ascii="Times New Roman" w:hAnsi="Times New Roman" w:cs="Times New Roman"/>
          <w:sz w:val="24"/>
          <w:szCs w:val="24"/>
        </w:rPr>
        <w:t>Pg</w:t>
      </w:r>
      <w:proofErr w:type="spellEnd"/>
      <w:r w:rsidR="00084EBC" w:rsidRPr="001D3015">
        <w:rPr>
          <w:rFonts w:ascii="Times New Roman" w:hAnsi="Times New Roman" w:cs="Times New Roman"/>
          <w:sz w:val="24"/>
          <w:szCs w:val="24"/>
        </w:rPr>
        <w:t xml:space="preserve"> 3 line 76: define the time periods of so-called “inc</w:t>
      </w:r>
      <w:r w:rsidRPr="001D3015">
        <w:rPr>
          <w:rFonts w:ascii="Times New Roman" w:hAnsi="Times New Roman" w:cs="Times New Roman"/>
          <w:sz w:val="24"/>
          <w:szCs w:val="24"/>
        </w:rPr>
        <w:t xml:space="preserve">reasing trend of the hemisphere </w:t>
      </w:r>
      <w:r w:rsidR="00084EBC" w:rsidRPr="001D3015">
        <w:rPr>
          <w:rFonts w:ascii="Times New Roman" w:hAnsi="Times New Roman" w:cs="Times New Roman"/>
          <w:sz w:val="24"/>
          <w:szCs w:val="24"/>
        </w:rPr>
        <w:t>transport of air pollution” as well as for the directions of the transport. Since the</w:t>
      </w:r>
      <w:r w:rsidRPr="001D3015">
        <w:rPr>
          <w:rFonts w:ascii="Times New Roman" w:hAnsi="Times New Roman" w:cs="Times New Roman"/>
          <w:sz w:val="24"/>
          <w:szCs w:val="24"/>
        </w:rPr>
        <w:t xml:space="preserve"> emissions f</w:t>
      </w:r>
      <w:r w:rsidR="00084EBC" w:rsidRPr="001D3015">
        <w:rPr>
          <w:rFonts w:ascii="Times New Roman" w:hAnsi="Times New Roman" w:cs="Times New Roman"/>
          <w:sz w:val="24"/>
          <w:szCs w:val="24"/>
        </w:rPr>
        <w:t>rom NA and Eur have been decreasing for th</w:t>
      </w:r>
      <w:r w:rsidRPr="001D3015">
        <w:rPr>
          <w:rFonts w:ascii="Times New Roman" w:hAnsi="Times New Roman" w:cs="Times New Roman"/>
          <w:sz w:val="24"/>
          <w:szCs w:val="24"/>
        </w:rPr>
        <w:t xml:space="preserve">e past decades, the hemispheric </w:t>
      </w:r>
      <w:r w:rsidR="00084EBC" w:rsidRPr="001D3015">
        <w:rPr>
          <w:rFonts w:ascii="Times New Roman" w:hAnsi="Times New Roman" w:cs="Times New Roman"/>
          <w:sz w:val="24"/>
          <w:szCs w:val="24"/>
        </w:rPr>
        <w:t xml:space="preserve">transport from these regions to others should be lower. </w:t>
      </w:r>
      <w:r w:rsidRPr="001D3015">
        <w:rPr>
          <w:rFonts w:ascii="Times New Roman" w:hAnsi="Times New Roman" w:cs="Times New Roman"/>
          <w:sz w:val="24"/>
          <w:szCs w:val="24"/>
        </w:rPr>
        <w:t xml:space="preserve">Also lots of studies have shown </w:t>
      </w:r>
      <w:r w:rsidR="00084EBC" w:rsidRPr="001D3015">
        <w:rPr>
          <w:rFonts w:ascii="Times New Roman" w:hAnsi="Times New Roman" w:cs="Times New Roman"/>
          <w:sz w:val="24"/>
          <w:szCs w:val="24"/>
        </w:rPr>
        <w:t>that Chinese emissions have been decreasing since the peak around 2011 (Liu et al.</w:t>
      </w:r>
      <w:r w:rsidRPr="001D3015">
        <w:rPr>
          <w:rFonts w:ascii="Times New Roman" w:hAnsi="Times New Roman" w:cs="Times New Roman"/>
          <w:sz w:val="24"/>
          <w:szCs w:val="24"/>
        </w:rPr>
        <w:t>,</w:t>
      </w:r>
      <w:r w:rsidR="00084EBC" w:rsidRPr="001D3015">
        <w:rPr>
          <w:rFonts w:ascii="Times New Roman" w:hAnsi="Times New Roman" w:cs="Times New Roman"/>
          <w:sz w:val="24"/>
          <w:szCs w:val="24"/>
        </w:rPr>
        <w:t>2016; Li et al., 2017; Zheng et al., 2017; Zheng et al., 2018).</w:t>
      </w:r>
    </w:p>
    <w:p w14:paraId="1B4695CB" w14:textId="64C9D604" w:rsidR="00285168" w:rsidRPr="005E59F3" w:rsidRDefault="00285168" w:rsidP="00084EBC">
      <w:pPr>
        <w:autoSpaceDE w:val="0"/>
        <w:autoSpaceDN w:val="0"/>
        <w:adjustRightInd w:val="0"/>
        <w:rPr>
          <w:rFonts w:ascii="Times New Roman" w:hAnsi="Times New Roman" w:cs="Times New Roman"/>
          <w:color w:val="0000FF"/>
          <w:sz w:val="24"/>
          <w:szCs w:val="24"/>
        </w:rPr>
      </w:pPr>
      <w:r w:rsidRPr="005E59F3">
        <w:rPr>
          <w:rFonts w:ascii="Times New Roman" w:hAnsi="Times New Roman" w:cs="Times New Roman"/>
          <w:color w:val="0000FF"/>
          <w:sz w:val="24"/>
          <w:szCs w:val="24"/>
        </w:rPr>
        <w:lastRenderedPageBreak/>
        <w:t>Response:</w:t>
      </w:r>
      <w:r w:rsidR="005D1A60" w:rsidRPr="005E59F3">
        <w:rPr>
          <w:rFonts w:ascii="Times New Roman" w:hAnsi="Times New Roman" w:cs="Times New Roman"/>
          <w:color w:val="0000FF"/>
          <w:sz w:val="24"/>
          <w:szCs w:val="24"/>
        </w:rPr>
        <w:t xml:space="preserve"> </w:t>
      </w:r>
      <w:r w:rsidR="000D23A6" w:rsidRPr="005E59F3">
        <w:rPr>
          <w:rFonts w:ascii="Times New Roman" w:hAnsi="Times New Roman" w:cs="Times New Roman"/>
          <w:color w:val="0000FF"/>
          <w:sz w:val="24"/>
          <w:szCs w:val="24"/>
        </w:rPr>
        <w:t>As for the</w:t>
      </w:r>
      <w:r w:rsidR="00BF0868">
        <w:rPr>
          <w:rFonts w:ascii="Times New Roman" w:hAnsi="Times New Roman" w:cs="Times New Roman"/>
          <w:color w:val="0000FF"/>
          <w:sz w:val="24"/>
          <w:szCs w:val="24"/>
        </w:rPr>
        <w:t xml:space="preserve"> decadal</w:t>
      </w:r>
      <w:r w:rsidR="005D1A60" w:rsidRPr="005E59F3">
        <w:rPr>
          <w:rFonts w:ascii="Times New Roman" w:hAnsi="Times New Roman" w:cs="Times New Roman"/>
          <w:color w:val="0000FF"/>
          <w:sz w:val="24"/>
          <w:szCs w:val="24"/>
        </w:rPr>
        <w:t xml:space="preserve"> trend of emission, we revise</w:t>
      </w:r>
      <w:r w:rsidR="000D23A6" w:rsidRPr="005E59F3">
        <w:rPr>
          <w:rFonts w:ascii="Times New Roman" w:hAnsi="Times New Roman" w:cs="Times New Roman"/>
          <w:color w:val="0000FF"/>
          <w:sz w:val="24"/>
          <w:szCs w:val="24"/>
        </w:rPr>
        <w:t xml:space="preserve"> the description in the first paragraph of the Introduction section.</w:t>
      </w:r>
      <w:r w:rsidR="005E59F3">
        <w:rPr>
          <w:rFonts w:ascii="Times New Roman" w:hAnsi="Times New Roman" w:cs="Times New Roman"/>
          <w:color w:val="0000FF"/>
          <w:sz w:val="24"/>
          <w:szCs w:val="24"/>
        </w:rPr>
        <w:t xml:space="preserve"> Since </w:t>
      </w:r>
      <w:r w:rsidR="005C5579">
        <w:rPr>
          <w:rFonts w:ascii="Times New Roman" w:hAnsi="Times New Roman" w:cs="Times New Roman"/>
          <w:color w:val="0000FF"/>
          <w:sz w:val="24"/>
          <w:szCs w:val="24"/>
        </w:rPr>
        <w:t>the modeling time of this study is</w:t>
      </w:r>
      <w:r w:rsidR="005E59F3">
        <w:rPr>
          <w:rFonts w:ascii="Times New Roman" w:hAnsi="Times New Roman" w:cs="Times New Roman"/>
          <w:color w:val="0000FF"/>
          <w:sz w:val="24"/>
          <w:szCs w:val="24"/>
        </w:rPr>
        <w:t xml:space="preserve"> 2010, the </w:t>
      </w:r>
      <w:r w:rsidR="005C5579">
        <w:rPr>
          <w:rFonts w:ascii="Times New Roman" w:hAnsi="Times New Roman" w:cs="Times New Roman"/>
          <w:color w:val="0000FF"/>
          <w:sz w:val="24"/>
          <w:szCs w:val="24"/>
        </w:rPr>
        <w:t xml:space="preserve">turning point </w:t>
      </w:r>
      <w:r w:rsidR="005E59F3">
        <w:rPr>
          <w:rFonts w:ascii="Times New Roman" w:hAnsi="Times New Roman" w:cs="Times New Roman"/>
          <w:color w:val="0000FF"/>
          <w:sz w:val="24"/>
          <w:szCs w:val="24"/>
        </w:rPr>
        <w:t>of Chinese emission in 2011 would</w:t>
      </w:r>
      <w:r w:rsidR="007866B3">
        <w:rPr>
          <w:rFonts w:ascii="Times New Roman" w:hAnsi="Times New Roman" w:cs="Times New Roman"/>
          <w:color w:val="0000FF"/>
          <w:sz w:val="24"/>
          <w:szCs w:val="24"/>
        </w:rPr>
        <w:t xml:space="preserve"> not affect</w:t>
      </w:r>
      <w:r w:rsidR="00BF0868">
        <w:rPr>
          <w:rFonts w:ascii="Times New Roman" w:hAnsi="Times New Roman" w:cs="Times New Roman"/>
          <w:color w:val="0000FF"/>
          <w:sz w:val="24"/>
          <w:szCs w:val="24"/>
        </w:rPr>
        <w:t xml:space="preserve"> this study</w:t>
      </w:r>
      <w:r w:rsidR="007866B3">
        <w:rPr>
          <w:rFonts w:ascii="Times New Roman" w:hAnsi="Times New Roman" w:cs="Times New Roman"/>
          <w:color w:val="0000FF"/>
          <w:sz w:val="24"/>
          <w:szCs w:val="24"/>
        </w:rPr>
        <w:t xml:space="preserve">, but is </w:t>
      </w:r>
      <w:r w:rsidR="00764D6D">
        <w:rPr>
          <w:rFonts w:ascii="Times New Roman" w:hAnsi="Times New Roman" w:cs="Times New Roman"/>
          <w:color w:val="0000FF"/>
          <w:sz w:val="24"/>
          <w:szCs w:val="24"/>
        </w:rPr>
        <w:t xml:space="preserve">very </w:t>
      </w:r>
      <w:r w:rsidR="005C5579">
        <w:rPr>
          <w:rFonts w:ascii="Times New Roman" w:hAnsi="Times New Roman" w:cs="Times New Roman"/>
          <w:color w:val="0000FF"/>
          <w:sz w:val="24"/>
          <w:szCs w:val="24"/>
        </w:rPr>
        <w:t>inspiring</w:t>
      </w:r>
      <w:r w:rsidR="005E59F3">
        <w:rPr>
          <w:rFonts w:ascii="Times New Roman" w:hAnsi="Times New Roman" w:cs="Times New Roman"/>
          <w:color w:val="0000FF"/>
          <w:sz w:val="24"/>
          <w:szCs w:val="24"/>
        </w:rPr>
        <w:t xml:space="preserve"> for future study.</w:t>
      </w:r>
    </w:p>
    <w:p w14:paraId="2824EC47" w14:textId="0E83F8EA" w:rsidR="009D6171" w:rsidRDefault="000D23A6" w:rsidP="009D6171">
      <w:pPr>
        <w:autoSpaceDE w:val="0"/>
        <w:autoSpaceDN w:val="0"/>
        <w:adjustRightInd w:val="0"/>
        <w:jc w:val="both"/>
        <w:rPr>
          <w:rFonts w:ascii="Times New Roman" w:hAnsi="Times New Roman" w:cs="Times New Roman"/>
          <w:color w:val="0000FF"/>
          <w:sz w:val="24"/>
          <w:szCs w:val="24"/>
        </w:rPr>
      </w:pPr>
      <w:r w:rsidRPr="005E59F3">
        <w:rPr>
          <w:rFonts w:ascii="Times New Roman" w:hAnsi="Times New Roman" w:cs="Times New Roman"/>
          <w:color w:val="0000FF"/>
          <w:sz w:val="24"/>
          <w:szCs w:val="24"/>
        </w:rPr>
        <w:t>“</w:t>
      </w:r>
      <w:r w:rsidR="00BF0868" w:rsidRPr="006B20A2">
        <w:rPr>
          <w:rFonts w:ascii="Times New Roman" w:hAnsi="Times New Roman" w:cs="Times New Roman"/>
          <w:color w:val="0000FF"/>
          <w:sz w:val="24"/>
          <w:szCs w:val="24"/>
        </w:rPr>
        <w:t xml:space="preserve">The </w:t>
      </w:r>
      <w:r w:rsidR="00BF0868">
        <w:rPr>
          <w:rFonts w:ascii="Times New Roman" w:hAnsi="Times New Roman" w:cs="Times New Roman"/>
          <w:color w:val="0000FF"/>
          <w:sz w:val="24"/>
          <w:szCs w:val="24"/>
        </w:rPr>
        <w:t>impact</w:t>
      </w:r>
      <w:r w:rsidR="00BF0868" w:rsidRPr="006B20A2">
        <w:rPr>
          <w:rFonts w:ascii="Times New Roman" w:hAnsi="Times New Roman" w:cs="Times New Roman"/>
          <w:color w:val="0000FF"/>
          <w:sz w:val="24"/>
          <w:szCs w:val="24"/>
        </w:rPr>
        <w:t xml:space="preserve"> is estimated to continue increasing in the near future </w:t>
      </w:r>
      <w:r w:rsidR="00BF0868" w:rsidRPr="006B20A2">
        <w:rPr>
          <w:rFonts w:ascii="Times New Roman" w:hAnsi="Times New Roman" w:cs="Times New Roman"/>
          <w:color w:val="0000FF"/>
          <w:sz w:val="24"/>
          <w:szCs w:val="24"/>
        </w:rPr>
        <w:fldChar w:fldCharType="begin">
          <w:fldData xml:space="preserve">PEVuZE5vdGU+PENpdGU+PEF1dGhvcj5CbGVla2VyPC9BdXRob3I+PFllYXI+MjAxMTwvWWVhcj48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</w:fldData>
        </w:fldChar>
      </w:r>
      <w:r w:rsidR="00BF0868" w:rsidRPr="006B20A2">
        <w:rPr>
          <w:rFonts w:ascii="Times New Roman" w:hAnsi="Times New Roman" w:cs="Times New Roman"/>
          <w:color w:val="0000FF"/>
          <w:sz w:val="24"/>
          <w:szCs w:val="24"/>
        </w:rPr>
        <w:instrText xml:space="preserve"> ADDIN EN.CITE </w:instrText>
      </w:r>
      <w:r w:rsidR="00BF0868" w:rsidRPr="006B20A2">
        <w:rPr>
          <w:rFonts w:ascii="Times New Roman" w:hAnsi="Times New Roman" w:cs="Times New Roman"/>
          <w:color w:val="0000FF"/>
          <w:sz w:val="24"/>
          <w:szCs w:val="24"/>
        </w:rPr>
        <w:fldChar w:fldCharType="begin">
          <w:fldData xml:space="preserve">PEVuZE5vdGU+PENpdGU+PEF1dGhvcj5CbGVla2VyPC9BdXRob3I+PFllYXI+MjAxMTwvWWVhcj48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</w:fldData>
        </w:fldChar>
      </w:r>
      <w:r w:rsidR="00BF0868" w:rsidRPr="006B20A2">
        <w:rPr>
          <w:rFonts w:ascii="Times New Roman" w:hAnsi="Times New Roman" w:cs="Times New Roman"/>
          <w:color w:val="0000FF"/>
          <w:sz w:val="24"/>
          <w:szCs w:val="24"/>
        </w:rPr>
        <w:instrText xml:space="preserve"> ADDIN EN.CITE.DATA </w:instrText>
      </w:r>
      <w:r w:rsidR="00BF0868" w:rsidRPr="006B20A2">
        <w:rPr>
          <w:rFonts w:ascii="Times New Roman" w:hAnsi="Times New Roman" w:cs="Times New Roman"/>
          <w:color w:val="0000FF"/>
          <w:sz w:val="24"/>
          <w:szCs w:val="24"/>
        </w:rPr>
      </w:r>
      <w:r w:rsidR="00BF0868" w:rsidRPr="006B20A2">
        <w:rPr>
          <w:rFonts w:ascii="Times New Roman" w:hAnsi="Times New Roman" w:cs="Times New Roman"/>
          <w:color w:val="0000FF"/>
          <w:sz w:val="24"/>
          <w:szCs w:val="24"/>
        </w:rPr>
        <w:fldChar w:fldCharType="end"/>
      </w:r>
      <w:r w:rsidR="00BF0868" w:rsidRPr="006B20A2">
        <w:rPr>
          <w:rFonts w:ascii="Times New Roman" w:hAnsi="Times New Roman" w:cs="Times New Roman"/>
          <w:color w:val="0000FF"/>
          <w:sz w:val="24"/>
          <w:szCs w:val="24"/>
        </w:rPr>
      </w:r>
      <w:r w:rsidR="00BF0868" w:rsidRPr="006B20A2">
        <w:rPr>
          <w:rFonts w:ascii="Times New Roman" w:hAnsi="Times New Roman" w:cs="Times New Roman"/>
          <w:color w:val="0000FF"/>
          <w:sz w:val="24"/>
          <w:szCs w:val="24"/>
        </w:rPr>
        <w:fldChar w:fldCharType="separate"/>
      </w:r>
      <w:r w:rsidR="00BF0868" w:rsidRPr="006B20A2">
        <w:rPr>
          <w:rFonts w:ascii="Times New Roman" w:hAnsi="Times New Roman" w:cs="Times New Roman"/>
          <w:noProof/>
          <w:color w:val="0000FF"/>
          <w:sz w:val="24"/>
          <w:szCs w:val="24"/>
        </w:rPr>
        <w:t>(Bleeker et al., 2011; Lamarque et al., 2013; Kanakidou et al., 2016; Paulot et al., 2013; Lamarque et al., 2005; Bian et al., 2017)</w:t>
      </w:r>
      <w:r w:rsidR="00BF0868" w:rsidRPr="006B20A2">
        <w:rPr>
          <w:rFonts w:ascii="Times New Roman" w:hAnsi="Times New Roman" w:cs="Times New Roman"/>
          <w:color w:val="0000FF"/>
          <w:sz w:val="24"/>
          <w:szCs w:val="24"/>
        </w:rPr>
        <w:fldChar w:fldCharType="end"/>
      </w:r>
      <w:r w:rsidR="00BF0868" w:rsidRPr="006B20A2">
        <w:rPr>
          <w:rFonts w:ascii="Times New Roman" w:hAnsi="Times New Roman" w:cs="Times New Roman"/>
          <w:color w:val="0000FF"/>
          <w:sz w:val="24"/>
          <w:szCs w:val="24"/>
        </w:rPr>
        <w:t>.</w:t>
      </w:r>
      <w:r w:rsidR="00BF0868">
        <w:rPr>
          <w:rFonts w:ascii="Times New Roman" w:hAnsi="Times New Roman" w:cs="Times New Roman"/>
          <w:color w:val="0000FF"/>
          <w:sz w:val="24"/>
          <w:szCs w:val="24"/>
        </w:rPr>
        <w:t xml:space="preserve"> </w:t>
      </w:r>
      <w:r w:rsidR="00BF0868" w:rsidRPr="006B20A2">
        <w:rPr>
          <w:rFonts w:ascii="Times New Roman" w:hAnsi="Times New Roman" w:cs="Times New Roman"/>
          <w:color w:val="0000FF"/>
          <w:sz w:val="24"/>
          <w:szCs w:val="24"/>
        </w:rPr>
        <w:t>The NO</w:t>
      </w:r>
      <w:r w:rsidR="00BF0868" w:rsidRPr="006B20A2">
        <w:rPr>
          <w:rFonts w:ascii="Times New Roman" w:hAnsi="Times New Roman" w:cs="Times New Roman"/>
          <w:color w:val="0000FF"/>
          <w:sz w:val="24"/>
          <w:szCs w:val="24"/>
          <w:vertAlign w:val="subscript"/>
        </w:rPr>
        <w:t>x</w:t>
      </w:r>
      <w:r w:rsidR="00BF0868" w:rsidRPr="006B20A2">
        <w:rPr>
          <w:rFonts w:ascii="Times New Roman" w:hAnsi="Times New Roman" w:cs="Times New Roman"/>
          <w:color w:val="0000FF"/>
          <w:sz w:val="24"/>
          <w:szCs w:val="24"/>
        </w:rPr>
        <w:t xml:space="preserve"> emission has increased by about 10 Tg(N) from 2001 to 2010, due to large increase in Asia regi</w:t>
      </w:r>
      <w:r w:rsidR="00BF0868">
        <w:rPr>
          <w:rFonts w:ascii="Times New Roman" w:hAnsi="Times New Roman" w:cs="Times New Roman"/>
          <w:color w:val="0000FF"/>
          <w:sz w:val="24"/>
          <w:szCs w:val="24"/>
        </w:rPr>
        <w:t>ons (Tan et al., 2018), but</w:t>
      </w:r>
      <w:r w:rsidR="00BF0868" w:rsidRPr="006B20A2">
        <w:rPr>
          <w:rFonts w:ascii="Times New Roman" w:hAnsi="Times New Roman" w:cs="Times New Roman"/>
          <w:color w:val="0000FF"/>
          <w:sz w:val="24"/>
          <w:szCs w:val="24"/>
        </w:rPr>
        <w:t xml:space="preserve"> </w:t>
      </w:r>
      <w:r w:rsidR="00BF0868">
        <w:rPr>
          <w:rFonts w:ascii="Times New Roman" w:hAnsi="Times New Roman" w:cs="Times New Roman"/>
          <w:color w:val="0000FF"/>
          <w:sz w:val="24"/>
          <w:szCs w:val="24"/>
        </w:rPr>
        <w:t>the recent studies</w:t>
      </w:r>
      <w:r w:rsidR="00BF0868" w:rsidRPr="006B20A2">
        <w:rPr>
          <w:rFonts w:ascii="Times New Roman" w:hAnsi="Times New Roman" w:cs="Times New Roman"/>
          <w:color w:val="0000FF"/>
          <w:sz w:val="24"/>
          <w:szCs w:val="24"/>
        </w:rPr>
        <w:t xml:space="preserve"> </w:t>
      </w:r>
      <w:r w:rsidR="00BF0868">
        <w:rPr>
          <w:rFonts w:ascii="Times New Roman" w:hAnsi="Times New Roman" w:cs="Times New Roman"/>
          <w:color w:val="0000FF"/>
          <w:sz w:val="24"/>
          <w:szCs w:val="24"/>
        </w:rPr>
        <w:t>reported a</w:t>
      </w:r>
      <w:r w:rsidR="00BF0868" w:rsidRPr="006B20A2">
        <w:rPr>
          <w:rFonts w:ascii="Times New Roman" w:hAnsi="Times New Roman" w:cs="Times New Roman"/>
          <w:color w:val="0000FF"/>
          <w:sz w:val="24"/>
          <w:szCs w:val="24"/>
        </w:rPr>
        <w:t xml:space="preserve"> turning point for Chinese NO</w:t>
      </w:r>
      <w:r w:rsidR="00BF0868" w:rsidRPr="006B20A2">
        <w:rPr>
          <w:rFonts w:ascii="Times New Roman" w:hAnsi="Times New Roman" w:cs="Times New Roman"/>
          <w:color w:val="0000FF"/>
          <w:sz w:val="24"/>
          <w:szCs w:val="24"/>
          <w:vertAlign w:val="subscript"/>
        </w:rPr>
        <w:t>x</w:t>
      </w:r>
      <w:r w:rsidR="00BF0868" w:rsidRPr="006B20A2">
        <w:rPr>
          <w:rFonts w:ascii="Times New Roman" w:hAnsi="Times New Roman" w:cs="Times New Roman"/>
          <w:color w:val="0000FF"/>
          <w:sz w:val="24"/>
          <w:szCs w:val="24"/>
        </w:rPr>
        <w:t xml:space="preserve"> emission in 2011 </w:t>
      </w:r>
      <w:r w:rsidR="00BF0868" w:rsidRPr="000D4EC8">
        <w:rPr>
          <w:rFonts w:ascii="Times New Roman" w:hAnsi="Times New Roman" w:cs="Times New Roman"/>
          <w:color w:val="0000FF"/>
          <w:sz w:val="24"/>
          <w:szCs w:val="24"/>
        </w:rPr>
        <w:t xml:space="preserve">(Li et al., 2017; Liu et al., 2016). </w:t>
      </w:r>
      <w:r w:rsidR="00BF0868" w:rsidRPr="006B20A2">
        <w:rPr>
          <w:rFonts w:ascii="Times New Roman" w:hAnsi="Times New Roman" w:cs="Times New Roman"/>
          <w:color w:val="0000FF"/>
          <w:sz w:val="24"/>
          <w:szCs w:val="24"/>
        </w:rPr>
        <w:t xml:space="preserve">On the other hand, the global sulfur (S) emission has </w:t>
      </w:r>
      <w:r w:rsidR="00BF0868">
        <w:rPr>
          <w:rFonts w:ascii="Times New Roman" w:hAnsi="Times New Roman" w:cs="Times New Roman"/>
          <w:color w:val="0000FF"/>
          <w:sz w:val="24"/>
          <w:szCs w:val="24"/>
        </w:rPr>
        <w:t>declined</w:t>
      </w:r>
      <w:r w:rsidR="00BF0868" w:rsidRPr="006B20A2">
        <w:rPr>
          <w:rFonts w:ascii="Times New Roman" w:hAnsi="Times New Roman" w:cs="Times New Roman"/>
          <w:color w:val="0000FF"/>
          <w:sz w:val="24"/>
          <w:szCs w:val="24"/>
        </w:rPr>
        <w:t xml:space="preserve"> by about 5 </w:t>
      </w:r>
      <w:proofErr w:type="gramStart"/>
      <w:r w:rsidR="00BF0868" w:rsidRPr="006B20A2">
        <w:rPr>
          <w:rFonts w:ascii="Times New Roman" w:hAnsi="Times New Roman" w:cs="Times New Roman"/>
          <w:color w:val="0000FF"/>
          <w:sz w:val="24"/>
          <w:szCs w:val="24"/>
        </w:rPr>
        <w:t>Tg(</w:t>
      </w:r>
      <w:proofErr w:type="gramEnd"/>
      <w:r w:rsidR="00BF0868" w:rsidRPr="006B20A2">
        <w:rPr>
          <w:rFonts w:ascii="Times New Roman" w:hAnsi="Times New Roman" w:cs="Times New Roman"/>
          <w:color w:val="0000FF"/>
          <w:sz w:val="24"/>
          <w:szCs w:val="24"/>
        </w:rPr>
        <w:t>S) from 2000 to 2010 (Tan et al., 2018). The global fossil fuel SO</w:t>
      </w:r>
      <w:r w:rsidR="00BF0868" w:rsidRPr="006B20A2">
        <w:rPr>
          <w:rFonts w:ascii="Times New Roman" w:hAnsi="Times New Roman" w:cs="Times New Roman"/>
          <w:color w:val="0000FF"/>
          <w:sz w:val="24"/>
          <w:szCs w:val="24"/>
          <w:vertAlign w:val="subscript"/>
        </w:rPr>
        <w:t>2</w:t>
      </w:r>
      <w:r w:rsidR="00BF0868">
        <w:rPr>
          <w:rFonts w:ascii="Times New Roman" w:hAnsi="Times New Roman" w:cs="Times New Roman"/>
          <w:color w:val="0000FF"/>
          <w:sz w:val="24"/>
          <w:szCs w:val="24"/>
        </w:rPr>
        <w:t xml:space="preserve"> emission has a decreasing trend since 1980 owing to the</w:t>
      </w:r>
      <w:r w:rsidR="00BF0868" w:rsidRPr="006B20A2">
        <w:rPr>
          <w:rFonts w:ascii="Times New Roman" w:hAnsi="Times New Roman" w:cs="Times New Roman"/>
          <w:color w:val="0000FF"/>
          <w:sz w:val="24"/>
          <w:szCs w:val="24"/>
        </w:rPr>
        <w:t xml:space="preserve"> significant </w:t>
      </w:r>
      <w:r w:rsidR="00BF0868">
        <w:rPr>
          <w:rFonts w:ascii="Times New Roman" w:hAnsi="Times New Roman" w:cs="Times New Roman"/>
          <w:color w:val="0000FF"/>
          <w:sz w:val="24"/>
          <w:szCs w:val="24"/>
        </w:rPr>
        <w:t>decline in</w:t>
      </w:r>
      <w:r w:rsidR="00BF0868" w:rsidRPr="006B20A2">
        <w:rPr>
          <w:rFonts w:ascii="Times New Roman" w:hAnsi="Times New Roman" w:cs="Times New Roman"/>
          <w:color w:val="0000FF"/>
          <w:sz w:val="24"/>
          <w:szCs w:val="24"/>
        </w:rPr>
        <w:t xml:space="preserve"> SO</w:t>
      </w:r>
      <w:r w:rsidR="00BF0868" w:rsidRPr="006B20A2">
        <w:rPr>
          <w:rFonts w:ascii="Times New Roman" w:hAnsi="Times New Roman" w:cs="Times New Roman"/>
          <w:color w:val="0000FF"/>
          <w:sz w:val="24"/>
          <w:szCs w:val="24"/>
          <w:vertAlign w:val="subscript"/>
        </w:rPr>
        <w:t>2</w:t>
      </w:r>
      <w:r w:rsidR="00BF0868">
        <w:rPr>
          <w:rFonts w:ascii="Times New Roman" w:hAnsi="Times New Roman" w:cs="Times New Roman"/>
          <w:color w:val="0000FF"/>
          <w:sz w:val="24"/>
          <w:szCs w:val="24"/>
        </w:rPr>
        <w:t xml:space="preserve"> emission from</w:t>
      </w:r>
      <w:r w:rsidR="00BF0868" w:rsidRPr="006B20A2">
        <w:rPr>
          <w:rFonts w:ascii="Times New Roman" w:hAnsi="Times New Roman" w:cs="Times New Roman"/>
          <w:color w:val="0000FF"/>
          <w:sz w:val="24"/>
          <w:szCs w:val="24"/>
        </w:rPr>
        <w:t xml:space="preserve"> Europe</w:t>
      </w:r>
      <w:r w:rsidR="00BF0868">
        <w:rPr>
          <w:rFonts w:ascii="Times New Roman" w:hAnsi="Times New Roman" w:cs="Times New Roman"/>
          <w:color w:val="0000FF"/>
          <w:sz w:val="24"/>
          <w:szCs w:val="24"/>
        </w:rPr>
        <w:t xml:space="preserve"> (EU)</w:t>
      </w:r>
      <w:r w:rsidR="00BF0868" w:rsidRPr="006B20A2">
        <w:rPr>
          <w:rFonts w:ascii="Times New Roman" w:hAnsi="Times New Roman" w:cs="Times New Roman"/>
          <w:color w:val="0000FF"/>
          <w:sz w:val="24"/>
          <w:szCs w:val="24"/>
        </w:rPr>
        <w:t xml:space="preserve"> and U.S. (Chin et al., 2014). The SO</w:t>
      </w:r>
      <w:r w:rsidR="00BF0868" w:rsidRPr="006B20A2">
        <w:rPr>
          <w:rFonts w:ascii="Times New Roman" w:hAnsi="Times New Roman" w:cs="Times New Roman"/>
          <w:color w:val="0000FF"/>
          <w:sz w:val="24"/>
          <w:szCs w:val="24"/>
          <w:vertAlign w:val="subscript"/>
        </w:rPr>
        <w:t>2</w:t>
      </w:r>
      <w:r w:rsidR="00BF0868">
        <w:rPr>
          <w:rFonts w:ascii="Times New Roman" w:hAnsi="Times New Roman" w:cs="Times New Roman"/>
          <w:color w:val="0000FF"/>
          <w:sz w:val="24"/>
          <w:szCs w:val="24"/>
        </w:rPr>
        <w:t xml:space="preserve"> emission in China experiences</w:t>
      </w:r>
      <w:r w:rsidR="00BF0868" w:rsidRPr="006B20A2">
        <w:rPr>
          <w:rFonts w:ascii="Times New Roman" w:hAnsi="Times New Roman" w:cs="Times New Roman"/>
          <w:color w:val="0000FF"/>
          <w:sz w:val="24"/>
          <w:szCs w:val="24"/>
        </w:rPr>
        <w:t xml:space="preserve"> increase</w:t>
      </w:r>
      <w:r w:rsidR="00BF0868">
        <w:rPr>
          <w:rFonts w:ascii="Times New Roman" w:hAnsi="Times New Roman" w:cs="Times New Roman"/>
          <w:color w:val="0000FF"/>
          <w:sz w:val="24"/>
          <w:szCs w:val="24"/>
        </w:rPr>
        <w:t>s from 2000-2005 due to</w:t>
      </w:r>
      <w:r w:rsidR="00BF0868" w:rsidRPr="006B20A2">
        <w:rPr>
          <w:rFonts w:ascii="Times New Roman" w:hAnsi="Times New Roman" w:cs="Times New Roman"/>
          <w:color w:val="0000FF"/>
          <w:sz w:val="24"/>
          <w:szCs w:val="24"/>
        </w:rPr>
        <w:t xml:space="preserve"> energy consumption and decrease</w:t>
      </w:r>
      <w:r w:rsidR="00BF0868">
        <w:rPr>
          <w:rFonts w:ascii="Times New Roman" w:hAnsi="Times New Roman" w:cs="Times New Roman"/>
          <w:color w:val="0000FF"/>
          <w:sz w:val="24"/>
          <w:szCs w:val="24"/>
        </w:rPr>
        <w:t>s after 2006 thanks</w:t>
      </w:r>
      <w:r w:rsidR="00BF0868" w:rsidRPr="006B20A2">
        <w:rPr>
          <w:rFonts w:ascii="Times New Roman" w:hAnsi="Times New Roman" w:cs="Times New Roman"/>
          <w:color w:val="0000FF"/>
          <w:sz w:val="24"/>
          <w:szCs w:val="24"/>
        </w:rPr>
        <w:t xml:space="preserve"> to</w:t>
      </w:r>
      <w:r w:rsidR="00BF0868">
        <w:rPr>
          <w:rFonts w:ascii="Times New Roman" w:hAnsi="Times New Roman" w:cs="Times New Roman"/>
          <w:color w:val="0000FF"/>
          <w:sz w:val="24"/>
          <w:szCs w:val="24"/>
        </w:rPr>
        <w:t xml:space="preserve"> the implementation of Flue-Gas D</w:t>
      </w:r>
      <w:r w:rsidR="00BF0868">
        <w:rPr>
          <w:rFonts w:ascii="Times New Roman" w:hAnsi="Times New Roman" w:cs="Times New Roman"/>
          <w:color w:val="0000FF"/>
          <w:sz w:val="24"/>
          <w:szCs w:val="24"/>
        </w:rPr>
        <w:t>esulphurization system”</w:t>
      </w:r>
    </w:p>
    <w:p w14:paraId="1B4695CD" w14:textId="10786FBE" w:rsidR="000D23A6" w:rsidRPr="005E59F3" w:rsidRDefault="009D6171" w:rsidP="009D6171">
      <w:pPr>
        <w:autoSpaceDE w:val="0"/>
        <w:autoSpaceDN w:val="0"/>
        <w:adjustRightInd w:val="0"/>
        <w:jc w:val="both"/>
        <w:rPr>
          <w:rFonts w:ascii="Times New Roman" w:hAnsi="Times New Roman" w:cs="Times New Roman"/>
          <w:color w:val="0000FF"/>
          <w:sz w:val="24"/>
          <w:szCs w:val="24"/>
        </w:rPr>
      </w:pPr>
      <w:r>
        <w:rPr>
          <w:rFonts w:ascii="Times New Roman" w:hAnsi="Times New Roman" w:cs="Times New Roman"/>
          <w:color w:val="0000FF"/>
          <w:sz w:val="24"/>
          <w:szCs w:val="24"/>
        </w:rPr>
        <w:t xml:space="preserve">In </w:t>
      </w:r>
      <w:r w:rsidR="005E59F3">
        <w:rPr>
          <w:rFonts w:ascii="Times New Roman" w:hAnsi="Times New Roman" w:cs="Times New Roman"/>
          <w:color w:val="0000FF"/>
          <w:sz w:val="24"/>
          <w:szCs w:val="24"/>
        </w:rPr>
        <w:t xml:space="preserve">line 76, we </w:t>
      </w:r>
      <w:r>
        <w:rPr>
          <w:rFonts w:ascii="Times New Roman" w:hAnsi="Times New Roman" w:cs="Times New Roman"/>
          <w:color w:val="0000FF"/>
          <w:sz w:val="24"/>
          <w:szCs w:val="24"/>
        </w:rPr>
        <w:t>add the</w:t>
      </w:r>
      <w:r w:rsidR="000D23A6" w:rsidRPr="005E59F3">
        <w:rPr>
          <w:rFonts w:ascii="Times New Roman" w:hAnsi="Times New Roman" w:cs="Times New Roman"/>
          <w:color w:val="0000FF"/>
          <w:sz w:val="24"/>
          <w:szCs w:val="24"/>
        </w:rPr>
        <w:t xml:space="preserve"> time periods </w:t>
      </w:r>
      <w:r>
        <w:rPr>
          <w:rFonts w:ascii="Times New Roman" w:hAnsi="Times New Roman" w:cs="Times New Roman"/>
          <w:color w:val="0000FF"/>
          <w:sz w:val="24"/>
          <w:szCs w:val="24"/>
        </w:rPr>
        <w:t xml:space="preserve">for the increasing trend </w:t>
      </w:r>
      <w:r w:rsidR="000D23A6" w:rsidRPr="005E59F3">
        <w:rPr>
          <w:rFonts w:ascii="Times New Roman" w:hAnsi="Times New Roman" w:cs="Times New Roman"/>
          <w:color w:val="0000FF"/>
          <w:sz w:val="24"/>
          <w:szCs w:val="24"/>
        </w:rPr>
        <w:t xml:space="preserve">and </w:t>
      </w:r>
      <w:r>
        <w:rPr>
          <w:rFonts w:ascii="Times New Roman" w:hAnsi="Times New Roman" w:cs="Times New Roman"/>
          <w:color w:val="0000FF"/>
          <w:sz w:val="24"/>
          <w:szCs w:val="24"/>
        </w:rPr>
        <w:t xml:space="preserve">add the </w:t>
      </w:r>
      <w:r w:rsidR="000D23A6" w:rsidRPr="005E59F3">
        <w:rPr>
          <w:rFonts w:ascii="Times New Roman" w:hAnsi="Times New Roman" w:cs="Times New Roman"/>
          <w:color w:val="0000FF"/>
          <w:sz w:val="24"/>
          <w:szCs w:val="24"/>
        </w:rPr>
        <w:t>direction of transport in the manuscript.</w:t>
      </w:r>
      <w:r w:rsidR="00FE4CF6">
        <w:rPr>
          <w:rFonts w:ascii="Times New Roman" w:hAnsi="Times New Roman" w:cs="Times New Roman"/>
          <w:color w:val="0000FF"/>
          <w:sz w:val="24"/>
          <w:szCs w:val="24"/>
        </w:rPr>
        <w:t xml:space="preserve"> </w:t>
      </w:r>
    </w:p>
    <w:p w14:paraId="1B4695CE" w14:textId="38CA9EEA" w:rsidR="000D23A6" w:rsidRPr="00BF0868" w:rsidRDefault="000D23A6" w:rsidP="005975EF">
      <w:pPr>
        <w:spacing w:after="0" w:line="240" w:lineRule="auto"/>
        <w:ind w:firstLine="720"/>
        <w:jc w:val="both"/>
        <w:rPr>
          <w:rFonts w:ascii="Times New Roman" w:hAnsi="Times New Roman" w:cs="Times New Roman"/>
          <w:noProof/>
          <w:color w:val="0000FF"/>
          <w:sz w:val="24"/>
          <w:szCs w:val="24"/>
          <w:lang w:val="en-GB" w:eastAsia="en-US"/>
        </w:rPr>
      </w:pPr>
      <w:r w:rsidRPr="00BF0868">
        <w:rPr>
          <w:rFonts w:ascii="Times New Roman" w:hAnsi="Times New Roman" w:cs="Times New Roman"/>
          <w:color w:val="0000FF"/>
          <w:sz w:val="24"/>
          <w:szCs w:val="24"/>
        </w:rPr>
        <w:t>“</w:t>
      </w:r>
      <w:r w:rsidR="00BF0868" w:rsidRPr="00BF0868">
        <w:rPr>
          <w:rFonts w:ascii="Times New Roman" w:hAnsi="Times New Roman" w:cs="Times New Roman"/>
          <w:color w:val="0000FF"/>
          <w:sz w:val="24"/>
          <w:szCs w:val="24"/>
        </w:rPr>
        <w:t>Recent studies have reported an increasing trend in the hemispheric transport of air pollution</w:t>
      </w:r>
      <w:r w:rsidR="00BF0868" w:rsidRPr="00BF0868">
        <w:rPr>
          <w:rFonts w:ascii="Times New Roman" w:hAnsi="Times New Roman" w:cs="Times New Roman"/>
          <w:color w:val="0000FF"/>
          <w:sz w:val="24"/>
          <w:szCs w:val="24"/>
          <w:lang w:val="en-GB" w:eastAsia="en-US"/>
        </w:rPr>
        <w:t xml:space="preserve"> </w:t>
      </w:r>
      <w:r w:rsidR="00BF0868" w:rsidRPr="00BF0868">
        <w:rPr>
          <w:rFonts w:ascii="Times New Roman" w:hAnsi="Times New Roman" w:cs="Times New Roman"/>
          <w:color w:val="FF0000"/>
          <w:sz w:val="24"/>
          <w:szCs w:val="24"/>
          <w:lang w:val="en-GB" w:eastAsia="en-US"/>
        </w:rPr>
        <w:t>from Asia to NA from mid-1980s to late-2000s</w:t>
      </w:r>
      <w:r w:rsidR="00BF0868" w:rsidRPr="00BF0868">
        <w:rPr>
          <w:rFonts w:ascii="Times New Roman" w:hAnsi="Times New Roman" w:cs="Times New Roman"/>
          <w:color w:val="0000FF"/>
          <w:sz w:val="24"/>
          <w:szCs w:val="24"/>
          <w:lang w:val="en-GB" w:eastAsia="en-US"/>
        </w:rPr>
        <w:t>. The Asian plume has contributed ~10 ppbv (30%) to the O</w:t>
      </w:r>
      <w:r w:rsidR="00BF0868" w:rsidRPr="00BF0868">
        <w:rPr>
          <w:rFonts w:ascii="Times New Roman" w:hAnsi="Times New Roman" w:cs="Times New Roman"/>
          <w:color w:val="0000FF"/>
          <w:sz w:val="24"/>
          <w:szCs w:val="24"/>
          <w:vertAlign w:val="subscript"/>
          <w:lang w:val="en-GB" w:eastAsia="en-US"/>
        </w:rPr>
        <w:t>3</w:t>
      </w:r>
      <w:r w:rsidR="00BF0868" w:rsidRPr="00BF0868">
        <w:rPr>
          <w:rFonts w:ascii="Times New Roman" w:hAnsi="Times New Roman" w:cs="Times New Roman"/>
          <w:color w:val="0000FF"/>
          <w:sz w:val="24"/>
          <w:szCs w:val="24"/>
          <w:lang w:val="en-GB" w:eastAsia="en-US"/>
        </w:rPr>
        <w:t xml:space="preserve"> concentration over western NA </w:t>
      </w:r>
      <w:r w:rsidR="00BF0868" w:rsidRPr="00BF0868">
        <w:rPr>
          <w:rFonts w:ascii="Times New Roman" w:hAnsi="Times New Roman" w:cs="Times New Roman"/>
          <w:noProof/>
          <w:color w:val="0000FF"/>
          <w:sz w:val="24"/>
          <w:szCs w:val="24"/>
          <w:lang w:val="en-GB" w:eastAsia="en-US"/>
        </w:rPr>
        <w:t xml:space="preserve">from mid-1980s to mid-2000s </w:t>
      </w:r>
      <w:r w:rsidR="00BF0868" w:rsidRPr="00BF0868">
        <w:rPr>
          <w:rFonts w:ascii="Times New Roman" w:hAnsi="Times New Roman" w:cs="Times New Roman"/>
          <w:color w:val="0000FF"/>
          <w:sz w:val="24"/>
          <w:szCs w:val="24"/>
          <w:lang w:val="en-GB" w:eastAsia="en-US"/>
        </w:rPr>
        <w:t>(</w:t>
      </w:r>
      <w:r w:rsidR="00BF0868" w:rsidRPr="00BF0868">
        <w:rPr>
          <w:rFonts w:ascii="Times New Roman" w:hAnsi="Times New Roman" w:cs="Times New Roman"/>
          <w:noProof/>
          <w:color w:val="0000FF"/>
          <w:sz w:val="24"/>
          <w:szCs w:val="24"/>
          <w:lang w:val="en-GB" w:eastAsia="en-US"/>
        </w:rPr>
        <w:t xml:space="preserve">Jaffe et al., 2003; Parrish et al., 2004), with an annal increase of 0.34-0.50 ppbv </w:t>
      </w:r>
      <w:r w:rsidR="00BF0868" w:rsidRPr="00BF0868">
        <w:rPr>
          <w:rFonts w:ascii="Times New Roman" w:hAnsi="Times New Roman" w:cs="Times New Roman"/>
          <w:color w:val="0000FF"/>
          <w:sz w:val="24"/>
          <w:szCs w:val="24"/>
          <w:lang w:val="en-GB" w:eastAsia="en-US"/>
        </w:rPr>
        <w:t>O</w:t>
      </w:r>
      <w:r w:rsidR="00BF0868" w:rsidRPr="00BF0868">
        <w:rPr>
          <w:rFonts w:ascii="Times New Roman" w:hAnsi="Times New Roman" w:cs="Times New Roman"/>
          <w:color w:val="0000FF"/>
          <w:sz w:val="24"/>
          <w:szCs w:val="24"/>
          <w:vertAlign w:val="subscript"/>
          <w:lang w:val="en-GB" w:eastAsia="en-US"/>
        </w:rPr>
        <w:t>3</w:t>
      </w:r>
      <w:r w:rsidR="00BF0868" w:rsidRPr="00BF0868">
        <w:rPr>
          <w:rFonts w:ascii="Times New Roman" w:hAnsi="Times New Roman" w:cs="Times New Roman"/>
          <w:noProof/>
          <w:color w:val="0000FF"/>
          <w:sz w:val="24"/>
          <w:szCs w:val="24"/>
          <w:lang w:val="en-GB" w:eastAsia="en-US"/>
        </w:rPr>
        <w:t xml:space="preserve"> (Parrish et al., 2009). More recent study showed the contribution is about 5-7 ppbv </w:t>
      </w:r>
      <w:r w:rsidR="00BF0868" w:rsidRPr="00BF0868">
        <w:rPr>
          <w:rFonts w:ascii="Times New Roman" w:hAnsi="Times New Roman" w:cs="Times New Roman"/>
          <w:color w:val="0000FF"/>
          <w:sz w:val="24"/>
          <w:szCs w:val="24"/>
          <w:lang w:val="en-GB" w:eastAsia="en-US"/>
        </w:rPr>
        <w:t>O</w:t>
      </w:r>
      <w:r w:rsidR="00BF0868" w:rsidRPr="00BF0868">
        <w:rPr>
          <w:rFonts w:ascii="Times New Roman" w:hAnsi="Times New Roman" w:cs="Times New Roman"/>
          <w:color w:val="0000FF"/>
          <w:sz w:val="24"/>
          <w:szCs w:val="24"/>
          <w:vertAlign w:val="subscript"/>
          <w:lang w:val="en-GB" w:eastAsia="en-US"/>
        </w:rPr>
        <w:t>3</w:t>
      </w:r>
      <w:r w:rsidR="00BF0868" w:rsidRPr="00BF0868">
        <w:rPr>
          <w:rFonts w:ascii="Times New Roman" w:hAnsi="Times New Roman" w:cs="Times New Roman"/>
          <w:noProof/>
          <w:color w:val="0000FF"/>
          <w:sz w:val="24"/>
          <w:szCs w:val="24"/>
          <w:lang w:val="en-GB" w:eastAsia="en-US"/>
        </w:rPr>
        <w:t xml:space="preserve"> in 2006 with an annual increase rate of 1-2 ppb </w:t>
      </w:r>
      <w:r w:rsidR="00BF0868" w:rsidRPr="00BF0868">
        <w:rPr>
          <w:rFonts w:ascii="Times New Roman" w:hAnsi="Times New Roman" w:cs="Times New Roman"/>
          <w:color w:val="0000FF"/>
          <w:sz w:val="24"/>
          <w:szCs w:val="24"/>
          <w:lang w:val="en-GB" w:eastAsia="en-US"/>
        </w:rPr>
        <w:t>O</w:t>
      </w:r>
      <w:r w:rsidR="00BF0868" w:rsidRPr="00BF0868">
        <w:rPr>
          <w:rFonts w:ascii="Times New Roman" w:hAnsi="Times New Roman" w:cs="Times New Roman"/>
          <w:color w:val="0000FF"/>
          <w:sz w:val="24"/>
          <w:szCs w:val="24"/>
          <w:vertAlign w:val="subscript"/>
          <w:lang w:val="en-GB" w:eastAsia="en-US"/>
        </w:rPr>
        <w:t xml:space="preserve">3 </w:t>
      </w:r>
      <w:r w:rsidR="00BF0868" w:rsidRPr="00BF0868">
        <w:rPr>
          <w:rFonts w:ascii="Times New Roman" w:hAnsi="Times New Roman" w:cs="Times New Roman"/>
          <w:noProof/>
          <w:color w:val="0000FF"/>
          <w:sz w:val="24"/>
          <w:szCs w:val="24"/>
          <w:lang w:val="en-GB" w:eastAsia="en-US"/>
        </w:rPr>
        <w:t>since 2000 (Zhang et al., 2008).</w:t>
      </w:r>
      <w:r w:rsidR="00BF0868" w:rsidRPr="00BF0868">
        <w:rPr>
          <w:rFonts w:ascii="Times New Roman" w:hAnsi="Times New Roman" w:cs="Times New Roman"/>
          <w:color w:val="0000FF"/>
          <w:sz w:val="24"/>
          <w:szCs w:val="24"/>
          <w:lang w:val="en-GB" w:eastAsia="en-US"/>
        </w:rPr>
        <w:t xml:space="preserve"> The trend well agreed with the rapid growth of Asian emission </w:t>
      </w:r>
      <w:r w:rsidR="00BF0868" w:rsidRPr="00BF0868">
        <w:rPr>
          <w:rFonts w:ascii="Times New Roman" w:hAnsi="Times New Roman" w:cs="Times New Roman"/>
          <w:color w:val="0000FF"/>
        </w:rPr>
        <w:fldChar w:fldCharType="begin">
          <w:fldData xml:space="preserve">PEVuZE5vdGU+PENpdGU+PEF1dGhvcj5SaWNodGVyPC9BdXRob3I+PFllYXI+MjAwNTwvWWVhcj48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=
</w:fldData>
        </w:fldChar>
      </w:r>
      <w:r w:rsidR="00BF0868" w:rsidRPr="00BF0868">
        <w:rPr>
          <w:rFonts w:ascii="Times New Roman" w:hAnsi="Times New Roman" w:cs="Times New Roman"/>
          <w:color w:val="0000FF"/>
          <w:sz w:val="24"/>
          <w:szCs w:val="24"/>
          <w:lang w:val="en-GB" w:eastAsia="en-US"/>
        </w:rPr>
        <w:instrText xml:space="preserve"> ADDIN EN.CITE </w:instrText>
      </w:r>
      <w:r w:rsidR="00BF0868" w:rsidRPr="00BF0868">
        <w:rPr>
          <w:rFonts w:ascii="Times New Roman" w:hAnsi="Times New Roman" w:cs="Times New Roman"/>
          <w:color w:val="0000FF"/>
          <w:sz w:val="24"/>
          <w:szCs w:val="24"/>
          <w:lang w:val="en-GB" w:eastAsia="en-US"/>
        </w:rPr>
        <w:fldChar w:fldCharType="begin">
          <w:fldData xml:space="preserve">PEVuZE5vdGU+PENpdGU+PEF1dGhvcj5SaWNodGVyPC9BdXRob3I+PFllYXI+MjAwNTwvWWVhcj48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=
</w:fldData>
        </w:fldChar>
      </w:r>
      <w:r w:rsidR="00BF0868" w:rsidRPr="00BF0868">
        <w:rPr>
          <w:rFonts w:ascii="Times New Roman" w:hAnsi="Times New Roman" w:cs="Times New Roman"/>
          <w:color w:val="0000FF"/>
          <w:sz w:val="24"/>
          <w:szCs w:val="24"/>
          <w:lang w:val="en-GB" w:eastAsia="en-US"/>
        </w:rPr>
        <w:instrText xml:space="preserve"> ADDIN EN.CITE.DATA </w:instrText>
      </w:r>
      <w:r w:rsidR="00BF0868" w:rsidRPr="00BF0868">
        <w:rPr>
          <w:rFonts w:ascii="Times New Roman" w:hAnsi="Times New Roman" w:cs="Times New Roman"/>
          <w:color w:val="0000FF"/>
          <w:sz w:val="24"/>
          <w:szCs w:val="24"/>
          <w:lang w:val="en-GB" w:eastAsia="en-US"/>
        </w:rPr>
      </w:r>
      <w:r w:rsidR="00BF0868" w:rsidRPr="00BF0868">
        <w:rPr>
          <w:rFonts w:ascii="Times New Roman" w:hAnsi="Times New Roman" w:cs="Times New Roman"/>
          <w:color w:val="0000FF"/>
          <w:sz w:val="24"/>
          <w:szCs w:val="24"/>
          <w:lang w:val="en-GB" w:eastAsia="en-US"/>
        </w:rPr>
        <w:fldChar w:fldCharType="end"/>
      </w:r>
      <w:r w:rsidR="00BF0868" w:rsidRPr="00BF0868">
        <w:rPr>
          <w:rFonts w:ascii="Times New Roman" w:hAnsi="Times New Roman" w:cs="Times New Roman"/>
          <w:color w:val="0000FF"/>
          <w:sz w:val="24"/>
          <w:szCs w:val="24"/>
          <w:lang w:val="en-GB" w:eastAsia="en-US"/>
        </w:rPr>
      </w:r>
      <w:r w:rsidR="00BF0868" w:rsidRPr="00BF0868">
        <w:rPr>
          <w:rFonts w:ascii="Times New Roman" w:hAnsi="Times New Roman" w:cs="Times New Roman"/>
          <w:color w:val="0000FF"/>
          <w:sz w:val="24"/>
          <w:szCs w:val="24"/>
          <w:lang w:val="en-GB" w:eastAsia="en-US"/>
        </w:rPr>
        <w:fldChar w:fldCharType="separate"/>
      </w:r>
      <w:r w:rsidR="00BF0868" w:rsidRPr="00BF0868">
        <w:rPr>
          <w:rFonts w:ascii="Times New Roman" w:hAnsi="Times New Roman" w:cs="Times New Roman"/>
          <w:noProof/>
          <w:color w:val="0000FF"/>
          <w:sz w:val="24"/>
          <w:szCs w:val="24"/>
          <w:lang w:val="en-GB" w:eastAsia="en-US"/>
        </w:rPr>
        <w:t>(Richter et al., 2005; Lu et al., 2010; Verstraeten et al., 2015; Zhang et al., 2007; van der A et al., 2006; van der A et al., 2008)</w:t>
      </w:r>
      <w:r w:rsidR="00BF0868" w:rsidRPr="00BF0868">
        <w:rPr>
          <w:rFonts w:ascii="Times New Roman" w:hAnsi="Times New Roman" w:cs="Times New Roman"/>
          <w:color w:val="0000FF"/>
        </w:rPr>
        <w:fldChar w:fldCharType="end"/>
      </w:r>
      <w:r w:rsidR="00BF0868" w:rsidRPr="00BF0868">
        <w:rPr>
          <w:rFonts w:ascii="Times New Roman" w:hAnsi="Times New Roman" w:cs="Times New Roman"/>
          <w:color w:val="0000FF"/>
        </w:rPr>
        <w:t>”</w:t>
      </w:r>
    </w:p>
    <w:p w14:paraId="1B4695CF" w14:textId="77777777" w:rsidR="000D23A6" w:rsidRPr="000D23A6" w:rsidRDefault="000D23A6" w:rsidP="000D23A6">
      <w:pPr>
        <w:spacing w:after="0" w:line="240" w:lineRule="auto"/>
        <w:ind w:firstLine="720"/>
        <w:jc w:val="both"/>
        <w:rPr>
          <w:rFonts w:ascii="Times New Roman" w:hAnsi="Times New Roman" w:cs="Times New Roman"/>
          <w:color w:val="0000FF"/>
          <w:sz w:val="24"/>
          <w:szCs w:val="24"/>
        </w:rPr>
      </w:pPr>
    </w:p>
    <w:p w14:paraId="1B4695D0"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3 line 83: Double check Arndt and Carmichael (1995)’s </w:t>
      </w:r>
      <w:r>
        <w:rPr>
          <w:rFonts w:ascii="Times New Roman" w:hAnsi="Times New Roman" w:cs="Times New Roman"/>
          <w:sz w:val="24"/>
          <w:szCs w:val="24"/>
        </w:rPr>
        <w:t xml:space="preserve">study for the S-R relationship. </w:t>
      </w:r>
      <w:r w:rsidR="00084EBC" w:rsidRPr="00084EBC">
        <w:rPr>
          <w:rFonts w:ascii="Times New Roman" w:hAnsi="Times New Roman" w:cs="Times New Roman"/>
          <w:sz w:val="24"/>
          <w:szCs w:val="24"/>
        </w:rPr>
        <w:t>Is it 1900s, or 1990s?</w:t>
      </w:r>
    </w:p>
    <w:p w14:paraId="1B4695D1" w14:textId="77777777" w:rsidR="00285168" w:rsidRPr="00084EBC" w:rsidRDefault="00285168"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DB44F8">
        <w:rPr>
          <w:rFonts w:ascii="Times New Roman" w:hAnsi="Times New Roman" w:cs="Times New Roman"/>
          <w:color w:val="0000FF"/>
          <w:sz w:val="24"/>
          <w:szCs w:val="24"/>
        </w:rPr>
        <w:t xml:space="preserve"> It’s 1990s. We have changed it.</w:t>
      </w:r>
    </w:p>
    <w:p w14:paraId="1B4695D2"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3 line 87: change “That study uses” to “That study used”</w:t>
      </w:r>
    </w:p>
    <w:p w14:paraId="1B4695D3" w14:textId="21B7CB9C" w:rsidR="00285168" w:rsidRPr="00084EBC" w:rsidRDefault="00285168"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Pr>
          <w:rFonts w:ascii="Times New Roman" w:hAnsi="Times New Roman" w:cs="Times New Roman"/>
          <w:color w:val="0000FF"/>
          <w:sz w:val="24"/>
          <w:szCs w:val="24"/>
        </w:rPr>
        <w:t>e have changed it.</w:t>
      </w:r>
    </w:p>
    <w:p w14:paraId="1B4695D4"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3 line 90: change “is deposited” to “was deposited”</w:t>
      </w:r>
    </w:p>
    <w:p w14:paraId="1B4695D5" w14:textId="6622C431" w:rsidR="00285168" w:rsidRPr="00084EBC" w:rsidRDefault="00285168"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We</w:t>
      </w:r>
      <w:r>
        <w:rPr>
          <w:rFonts w:ascii="Times New Roman" w:hAnsi="Times New Roman" w:cs="Times New Roman"/>
          <w:color w:val="0000FF"/>
          <w:sz w:val="24"/>
          <w:szCs w:val="24"/>
        </w:rPr>
        <w:t xml:space="preserve"> have changed it.</w:t>
      </w:r>
    </w:p>
    <w:p w14:paraId="1B4695D6"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4 line 101: change to “we include 2 more regions”</w:t>
      </w:r>
    </w:p>
    <w:p w14:paraId="1B4695D7" w14:textId="0964EEE2" w:rsidR="00285168" w:rsidRPr="00084EBC" w:rsidRDefault="00285168"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Pr>
          <w:rFonts w:ascii="Times New Roman" w:hAnsi="Times New Roman" w:cs="Times New Roman"/>
          <w:color w:val="0000FF"/>
          <w:sz w:val="24"/>
          <w:szCs w:val="24"/>
        </w:rPr>
        <w:t>e have changed it.</w:t>
      </w:r>
    </w:p>
    <w:p w14:paraId="1B4695D8"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4 line 109: remove “other regions”</w:t>
      </w:r>
    </w:p>
    <w:p w14:paraId="1B4695D9" w14:textId="59C2335C" w:rsidR="00285168" w:rsidRPr="00084EBC" w:rsidRDefault="00285168"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sidR="003D33DD">
        <w:rPr>
          <w:rFonts w:ascii="Times New Roman" w:hAnsi="Times New Roman" w:cs="Times New Roman"/>
          <w:color w:val="0000FF"/>
          <w:sz w:val="24"/>
          <w:szCs w:val="24"/>
        </w:rPr>
        <w:t>e have changed it.</w:t>
      </w:r>
    </w:p>
    <w:p w14:paraId="1B4695DA"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4 line 122: extra space in front of the “The project involves”</w:t>
      </w:r>
    </w:p>
    <w:p w14:paraId="1B4695DB" w14:textId="506471E3" w:rsidR="003D33DD" w:rsidRPr="00084EBC" w:rsidRDefault="003D33DD"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lastRenderedPageBreak/>
        <w:t>Response:</w:t>
      </w:r>
      <w:r w:rsidR="004547E4">
        <w:rPr>
          <w:rFonts w:ascii="Times New Roman" w:hAnsi="Times New Roman" w:cs="Times New Roman"/>
          <w:color w:val="0000FF"/>
          <w:sz w:val="24"/>
          <w:szCs w:val="24"/>
        </w:rPr>
        <w:t xml:space="preserve"> W</w:t>
      </w:r>
      <w:r>
        <w:rPr>
          <w:rFonts w:ascii="Times New Roman" w:hAnsi="Times New Roman" w:cs="Times New Roman"/>
          <w:color w:val="0000FF"/>
          <w:sz w:val="24"/>
          <w:szCs w:val="24"/>
        </w:rPr>
        <w:t>e have changed it.</w:t>
      </w:r>
    </w:p>
    <w:p w14:paraId="1B4695DC"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5 line 130: I thought the HTAP2 experiments only</w:t>
      </w:r>
      <w:r>
        <w:rPr>
          <w:rFonts w:ascii="Times New Roman" w:hAnsi="Times New Roman" w:cs="Times New Roman"/>
          <w:sz w:val="24"/>
          <w:szCs w:val="24"/>
        </w:rPr>
        <w:t xml:space="preserve"> involved the global CTMs which </w:t>
      </w:r>
      <w:r w:rsidR="00084EBC" w:rsidRPr="00084EBC">
        <w:rPr>
          <w:rFonts w:ascii="Times New Roman" w:hAnsi="Times New Roman" w:cs="Times New Roman"/>
          <w:sz w:val="24"/>
          <w:szCs w:val="24"/>
        </w:rPr>
        <w:t>do not need the BCs?</w:t>
      </w:r>
    </w:p>
    <w:p w14:paraId="1B4695DD" w14:textId="1C4BC8BE" w:rsidR="003D33DD" w:rsidRPr="00084EBC" w:rsidRDefault="003D33DD"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DA0423">
        <w:rPr>
          <w:rFonts w:ascii="Times New Roman" w:hAnsi="Times New Roman" w:cs="Times New Roman"/>
          <w:color w:val="0000FF"/>
          <w:sz w:val="24"/>
          <w:szCs w:val="24"/>
        </w:rPr>
        <w:t xml:space="preserve"> Yes, we deleted </w:t>
      </w:r>
      <w:r w:rsidR="004547E4">
        <w:rPr>
          <w:rFonts w:ascii="Times New Roman" w:hAnsi="Times New Roman" w:cs="Times New Roman"/>
          <w:color w:val="0000FF"/>
          <w:sz w:val="24"/>
          <w:szCs w:val="24"/>
        </w:rPr>
        <w:t>“</w:t>
      </w:r>
      <w:r w:rsidR="00DA0423">
        <w:rPr>
          <w:rFonts w:ascii="Times New Roman" w:hAnsi="Times New Roman" w:cs="Times New Roman"/>
          <w:color w:val="0000FF"/>
          <w:sz w:val="24"/>
          <w:szCs w:val="24"/>
        </w:rPr>
        <w:t>boundary conditions</w:t>
      </w:r>
      <w:r w:rsidR="004547E4">
        <w:rPr>
          <w:rFonts w:ascii="Times New Roman" w:hAnsi="Times New Roman" w:cs="Times New Roman"/>
          <w:color w:val="0000FF"/>
          <w:sz w:val="24"/>
          <w:szCs w:val="24"/>
        </w:rPr>
        <w:t>”</w:t>
      </w:r>
      <w:r w:rsidR="00DA0423">
        <w:rPr>
          <w:rFonts w:ascii="Times New Roman" w:hAnsi="Times New Roman" w:cs="Times New Roman"/>
          <w:color w:val="0000FF"/>
          <w:sz w:val="24"/>
          <w:szCs w:val="24"/>
        </w:rPr>
        <w:t xml:space="preserve"> in the sentence.</w:t>
      </w:r>
    </w:p>
    <w:p w14:paraId="1B4695DE"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5 line 146: remove “are”</w:t>
      </w:r>
    </w:p>
    <w:p w14:paraId="1B4695DF" w14:textId="79829020" w:rsidR="003D33DD" w:rsidRPr="00084EBC" w:rsidRDefault="003D33DD"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sidR="0002705C">
        <w:rPr>
          <w:rFonts w:ascii="Times New Roman" w:hAnsi="Times New Roman" w:cs="Times New Roman"/>
          <w:color w:val="0000FF"/>
          <w:sz w:val="24"/>
          <w:szCs w:val="24"/>
        </w:rPr>
        <w:t>e have changed it.</w:t>
      </w:r>
    </w:p>
    <w:p w14:paraId="1B4695E0"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5 line 155: remove the repeat sentence “In terms of wet </w:t>
      </w:r>
      <w:proofErr w:type="gramStart"/>
      <w:r w:rsidR="00084EBC" w:rsidRPr="00084EBC">
        <w:rPr>
          <w:rFonts w:ascii="Times New Roman" w:hAnsi="Times New Roman" w:cs="Times New Roman"/>
          <w:sz w:val="24"/>
          <w:szCs w:val="24"/>
        </w:rPr>
        <w:t>deposition :</w:t>
      </w:r>
      <w:proofErr w:type="gramEnd"/>
      <w:r w:rsidR="00084EBC" w:rsidRPr="00084EBC">
        <w:rPr>
          <w:rFonts w:ascii="Times New Roman" w:hAnsi="Times New Roman" w:cs="Times New Roman"/>
          <w:sz w:val="24"/>
          <w:szCs w:val="24"/>
        </w:rPr>
        <w:t xml:space="preserve"> : :”</w:t>
      </w:r>
    </w:p>
    <w:p w14:paraId="1B4695E1" w14:textId="4CC9F187" w:rsidR="003D33DD" w:rsidRPr="00084EBC" w:rsidRDefault="003D33DD"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sidR="0002705C">
        <w:rPr>
          <w:rFonts w:ascii="Times New Roman" w:hAnsi="Times New Roman" w:cs="Times New Roman"/>
          <w:color w:val="0000FF"/>
          <w:sz w:val="24"/>
          <w:szCs w:val="24"/>
        </w:rPr>
        <w:t>e have changed it.</w:t>
      </w:r>
    </w:p>
    <w:p w14:paraId="1B4695E2"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6 line 161: keep consistent by using either “modelling” or “modeling”</w:t>
      </w:r>
    </w:p>
    <w:p w14:paraId="1B4695E3" w14:textId="44ED5FE4" w:rsidR="003D33DD" w:rsidRPr="00084EBC" w:rsidRDefault="003D33DD"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sidR="0002705C">
        <w:rPr>
          <w:rFonts w:ascii="Times New Roman" w:hAnsi="Times New Roman" w:cs="Times New Roman"/>
          <w:color w:val="0000FF"/>
          <w:sz w:val="24"/>
          <w:szCs w:val="24"/>
        </w:rPr>
        <w:t>e have changed all the “modelling” to “modeling”</w:t>
      </w:r>
      <w:r w:rsidR="00850EA8">
        <w:rPr>
          <w:rFonts w:ascii="Times New Roman" w:hAnsi="Times New Roman" w:cs="Times New Roman"/>
          <w:color w:val="0000FF"/>
          <w:sz w:val="24"/>
          <w:szCs w:val="24"/>
        </w:rPr>
        <w:t>. We also changed all “modelled” to “modeled”.</w:t>
      </w:r>
    </w:p>
    <w:p w14:paraId="1B4695E4"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6 line 174: change “the same emissions” to “constant”</w:t>
      </w:r>
    </w:p>
    <w:p w14:paraId="1B4695E5" w14:textId="3FF5AEDC" w:rsidR="003D33DD" w:rsidRPr="00084EBC" w:rsidRDefault="003D33DD"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sidR="0002705C">
        <w:rPr>
          <w:rFonts w:ascii="Times New Roman" w:hAnsi="Times New Roman" w:cs="Times New Roman"/>
          <w:color w:val="0000FF"/>
          <w:sz w:val="24"/>
          <w:szCs w:val="24"/>
        </w:rPr>
        <w:t>e have changed it.</w:t>
      </w:r>
    </w:p>
    <w:p w14:paraId="1B4695E6" w14:textId="77777777" w:rsidR="00084EBC" w:rsidRPr="00D6077D" w:rsidRDefault="00421694" w:rsidP="00084EBC">
      <w:pPr>
        <w:autoSpaceDE w:val="0"/>
        <w:autoSpaceDN w:val="0"/>
        <w:adjustRightInd w:val="0"/>
        <w:rPr>
          <w:rFonts w:ascii="Times New Roman" w:hAnsi="Times New Roman" w:cs="Times New Roman"/>
          <w:sz w:val="24"/>
          <w:szCs w:val="24"/>
        </w:rPr>
      </w:pPr>
      <w:r w:rsidRPr="00D6077D">
        <w:rPr>
          <w:rFonts w:ascii="Times New Roman" w:hAnsi="Times New Roman" w:cs="Times New Roman"/>
          <w:b/>
          <w:sz w:val="24"/>
          <w:szCs w:val="24"/>
          <w:u w:val="single"/>
        </w:rPr>
        <w:t>Comment</w:t>
      </w:r>
      <w:r w:rsidRPr="00D6077D">
        <w:rPr>
          <w:rFonts w:ascii="Times New Roman" w:hAnsi="Times New Roman" w:cs="Times New Roman"/>
          <w:sz w:val="24"/>
          <w:szCs w:val="24"/>
        </w:rPr>
        <w:t xml:space="preserve">: </w:t>
      </w:r>
      <w:proofErr w:type="spellStart"/>
      <w:r w:rsidR="00084EBC" w:rsidRPr="00D6077D">
        <w:rPr>
          <w:rFonts w:ascii="Times New Roman" w:hAnsi="Times New Roman" w:cs="Times New Roman"/>
          <w:sz w:val="24"/>
          <w:szCs w:val="24"/>
        </w:rPr>
        <w:t>Pg</w:t>
      </w:r>
      <w:proofErr w:type="spellEnd"/>
      <w:r w:rsidR="00084EBC" w:rsidRPr="00D6077D">
        <w:rPr>
          <w:rFonts w:ascii="Times New Roman" w:hAnsi="Times New Roman" w:cs="Times New Roman"/>
          <w:sz w:val="24"/>
          <w:szCs w:val="24"/>
        </w:rPr>
        <w:t xml:space="preserve"> 7 line 203-204: Suggest to change to “less than 3% is deposited”</w:t>
      </w:r>
    </w:p>
    <w:p w14:paraId="27157DF6" w14:textId="7E271108" w:rsidR="008F1E71" w:rsidRDefault="003D33DD" w:rsidP="00B810C8">
      <w:pPr>
        <w:autoSpaceDE w:val="0"/>
        <w:autoSpaceDN w:val="0"/>
        <w:adjustRightInd w:val="0"/>
        <w:rPr>
          <w:rFonts w:ascii="Times New Roman" w:hAnsi="Times New Roman" w:cs="Times New Roman"/>
          <w:sz w:val="24"/>
          <w:szCs w:val="24"/>
        </w:rPr>
      </w:pPr>
      <w:r w:rsidRPr="00D6077D">
        <w:rPr>
          <w:rFonts w:ascii="Times New Roman" w:hAnsi="Times New Roman" w:cs="Times New Roman"/>
          <w:color w:val="0000FF"/>
          <w:sz w:val="24"/>
          <w:szCs w:val="24"/>
        </w:rPr>
        <w:t>Response:</w:t>
      </w:r>
      <w:r w:rsidR="004547E4">
        <w:rPr>
          <w:rFonts w:ascii="Times New Roman" w:hAnsi="Times New Roman" w:cs="Times New Roman"/>
          <w:color w:val="0000FF"/>
          <w:sz w:val="24"/>
          <w:szCs w:val="24"/>
        </w:rPr>
        <w:t xml:space="preserve"> W</w:t>
      </w:r>
      <w:r w:rsidR="00D6077D">
        <w:rPr>
          <w:rFonts w:ascii="Times New Roman" w:hAnsi="Times New Roman" w:cs="Times New Roman"/>
          <w:color w:val="0000FF"/>
          <w:sz w:val="24"/>
          <w:szCs w:val="24"/>
        </w:rPr>
        <w:t>e have changed it.</w:t>
      </w:r>
    </w:p>
    <w:p w14:paraId="3BC56282" w14:textId="77777777" w:rsidR="00B810C8" w:rsidRPr="00B810C8" w:rsidRDefault="00B810C8" w:rsidP="00B810C8">
      <w:pPr>
        <w:autoSpaceDE w:val="0"/>
        <w:autoSpaceDN w:val="0"/>
        <w:adjustRightInd w:val="0"/>
        <w:rPr>
          <w:rFonts w:ascii="Times New Roman" w:hAnsi="Times New Roman" w:cs="Times New Roman"/>
          <w:sz w:val="24"/>
          <w:szCs w:val="24"/>
        </w:rPr>
      </w:pPr>
    </w:p>
    <w:p w14:paraId="1B4695E8" w14:textId="77777777" w:rsidR="00084EBC" w:rsidRPr="00D6077D" w:rsidRDefault="00421694" w:rsidP="00421694">
      <w:pPr>
        <w:rPr>
          <w:rFonts w:ascii="Times New Roman" w:hAnsi="Times New Roman" w:cs="Times New Roman"/>
          <w:sz w:val="24"/>
          <w:szCs w:val="24"/>
        </w:rPr>
      </w:pPr>
      <w:r w:rsidRPr="00D6077D">
        <w:rPr>
          <w:rFonts w:ascii="Times New Roman" w:hAnsi="Times New Roman" w:cs="Times New Roman"/>
          <w:b/>
          <w:sz w:val="24"/>
          <w:szCs w:val="24"/>
          <w:u w:val="single"/>
        </w:rPr>
        <w:t>Comment</w:t>
      </w:r>
      <w:r w:rsidRPr="00D6077D">
        <w:rPr>
          <w:rFonts w:ascii="Times New Roman" w:hAnsi="Times New Roman" w:cs="Times New Roman"/>
          <w:sz w:val="24"/>
          <w:szCs w:val="24"/>
        </w:rPr>
        <w:t xml:space="preserve">: </w:t>
      </w:r>
      <w:proofErr w:type="spellStart"/>
      <w:r w:rsidR="00084EBC" w:rsidRPr="00D6077D">
        <w:rPr>
          <w:rFonts w:ascii="Times New Roman" w:hAnsi="Times New Roman" w:cs="Times New Roman"/>
          <w:sz w:val="24"/>
          <w:szCs w:val="24"/>
        </w:rPr>
        <w:t>Pg</w:t>
      </w:r>
      <w:proofErr w:type="spellEnd"/>
      <w:r w:rsidR="00084EBC" w:rsidRPr="00D6077D">
        <w:rPr>
          <w:rFonts w:ascii="Times New Roman" w:hAnsi="Times New Roman" w:cs="Times New Roman"/>
          <w:sz w:val="24"/>
          <w:szCs w:val="24"/>
        </w:rPr>
        <w:t xml:space="preserve"> 7 line 212: From Table 1, the statement is not right. Please clarify. For ME, about</w:t>
      </w:r>
      <w:r w:rsidRPr="00D6077D">
        <w:rPr>
          <w:rFonts w:ascii="Times New Roman" w:hAnsi="Times New Roman" w:cs="Times New Roman"/>
          <w:sz w:val="24"/>
          <w:szCs w:val="24"/>
        </w:rPr>
        <w:t xml:space="preserve"> </w:t>
      </w:r>
      <w:r w:rsidR="00084EBC" w:rsidRPr="00D6077D">
        <w:rPr>
          <w:rFonts w:ascii="Times New Roman" w:hAnsi="Times New Roman" w:cs="Times New Roman"/>
          <w:sz w:val="24"/>
          <w:szCs w:val="24"/>
        </w:rPr>
        <w:t>50% deposition in the source region, and more than 70% for the other 5 regions.</w:t>
      </w:r>
    </w:p>
    <w:p w14:paraId="6A24185B" w14:textId="17EFC40B" w:rsidR="00935522" w:rsidRPr="00141C7C" w:rsidRDefault="003D33DD" w:rsidP="00935522">
      <w:pPr>
        <w:rPr>
          <w:rFonts w:ascii="Times New Roman" w:hAnsi="Times New Roman" w:cs="Times New Roman"/>
          <w:color w:val="0000FF"/>
          <w:sz w:val="24"/>
          <w:szCs w:val="24"/>
          <w:lang w:val="en-GB"/>
        </w:rPr>
      </w:pPr>
      <w:r w:rsidRPr="00D6077D">
        <w:rPr>
          <w:rFonts w:ascii="Times New Roman" w:hAnsi="Times New Roman" w:cs="Times New Roman"/>
          <w:color w:val="0000FF"/>
          <w:sz w:val="24"/>
          <w:szCs w:val="24"/>
        </w:rPr>
        <w:t>Response:</w:t>
      </w:r>
      <w:r w:rsidR="00D6077D" w:rsidRPr="00D6077D">
        <w:rPr>
          <w:rFonts w:ascii="Times New Roman" w:hAnsi="Times New Roman" w:cs="Times New Roman"/>
          <w:color w:val="0000FF"/>
          <w:sz w:val="24"/>
          <w:szCs w:val="24"/>
        </w:rPr>
        <w:t xml:space="preserve"> Thank you fo</w:t>
      </w:r>
      <w:r w:rsidR="004547E4">
        <w:rPr>
          <w:rFonts w:ascii="Times New Roman" w:hAnsi="Times New Roman" w:cs="Times New Roman"/>
          <w:color w:val="0000FF"/>
          <w:sz w:val="24"/>
          <w:szCs w:val="24"/>
        </w:rPr>
        <w:t>r p</w:t>
      </w:r>
      <w:r w:rsidR="00B810C8">
        <w:rPr>
          <w:rFonts w:ascii="Times New Roman" w:hAnsi="Times New Roman" w:cs="Times New Roman"/>
          <w:color w:val="0000FF"/>
          <w:sz w:val="24"/>
          <w:szCs w:val="24"/>
        </w:rPr>
        <w:t>ointing out the problem. We hav</w:t>
      </w:r>
      <w:r w:rsidR="00D6077D" w:rsidRPr="00D6077D">
        <w:rPr>
          <w:rFonts w:ascii="Times New Roman" w:hAnsi="Times New Roman" w:cs="Times New Roman"/>
          <w:color w:val="0000FF"/>
          <w:sz w:val="24"/>
          <w:szCs w:val="24"/>
        </w:rPr>
        <w:t>e revised the sentence to exclude ME.</w:t>
      </w:r>
      <w:r w:rsidR="00D6077D">
        <w:rPr>
          <w:rFonts w:ascii="Times New Roman" w:hAnsi="Times New Roman" w:cs="Times New Roman"/>
          <w:color w:val="0000FF"/>
          <w:sz w:val="24"/>
          <w:szCs w:val="24"/>
        </w:rPr>
        <w:t xml:space="preserve"> </w:t>
      </w:r>
      <w:r w:rsidR="00935522">
        <w:rPr>
          <w:rFonts w:ascii="Times New Roman" w:hAnsi="Times New Roman" w:cs="Times New Roman"/>
          <w:color w:val="0000FF"/>
          <w:sz w:val="24"/>
          <w:szCs w:val="24"/>
          <w:lang w:val="en-GB"/>
        </w:rPr>
        <w:t>“</w:t>
      </w:r>
      <w:r w:rsidR="00935522" w:rsidRPr="00935522">
        <w:rPr>
          <w:rFonts w:ascii="Times New Roman" w:hAnsi="Times New Roman" w:cs="Times New Roman"/>
          <w:color w:val="0000FF"/>
          <w:sz w:val="24"/>
          <w:szCs w:val="24"/>
          <w:lang w:val="en-GB" w:eastAsia="en-US"/>
        </w:rPr>
        <w:t>In terms of NHx deposition, about 20% more NH</w:t>
      </w:r>
      <w:r w:rsidR="00935522" w:rsidRPr="00935522">
        <w:rPr>
          <w:rFonts w:ascii="Times New Roman" w:hAnsi="Times New Roman" w:cs="Times New Roman"/>
          <w:color w:val="0000FF"/>
          <w:sz w:val="24"/>
          <w:szCs w:val="24"/>
          <w:vertAlign w:val="subscript"/>
          <w:lang w:val="en-GB" w:eastAsia="en-US"/>
        </w:rPr>
        <w:t>3</w:t>
      </w:r>
      <w:r w:rsidR="00935522" w:rsidRPr="00935522">
        <w:rPr>
          <w:rFonts w:ascii="Times New Roman" w:hAnsi="Times New Roman" w:cs="Times New Roman"/>
          <w:color w:val="0000FF"/>
          <w:sz w:val="24"/>
          <w:szCs w:val="24"/>
          <w:lang w:val="en-GB" w:eastAsia="en-US"/>
        </w:rPr>
        <w:t xml:space="preserve"> emission is deposited within the source regions </w:t>
      </w:r>
      <w:r w:rsidR="00935522" w:rsidRPr="000D08B0">
        <w:rPr>
          <w:rFonts w:ascii="Times New Roman" w:hAnsi="Times New Roman" w:cs="Times New Roman"/>
          <w:color w:val="0000FF"/>
          <w:sz w:val="24"/>
          <w:szCs w:val="24"/>
          <w:lang w:val="en-GB" w:eastAsia="en-US"/>
        </w:rPr>
        <w:t>(</w:t>
      </w:r>
      <w:r w:rsidR="00935522" w:rsidRPr="00935522">
        <w:rPr>
          <w:rFonts w:ascii="Times New Roman" w:hAnsi="Times New Roman" w:cs="Times New Roman"/>
          <w:color w:val="FF0000"/>
          <w:sz w:val="24"/>
          <w:szCs w:val="24"/>
          <w:lang w:val="en-GB" w:eastAsia="en-US"/>
        </w:rPr>
        <w:t>except ME</w:t>
      </w:r>
      <w:r w:rsidR="00935522" w:rsidRPr="000D08B0">
        <w:rPr>
          <w:rFonts w:ascii="Times New Roman" w:hAnsi="Times New Roman" w:cs="Times New Roman"/>
          <w:color w:val="0000FF"/>
          <w:sz w:val="24"/>
          <w:szCs w:val="24"/>
          <w:lang w:val="en-GB" w:eastAsia="en-US"/>
        </w:rPr>
        <w:t>)</w:t>
      </w:r>
      <w:r w:rsidR="00935522">
        <w:rPr>
          <w:rFonts w:ascii="Times New Roman" w:hAnsi="Times New Roman" w:cs="Times New Roman"/>
          <w:color w:val="0000FF"/>
          <w:sz w:val="24"/>
          <w:szCs w:val="24"/>
          <w:lang w:val="en-GB" w:eastAsia="en-US"/>
        </w:rPr>
        <w:t xml:space="preserve"> compared with S and NO</w:t>
      </w:r>
      <w:r w:rsidR="00935522" w:rsidRPr="00935522">
        <w:rPr>
          <w:rFonts w:ascii="Times New Roman" w:hAnsi="Times New Roman" w:cs="Times New Roman"/>
          <w:color w:val="0000FF"/>
          <w:sz w:val="24"/>
          <w:szCs w:val="24"/>
          <w:vertAlign w:val="subscript"/>
          <w:lang w:val="en-GB" w:eastAsia="en-US"/>
        </w:rPr>
        <w:t>x</w:t>
      </w:r>
      <w:r w:rsidR="00935522">
        <w:rPr>
          <w:rFonts w:ascii="Times New Roman" w:hAnsi="Times New Roman" w:cs="Times New Roman"/>
          <w:color w:val="0000FF"/>
          <w:sz w:val="24"/>
          <w:szCs w:val="24"/>
          <w:lang w:val="en-GB" w:eastAsia="en-US"/>
        </w:rPr>
        <w:t xml:space="preserve"> emission, </w:t>
      </w:r>
      <w:r w:rsidR="00935522" w:rsidRPr="00935522">
        <w:rPr>
          <w:rFonts w:ascii="Times New Roman" w:hAnsi="Times New Roman" w:cs="Times New Roman"/>
          <w:color w:val="0000FF"/>
          <w:sz w:val="24"/>
          <w:szCs w:val="24"/>
          <w:lang w:val="en-GB" w:eastAsia="en-US"/>
        </w:rPr>
        <w:t>due to its short lifetime in the atmosphere.</w:t>
      </w:r>
      <w:r w:rsidR="00935522">
        <w:rPr>
          <w:rFonts w:ascii="Times New Roman" w:hAnsi="Times New Roman" w:cs="Times New Roman"/>
          <w:color w:val="0000FF"/>
          <w:sz w:val="24"/>
          <w:szCs w:val="24"/>
          <w:lang w:val="en-GB" w:eastAsia="en-US"/>
        </w:rPr>
        <w:t>”</w:t>
      </w:r>
    </w:p>
    <w:p w14:paraId="03EE5AF5" w14:textId="77777777" w:rsidR="00935522" w:rsidRPr="00935522" w:rsidRDefault="00935522" w:rsidP="00084EBC">
      <w:pPr>
        <w:autoSpaceDE w:val="0"/>
        <w:autoSpaceDN w:val="0"/>
        <w:adjustRightInd w:val="0"/>
        <w:rPr>
          <w:rFonts w:ascii="Times New Roman" w:hAnsi="Times New Roman" w:cs="Times New Roman"/>
          <w:b/>
          <w:sz w:val="24"/>
          <w:szCs w:val="24"/>
          <w:u w:val="single"/>
          <w:lang w:val="en-GB"/>
        </w:rPr>
      </w:pPr>
    </w:p>
    <w:p w14:paraId="1B4695EA" w14:textId="77777777" w:rsidR="00084EBC" w:rsidRPr="00D85F00" w:rsidRDefault="00421694" w:rsidP="00084EBC">
      <w:pPr>
        <w:autoSpaceDE w:val="0"/>
        <w:autoSpaceDN w:val="0"/>
        <w:adjustRightInd w:val="0"/>
        <w:rPr>
          <w:rFonts w:ascii="Times New Roman" w:hAnsi="Times New Roman" w:cs="Times New Roman"/>
          <w:sz w:val="24"/>
          <w:szCs w:val="24"/>
        </w:rPr>
      </w:pPr>
      <w:r w:rsidRPr="00D85F00">
        <w:rPr>
          <w:rFonts w:ascii="Times New Roman" w:hAnsi="Times New Roman" w:cs="Times New Roman"/>
          <w:b/>
          <w:sz w:val="24"/>
          <w:szCs w:val="24"/>
          <w:u w:val="single"/>
        </w:rPr>
        <w:t>Comment</w:t>
      </w:r>
      <w:r w:rsidRPr="00D85F00">
        <w:rPr>
          <w:rFonts w:ascii="Times New Roman" w:hAnsi="Times New Roman" w:cs="Times New Roman"/>
          <w:sz w:val="24"/>
          <w:szCs w:val="24"/>
        </w:rPr>
        <w:t xml:space="preserve">: </w:t>
      </w:r>
      <w:proofErr w:type="spellStart"/>
      <w:r w:rsidR="00084EBC" w:rsidRPr="00D85F00">
        <w:rPr>
          <w:rFonts w:ascii="Times New Roman" w:hAnsi="Times New Roman" w:cs="Times New Roman"/>
          <w:sz w:val="24"/>
          <w:szCs w:val="24"/>
        </w:rPr>
        <w:t>Pg</w:t>
      </w:r>
      <w:proofErr w:type="spellEnd"/>
      <w:r w:rsidR="00084EBC" w:rsidRPr="00D85F00">
        <w:rPr>
          <w:rFonts w:ascii="Times New Roman" w:hAnsi="Times New Roman" w:cs="Times New Roman"/>
          <w:sz w:val="24"/>
          <w:szCs w:val="24"/>
        </w:rPr>
        <w:t xml:space="preserve"> 7 line 215: I suspect the authors want to declare th</w:t>
      </w:r>
      <w:r w:rsidRPr="00D85F00">
        <w:rPr>
          <w:rFonts w:ascii="Times New Roman" w:hAnsi="Times New Roman" w:cs="Times New Roman"/>
          <w:sz w:val="24"/>
          <w:szCs w:val="24"/>
        </w:rPr>
        <w:t xml:space="preserve">at the seasonal variations of S </w:t>
      </w:r>
      <w:r w:rsidR="00084EBC" w:rsidRPr="00D85F00">
        <w:rPr>
          <w:rFonts w:ascii="Times New Roman" w:hAnsi="Times New Roman" w:cs="Times New Roman"/>
          <w:sz w:val="24"/>
          <w:szCs w:val="24"/>
        </w:rPr>
        <w:t>export are around 5-10% for all the regions, except for</w:t>
      </w:r>
      <w:r w:rsidRPr="00D85F00">
        <w:rPr>
          <w:rFonts w:ascii="Times New Roman" w:hAnsi="Times New Roman" w:cs="Times New Roman"/>
          <w:sz w:val="24"/>
          <w:szCs w:val="24"/>
        </w:rPr>
        <w:t xml:space="preserve"> SA. The sentence was confusing </w:t>
      </w:r>
      <w:r w:rsidR="00084EBC" w:rsidRPr="00D85F00">
        <w:rPr>
          <w:rFonts w:ascii="Times New Roman" w:hAnsi="Times New Roman" w:cs="Times New Roman"/>
          <w:sz w:val="24"/>
          <w:szCs w:val="24"/>
        </w:rPr>
        <w:t>when the author added the annual average of NA which</w:t>
      </w:r>
      <w:r w:rsidRPr="00D85F00">
        <w:rPr>
          <w:rFonts w:ascii="Times New Roman" w:hAnsi="Times New Roman" w:cs="Times New Roman"/>
          <w:sz w:val="24"/>
          <w:szCs w:val="24"/>
        </w:rPr>
        <w:t xml:space="preserve"> are clearly different from the </w:t>
      </w:r>
      <w:r w:rsidR="00084EBC" w:rsidRPr="00D85F00">
        <w:rPr>
          <w:rFonts w:ascii="Times New Roman" w:hAnsi="Times New Roman" w:cs="Times New Roman"/>
          <w:sz w:val="24"/>
          <w:szCs w:val="24"/>
        </w:rPr>
        <w:t>other regions.</w:t>
      </w:r>
    </w:p>
    <w:p w14:paraId="1B4695EB" w14:textId="4C4903C9" w:rsidR="003D33DD" w:rsidRPr="00D85F00" w:rsidRDefault="003D33DD" w:rsidP="00084EBC">
      <w:pPr>
        <w:autoSpaceDE w:val="0"/>
        <w:autoSpaceDN w:val="0"/>
        <w:adjustRightInd w:val="0"/>
        <w:rPr>
          <w:rFonts w:ascii="Times New Roman" w:hAnsi="Times New Roman" w:cs="Times New Roman"/>
          <w:color w:val="0000FF"/>
          <w:sz w:val="24"/>
          <w:szCs w:val="24"/>
        </w:rPr>
      </w:pPr>
      <w:r w:rsidRPr="00D85F00">
        <w:rPr>
          <w:rFonts w:ascii="Times New Roman" w:hAnsi="Times New Roman" w:cs="Times New Roman"/>
          <w:color w:val="0000FF"/>
          <w:sz w:val="24"/>
          <w:szCs w:val="24"/>
        </w:rPr>
        <w:t>Response:</w:t>
      </w:r>
      <w:r w:rsidR="006E786E" w:rsidRPr="00D85F00">
        <w:rPr>
          <w:rFonts w:ascii="Times New Roman" w:hAnsi="Times New Roman" w:cs="Times New Roman"/>
          <w:color w:val="0000FF"/>
          <w:sz w:val="24"/>
          <w:szCs w:val="24"/>
        </w:rPr>
        <w:t xml:space="preserve"> </w:t>
      </w:r>
      <w:r w:rsidR="00F85540" w:rsidRPr="00D85F00">
        <w:rPr>
          <w:rFonts w:ascii="Times New Roman" w:hAnsi="Times New Roman" w:cs="Times New Roman"/>
          <w:color w:val="0000FF"/>
          <w:sz w:val="24"/>
          <w:szCs w:val="24"/>
        </w:rPr>
        <w:t xml:space="preserve"> </w:t>
      </w:r>
      <w:r w:rsidR="00ED5144">
        <w:rPr>
          <w:rFonts w:ascii="Times New Roman" w:hAnsi="Times New Roman" w:cs="Times New Roman"/>
          <w:color w:val="0000FF"/>
          <w:sz w:val="24"/>
          <w:szCs w:val="24"/>
        </w:rPr>
        <w:t>Yes, t</w:t>
      </w:r>
      <w:r w:rsidR="00B810C8">
        <w:rPr>
          <w:rFonts w:ascii="Times New Roman" w:hAnsi="Times New Roman" w:cs="Times New Roman"/>
          <w:color w:val="0000FF"/>
          <w:sz w:val="24"/>
          <w:szCs w:val="24"/>
        </w:rPr>
        <w:t xml:space="preserve">he annual average of </w:t>
      </w:r>
      <w:r w:rsidR="004547E4">
        <w:rPr>
          <w:rFonts w:ascii="Times New Roman" w:hAnsi="Times New Roman" w:cs="Times New Roman"/>
          <w:color w:val="0000FF"/>
          <w:sz w:val="24"/>
          <w:szCs w:val="24"/>
        </w:rPr>
        <w:t xml:space="preserve">25% is only for NA. In order to make the sentence clear, we </w:t>
      </w:r>
      <w:r w:rsidR="00D332AB">
        <w:rPr>
          <w:rFonts w:ascii="Times New Roman" w:hAnsi="Times New Roman" w:cs="Times New Roman"/>
          <w:color w:val="0000FF"/>
          <w:sz w:val="24"/>
          <w:szCs w:val="24"/>
        </w:rPr>
        <w:t xml:space="preserve">delete </w:t>
      </w:r>
      <w:r w:rsidR="00ED5144">
        <w:rPr>
          <w:rFonts w:ascii="Times New Roman" w:hAnsi="Times New Roman" w:cs="Times New Roman"/>
          <w:color w:val="0000FF"/>
          <w:sz w:val="24"/>
          <w:szCs w:val="24"/>
        </w:rPr>
        <w:t>the 25%</w:t>
      </w:r>
      <w:r w:rsidR="00D332AB">
        <w:rPr>
          <w:rFonts w:ascii="Times New Roman" w:hAnsi="Times New Roman" w:cs="Times New Roman"/>
          <w:color w:val="0000FF"/>
          <w:sz w:val="24"/>
          <w:szCs w:val="24"/>
        </w:rPr>
        <w:t xml:space="preserve"> in the sentence</w:t>
      </w:r>
      <w:r w:rsidR="008F1E71">
        <w:rPr>
          <w:rFonts w:ascii="Times New Roman" w:hAnsi="Times New Roman" w:cs="Times New Roman"/>
          <w:color w:val="0000FF"/>
          <w:sz w:val="24"/>
          <w:szCs w:val="24"/>
        </w:rPr>
        <w:t>.</w:t>
      </w:r>
    </w:p>
    <w:p w14:paraId="1B4695EC" w14:textId="77777777" w:rsidR="00F85540" w:rsidRPr="00757DB0" w:rsidRDefault="00F85540" w:rsidP="00084EBC">
      <w:pPr>
        <w:autoSpaceDE w:val="0"/>
        <w:autoSpaceDN w:val="0"/>
        <w:adjustRightInd w:val="0"/>
        <w:rPr>
          <w:rFonts w:ascii="Times New Roman" w:hAnsi="Times New Roman" w:cs="Times New Roman"/>
          <w:color w:val="0000FF"/>
          <w:sz w:val="24"/>
          <w:szCs w:val="24"/>
        </w:rPr>
      </w:pPr>
      <w:r w:rsidRPr="00757DB0">
        <w:rPr>
          <w:rFonts w:ascii="Times New Roman" w:hAnsi="Times New Roman" w:cs="Times New Roman"/>
          <w:color w:val="0000FF"/>
          <w:sz w:val="24"/>
          <w:szCs w:val="24"/>
          <w:lang w:val="en-GB" w:eastAsia="en-US"/>
        </w:rPr>
        <w:t>“In terms of S emission, there is 5-10% of seasonal variation around the annual average of export fractions for all regions except SA.”</w:t>
      </w:r>
    </w:p>
    <w:p w14:paraId="000DA8E8" w14:textId="77777777" w:rsidR="008F1E71" w:rsidRDefault="008F1E71" w:rsidP="00BE713F">
      <w:pPr>
        <w:autoSpaceDE w:val="0"/>
        <w:autoSpaceDN w:val="0"/>
        <w:adjustRightInd w:val="0"/>
        <w:spacing w:after="0"/>
        <w:rPr>
          <w:rFonts w:ascii="Times New Roman" w:hAnsi="Times New Roman" w:cs="Times New Roman"/>
          <w:b/>
          <w:sz w:val="24"/>
          <w:szCs w:val="24"/>
          <w:u w:val="single"/>
        </w:rPr>
      </w:pPr>
    </w:p>
    <w:p w14:paraId="1B4695ED" w14:textId="74B149F9" w:rsidR="00084EBC" w:rsidRPr="00BE713F" w:rsidRDefault="00421694" w:rsidP="00BE713F">
      <w:pPr>
        <w:autoSpaceDE w:val="0"/>
        <w:autoSpaceDN w:val="0"/>
        <w:adjustRightInd w:val="0"/>
        <w:spacing w:after="0"/>
        <w:rPr>
          <w:rFonts w:ascii="Times New Roman" w:hAnsi="Times New Roman" w:cs="Times New Roman"/>
          <w:sz w:val="24"/>
          <w:szCs w:val="24"/>
        </w:rPr>
      </w:pPr>
      <w:r w:rsidRPr="00BE713F">
        <w:rPr>
          <w:rFonts w:ascii="Times New Roman" w:hAnsi="Times New Roman" w:cs="Times New Roman"/>
          <w:b/>
          <w:sz w:val="24"/>
          <w:szCs w:val="24"/>
          <w:u w:val="single"/>
        </w:rPr>
        <w:lastRenderedPageBreak/>
        <w:t>Comment</w:t>
      </w:r>
      <w:r w:rsidRPr="00BE713F">
        <w:rPr>
          <w:rFonts w:ascii="Times New Roman" w:hAnsi="Times New Roman" w:cs="Times New Roman"/>
          <w:sz w:val="24"/>
          <w:szCs w:val="24"/>
        </w:rPr>
        <w:t xml:space="preserve">: </w:t>
      </w:r>
      <w:proofErr w:type="spellStart"/>
      <w:r w:rsidR="00084EBC" w:rsidRPr="00BE713F">
        <w:rPr>
          <w:rFonts w:ascii="Times New Roman" w:hAnsi="Times New Roman" w:cs="Times New Roman"/>
          <w:sz w:val="24"/>
          <w:szCs w:val="24"/>
        </w:rPr>
        <w:t>Pg</w:t>
      </w:r>
      <w:proofErr w:type="spellEnd"/>
      <w:r w:rsidR="00084EBC" w:rsidRPr="00BE713F">
        <w:rPr>
          <w:rFonts w:ascii="Times New Roman" w:hAnsi="Times New Roman" w:cs="Times New Roman"/>
          <w:sz w:val="24"/>
          <w:szCs w:val="24"/>
        </w:rPr>
        <w:t xml:space="preserve"> 8 line 228: describe the reasons for the larger export fractions of S/NOx/NH3 in ME</w:t>
      </w:r>
      <w:r w:rsidR="0031491C">
        <w:rPr>
          <w:rFonts w:ascii="Times New Roman" w:hAnsi="Times New Roman" w:cs="Times New Roman"/>
          <w:sz w:val="24"/>
          <w:szCs w:val="24"/>
        </w:rPr>
        <w:t>.</w:t>
      </w:r>
    </w:p>
    <w:p w14:paraId="2B13FE80" w14:textId="70FCA255" w:rsidR="009224FE" w:rsidRPr="00BE713F" w:rsidRDefault="003D33DD" w:rsidP="00BE713F">
      <w:pPr>
        <w:autoSpaceDE w:val="0"/>
        <w:autoSpaceDN w:val="0"/>
        <w:adjustRightInd w:val="0"/>
        <w:spacing w:after="0"/>
        <w:rPr>
          <w:rFonts w:ascii="Times New Roman" w:hAnsi="Times New Roman" w:cs="Times New Roman"/>
          <w:color w:val="0000FF"/>
          <w:sz w:val="24"/>
          <w:szCs w:val="24"/>
        </w:rPr>
      </w:pPr>
      <w:r w:rsidRPr="00BE713F">
        <w:rPr>
          <w:rFonts w:ascii="Times New Roman" w:hAnsi="Times New Roman" w:cs="Times New Roman"/>
          <w:color w:val="0000FF"/>
          <w:sz w:val="24"/>
          <w:szCs w:val="24"/>
        </w:rPr>
        <w:t>Response:</w:t>
      </w:r>
      <w:r w:rsidR="003622BA" w:rsidRPr="00BE713F">
        <w:rPr>
          <w:rFonts w:ascii="Times New Roman" w:hAnsi="Times New Roman" w:cs="Times New Roman"/>
          <w:color w:val="0000FF"/>
          <w:sz w:val="24"/>
          <w:szCs w:val="24"/>
        </w:rPr>
        <w:t xml:space="preserve"> </w:t>
      </w:r>
      <w:r w:rsidR="009224FE" w:rsidRPr="00BE713F">
        <w:rPr>
          <w:rFonts w:ascii="Times New Roman" w:hAnsi="Times New Roman" w:cs="Times New Roman"/>
          <w:color w:val="0000FF"/>
          <w:sz w:val="24"/>
          <w:szCs w:val="24"/>
        </w:rPr>
        <w:t xml:space="preserve">We added an explanation </w:t>
      </w:r>
      <w:r w:rsidR="0031491C">
        <w:rPr>
          <w:rFonts w:ascii="Times New Roman" w:hAnsi="Times New Roman" w:cs="Times New Roman"/>
          <w:color w:val="0000FF"/>
          <w:sz w:val="24"/>
          <w:szCs w:val="24"/>
        </w:rPr>
        <w:t>in line 242-248.</w:t>
      </w:r>
    </w:p>
    <w:p w14:paraId="68F46701" w14:textId="75FC740A" w:rsidR="0031491C" w:rsidRPr="0031491C" w:rsidRDefault="0031491C" w:rsidP="0031491C">
      <w:pPr>
        <w:spacing w:after="0" w:line="240" w:lineRule="auto"/>
        <w:jc w:val="both"/>
        <w:rPr>
          <w:rFonts w:ascii="Times New Roman" w:hAnsi="Times New Roman" w:cs="Times New Roman"/>
          <w:color w:val="0000FF"/>
          <w:sz w:val="24"/>
          <w:szCs w:val="24"/>
        </w:rPr>
      </w:pPr>
      <w:r w:rsidRPr="0031491C">
        <w:rPr>
          <w:rFonts w:ascii="Times New Roman" w:hAnsi="Times New Roman" w:cs="Times New Roman"/>
          <w:color w:val="0000FF"/>
          <w:sz w:val="24"/>
          <w:szCs w:val="24"/>
        </w:rPr>
        <w:t>“</w:t>
      </w:r>
      <w:r w:rsidRPr="0031491C">
        <w:rPr>
          <w:rFonts w:ascii="Times New Roman" w:hAnsi="Times New Roman" w:cs="Times New Roman"/>
          <w:color w:val="0000FF"/>
          <w:sz w:val="24"/>
          <w:szCs w:val="24"/>
        </w:rPr>
        <w:t>Therefore, local precipitation washes out large proportion of the air pollutants from the atmosphere during the rainfall seasons. On the other hand, for regions with low precipitation like ME, the percentage of emission removed within own region would be lower than the other regions. In addition, the strong westerly winds in winter and spring favor the hemispheric transport for regions in mid-latitudes of the North Hemisphere. While the rapid vertical convection in summer slows down the zonal transport of air flows and accelerates the local removal process.</w:t>
      </w:r>
      <w:r w:rsidRPr="0031491C">
        <w:rPr>
          <w:rFonts w:ascii="Times New Roman" w:hAnsi="Times New Roman" w:cs="Times New Roman"/>
          <w:color w:val="0000FF"/>
          <w:sz w:val="24"/>
          <w:szCs w:val="24"/>
        </w:rPr>
        <w:t>”</w:t>
      </w:r>
    </w:p>
    <w:p w14:paraId="6E838D8B" w14:textId="77777777" w:rsidR="00BE713F" w:rsidRPr="00596D6F" w:rsidRDefault="00BE713F" w:rsidP="0031491C">
      <w:pPr>
        <w:spacing w:after="0" w:line="240" w:lineRule="auto"/>
        <w:jc w:val="both"/>
        <w:rPr>
          <w:rFonts w:ascii="Times New Roman" w:hAnsi="Times New Roman" w:cs="Times New Roman"/>
          <w:sz w:val="24"/>
          <w:szCs w:val="24"/>
        </w:rPr>
      </w:pPr>
    </w:p>
    <w:p w14:paraId="1B4695EF" w14:textId="77777777" w:rsidR="00084EBC" w:rsidRPr="004C7B5A" w:rsidRDefault="00421694" w:rsidP="00084EBC">
      <w:pPr>
        <w:autoSpaceDE w:val="0"/>
        <w:autoSpaceDN w:val="0"/>
        <w:adjustRightInd w:val="0"/>
        <w:rPr>
          <w:rFonts w:ascii="Times New Roman" w:hAnsi="Times New Roman" w:cs="Times New Roman"/>
          <w:sz w:val="24"/>
          <w:szCs w:val="24"/>
        </w:rPr>
      </w:pPr>
      <w:r w:rsidRPr="004C7B5A">
        <w:rPr>
          <w:rFonts w:ascii="Times New Roman" w:hAnsi="Times New Roman" w:cs="Times New Roman"/>
          <w:b/>
          <w:sz w:val="24"/>
          <w:szCs w:val="24"/>
          <w:u w:val="single"/>
        </w:rPr>
        <w:t>Comment</w:t>
      </w:r>
      <w:r w:rsidRPr="004C7B5A">
        <w:rPr>
          <w:rFonts w:ascii="Times New Roman" w:hAnsi="Times New Roman" w:cs="Times New Roman"/>
          <w:sz w:val="24"/>
          <w:szCs w:val="24"/>
        </w:rPr>
        <w:t xml:space="preserve">: </w:t>
      </w:r>
      <w:proofErr w:type="spellStart"/>
      <w:r w:rsidR="00084EBC" w:rsidRPr="004C7B5A">
        <w:rPr>
          <w:rFonts w:ascii="Times New Roman" w:hAnsi="Times New Roman" w:cs="Times New Roman"/>
          <w:sz w:val="24"/>
          <w:szCs w:val="24"/>
        </w:rPr>
        <w:t>Pg</w:t>
      </w:r>
      <w:proofErr w:type="spellEnd"/>
      <w:r w:rsidR="00084EBC" w:rsidRPr="004C7B5A">
        <w:rPr>
          <w:rFonts w:ascii="Times New Roman" w:hAnsi="Times New Roman" w:cs="Times New Roman"/>
          <w:sz w:val="24"/>
          <w:szCs w:val="24"/>
        </w:rPr>
        <w:t xml:space="preserve"> line 233: Should “NOy emissions” be “NOx emissions”?</w:t>
      </w:r>
    </w:p>
    <w:p w14:paraId="1B4695F0" w14:textId="77777777" w:rsidR="003D33DD" w:rsidRPr="00084EBC" w:rsidRDefault="003D33DD" w:rsidP="00084EBC">
      <w:pPr>
        <w:autoSpaceDE w:val="0"/>
        <w:autoSpaceDN w:val="0"/>
        <w:adjustRightInd w:val="0"/>
        <w:rPr>
          <w:rFonts w:ascii="Times New Roman" w:hAnsi="Times New Roman" w:cs="Times New Roman"/>
          <w:sz w:val="24"/>
          <w:szCs w:val="24"/>
        </w:rPr>
      </w:pPr>
      <w:r w:rsidRPr="004C7B5A">
        <w:rPr>
          <w:rFonts w:ascii="Times New Roman" w:hAnsi="Times New Roman" w:cs="Times New Roman"/>
          <w:color w:val="0000FF"/>
          <w:sz w:val="24"/>
          <w:szCs w:val="24"/>
        </w:rPr>
        <w:t>Response:</w:t>
      </w:r>
      <w:r w:rsidR="004C7B5A" w:rsidRPr="004C7B5A">
        <w:rPr>
          <w:rFonts w:ascii="Times New Roman" w:hAnsi="Times New Roman" w:cs="Times New Roman"/>
          <w:color w:val="0000FF"/>
          <w:sz w:val="24"/>
          <w:szCs w:val="24"/>
        </w:rPr>
        <w:t xml:space="preserve"> We have changed it.</w:t>
      </w:r>
    </w:p>
    <w:p w14:paraId="1B4695F1"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10 line 288: change “20” to “20%”.</w:t>
      </w:r>
    </w:p>
    <w:p w14:paraId="5D5E731B" w14:textId="020AB3BA" w:rsidR="00D332AB" w:rsidRPr="002B2E61" w:rsidRDefault="003D33DD" w:rsidP="00084EBC">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sidR="008F1E71">
        <w:rPr>
          <w:rFonts w:ascii="Times New Roman" w:hAnsi="Times New Roman" w:cs="Times New Roman"/>
          <w:color w:val="0000FF"/>
          <w:sz w:val="24"/>
          <w:szCs w:val="24"/>
        </w:rPr>
        <w:t xml:space="preserve"> W</w:t>
      </w:r>
      <w:r w:rsidR="00BA12F8">
        <w:rPr>
          <w:rFonts w:ascii="Times New Roman" w:hAnsi="Times New Roman" w:cs="Times New Roman"/>
          <w:color w:val="0000FF"/>
          <w:sz w:val="24"/>
          <w:szCs w:val="24"/>
        </w:rPr>
        <w:t>e have changed it.</w:t>
      </w:r>
    </w:p>
    <w:p w14:paraId="1B4695F3"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12 line 360: change “the RERER of NA reached” to “the RERE of NA reaches”</w:t>
      </w:r>
    </w:p>
    <w:p w14:paraId="178B7D9B" w14:textId="6F9D8C42" w:rsidR="00D332AB" w:rsidRPr="002B2E61" w:rsidRDefault="003D33DD" w:rsidP="00084EBC">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sidR="008F1E71">
        <w:rPr>
          <w:rFonts w:ascii="Times New Roman" w:hAnsi="Times New Roman" w:cs="Times New Roman"/>
          <w:color w:val="0000FF"/>
          <w:sz w:val="24"/>
          <w:szCs w:val="24"/>
        </w:rPr>
        <w:t xml:space="preserve"> W</w:t>
      </w:r>
      <w:r w:rsidR="00677D8F">
        <w:rPr>
          <w:rFonts w:ascii="Times New Roman" w:hAnsi="Times New Roman" w:cs="Times New Roman"/>
          <w:color w:val="0000FF"/>
          <w:sz w:val="24"/>
          <w:szCs w:val="24"/>
        </w:rPr>
        <w:t>e have changed it.</w:t>
      </w:r>
    </w:p>
    <w:p w14:paraId="1B4695F5"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13 line 378: change the second “own region deposition” to “source region”</w:t>
      </w:r>
    </w:p>
    <w:p w14:paraId="04210B79" w14:textId="058CC717" w:rsidR="008F1E71" w:rsidRDefault="003D33DD" w:rsidP="00084EBC">
      <w:pPr>
        <w:autoSpaceDE w:val="0"/>
        <w:autoSpaceDN w:val="0"/>
        <w:adjustRightInd w:val="0"/>
        <w:rPr>
          <w:rFonts w:ascii="Times New Roman" w:hAnsi="Times New Roman" w:cs="Times New Roman"/>
          <w:sz w:val="24"/>
          <w:szCs w:val="24"/>
        </w:rPr>
      </w:pPr>
      <w:r w:rsidRPr="00100F0D">
        <w:rPr>
          <w:rFonts w:ascii="Times New Roman" w:hAnsi="Times New Roman" w:cs="Times New Roman"/>
          <w:color w:val="0000FF"/>
          <w:sz w:val="24"/>
          <w:szCs w:val="24"/>
        </w:rPr>
        <w:t>Response:</w:t>
      </w:r>
      <w:r w:rsidR="008F1E71">
        <w:rPr>
          <w:rFonts w:ascii="Times New Roman" w:hAnsi="Times New Roman" w:cs="Times New Roman"/>
          <w:color w:val="0000FF"/>
          <w:sz w:val="24"/>
          <w:szCs w:val="24"/>
        </w:rPr>
        <w:t xml:space="preserve"> W</w:t>
      </w:r>
      <w:r w:rsidR="00CF3323">
        <w:rPr>
          <w:rFonts w:ascii="Times New Roman" w:hAnsi="Times New Roman" w:cs="Times New Roman"/>
          <w:color w:val="0000FF"/>
          <w:sz w:val="24"/>
          <w:szCs w:val="24"/>
        </w:rPr>
        <w:t>e have changed it.</w:t>
      </w:r>
    </w:p>
    <w:p w14:paraId="04BE673F" w14:textId="77777777" w:rsidR="00D332AB" w:rsidRPr="00D332AB" w:rsidRDefault="00D332AB" w:rsidP="00084EBC">
      <w:pPr>
        <w:autoSpaceDE w:val="0"/>
        <w:autoSpaceDN w:val="0"/>
        <w:adjustRightInd w:val="0"/>
        <w:rPr>
          <w:rFonts w:ascii="Times New Roman" w:hAnsi="Times New Roman" w:cs="Times New Roman"/>
          <w:sz w:val="24"/>
          <w:szCs w:val="24"/>
        </w:rPr>
      </w:pPr>
    </w:p>
    <w:p w14:paraId="1B4695F7" w14:textId="77777777" w:rsidR="00084EBC" w:rsidRDefault="00421694" w:rsidP="00084EBC">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proofErr w:type="spellStart"/>
      <w:r w:rsidR="00084EBC" w:rsidRPr="00084EBC">
        <w:rPr>
          <w:rFonts w:ascii="Times New Roman" w:hAnsi="Times New Roman" w:cs="Times New Roman"/>
          <w:sz w:val="24"/>
          <w:szCs w:val="24"/>
        </w:rPr>
        <w:t>Pg</w:t>
      </w:r>
      <w:proofErr w:type="spellEnd"/>
      <w:r w:rsidR="00084EBC" w:rsidRPr="00084EBC">
        <w:rPr>
          <w:rFonts w:ascii="Times New Roman" w:hAnsi="Times New Roman" w:cs="Times New Roman"/>
          <w:sz w:val="24"/>
          <w:szCs w:val="24"/>
        </w:rPr>
        <w:t xml:space="preserve"> 16 line 462-463: rephrase the sentence.</w:t>
      </w:r>
    </w:p>
    <w:p w14:paraId="1B4695FA" w14:textId="3CE6045E" w:rsidR="00396037" w:rsidRPr="00796572" w:rsidRDefault="003D33DD" w:rsidP="00D370BA">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sidR="00197995">
        <w:rPr>
          <w:rFonts w:ascii="Times New Roman" w:hAnsi="Times New Roman" w:cs="Times New Roman"/>
          <w:color w:val="0000FF"/>
          <w:sz w:val="24"/>
          <w:szCs w:val="24"/>
        </w:rPr>
        <w:t xml:space="preserve"> W</w:t>
      </w:r>
      <w:r w:rsidR="00CF3323">
        <w:rPr>
          <w:rFonts w:ascii="Times New Roman" w:hAnsi="Times New Roman" w:cs="Times New Roman"/>
          <w:color w:val="0000FF"/>
          <w:sz w:val="24"/>
          <w:szCs w:val="24"/>
        </w:rPr>
        <w:t>e have rephrase</w:t>
      </w:r>
      <w:r w:rsidR="008F1E71">
        <w:rPr>
          <w:rFonts w:ascii="Times New Roman" w:hAnsi="Times New Roman" w:cs="Times New Roman"/>
          <w:color w:val="0000FF"/>
          <w:sz w:val="24"/>
          <w:szCs w:val="24"/>
        </w:rPr>
        <w:t>d</w:t>
      </w:r>
      <w:r w:rsidR="00CF3323">
        <w:rPr>
          <w:rFonts w:ascii="Times New Roman" w:hAnsi="Times New Roman" w:cs="Times New Roman"/>
          <w:color w:val="0000FF"/>
          <w:sz w:val="24"/>
          <w:szCs w:val="24"/>
        </w:rPr>
        <w:t xml:space="preserve"> the sentence.</w:t>
      </w:r>
    </w:p>
    <w:p w14:paraId="5A1F61CA" w14:textId="1C27C610" w:rsidR="00796572" w:rsidRPr="00691D7E" w:rsidRDefault="00796572" w:rsidP="00796572">
      <w:pPr>
        <w:spacing w:after="0" w:line="240" w:lineRule="auto"/>
        <w:jc w:val="both"/>
        <w:rPr>
          <w:rFonts w:ascii="Times New Roman" w:hAnsi="Times New Roman" w:cs="Times New Roman"/>
          <w:color w:val="0000FF"/>
          <w:sz w:val="24"/>
          <w:szCs w:val="24"/>
          <w:lang w:val="en-GB" w:eastAsia="en-US"/>
        </w:rPr>
      </w:pPr>
      <w:r>
        <w:rPr>
          <w:rFonts w:ascii="Times New Roman" w:hAnsi="Times New Roman" w:cs="Times New Roman"/>
          <w:color w:val="0000FF"/>
          <w:sz w:val="24"/>
          <w:szCs w:val="24"/>
          <w:lang w:val="en-GB" w:eastAsia="en-US"/>
        </w:rPr>
        <w:t>“</w:t>
      </w:r>
      <w:r w:rsidRPr="00796572">
        <w:rPr>
          <w:rFonts w:ascii="Times New Roman" w:hAnsi="Times New Roman" w:cs="Times New Roman"/>
          <w:color w:val="0000FF"/>
          <w:sz w:val="24"/>
          <w:szCs w:val="24"/>
          <w:lang w:val="en-GB" w:eastAsia="en-US"/>
        </w:rPr>
        <w:t xml:space="preserve">Meanwhile, there is still a portion of foreign impact that hasn’t been attributed in this study (aggregated as other regions “OTH” in Fig. 6). </w:t>
      </w:r>
      <w:r w:rsidRPr="00075E93">
        <w:rPr>
          <w:rFonts w:ascii="Times New Roman" w:hAnsi="Times New Roman" w:cs="Times New Roman"/>
          <w:color w:val="0000FF"/>
          <w:sz w:val="24"/>
          <w:szCs w:val="24"/>
          <w:lang w:val="en-GB" w:eastAsia="en-US"/>
        </w:rPr>
        <w:t>For instance, at least 4 regions (NA, EU, SA and ME) have shown considerable impact (2-10%) on the S and N deposition in North Africa. But since North Africa is not included as a receptor</w:t>
      </w:r>
      <w:r>
        <w:rPr>
          <w:rFonts w:ascii="Times New Roman" w:hAnsi="Times New Roman" w:cs="Times New Roman"/>
          <w:color w:val="0000FF"/>
          <w:sz w:val="24"/>
          <w:szCs w:val="24"/>
          <w:lang w:val="en-GB" w:eastAsia="en-US"/>
        </w:rPr>
        <w:t>/source</w:t>
      </w:r>
      <w:r w:rsidRPr="00075E93">
        <w:rPr>
          <w:rFonts w:ascii="Times New Roman" w:hAnsi="Times New Roman" w:cs="Times New Roman"/>
          <w:color w:val="0000FF"/>
          <w:sz w:val="24"/>
          <w:szCs w:val="24"/>
          <w:lang w:val="en-GB" w:eastAsia="en-US"/>
        </w:rPr>
        <w:t xml:space="preserve"> region in the perturbation experiments, </w:t>
      </w:r>
      <w:r>
        <w:rPr>
          <w:rFonts w:ascii="Times New Roman" w:hAnsi="Times New Roman" w:cs="Times New Roman"/>
          <w:color w:val="0000FF"/>
          <w:sz w:val="24"/>
          <w:szCs w:val="24"/>
          <w:lang w:val="en-GB" w:eastAsia="en-US"/>
        </w:rPr>
        <w:t>it is hard to</w:t>
      </w:r>
      <w:r w:rsidRPr="00075E93">
        <w:rPr>
          <w:rFonts w:ascii="Times New Roman" w:hAnsi="Times New Roman" w:cs="Times New Roman"/>
          <w:color w:val="0000FF"/>
          <w:sz w:val="24"/>
          <w:szCs w:val="24"/>
          <w:lang w:val="en-GB" w:eastAsia="en-US"/>
        </w:rPr>
        <w:t xml:space="preserve"> quantify the impact of long-range transport on its deposition. Southeast Asia is regarded as a big </w:t>
      </w:r>
      <w:r>
        <w:rPr>
          <w:rFonts w:ascii="Times New Roman" w:hAnsi="Times New Roman" w:cs="Times New Roman"/>
          <w:color w:val="0000FF"/>
          <w:sz w:val="24"/>
          <w:szCs w:val="24"/>
          <w:lang w:val="en-GB" w:eastAsia="en-US"/>
        </w:rPr>
        <w:t xml:space="preserve">emission </w:t>
      </w:r>
      <w:r w:rsidRPr="00075E93">
        <w:rPr>
          <w:rFonts w:ascii="Times New Roman" w:hAnsi="Times New Roman" w:cs="Times New Roman"/>
          <w:color w:val="0000FF"/>
          <w:sz w:val="24"/>
          <w:szCs w:val="24"/>
          <w:lang w:val="en-GB" w:eastAsia="en-US"/>
        </w:rPr>
        <w:t xml:space="preserve">contributor </w:t>
      </w:r>
      <w:r>
        <w:rPr>
          <w:rFonts w:ascii="Times New Roman" w:hAnsi="Times New Roman" w:cs="Times New Roman"/>
          <w:color w:val="0000FF"/>
          <w:sz w:val="24"/>
          <w:szCs w:val="24"/>
          <w:lang w:val="en-GB" w:eastAsia="en-US"/>
        </w:rPr>
        <w:t>in Asia. It is</w:t>
      </w:r>
      <w:r w:rsidRPr="00075E93">
        <w:rPr>
          <w:rFonts w:ascii="Times New Roman" w:hAnsi="Times New Roman" w:cs="Times New Roman"/>
          <w:color w:val="0000FF"/>
          <w:sz w:val="24"/>
          <w:szCs w:val="24"/>
          <w:lang w:val="en-GB" w:eastAsia="en-US"/>
        </w:rPr>
        <w:t xml:space="preserve"> important to </w:t>
      </w:r>
      <w:r>
        <w:rPr>
          <w:rFonts w:ascii="Times New Roman" w:hAnsi="Times New Roman" w:cs="Times New Roman"/>
          <w:color w:val="0000FF"/>
          <w:sz w:val="24"/>
          <w:szCs w:val="24"/>
          <w:lang w:val="en-GB" w:eastAsia="en-US"/>
        </w:rPr>
        <w:t xml:space="preserve">establish an S-R relationship with </w:t>
      </w:r>
      <w:r w:rsidRPr="00075E93">
        <w:rPr>
          <w:rFonts w:ascii="Times New Roman" w:hAnsi="Times New Roman" w:cs="Times New Roman"/>
          <w:color w:val="0000FF"/>
          <w:sz w:val="24"/>
          <w:szCs w:val="24"/>
          <w:lang w:val="en-GB" w:eastAsia="en-US"/>
        </w:rPr>
        <w:t xml:space="preserve">other Asian regions. </w:t>
      </w:r>
      <w:r w:rsidRPr="00796572">
        <w:rPr>
          <w:rFonts w:ascii="Times New Roman" w:hAnsi="Times New Roman" w:cs="Times New Roman"/>
          <w:color w:val="0000FF"/>
          <w:sz w:val="24"/>
          <w:szCs w:val="24"/>
          <w:lang w:val="en-GB" w:eastAsia="en-US"/>
        </w:rPr>
        <w:t xml:space="preserve">We suggest the future HTAP simulations to include these regions in the perturbation experiments. </w:t>
      </w:r>
      <w:r>
        <w:rPr>
          <w:rFonts w:ascii="Times New Roman" w:hAnsi="Times New Roman" w:cs="Times New Roman"/>
          <w:color w:val="0000FF"/>
          <w:sz w:val="24"/>
          <w:szCs w:val="24"/>
          <w:lang w:val="en-GB" w:eastAsia="en-US"/>
        </w:rPr>
        <w:t>“</w:t>
      </w:r>
    </w:p>
    <w:p w14:paraId="321E93F8" w14:textId="77777777" w:rsidR="00796572" w:rsidRPr="00796572" w:rsidRDefault="00796572" w:rsidP="00D370BA">
      <w:pPr>
        <w:autoSpaceDE w:val="0"/>
        <w:autoSpaceDN w:val="0"/>
        <w:adjustRightInd w:val="0"/>
        <w:rPr>
          <w:rFonts w:ascii="Times New Roman" w:hAnsi="Times New Roman" w:cs="Times New Roman"/>
          <w:b/>
          <w:sz w:val="24"/>
          <w:szCs w:val="24"/>
          <w:u w:val="single"/>
          <w:lang w:val="en-GB"/>
        </w:rPr>
      </w:pPr>
    </w:p>
    <w:p w14:paraId="1B4695FB" w14:textId="77777777" w:rsidR="00084EBC" w:rsidRDefault="00421694" w:rsidP="00D370BA">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r w:rsidR="00084EBC" w:rsidRPr="00084EBC">
        <w:rPr>
          <w:rFonts w:ascii="Times New Roman" w:hAnsi="Times New Roman" w:cs="Times New Roman"/>
          <w:sz w:val="24"/>
          <w:szCs w:val="24"/>
        </w:rPr>
        <w:t>Figure 1. Define region 1.</w:t>
      </w:r>
    </w:p>
    <w:p w14:paraId="6262DB29" w14:textId="77777777" w:rsidR="00BA60CD" w:rsidRDefault="003D33DD" w:rsidP="00D370BA">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Pr>
          <w:rFonts w:ascii="Times New Roman" w:hAnsi="Times New Roman" w:cs="Times New Roman"/>
          <w:color w:val="0000FF"/>
          <w:sz w:val="24"/>
          <w:szCs w:val="24"/>
        </w:rPr>
        <w:t xml:space="preserve"> we have defined region 1 in the caption of figure 1. </w:t>
      </w:r>
    </w:p>
    <w:p w14:paraId="1B4695FC" w14:textId="057E9874" w:rsidR="003D33DD" w:rsidRDefault="003D33DD" w:rsidP="00D370BA">
      <w:pPr>
        <w:autoSpaceDE w:val="0"/>
        <w:autoSpaceDN w:val="0"/>
        <w:adjustRightInd w:val="0"/>
        <w:rPr>
          <w:rFonts w:ascii="Times New Roman" w:hAnsi="Times New Roman" w:cs="Times New Roman"/>
          <w:color w:val="0000FF"/>
          <w:sz w:val="24"/>
          <w:szCs w:val="24"/>
        </w:rPr>
      </w:pPr>
      <w:r w:rsidRPr="003D33DD">
        <w:rPr>
          <w:rFonts w:ascii="Times New Roman" w:hAnsi="Times New Roman" w:cs="Times New Roman"/>
          <w:color w:val="0000FF"/>
          <w:sz w:val="24"/>
          <w:szCs w:val="24"/>
        </w:rPr>
        <w:t xml:space="preserve">“Other regions: </w:t>
      </w:r>
      <w:r w:rsidRPr="003D33DD">
        <w:rPr>
          <w:rFonts w:ascii="Times New Roman" w:hAnsi="Times New Roman" w:cs="Times New Roman"/>
          <w:b/>
          <w:color w:val="0000FF"/>
          <w:sz w:val="24"/>
          <w:szCs w:val="24"/>
          <w:u w:val="single"/>
        </w:rPr>
        <w:t>1-Global</w:t>
      </w:r>
      <w:r w:rsidRPr="003D33DD">
        <w:rPr>
          <w:rFonts w:ascii="Times New Roman" w:hAnsi="Times New Roman" w:cs="Times New Roman"/>
          <w:color w:val="0000FF"/>
          <w:sz w:val="24"/>
          <w:szCs w:val="24"/>
        </w:rPr>
        <w:t>, 2-Ocean (including Arctic),”</w:t>
      </w:r>
    </w:p>
    <w:p w14:paraId="43EFEE7C" w14:textId="77777777" w:rsidR="008A603D" w:rsidRPr="003D33DD" w:rsidRDefault="008A603D" w:rsidP="00D370BA">
      <w:pPr>
        <w:autoSpaceDE w:val="0"/>
        <w:autoSpaceDN w:val="0"/>
        <w:adjustRightInd w:val="0"/>
        <w:rPr>
          <w:rFonts w:ascii="Times New Roman" w:hAnsi="Times New Roman" w:cs="Times New Roman"/>
          <w:color w:val="0000FF"/>
          <w:sz w:val="24"/>
          <w:szCs w:val="24"/>
        </w:rPr>
      </w:pPr>
    </w:p>
    <w:p w14:paraId="1B4695FD" w14:textId="77777777" w:rsidR="00084EBC" w:rsidRPr="00D370BA" w:rsidRDefault="00421694" w:rsidP="00D370BA">
      <w:pPr>
        <w:autoSpaceDE w:val="0"/>
        <w:autoSpaceDN w:val="0"/>
        <w:adjustRightInd w:val="0"/>
        <w:rPr>
          <w:rFonts w:ascii="Times New Roman" w:hAnsi="Times New Roman" w:cs="Times New Roman"/>
          <w:sz w:val="24"/>
          <w:szCs w:val="24"/>
        </w:rPr>
      </w:pPr>
      <w:r w:rsidRPr="00D370BA">
        <w:rPr>
          <w:rFonts w:ascii="Times New Roman" w:hAnsi="Times New Roman" w:cs="Times New Roman"/>
          <w:b/>
          <w:sz w:val="24"/>
          <w:szCs w:val="24"/>
          <w:u w:val="single"/>
        </w:rPr>
        <w:t>Comment</w:t>
      </w:r>
      <w:r w:rsidRPr="00D370BA">
        <w:rPr>
          <w:rFonts w:ascii="Times New Roman" w:hAnsi="Times New Roman" w:cs="Times New Roman"/>
          <w:sz w:val="24"/>
          <w:szCs w:val="24"/>
        </w:rPr>
        <w:t xml:space="preserve">: </w:t>
      </w:r>
      <w:r w:rsidR="00084EBC" w:rsidRPr="00D370BA">
        <w:rPr>
          <w:rFonts w:ascii="Times New Roman" w:hAnsi="Times New Roman" w:cs="Times New Roman"/>
          <w:sz w:val="24"/>
          <w:szCs w:val="24"/>
        </w:rPr>
        <w:t>Figure 7. I have two questions: for the oxidized de</w:t>
      </w:r>
      <w:r w:rsidRPr="00D370BA">
        <w:rPr>
          <w:rFonts w:ascii="Times New Roman" w:hAnsi="Times New Roman" w:cs="Times New Roman"/>
          <w:sz w:val="24"/>
          <w:szCs w:val="24"/>
        </w:rPr>
        <w:t xml:space="preserve">position inter-model comparison </w:t>
      </w:r>
      <w:r w:rsidR="00084EBC" w:rsidRPr="00D370BA">
        <w:rPr>
          <w:rFonts w:ascii="Times New Roman" w:hAnsi="Times New Roman" w:cs="Times New Roman"/>
          <w:sz w:val="24"/>
          <w:szCs w:val="24"/>
        </w:rPr>
        <w:t xml:space="preserve">(middle plots), the authors should include the organic </w:t>
      </w:r>
      <w:r w:rsidRPr="00D370BA">
        <w:rPr>
          <w:rFonts w:ascii="Times New Roman" w:hAnsi="Times New Roman" w:cs="Times New Roman"/>
          <w:sz w:val="24"/>
          <w:szCs w:val="24"/>
        </w:rPr>
        <w:t xml:space="preserve">species (PAN, </w:t>
      </w:r>
      <w:proofErr w:type="spellStart"/>
      <w:r w:rsidRPr="00D370BA">
        <w:rPr>
          <w:rFonts w:ascii="Times New Roman" w:hAnsi="Times New Roman" w:cs="Times New Roman"/>
          <w:sz w:val="24"/>
          <w:szCs w:val="24"/>
        </w:rPr>
        <w:t>Orgn</w:t>
      </w:r>
      <w:proofErr w:type="spellEnd"/>
      <w:r w:rsidRPr="00D370BA">
        <w:rPr>
          <w:rFonts w:ascii="Times New Roman" w:hAnsi="Times New Roman" w:cs="Times New Roman"/>
          <w:sz w:val="24"/>
          <w:szCs w:val="24"/>
        </w:rPr>
        <w:t xml:space="preserve">), or explain why they </w:t>
      </w:r>
      <w:r w:rsidRPr="00D370BA">
        <w:rPr>
          <w:rFonts w:ascii="Times New Roman" w:hAnsi="Times New Roman" w:cs="Times New Roman"/>
          <w:sz w:val="24"/>
          <w:szCs w:val="24"/>
        </w:rPr>
        <w:lastRenderedPageBreak/>
        <w:t xml:space="preserve">did not. </w:t>
      </w:r>
      <w:r w:rsidR="00084EBC" w:rsidRPr="00D370BA">
        <w:rPr>
          <w:rFonts w:ascii="Times New Roman" w:hAnsi="Times New Roman" w:cs="Times New Roman"/>
          <w:sz w:val="24"/>
          <w:szCs w:val="24"/>
        </w:rPr>
        <w:t>For the NH4+Wet deposition in the botto</w:t>
      </w:r>
      <w:r w:rsidRPr="00D370BA">
        <w:rPr>
          <w:rFonts w:ascii="Times New Roman" w:hAnsi="Times New Roman" w:cs="Times New Roman"/>
          <w:sz w:val="24"/>
          <w:szCs w:val="24"/>
        </w:rPr>
        <w:t xml:space="preserve">m plot, I did not see the error </w:t>
      </w:r>
      <w:r w:rsidR="00084EBC" w:rsidRPr="00D370BA">
        <w:rPr>
          <w:rFonts w:ascii="Times New Roman" w:hAnsi="Times New Roman" w:cs="Times New Roman"/>
          <w:sz w:val="24"/>
          <w:szCs w:val="24"/>
        </w:rPr>
        <w:t>bars as other components. Also for NO2 Dry depositio</w:t>
      </w:r>
      <w:r w:rsidRPr="00D370BA">
        <w:rPr>
          <w:rFonts w:ascii="Times New Roman" w:hAnsi="Times New Roman" w:cs="Times New Roman"/>
          <w:sz w:val="24"/>
          <w:szCs w:val="24"/>
        </w:rPr>
        <w:t xml:space="preserve">n, some regions are missing the </w:t>
      </w:r>
      <w:r w:rsidR="00084EBC" w:rsidRPr="00D370BA">
        <w:rPr>
          <w:rFonts w:ascii="Times New Roman" w:hAnsi="Times New Roman" w:cs="Times New Roman"/>
          <w:sz w:val="24"/>
          <w:szCs w:val="24"/>
        </w:rPr>
        <w:t>error bars too, i.e. EU, ME, RU.</w:t>
      </w:r>
    </w:p>
    <w:p w14:paraId="1B4695FE" w14:textId="39B411D2" w:rsidR="00D370BA" w:rsidRPr="00D370BA" w:rsidRDefault="003D33DD" w:rsidP="00D370BA">
      <w:pPr>
        <w:autoSpaceDE w:val="0"/>
        <w:autoSpaceDN w:val="0"/>
        <w:adjustRightInd w:val="0"/>
        <w:spacing w:line="240" w:lineRule="auto"/>
        <w:rPr>
          <w:rFonts w:ascii="Times New Roman" w:hAnsi="Times New Roman" w:cs="Times New Roman"/>
          <w:color w:val="0000FF"/>
          <w:sz w:val="24"/>
          <w:szCs w:val="24"/>
        </w:rPr>
      </w:pPr>
      <w:r w:rsidRPr="00D370BA">
        <w:rPr>
          <w:rFonts w:ascii="Times New Roman" w:hAnsi="Times New Roman" w:cs="Times New Roman"/>
          <w:color w:val="0000FF"/>
          <w:sz w:val="24"/>
          <w:szCs w:val="24"/>
        </w:rPr>
        <w:t>Response:</w:t>
      </w:r>
      <w:r w:rsidR="007A7E61" w:rsidRPr="00D370BA">
        <w:rPr>
          <w:rFonts w:ascii="Times New Roman" w:hAnsi="Times New Roman" w:cs="Times New Roman"/>
          <w:color w:val="0000FF"/>
          <w:sz w:val="24"/>
          <w:szCs w:val="24"/>
        </w:rPr>
        <w:t xml:space="preserve"> </w:t>
      </w:r>
      <w:r w:rsidR="008A603D">
        <w:rPr>
          <w:rFonts w:ascii="Times New Roman" w:hAnsi="Times New Roman" w:cs="Times New Roman"/>
          <w:color w:val="0000FF"/>
          <w:sz w:val="24"/>
          <w:szCs w:val="24"/>
        </w:rPr>
        <w:t>W</w:t>
      </w:r>
      <w:r w:rsidR="007A7E61" w:rsidRPr="00D370BA">
        <w:rPr>
          <w:rFonts w:ascii="Times New Roman" w:hAnsi="Times New Roman" w:cs="Times New Roman"/>
          <w:color w:val="0000FF"/>
          <w:sz w:val="24"/>
          <w:szCs w:val="24"/>
        </w:rPr>
        <w:t>e explained the reason in line 400-401: “The figure only shows main compositions of S and N deposition, which together account for more than 95% of total deposition.” The amount</w:t>
      </w:r>
      <w:r w:rsidR="008A603D">
        <w:rPr>
          <w:rFonts w:ascii="Times New Roman" w:hAnsi="Times New Roman" w:cs="Times New Roman"/>
          <w:color w:val="0000FF"/>
          <w:sz w:val="24"/>
          <w:szCs w:val="24"/>
        </w:rPr>
        <w:t>s</w:t>
      </w:r>
      <w:r w:rsidR="007A7E61" w:rsidRPr="00D370BA">
        <w:rPr>
          <w:rFonts w:ascii="Times New Roman" w:hAnsi="Times New Roman" w:cs="Times New Roman"/>
          <w:color w:val="0000FF"/>
          <w:sz w:val="24"/>
          <w:szCs w:val="24"/>
        </w:rPr>
        <w:t xml:space="preserve"> of PAN and </w:t>
      </w:r>
      <w:proofErr w:type="spellStart"/>
      <w:r w:rsidR="00197995">
        <w:rPr>
          <w:rFonts w:ascii="Times New Roman" w:hAnsi="Times New Roman" w:cs="Times New Roman"/>
          <w:color w:val="0000FF"/>
          <w:sz w:val="24"/>
          <w:szCs w:val="24"/>
        </w:rPr>
        <w:t>Orgn</w:t>
      </w:r>
      <w:proofErr w:type="spellEnd"/>
      <w:r w:rsidR="00197995">
        <w:rPr>
          <w:rFonts w:ascii="Times New Roman" w:hAnsi="Times New Roman" w:cs="Times New Roman"/>
          <w:color w:val="0000FF"/>
          <w:sz w:val="24"/>
          <w:szCs w:val="24"/>
        </w:rPr>
        <w:t xml:space="preserve"> are too small and include</w:t>
      </w:r>
      <w:r w:rsidR="007A7E61" w:rsidRPr="00D370BA">
        <w:rPr>
          <w:rFonts w:ascii="Times New Roman" w:hAnsi="Times New Roman" w:cs="Times New Roman"/>
          <w:color w:val="0000FF"/>
          <w:sz w:val="24"/>
          <w:szCs w:val="24"/>
        </w:rPr>
        <w:t xml:space="preserve"> them in the figure will make </w:t>
      </w:r>
      <w:r w:rsidR="00197995">
        <w:rPr>
          <w:rFonts w:ascii="Times New Roman" w:hAnsi="Times New Roman" w:cs="Times New Roman"/>
          <w:color w:val="0000FF"/>
          <w:sz w:val="24"/>
          <w:szCs w:val="24"/>
        </w:rPr>
        <w:t xml:space="preserve">the figure </w:t>
      </w:r>
      <w:r w:rsidR="007A7E61" w:rsidRPr="00D370BA">
        <w:rPr>
          <w:rFonts w:ascii="Times New Roman" w:hAnsi="Times New Roman" w:cs="Times New Roman"/>
          <w:color w:val="0000FF"/>
          <w:sz w:val="24"/>
          <w:szCs w:val="24"/>
        </w:rPr>
        <w:t xml:space="preserve">more complicated for the reviewers. </w:t>
      </w:r>
    </w:p>
    <w:p w14:paraId="1B4695FF" w14:textId="766C3A99" w:rsidR="007A7E61" w:rsidRPr="00F57104" w:rsidRDefault="00197995" w:rsidP="00F57104">
      <w:pPr>
        <w:rPr>
          <w:rFonts w:ascii="Times New Roman" w:hAnsi="Times New Roman" w:cs="Times New Roman"/>
          <w:color w:val="0000FF"/>
          <w:sz w:val="24"/>
          <w:szCs w:val="24"/>
          <w:lang w:val="en-GB" w:eastAsia="en-US"/>
        </w:rPr>
      </w:pPr>
      <w:r>
        <w:rPr>
          <w:rFonts w:ascii="Times New Roman" w:hAnsi="Times New Roman" w:cs="Times New Roman"/>
          <w:color w:val="0000FF"/>
          <w:sz w:val="24"/>
          <w:szCs w:val="24"/>
        </w:rPr>
        <w:t>S</w:t>
      </w:r>
      <w:r w:rsidR="00D370BA" w:rsidRPr="00D370BA">
        <w:rPr>
          <w:rFonts w:ascii="Times New Roman" w:hAnsi="Times New Roman" w:cs="Times New Roman"/>
          <w:color w:val="0000FF"/>
          <w:sz w:val="24"/>
          <w:szCs w:val="24"/>
        </w:rPr>
        <w:t>ome</w:t>
      </w:r>
      <w:r w:rsidR="007A7E61" w:rsidRPr="00D370BA">
        <w:rPr>
          <w:rFonts w:ascii="Times New Roman" w:hAnsi="Times New Roman" w:cs="Times New Roman"/>
          <w:color w:val="0000FF"/>
          <w:sz w:val="24"/>
          <w:szCs w:val="24"/>
        </w:rPr>
        <w:t xml:space="preserve"> species </w:t>
      </w:r>
      <w:r w:rsidR="008A603D">
        <w:rPr>
          <w:rFonts w:ascii="Times New Roman" w:hAnsi="Times New Roman" w:cs="Times New Roman"/>
          <w:color w:val="0000FF"/>
          <w:sz w:val="24"/>
          <w:szCs w:val="24"/>
        </w:rPr>
        <w:t>do not have error bars,</w:t>
      </w:r>
      <w:r w:rsidR="00D370BA" w:rsidRPr="00D370BA">
        <w:rPr>
          <w:rFonts w:ascii="Times New Roman" w:hAnsi="Times New Roman" w:cs="Times New Roman"/>
          <w:color w:val="0000FF"/>
          <w:sz w:val="24"/>
          <w:szCs w:val="24"/>
        </w:rPr>
        <w:t xml:space="preserve"> </w:t>
      </w:r>
      <w:r w:rsidR="008A603D">
        <w:rPr>
          <w:rFonts w:ascii="Times New Roman" w:hAnsi="Times New Roman" w:cs="Times New Roman"/>
          <w:color w:val="0000FF"/>
          <w:sz w:val="24"/>
          <w:szCs w:val="24"/>
        </w:rPr>
        <w:t>because</w:t>
      </w:r>
      <w:r w:rsidR="00D370BA" w:rsidRPr="00D370BA">
        <w:rPr>
          <w:rFonts w:ascii="Times New Roman" w:hAnsi="Times New Roman" w:cs="Times New Roman"/>
          <w:color w:val="0000FF"/>
          <w:sz w:val="24"/>
          <w:szCs w:val="24"/>
        </w:rPr>
        <w:t xml:space="preserve"> only 1 model has submitted these</w:t>
      </w:r>
      <w:r w:rsidR="007A7E61" w:rsidRPr="00D370BA">
        <w:rPr>
          <w:rFonts w:ascii="Times New Roman" w:hAnsi="Times New Roman" w:cs="Times New Roman"/>
          <w:color w:val="0000FF"/>
          <w:sz w:val="24"/>
          <w:szCs w:val="24"/>
        </w:rPr>
        <w:t xml:space="preserve"> species</w:t>
      </w:r>
      <w:r w:rsidR="008A603D">
        <w:rPr>
          <w:rFonts w:ascii="Times New Roman" w:hAnsi="Times New Roman" w:cs="Times New Roman"/>
          <w:color w:val="0000FF"/>
          <w:sz w:val="24"/>
          <w:szCs w:val="24"/>
        </w:rPr>
        <w:t>. We added an explanation</w:t>
      </w:r>
      <w:r w:rsidR="007A7E61" w:rsidRPr="00D370BA">
        <w:rPr>
          <w:rFonts w:ascii="Times New Roman" w:hAnsi="Times New Roman" w:cs="Times New Roman"/>
          <w:color w:val="0000FF"/>
          <w:sz w:val="24"/>
          <w:szCs w:val="24"/>
        </w:rPr>
        <w:t xml:space="preserve"> in the figure</w:t>
      </w:r>
      <w:r w:rsidR="008A603D">
        <w:rPr>
          <w:rFonts w:ascii="Times New Roman" w:hAnsi="Times New Roman" w:cs="Times New Roman"/>
          <w:color w:val="0000FF"/>
          <w:sz w:val="24"/>
          <w:szCs w:val="24"/>
        </w:rPr>
        <w:t xml:space="preserve"> caption</w:t>
      </w:r>
      <w:r w:rsidR="007A7E61" w:rsidRPr="00D370BA">
        <w:rPr>
          <w:rFonts w:ascii="Times New Roman" w:hAnsi="Times New Roman" w:cs="Times New Roman"/>
          <w:color w:val="0000FF"/>
          <w:sz w:val="24"/>
          <w:szCs w:val="24"/>
        </w:rPr>
        <w:t>.</w:t>
      </w:r>
      <w:r w:rsidR="00F57104">
        <w:rPr>
          <w:rFonts w:ascii="Times New Roman" w:hAnsi="Times New Roman" w:cs="Times New Roman"/>
          <w:color w:val="0000FF"/>
          <w:sz w:val="24"/>
          <w:szCs w:val="24"/>
        </w:rPr>
        <w:t xml:space="preserve"> “</w:t>
      </w:r>
      <w:r w:rsidR="00F57104">
        <w:rPr>
          <w:rFonts w:ascii="Times New Roman" w:hAnsi="Times New Roman" w:cs="Times New Roman"/>
          <w:color w:val="0000FF"/>
          <w:sz w:val="24"/>
          <w:szCs w:val="24"/>
          <w:lang w:val="en-GB" w:eastAsia="en-US"/>
        </w:rPr>
        <w:t>S</w:t>
      </w:r>
      <w:r w:rsidR="00F57104" w:rsidRPr="00075E93">
        <w:rPr>
          <w:rFonts w:ascii="Times New Roman" w:hAnsi="Times New Roman" w:cs="Times New Roman"/>
          <w:color w:val="0000FF"/>
          <w:sz w:val="24"/>
          <w:szCs w:val="24"/>
          <w:lang w:val="en-GB" w:eastAsia="en-US"/>
        </w:rPr>
        <w:t xml:space="preserve">pecies </w:t>
      </w:r>
      <w:r w:rsidR="00F57104">
        <w:rPr>
          <w:rFonts w:ascii="Times New Roman" w:hAnsi="Times New Roman" w:cs="Times New Roman"/>
          <w:color w:val="0000FF"/>
          <w:sz w:val="24"/>
          <w:szCs w:val="24"/>
          <w:lang w:val="en-GB" w:eastAsia="en-US"/>
        </w:rPr>
        <w:t xml:space="preserve">without error bars are derived from results of a </w:t>
      </w:r>
      <w:r w:rsidR="00F57104">
        <w:rPr>
          <w:rFonts w:ascii="Times New Roman" w:hAnsi="Times New Roman" w:cs="Times New Roman"/>
          <w:color w:val="0000FF"/>
          <w:sz w:val="24"/>
          <w:szCs w:val="24"/>
          <w:lang w:val="en-GB" w:eastAsia="en-US"/>
        </w:rPr>
        <w:t>single model.</w:t>
      </w:r>
      <w:r w:rsidR="00F57104">
        <w:rPr>
          <w:rFonts w:ascii="Times New Roman" w:hAnsi="Times New Roman" w:cs="Times New Roman"/>
          <w:color w:val="0000FF"/>
          <w:sz w:val="24"/>
          <w:szCs w:val="24"/>
        </w:rPr>
        <w:t>”</w:t>
      </w:r>
    </w:p>
    <w:p w14:paraId="0C645C5A" w14:textId="77777777" w:rsidR="008A603D" w:rsidRPr="00D370BA" w:rsidRDefault="008A603D" w:rsidP="00D370BA">
      <w:pPr>
        <w:autoSpaceDE w:val="0"/>
        <w:autoSpaceDN w:val="0"/>
        <w:adjustRightInd w:val="0"/>
        <w:spacing w:line="240" w:lineRule="auto"/>
        <w:rPr>
          <w:rFonts w:ascii="Times New Roman" w:hAnsi="Times New Roman" w:cs="Times New Roman"/>
          <w:color w:val="0000FF"/>
          <w:sz w:val="24"/>
          <w:szCs w:val="24"/>
        </w:rPr>
      </w:pPr>
    </w:p>
    <w:p w14:paraId="1B469600" w14:textId="77777777" w:rsidR="00084EBC" w:rsidRDefault="00421694" w:rsidP="00D370BA">
      <w:pPr>
        <w:autoSpaceDE w:val="0"/>
        <w:autoSpaceDN w:val="0"/>
        <w:adjustRightInd w:val="0"/>
        <w:rPr>
          <w:rFonts w:ascii="Times New Roman" w:hAnsi="Times New Roman" w:cs="Times New Roman"/>
          <w:sz w:val="24"/>
          <w:szCs w:val="24"/>
        </w:rPr>
      </w:pPr>
      <w:r w:rsidRPr="00421694">
        <w:rPr>
          <w:rFonts w:ascii="Times New Roman" w:hAnsi="Times New Roman" w:cs="Times New Roman"/>
          <w:b/>
          <w:sz w:val="24"/>
          <w:szCs w:val="24"/>
          <w:u w:val="single"/>
        </w:rPr>
        <w:t>Comment</w:t>
      </w:r>
      <w:r w:rsidRPr="00084EBC">
        <w:rPr>
          <w:rFonts w:ascii="Times New Roman" w:hAnsi="Times New Roman" w:cs="Times New Roman"/>
          <w:sz w:val="24"/>
          <w:szCs w:val="24"/>
        </w:rPr>
        <w:t xml:space="preserve">: </w:t>
      </w:r>
      <w:r w:rsidR="00084EBC" w:rsidRPr="00084EBC">
        <w:rPr>
          <w:rFonts w:ascii="Times New Roman" w:hAnsi="Times New Roman" w:cs="Times New Roman"/>
          <w:sz w:val="24"/>
          <w:szCs w:val="24"/>
        </w:rPr>
        <w:t>Table 2: Define the RERER in the captions.</w:t>
      </w:r>
    </w:p>
    <w:p w14:paraId="1B469601" w14:textId="13304BE5" w:rsidR="003D33DD" w:rsidRDefault="003D33DD" w:rsidP="00D370BA">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sidR="008A603D">
        <w:rPr>
          <w:rFonts w:ascii="Times New Roman" w:hAnsi="Times New Roman" w:cs="Times New Roman"/>
          <w:color w:val="0000FF"/>
          <w:sz w:val="24"/>
          <w:szCs w:val="24"/>
        </w:rPr>
        <w:t xml:space="preserve"> W</w:t>
      </w:r>
      <w:r w:rsidR="007A7E61">
        <w:rPr>
          <w:rFonts w:ascii="Times New Roman" w:hAnsi="Times New Roman" w:cs="Times New Roman"/>
          <w:color w:val="0000FF"/>
          <w:sz w:val="24"/>
          <w:szCs w:val="24"/>
        </w:rPr>
        <w:t>e have added the definition in the caption.</w:t>
      </w:r>
    </w:p>
    <w:p w14:paraId="378FF893" w14:textId="77777777" w:rsidR="008A603D" w:rsidRPr="00084EBC" w:rsidRDefault="008A603D" w:rsidP="00D370BA">
      <w:pPr>
        <w:autoSpaceDE w:val="0"/>
        <w:autoSpaceDN w:val="0"/>
        <w:adjustRightInd w:val="0"/>
        <w:rPr>
          <w:rFonts w:ascii="Times New Roman" w:hAnsi="Times New Roman" w:cs="Times New Roman"/>
          <w:sz w:val="24"/>
          <w:szCs w:val="24"/>
        </w:rPr>
      </w:pPr>
    </w:p>
    <w:p w14:paraId="1B469602" w14:textId="77777777" w:rsidR="00084EBC" w:rsidRDefault="00421694" w:rsidP="00084EBC">
      <w:pPr>
        <w:autoSpaceDE w:val="0"/>
        <w:autoSpaceDN w:val="0"/>
        <w:adjustRightInd w:val="0"/>
        <w:rPr>
          <w:rFonts w:ascii="Times New Roman" w:hAnsi="Times New Roman" w:cs="Times New Roman"/>
          <w:sz w:val="24"/>
          <w:szCs w:val="24"/>
        </w:rPr>
      </w:pPr>
      <w:r w:rsidRPr="009E2C68">
        <w:rPr>
          <w:rFonts w:ascii="Times New Roman" w:hAnsi="Times New Roman" w:cs="Times New Roman"/>
          <w:b/>
          <w:sz w:val="24"/>
          <w:szCs w:val="24"/>
          <w:u w:val="single"/>
        </w:rPr>
        <w:t>Comment</w:t>
      </w:r>
      <w:r w:rsidRPr="009E2C68">
        <w:rPr>
          <w:rFonts w:ascii="Times New Roman" w:hAnsi="Times New Roman" w:cs="Times New Roman"/>
          <w:sz w:val="24"/>
          <w:szCs w:val="24"/>
        </w:rPr>
        <w:t xml:space="preserve">: </w:t>
      </w:r>
      <w:r w:rsidR="00084EBC" w:rsidRPr="009E2C68">
        <w:rPr>
          <w:rFonts w:ascii="Times New Roman" w:hAnsi="Times New Roman" w:cs="Times New Roman"/>
          <w:sz w:val="24"/>
          <w:szCs w:val="24"/>
        </w:rPr>
        <w:t>In the supporting: Table S3: I would expect to see the season</w:t>
      </w:r>
      <w:r w:rsidRPr="009E2C68">
        <w:rPr>
          <w:rFonts w:ascii="Times New Roman" w:hAnsi="Times New Roman" w:cs="Times New Roman"/>
          <w:sz w:val="24"/>
          <w:szCs w:val="24"/>
        </w:rPr>
        <w:t xml:space="preserve">al differences for the emission </w:t>
      </w:r>
      <w:r w:rsidR="00084EBC" w:rsidRPr="009E2C68">
        <w:rPr>
          <w:rFonts w:ascii="Times New Roman" w:hAnsi="Times New Roman" w:cs="Times New Roman"/>
          <w:sz w:val="24"/>
          <w:szCs w:val="24"/>
        </w:rPr>
        <w:t>reductions for EA, NA for S and NOx since t</w:t>
      </w:r>
      <w:r w:rsidRPr="009E2C68">
        <w:rPr>
          <w:rFonts w:ascii="Times New Roman" w:hAnsi="Times New Roman" w:cs="Times New Roman"/>
          <w:sz w:val="24"/>
          <w:szCs w:val="24"/>
        </w:rPr>
        <w:t xml:space="preserve">he HTAP2 emissions have monthly </w:t>
      </w:r>
      <w:r w:rsidR="00084EBC" w:rsidRPr="009E2C68">
        <w:rPr>
          <w:rFonts w:ascii="Times New Roman" w:hAnsi="Times New Roman" w:cs="Times New Roman"/>
          <w:sz w:val="24"/>
          <w:szCs w:val="24"/>
        </w:rPr>
        <w:t>variations (</w:t>
      </w:r>
      <w:proofErr w:type="spellStart"/>
      <w:r w:rsidR="00084EBC" w:rsidRPr="009E2C68">
        <w:rPr>
          <w:rFonts w:ascii="Times New Roman" w:hAnsi="Times New Roman" w:cs="Times New Roman"/>
          <w:sz w:val="24"/>
          <w:szCs w:val="24"/>
        </w:rPr>
        <w:t>Janssens-Maenhout</w:t>
      </w:r>
      <w:proofErr w:type="spellEnd"/>
      <w:r w:rsidR="00084EBC" w:rsidRPr="009E2C68">
        <w:rPr>
          <w:rFonts w:ascii="Times New Roman" w:hAnsi="Times New Roman" w:cs="Times New Roman"/>
          <w:sz w:val="24"/>
          <w:szCs w:val="24"/>
        </w:rPr>
        <w:t xml:space="preserve"> et al., 2015). Expla</w:t>
      </w:r>
      <w:r w:rsidRPr="009E2C68">
        <w:rPr>
          <w:rFonts w:ascii="Times New Roman" w:hAnsi="Times New Roman" w:cs="Times New Roman"/>
          <w:sz w:val="24"/>
          <w:szCs w:val="24"/>
        </w:rPr>
        <w:t xml:space="preserve">in why they are always the same </w:t>
      </w:r>
      <w:r w:rsidR="00084EBC" w:rsidRPr="009E2C68">
        <w:rPr>
          <w:rFonts w:ascii="Times New Roman" w:hAnsi="Times New Roman" w:cs="Times New Roman"/>
          <w:sz w:val="24"/>
          <w:szCs w:val="24"/>
        </w:rPr>
        <w:t>amount of reductions.</w:t>
      </w:r>
    </w:p>
    <w:p w14:paraId="1B469607" w14:textId="3FC18BDD" w:rsidR="003B3030" w:rsidRPr="003B3030" w:rsidRDefault="003D33DD" w:rsidP="009E2C68">
      <w:pPr>
        <w:autoSpaceDE w:val="0"/>
        <w:autoSpaceDN w:val="0"/>
        <w:adjustRightInd w:val="0"/>
        <w:rPr>
          <w:rFonts w:ascii="Times New Roman" w:hAnsi="Times New Roman" w:cs="Times New Roman"/>
          <w:color w:val="0000FF"/>
          <w:sz w:val="24"/>
          <w:szCs w:val="24"/>
        </w:rPr>
      </w:pPr>
      <w:r w:rsidRPr="00100F0D">
        <w:rPr>
          <w:rFonts w:ascii="Times New Roman" w:hAnsi="Times New Roman" w:cs="Times New Roman"/>
          <w:color w:val="0000FF"/>
          <w:sz w:val="24"/>
          <w:szCs w:val="24"/>
        </w:rPr>
        <w:t>Response:</w:t>
      </w:r>
      <w:r>
        <w:rPr>
          <w:rFonts w:ascii="Times New Roman" w:hAnsi="Times New Roman" w:cs="Times New Roman"/>
          <w:color w:val="0000FF"/>
          <w:sz w:val="24"/>
          <w:szCs w:val="24"/>
        </w:rPr>
        <w:t xml:space="preserve"> </w:t>
      </w:r>
      <w:r w:rsidR="008A603D">
        <w:rPr>
          <w:rFonts w:ascii="Times New Roman" w:hAnsi="Times New Roman" w:cs="Times New Roman"/>
          <w:color w:val="0000FF"/>
          <w:sz w:val="24"/>
          <w:szCs w:val="24"/>
        </w:rPr>
        <w:t xml:space="preserve"> Thank you for pointing out this problem. We find some problems in the presentation of data. T</w:t>
      </w:r>
      <w:r w:rsidR="009E2C68" w:rsidRPr="008A603D">
        <w:rPr>
          <w:rFonts w:ascii="Times New Roman" w:hAnsi="Times New Roman" w:cs="Times New Roman"/>
          <w:color w:val="0000FF"/>
          <w:sz w:val="24"/>
          <w:szCs w:val="24"/>
        </w:rPr>
        <w:t xml:space="preserve">he values are </w:t>
      </w:r>
      <w:r w:rsidR="00FC4DAA" w:rsidRPr="008A603D">
        <w:rPr>
          <w:rFonts w:ascii="Times New Roman" w:hAnsi="Times New Roman" w:cs="Times New Roman"/>
          <w:color w:val="0000FF"/>
          <w:sz w:val="24"/>
          <w:szCs w:val="24"/>
        </w:rPr>
        <w:t>too small</w:t>
      </w:r>
      <w:r w:rsidR="00614614">
        <w:rPr>
          <w:rFonts w:ascii="Times New Roman" w:hAnsi="Times New Roman" w:cs="Times New Roman"/>
          <w:color w:val="0000FF"/>
          <w:sz w:val="24"/>
          <w:szCs w:val="24"/>
        </w:rPr>
        <w:t xml:space="preserve"> with the unit of </w:t>
      </w:r>
      <w:proofErr w:type="gramStart"/>
      <w:r w:rsidR="00614614">
        <w:rPr>
          <w:rFonts w:ascii="Times New Roman" w:hAnsi="Times New Roman" w:cs="Times New Roman"/>
          <w:color w:val="0000FF"/>
          <w:sz w:val="24"/>
          <w:szCs w:val="24"/>
        </w:rPr>
        <w:t>Tg</w:t>
      </w:r>
      <w:r w:rsidR="009E2C68" w:rsidRPr="008A603D">
        <w:rPr>
          <w:rFonts w:ascii="Times New Roman" w:hAnsi="Times New Roman" w:cs="Times New Roman"/>
          <w:color w:val="0000FF"/>
          <w:sz w:val="24"/>
          <w:szCs w:val="24"/>
        </w:rPr>
        <w:t>(</w:t>
      </w:r>
      <w:proofErr w:type="gramEnd"/>
      <w:r w:rsidR="009E2C68" w:rsidRPr="008A603D">
        <w:rPr>
          <w:rFonts w:ascii="Times New Roman" w:hAnsi="Times New Roman" w:cs="Times New Roman"/>
          <w:color w:val="0000FF"/>
          <w:sz w:val="24"/>
          <w:szCs w:val="24"/>
        </w:rPr>
        <w:t>S or N) month</w:t>
      </w:r>
      <w:r w:rsidR="009E2C68" w:rsidRPr="008A603D">
        <w:rPr>
          <w:rFonts w:ascii="Times New Roman" w:hAnsi="Times New Roman" w:cs="Times New Roman"/>
          <w:color w:val="0000FF"/>
          <w:sz w:val="24"/>
          <w:szCs w:val="24"/>
          <w:vertAlign w:val="superscript"/>
        </w:rPr>
        <w:t>-1</w:t>
      </w:r>
      <w:r w:rsidR="009E2C68" w:rsidRPr="008A603D">
        <w:rPr>
          <w:rFonts w:ascii="Times New Roman" w:hAnsi="Times New Roman" w:cs="Times New Roman"/>
          <w:color w:val="0000FF"/>
          <w:sz w:val="24"/>
          <w:szCs w:val="24"/>
        </w:rPr>
        <w:t xml:space="preserve">. </w:t>
      </w:r>
      <w:r w:rsidR="008A603D">
        <w:rPr>
          <w:rFonts w:ascii="Times New Roman" w:hAnsi="Times New Roman" w:cs="Times New Roman"/>
          <w:color w:val="0000FF"/>
          <w:sz w:val="24"/>
          <w:szCs w:val="24"/>
        </w:rPr>
        <w:t>So w</w:t>
      </w:r>
      <w:r w:rsidR="00614614">
        <w:rPr>
          <w:rFonts w:ascii="Times New Roman" w:hAnsi="Times New Roman" w:cs="Times New Roman"/>
          <w:color w:val="0000FF"/>
          <w:sz w:val="24"/>
          <w:szCs w:val="24"/>
        </w:rPr>
        <w:t xml:space="preserve">e change it to × 0.1 </w:t>
      </w:r>
      <w:proofErr w:type="gramStart"/>
      <w:r w:rsidR="00614614">
        <w:rPr>
          <w:rFonts w:ascii="Times New Roman" w:hAnsi="Times New Roman" w:cs="Times New Roman"/>
          <w:color w:val="0000FF"/>
          <w:sz w:val="24"/>
          <w:szCs w:val="24"/>
        </w:rPr>
        <w:t>Tg</w:t>
      </w:r>
      <w:r w:rsidR="009E2C68" w:rsidRPr="008A603D">
        <w:rPr>
          <w:rFonts w:ascii="Times New Roman" w:hAnsi="Times New Roman" w:cs="Times New Roman"/>
          <w:color w:val="0000FF"/>
          <w:sz w:val="24"/>
          <w:szCs w:val="24"/>
        </w:rPr>
        <w:t>(</w:t>
      </w:r>
      <w:proofErr w:type="gramEnd"/>
      <w:r w:rsidR="009E2C68" w:rsidRPr="008A603D">
        <w:rPr>
          <w:rFonts w:ascii="Times New Roman" w:hAnsi="Times New Roman" w:cs="Times New Roman"/>
          <w:color w:val="0000FF"/>
          <w:sz w:val="24"/>
          <w:szCs w:val="24"/>
        </w:rPr>
        <w:t>S or N) month</w:t>
      </w:r>
      <w:r w:rsidR="009E2C68" w:rsidRPr="008A603D">
        <w:rPr>
          <w:rFonts w:ascii="Times New Roman" w:hAnsi="Times New Roman" w:cs="Times New Roman"/>
          <w:color w:val="0000FF"/>
          <w:sz w:val="24"/>
          <w:szCs w:val="24"/>
          <w:vertAlign w:val="superscript"/>
        </w:rPr>
        <w:t>-1</w:t>
      </w:r>
      <w:r w:rsidR="009E2C68" w:rsidRPr="008A603D">
        <w:rPr>
          <w:rFonts w:ascii="Times New Roman" w:hAnsi="Times New Roman" w:cs="Times New Roman"/>
          <w:color w:val="0000FF"/>
          <w:sz w:val="24"/>
          <w:szCs w:val="24"/>
        </w:rPr>
        <w:t>.</w:t>
      </w:r>
      <w:r w:rsidR="008A603D">
        <w:rPr>
          <w:rFonts w:ascii="Times New Roman" w:hAnsi="Times New Roman" w:cs="Times New Roman"/>
          <w:color w:val="0000FF"/>
          <w:sz w:val="24"/>
          <w:szCs w:val="24"/>
        </w:rPr>
        <w:t xml:space="preserve"> </w:t>
      </w:r>
      <w:r w:rsidR="009E2C68" w:rsidRPr="008A603D">
        <w:rPr>
          <w:rFonts w:ascii="Times New Roman" w:hAnsi="Times New Roman" w:cs="Times New Roman"/>
          <w:color w:val="0000FF"/>
          <w:sz w:val="24"/>
          <w:szCs w:val="24"/>
        </w:rPr>
        <w:t xml:space="preserve">We </w:t>
      </w:r>
      <w:r w:rsidR="008A603D">
        <w:rPr>
          <w:rFonts w:ascii="Times New Roman" w:hAnsi="Times New Roman" w:cs="Times New Roman"/>
          <w:color w:val="0000FF"/>
          <w:sz w:val="24"/>
          <w:szCs w:val="24"/>
        </w:rPr>
        <w:t xml:space="preserve">also </w:t>
      </w:r>
      <w:r w:rsidR="00076D5E">
        <w:rPr>
          <w:rFonts w:ascii="Times New Roman" w:hAnsi="Times New Roman" w:cs="Times New Roman"/>
          <w:color w:val="0000FF"/>
          <w:sz w:val="24"/>
          <w:szCs w:val="24"/>
        </w:rPr>
        <w:t xml:space="preserve">change the data from seasonal average to monthly average. </w:t>
      </w:r>
      <w:r w:rsidR="009E2C68">
        <w:rPr>
          <w:rFonts w:ascii="Times New Roman" w:hAnsi="Times New Roman" w:cs="Times New Roman"/>
          <w:color w:val="0000FF"/>
          <w:sz w:val="24"/>
          <w:szCs w:val="24"/>
        </w:rPr>
        <w:t xml:space="preserve">Following is the </w:t>
      </w:r>
      <w:r w:rsidR="00C525CA">
        <w:rPr>
          <w:rFonts w:ascii="Times New Roman" w:hAnsi="Times New Roman" w:cs="Times New Roman"/>
          <w:color w:val="0000FF"/>
          <w:sz w:val="24"/>
          <w:szCs w:val="24"/>
        </w:rPr>
        <w:t xml:space="preserve">updated </w:t>
      </w:r>
      <w:r w:rsidR="009E2C68">
        <w:rPr>
          <w:rFonts w:ascii="Times New Roman" w:hAnsi="Times New Roman" w:cs="Times New Roman"/>
          <w:color w:val="0000FF"/>
          <w:sz w:val="24"/>
          <w:szCs w:val="24"/>
        </w:rPr>
        <w:t>Table S3 after change.</w:t>
      </w:r>
    </w:p>
    <w:p w14:paraId="1B469608" w14:textId="02A8325E" w:rsidR="003B3030" w:rsidRPr="003D33DD" w:rsidRDefault="003B3030" w:rsidP="003B3030">
      <w:pPr>
        <w:spacing w:after="0" w:line="240" w:lineRule="auto"/>
        <w:jc w:val="center"/>
        <w:rPr>
          <w:rFonts w:ascii="Times New Roman" w:hAnsi="Times New Roman" w:cs="Times New Roman"/>
          <w:color w:val="0000FF"/>
          <w:sz w:val="24"/>
          <w:szCs w:val="24"/>
        </w:rPr>
      </w:pPr>
      <w:r w:rsidRPr="003D33DD">
        <w:rPr>
          <w:rFonts w:ascii="Times New Roman" w:hAnsi="Times New Roman" w:cs="Times New Roman"/>
          <w:color w:val="0000FF"/>
          <w:sz w:val="24"/>
          <w:szCs w:val="24"/>
        </w:rPr>
        <w:t xml:space="preserve">Table S3. Changes of emission under emission perturbation experiments for </w:t>
      </w:r>
      <w:r>
        <w:rPr>
          <w:rFonts w:ascii="Times New Roman" w:hAnsi="Times New Roman" w:cs="Times New Roman"/>
          <w:color w:val="0000FF"/>
          <w:sz w:val="24"/>
          <w:szCs w:val="24"/>
        </w:rPr>
        <w:t>12 months</w:t>
      </w:r>
      <w:r w:rsidRPr="003D33DD">
        <w:rPr>
          <w:rFonts w:ascii="Times New Roman" w:hAnsi="Times New Roman" w:cs="Times New Roman"/>
          <w:color w:val="0000FF"/>
          <w:sz w:val="24"/>
          <w:szCs w:val="24"/>
        </w:rPr>
        <w:t xml:space="preserve"> (unit: </w:t>
      </w:r>
      <w:r>
        <w:rPr>
          <w:rFonts w:ascii="Times New Roman" w:hAnsi="Times New Roman" w:cs="Times New Roman"/>
          <w:color w:val="0000FF"/>
          <w:sz w:val="24"/>
          <w:szCs w:val="24"/>
        </w:rPr>
        <w:t xml:space="preserve">× 0.1 </w:t>
      </w:r>
      <w:proofErr w:type="gramStart"/>
      <w:r w:rsidR="00614614">
        <w:rPr>
          <w:rFonts w:ascii="Times New Roman" w:hAnsi="Times New Roman" w:cs="Times New Roman"/>
          <w:color w:val="0000FF"/>
          <w:sz w:val="24"/>
          <w:szCs w:val="24"/>
        </w:rPr>
        <w:t>Tg</w:t>
      </w:r>
      <w:r w:rsidRPr="003D33DD">
        <w:rPr>
          <w:rFonts w:ascii="Times New Roman" w:hAnsi="Times New Roman" w:cs="Times New Roman"/>
          <w:color w:val="0000FF"/>
          <w:sz w:val="24"/>
          <w:szCs w:val="24"/>
        </w:rPr>
        <w:t>(</w:t>
      </w:r>
      <w:proofErr w:type="gramEnd"/>
      <w:r w:rsidRPr="003D33DD">
        <w:rPr>
          <w:rFonts w:ascii="Times New Roman" w:hAnsi="Times New Roman" w:cs="Times New Roman"/>
          <w:color w:val="0000FF"/>
          <w:sz w:val="24"/>
          <w:szCs w:val="24"/>
        </w:rPr>
        <w:t>S or N) month</w:t>
      </w:r>
      <w:r w:rsidRPr="003D33DD">
        <w:rPr>
          <w:rFonts w:ascii="Times New Roman" w:hAnsi="Times New Roman" w:cs="Times New Roman"/>
          <w:color w:val="0000FF"/>
          <w:sz w:val="24"/>
          <w:szCs w:val="24"/>
          <w:vertAlign w:val="superscript"/>
        </w:rPr>
        <w:t>-1</w:t>
      </w:r>
      <w:r w:rsidRPr="003D33DD">
        <w:rPr>
          <w:rFonts w:ascii="Times New Roman" w:hAnsi="Times New Roman" w:cs="Times New Roman"/>
          <w:color w:val="0000FF"/>
          <w:sz w:val="24"/>
          <w:szCs w:val="24"/>
        </w:rPr>
        <w:t xml:space="preserve">). </w:t>
      </w:r>
    </w:p>
    <w:tbl>
      <w:tblPr>
        <w:tblW w:w="7683" w:type="dxa"/>
        <w:jc w:val="center"/>
        <w:tblBorders>
          <w:top w:val="single" w:sz="4" w:space="0" w:color="auto"/>
          <w:bottom w:val="single" w:sz="4" w:space="0" w:color="auto"/>
        </w:tblBorders>
        <w:tblLook w:val="04A0" w:firstRow="1" w:lastRow="0" w:firstColumn="1" w:lastColumn="0" w:noHBand="0" w:noVBand="1"/>
      </w:tblPr>
      <w:tblGrid>
        <w:gridCol w:w="961"/>
        <w:gridCol w:w="962"/>
        <w:gridCol w:w="960"/>
        <w:gridCol w:w="960"/>
        <w:gridCol w:w="960"/>
        <w:gridCol w:w="960"/>
        <w:gridCol w:w="960"/>
        <w:gridCol w:w="960"/>
      </w:tblGrid>
      <w:tr w:rsidR="003B3030" w:rsidRPr="003D33DD" w14:paraId="1B46960C" w14:textId="77777777" w:rsidTr="003B3030">
        <w:trPr>
          <w:trHeight w:val="300"/>
          <w:jc w:val="center"/>
        </w:trPr>
        <w:tc>
          <w:tcPr>
            <w:tcW w:w="961" w:type="dxa"/>
            <w:vMerge w:val="restart"/>
            <w:tcBorders>
              <w:top w:val="single" w:sz="4" w:space="0" w:color="auto"/>
              <w:bottom w:val="single" w:sz="4" w:space="0" w:color="auto"/>
            </w:tcBorders>
            <w:shd w:val="clear" w:color="auto" w:fill="auto"/>
            <w:noWrap/>
            <w:vAlign w:val="center"/>
            <w:hideMark/>
          </w:tcPr>
          <w:p w14:paraId="1B469609"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Emission changes</w:t>
            </w:r>
          </w:p>
        </w:tc>
        <w:tc>
          <w:tcPr>
            <w:tcW w:w="962" w:type="dxa"/>
            <w:vMerge w:val="restart"/>
            <w:tcBorders>
              <w:top w:val="single" w:sz="4" w:space="0" w:color="auto"/>
              <w:bottom w:val="single" w:sz="4" w:space="0" w:color="auto"/>
            </w:tcBorders>
            <w:shd w:val="clear" w:color="auto" w:fill="auto"/>
            <w:noWrap/>
            <w:vAlign w:val="center"/>
            <w:hideMark/>
          </w:tcPr>
          <w:p w14:paraId="1B46960A"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Seasons</w:t>
            </w:r>
          </w:p>
        </w:tc>
        <w:tc>
          <w:tcPr>
            <w:tcW w:w="5760" w:type="dxa"/>
            <w:gridSpan w:val="6"/>
            <w:tcBorders>
              <w:top w:val="single" w:sz="4" w:space="0" w:color="auto"/>
              <w:bottom w:val="single" w:sz="4" w:space="0" w:color="auto"/>
            </w:tcBorders>
            <w:shd w:val="clear" w:color="auto" w:fill="auto"/>
            <w:noWrap/>
            <w:vAlign w:val="center"/>
            <w:hideMark/>
          </w:tcPr>
          <w:p w14:paraId="1B46960B"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Regions of emission perturbation</w:t>
            </w:r>
          </w:p>
        </w:tc>
      </w:tr>
      <w:tr w:rsidR="003B3030" w:rsidRPr="003D33DD" w14:paraId="1B469615" w14:textId="77777777" w:rsidTr="003B3030">
        <w:trPr>
          <w:trHeight w:val="300"/>
          <w:jc w:val="center"/>
        </w:trPr>
        <w:tc>
          <w:tcPr>
            <w:tcW w:w="961" w:type="dxa"/>
            <w:vMerge/>
            <w:tcBorders>
              <w:top w:val="single" w:sz="4" w:space="0" w:color="auto"/>
              <w:bottom w:val="single" w:sz="4" w:space="0" w:color="auto"/>
            </w:tcBorders>
            <w:shd w:val="clear" w:color="auto" w:fill="auto"/>
            <w:noWrap/>
            <w:vAlign w:val="center"/>
          </w:tcPr>
          <w:p w14:paraId="1B46960D"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p>
        </w:tc>
        <w:tc>
          <w:tcPr>
            <w:tcW w:w="962" w:type="dxa"/>
            <w:vMerge/>
            <w:tcBorders>
              <w:top w:val="single" w:sz="4" w:space="0" w:color="auto"/>
              <w:bottom w:val="single" w:sz="4" w:space="0" w:color="auto"/>
            </w:tcBorders>
            <w:shd w:val="clear" w:color="auto" w:fill="auto"/>
            <w:noWrap/>
            <w:vAlign w:val="center"/>
          </w:tcPr>
          <w:p w14:paraId="1B46960E"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p>
        </w:tc>
        <w:tc>
          <w:tcPr>
            <w:tcW w:w="960" w:type="dxa"/>
            <w:tcBorders>
              <w:top w:val="single" w:sz="4" w:space="0" w:color="auto"/>
              <w:bottom w:val="single" w:sz="4" w:space="0" w:color="auto"/>
            </w:tcBorders>
            <w:shd w:val="clear" w:color="auto" w:fill="auto"/>
            <w:noWrap/>
            <w:vAlign w:val="center"/>
          </w:tcPr>
          <w:p w14:paraId="1B46960F"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NA</w:t>
            </w:r>
          </w:p>
        </w:tc>
        <w:tc>
          <w:tcPr>
            <w:tcW w:w="960" w:type="dxa"/>
            <w:tcBorders>
              <w:top w:val="single" w:sz="4" w:space="0" w:color="auto"/>
              <w:bottom w:val="single" w:sz="4" w:space="0" w:color="auto"/>
            </w:tcBorders>
            <w:shd w:val="clear" w:color="auto" w:fill="auto"/>
            <w:noWrap/>
            <w:vAlign w:val="center"/>
          </w:tcPr>
          <w:p w14:paraId="1B469610"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EU</w:t>
            </w:r>
          </w:p>
        </w:tc>
        <w:tc>
          <w:tcPr>
            <w:tcW w:w="960" w:type="dxa"/>
            <w:tcBorders>
              <w:top w:val="single" w:sz="4" w:space="0" w:color="auto"/>
              <w:bottom w:val="single" w:sz="4" w:space="0" w:color="auto"/>
            </w:tcBorders>
            <w:shd w:val="clear" w:color="auto" w:fill="auto"/>
            <w:noWrap/>
            <w:vAlign w:val="center"/>
          </w:tcPr>
          <w:p w14:paraId="1B469611"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SA</w:t>
            </w:r>
          </w:p>
        </w:tc>
        <w:tc>
          <w:tcPr>
            <w:tcW w:w="960" w:type="dxa"/>
            <w:tcBorders>
              <w:top w:val="single" w:sz="4" w:space="0" w:color="auto"/>
              <w:bottom w:val="single" w:sz="4" w:space="0" w:color="auto"/>
            </w:tcBorders>
            <w:shd w:val="clear" w:color="auto" w:fill="auto"/>
            <w:noWrap/>
            <w:vAlign w:val="center"/>
          </w:tcPr>
          <w:p w14:paraId="1B469612"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EA</w:t>
            </w:r>
          </w:p>
        </w:tc>
        <w:tc>
          <w:tcPr>
            <w:tcW w:w="960" w:type="dxa"/>
            <w:tcBorders>
              <w:top w:val="single" w:sz="4" w:space="0" w:color="auto"/>
              <w:bottom w:val="single" w:sz="4" w:space="0" w:color="auto"/>
            </w:tcBorders>
            <w:shd w:val="clear" w:color="auto" w:fill="auto"/>
            <w:noWrap/>
            <w:vAlign w:val="center"/>
          </w:tcPr>
          <w:p w14:paraId="1B469613"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ME</w:t>
            </w:r>
          </w:p>
        </w:tc>
        <w:tc>
          <w:tcPr>
            <w:tcW w:w="960" w:type="dxa"/>
            <w:tcBorders>
              <w:top w:val="single" w:sz="4" w:space="0" w:color="auto"/>
              <w:bottom w:val="single" w:sz="4" w:space="0" w:color="auto"/>
            </w:tcBorders>
            <w:shd w:val="clear" w:color="auto" w:fill="auto"/>
            <w:noWrap/>
            <w:vAlign w:val="center"/>
          </w:tcPr>
          <w:p w14:paraId="1B469614"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RU</w:t>
            </w:r>
          </w:p>
        </w:tc>
      </w:tr>
      <w:tr w:rsidR="003B3030" w:rsidRPr="003D33DD" w14:paraId="1B46961F" w14:textId="77777777" w:rsidTr="003B3030">
        <w:trPr>
          <w:trHeight w:val="300"/>
          <w:jc w:val="center"/>
        </w:trPr>
        <w:tc>
          <w:tcPr>
            <w:tcW w:w="961" w:type="dxa"/>
            <w:vMerge w:val="restart"/>
            <w:tcBorders>
              <w:top w:val="single" w:sz="4" w:space="0" w:color="auto"/>
            </w:tcBorders>
            <w:shd w:val="clear" w:color="auto" w:fill="auto"/>
            <w:noWrap/>
            <w:vAlign w:val="center"/>
            <w:hideMark/>
          </w:tcPr>
          <w:p w14:paraId="1B469616"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S</w:t>
            </w:r>
          </w:p>
          <w:p w14:paraId="1B469617"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emission</w:t>
            </w:r>
          </w:p>
        </w:tc>
        <w:tc>
          <w:tcPr>
            <w:tcW w:w="962" w:type="dxa"/>
            <w:tcBorders>
              <w:top w:val="single" w:sz="4" w:space="0" w:color="auto"/>
            </w:tcBorders>
            <w:shd w:val="clear" w:color="auto" w:fill="auto"/>
            <w:noWrap/>
            <w:vAlign w:val="center"/>
          </w:tcPr>
          <w:p w14:paraId="1B469618"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Jan</w:t>
            </w:r>
          </w:p>
        </w:tc>
        <w:tc>
          <w:tcPr>
            <w:tcW w:w="960" w:type="dxa"/>
            <w:tcBorders>
              <w:top w:val="single" w:sz="4" w:space="0" w:color="auto"/>
            </w:tcBorders>
            <w:shd w:val="clear" w:color="auto" w:fill="auto"/>
            <w:noWrap/>
            <w:vAlign w:val="center"/>
            <w:hideMark/>
          </w:tcPr>
          <w:p w14:paraId="1B46961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-0.913</w:t>
            </w:r>
          </w:p>
        </w:tc>
        <w:tc>
          <w:tcPr>
            <w:tcW w:w="960" w:type="dxa"/>
            <w:tcBorders>
              <w:top w:val="single" w:sz="4" w:space="0" w:color="auto"/>
            </w:tcBorders>
            <w:shd w:val="clear" w:color="auto" w:fill="auto"/>
            <w:noWrap/>
            <w:vAlign w:val="center"/>
            <w:hideMark/>
          </w:tcPr>
          <w:p w14:paraId="1B46961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-0.646</w:t>
            </w:r>
          </w:p>
        </w:tc>
        <w:tc>
          <w:tcPr>
            <w:tcW w:w="960" w:type="dxa"/>
            <w:tcBorders>
              <w:top w:val="single" w:sz="4" w:space="0" w:color="auto"/>
            </w:tcBorders>
            <w:shd w:val="clear" w:color="auto" w:fill="auto"/>
            <w:noWrap/>
            <w:vAlign w:val="center"/>
            <w:hideMark/>
          </w:tcPr>
          <w:p w14:paraId="1B46961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-0.860</w:t>
            </w:r>
          </w:p>
        </w:tc>
        <w:tc>
          <w:tcPr>
            <w:tcW w:w="960" w:type="dxa"/>
            <w:tcBorders>
              <w:top w:val="single" w:sz="4" w:space="0" w:color="auto"/>
            </w:tcBorders>
            <w:shd w:val="clear" w:color="auto" w:fill="auto"/>
            <w:noWrap/>
            <w:vAlign w:val="center"/>
            <w:hideMark/>
          </w:tcPr>
          <w:p w14:paraId="1B46961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-2.575</w:t>
            </w:r>
          </w:p>
        </w:tc>
        <w:tc>
          <w:tcPr>
            <w:tcW w:w="960" w:type="dxa"/>
            <w:tcBorders>
              <w:top w:val="single" w:sz="4" w:space="0" w:color="auto"/>
            </w:tcBorders>
            <w:shd w:val="clear" w:color="auto" w:fill="auto"/>
            <w:noWrap/>
            <w:vAlign w:val="center"/>
            <w:hideMark/>
          </w:tcPr>
          <w:p w14:paraId="1B46961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-0.505</w:t>
            </w:r>
          </w:p>
        </w:tc>
        <w:tc>
          <w:tcPr>
            <w:tcW w:w="960" w:type="dxa"/>
            <w:tcBorders>
              <w:top w:val="single" w:sz="4" w:space="0" w:color="auto"/>
            </w:tcBorders>
            <w:shd w:val="clear" w:color="auto" w:fill="auto"/>
            <w:noWrap/>
            <w:vAlign w:val="center"/>
            <w:hideMark/>
          </w:tcPr>
          <w:p w14:paraId="1B46961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-0.463</w:t>
            </w:r>
          </w:p>
        </w:tc>
      </w:tr>
      <w:tr w:rsidR="003B3030" w:rsidRPr="003D33DD" w14:paraId="1B469628" w14:textId="77777777" w:rsidTr="003B3030">
        <w:trPr>
          <w:trHeight w:val="300"/>
          <w:jc w:val="center"/>
        </w:trPr>
        <w:tc>
          <w:tcPr>
            <w:tcW w:w="961" w:type="dxa"/>
            <w:vMerge/>
            <w:vAlign w:val="center"/>
            <w:hideMark/>
          </w:tcPr>
          <w:p w14:paraId="1B469620"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21"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Feb</w:t>
            </w:r>
          </w:p>
        </w:tc>
        <w:tc>
          <w:tcPr>
            <w:tcW w:w="960" w:type="dxa"/>
            <w:shd w:val="clear" w:color="auto" w:fill="auto"/>
            <w:noWrap/>
            <w:vAlign w:val="center"/>
            <w:hideMark/>
          </w:tcPr>
          <w:p w14:paraId="1B46962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-0.886</w:t>
            </w:r>
          </w:p>
        </w:tc>
        <w:tc>
          <w:tcPr>
            <w:tcW w:w="960" w:type="dxa"/>
            <w:shd w:val="clear" w:color="auto" w:fill="auto"/>
            <w:noWrap/>
            <w:vAlign w:val="center"/>
            <w:hideMark/>
          </w:tcPr>
          <w:p w14:paraId="1B46962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-0.609</w:t>
            </w:r>
          </w:p>
        </w:tc>
        <w:tc>
          <w:tcPr>
            <w:tcW w:w="960" w:type="dxa"/>
            <w:shd w:val="clear" w:color="auto" w:fill="auto"/>
            <w:noWrap/>
            <w:vAlign w:val="center"/>
            <w:hideMark/>
          </w:tcPr>
          <w:p w14:paraId="1B46962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-0.789</w:t>
            </w:r>
          </w:p>
        </w:tc>
        <w:tc>
          <w:tcPr>
            <w:tcW w:w="960" w:type="dxa"/>
            <w:shd w:val="clear" w:color="auto" w:fill="auto"/>
            <w:noWrap/>
            <w:vAlign w:val="center"/>
            <w:hideMark/>
          </w:tcPr>
          <w:p w14:paraId="1B46962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-2.119</w:t>
            </w:r>
          </w:p>
        </w:tc>
        <w:tc>
          <w:tcPr>
            <w:tcW w:w="960" w:type="dxa"/>
            <w:shd w:val="clear" w:color="auto" w:fill="auto"/>
            <w:noWrap/>
            <w:vAlign w:val="center"/>
            <w:hideMark/>
          </w:tcPr>
          <w:p w14:paraId="1B46962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-0.477</w:t>
            </w:r>
          </w:p>
        </w:tc>
        <w:tc>
          <w:tcPr>
            <w:tcW w:w="960" w:type="dxa"/>
            <w:shd w:val="clear" w:color="auto" w:fill="auto"/>
            <w:noWrap/>
            <w:vAlign w:val="center"/>
            <w:hideMark/>
          </w:tcPr>
          <w:p w14:paraId="1B46962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-0.433</w:t>
            </w:r>
          </w:p>
        </w:tc>
      </w:tr>
      <w:tr w:rsidR="003B3030" w:rsidRPr="003D33DD" w14:paraId="1B469631" w14:textId="77777777" w:rsidTr="003B3030">
        <w:trPr>
          <w:trHeight w:val="300"/>
          <w:jc w:val="center"/>
        </w:trPr>
        <w:tc>
          <w:tcPr>
            <w:tcW w:w="961" w:type="dxa"/>
            <w:vMerge/>
            <w:vAlign w:val="center"/>
            <w:hideMark/>
          </w:tcPr>
          <w:p w14:paraId="1B469629"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2A"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Mar</w:t>
            </w:r>
          </w:p>
        </w:tc>
        <w:tc>
          <w:tcPr>
            <w:tcW w:w="960" w:type="dxa"/>
            <w:shd w:val="clear" w:color="auto" w:fill="auto"/>
            <w:noWrap/>
            <w:vAlign w:val="center"/>
            <w:hideMark/>
          </w:tcPr>
          <w:p w14:paraId="1B46962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-0.955</w:t>
            </w:r>
          </w:p>
        </w:tc>
        <w:tc>
          <w:tcPr>
            <w:tcW w:w="960" w:type="dxa"/>
            <w:shd w:val="clear" w:color="auto" w:fill="auto"/>
            <w:noWrap/>
            <w:vAlign w:val="center"/>
            <w:hideMark/>
          </w:tcPr>
          <w:p w14:paraId="1B46962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-0.657</w:t>
            </w:r>
          </w:p>
        </w:tc>
        <w:tc>
          <w:tcPr>
            <w:tcW w:w="960" w:type="dxa"/>
            <w:shd w:val="clear" w:color="auto" w:fill="auto"/>
            <w:noWrap/>
            <w:vAlign w:val="center"/>
            <w:hideMark/>
          </w:tcPr>
          <w:p w14:paraId="1B46962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-0.876</w:t>
            </w:r>
          </w:p>
        </w:tc>
        <w:tc>
          <w:tcPr>
            <w:tcW w:w="960" w:type="dxa"/>
            <w:shd w:val="clear" w:color="auto" w:fill="auto"/>
            <w:noWrap/>
            <w:vAlign w:val="center"/>
            <w:hideMark/>
          </w:tcPr>
          <w:p w14:paraId="1B46962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-2.421</w:t>
            </w:r>
          </w:p>
        </w:tc>
        <w:tc>
          <w:tcPr>
            <w:tcW w:w="960" w:type="dxa"/>
            <w:shd w:val="clear" w:color="auto" w:fill="auto"/>
            <w:noWrap/>
            <w:vAlign w:val="center"/>
            <w:hideMark/>
          </w:tcPr>
          <w:p w14:paraId="1B46962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-0.477</w:t>
            </w:r>
          </w:p>
        </w:tc>
        <w:tc>
          <w:tcPr>
            <w:tcW w:w="960" w:type="dxa"/>
            <w:shd w:val="clear" w:color="auto" w:fill="auto"/>
            <w:noWrap/>
            <w:vAlign w:val="center"/>
            <w:hideMark/>
          </w:tcPr>
          <w:p w14:paraId="1B46963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-0.428</w:t>
            </w:r>
          </w:p>
        </w:tc>
      </w:tr>
      <w:tr w:rsidR="003B3030" w:rsidRPr="003D33DD" w14:paraId="1B46963A" w14:textId="77777777" w:rsidTr="003B3030">
        <w:trPr>
          <w:trHeight w:val="300"/>
          <w:jc w:val="center"/>
        </w:trPr>
        <w:tc>
          <w:tcPr>
            <w:tcW w:w="961" w:type="dxa"/>
            <w:vMerge/>
            <w:vAlign w:val="center"/>
            <w:hideMark/>
          </w:tcPr>
          <w:p w14:paraId="1B469632"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33"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Apr</w:t>
            </w:r>
          </w:p>
        </w:tc>
        <w:tc>
          <w:tcPr>
            <w:tcW w:w="960" w:type="dxa"/>
            <w:shd w:val="clear" w:color="auto" w:fill="auto"/>
            <w:noWrap/>
            <w:vAlign w:val="center"/>
            <w:hideMark/>
          </w:tcPr>
          <w:p w14:paraId="1B46963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-0.942</w:t>
            </w:r>
          </w:p>
        </w:tc>
        <w:tc>
          <w:tcPr>
            <w:tcW w:w="960" w:type="dxa"/>
            <w:shd w:val="clear" w:color="auto" w:fill="auto"/>
            <w:noWrap/>
            <w:vAlign w:val="center"/>
            <w:hideMark/>
          </w:tcPr>
          <w:p w14:paraId="1B46963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-0.591</w:t>
            </w:r>
          </w:p>
        </w:tc>
        <w:tc>
          <w:tcPr>
            <w:tcW w:w="960" w:type="dxa"/>
            <w:shd w:val="clear" w:color="auto" w:fill="auto"/>
            <w:noWrap/>
            <w:vAlign w:val="center"/>
            <w:hideMark/>
          </w:tcPr>
          <w:p w14:paraId="1B46963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-0.822</w:t>
            </w:r>
          </w:p>
        </w:tc>
        <w:tc>
          <w:tcPr>
            <w:tcW w:w="960" w:type="dxa"/>
            <w:shd w:val="clear" w:color="auto" w:fill="auto"/>
            <w:noWrap/>
            <w:vAlign w:val="center"/>
            <w:hideMark/>
          </w:tcPr>
          <w:p w14:paraId="1B46963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-2.173</w:t>
            </w:r>
          </w:p>
        </w:tc>
        <w:tc>
          <w:tcPr>
            <w:tcW w:w="960" w:type="dxa"/>
            <w:shd w:val="clear" w:color="auto" w:fill="auto"/>
            <w:noWrap/>
            <w:vAlign w:val="center"/>
            <w:hideMark/>
          </w:tcPr>
          <w:p w14:paraId="1B46963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-0.452</w:t>
            </w:r>
          </w:p>
        </w:tc>
        <w:tc>
          <w:tcPr>
            <w:tcW w:w="960" w:type="dxa"/>
            <w:shd w:val="clear" w:color="auto" w:fill="auto"/>
            <w:noWrap/>
            <w:vAlign w:val="center"/>
            <w:hideMark/>
          </w:tcPr>
          <w:p w14:paraId="1B46963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-0.395</w:t>
            </w:r>
          </w:p>
        </w:tc>
      </w:tr>
      <w:tr w:rsidR="003B3030" w:rsidRPr="003D33DD" w14:paraId="1B469643" w14:textId="77777777" w:rsidTr="003B3030">
        <w:trPr>
          <w:trHeight w:val="300"/>
          <w:jc w:val="center"/>
        </w:trPr>
        <w:tc>
          <w:tcPr>
            <w:tcW w:w="961" w:type="dxa"/>
            <w:vMerge/>
            <w:shd w:val="clear" w:color="auto" w:fill="auto"/>
            <w:noWrap/>
            <w:vAlign w:val="center"/>
            <w:hideMark/>
          </w:tcPr>
          <w:p w14:paraId="1B46963B"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3C"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May</w:t>
            </w:r>
          </w:p>
        </w:tc>
        <w:tc>
          <w:tcPr>
            <w:tcW w:w="960" w:type="dxa"/>
            <w:shd w:val="clear" w:color="auto" w:fill="auto"/>
            <w:noWrap/>
            <w:vAlign w:val="center"/>
            <w:hideMark/>
          </w:tcPr>
          <w:p w14:paraId="1B46963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-0.956</w:t>
            </w:r>
          </w:p>
        </w:tc>
        <w:tc>
          <w:tcPr>
            <w:tcW w:w="960" w:type="dxa"/>
            <w:shd w:val="clear" w:color="auto" w:fill="auto"/>
            <w:noWrap/>
            <w:vAlign w:val="center"/>
            <w:hideMark/>
          </w:tcPr>
          <w:p w14:paraId="1B46963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-0.483</w:t>
            </w:r>
          </w:p>
        </w:tc>
        <w:tc>
          <w:tcPr>
            <w:tcW w:w="960" w:type="dxa"/>
            <w:shd w:val="clear" w:color="auto" w:fill="auto"/>
            <w:noWrap/>
            <w:vAlign w:val="center"/>
            <w:hideMark/>
          </w:tcPr>
          <w:p w14:paraId="1B46963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-0.840</w:t>
            </w:r>
          </w:p>
        </w:tc>
        <w:tc>
          <w:tcPr>
            <w:tcW w:w="960" w:type="dxa"/>
            <w:shd w:val="clear" w:color="auto" w:fill="auto"/>
            <w:noWrap/>
            <w:vAlign w:val="center"/>
            <w:hideMark/>
          </w:tcPr>
          <w:p w14:paraId="1B46964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-2.188</w:t>
            </w:r>
          </w:p>
        </w:tc>
        <w:tc>
          <w:tcPr>
            <w:tcW w:w="960" w:type="dxa"/>
            <w:shd w:val="clear" w:color="auto" w:fill="auto"/>
            <w:noWrap/>
            <w:vAlign w:val="center"/>
            <w:hideMark/>
          </w:tcPr>
          <w:p w14:paraId="1B46964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-0.436</w:t>
            </w:r>
          </w:p>
        </w:tc>
        <w:tc>
          <w:tcPr>
            <w:tcW w:w="960" w:type="dxa"/>
            <w:shd w:val="clear" w:color="auto" w:fill="auto"/>
            <w:noWrap/>
            <w:vAlign w:val="center"/>
            <w:hideMark/>
          </w:tcPr>
          <w:p w14:paraId="1B46964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-0.360</w:t>
            </w:r>
          </w:p>
        </w:tc>
      </w:tr>
      <w:tr w:rsidR="003B3030" w:rsidRPr="003D33DD" w14:paraId="1B46964C" w14:textId="77777777" w:rsidTr="003B3030">
        <w:trPr>
          <w:trHeight w:val="300"/>
          <w:jc w:val="center"/>
        </w:trPr>
        <w:tc>
          <w:tcPr>
            <w:tcW w:w="961" w:type="dxa"/>
            <w:vMerge/>
            <w:vAlign w:val="center"/>
            <w:hideMark/>
          </w:tcPr>
          <w:p w14:paraId="1B469644"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45"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Jun</w:t>
            </w:r>
          </w:p>
        </w:tc>
        <w:tc>
          <w:tcPr>
            <w:tcW w:w="960" w:type="dxa"/>
            <w:shd w:val="clear" w:color="auto" w:fill="auto"/>
            <w:noWrap/>
            <w:vAlign w:val="center"/>
            <w:hideMark/>
          </w:tcPr>
          <w:p w14:paraId="1B46964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-0.996</w:t>
            </w:r>
          </w:p>
        </w:tc>
        <w:tc>
          <w:tcPr>
            <w:tcW w:w="960" w:type="dxa"/>
            <w:shd w:val="clear" w:color="auto" w:fill="auto"/>
            <w:noWrap/>
            <w:vAlign w:val="center"/>
            <w:hideMark/>
          </w:tcPr>
          <w:p w14:paraId="1B46964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-0.476</w:t>
            </w:r>
          </w:p>
        </w:tc>
        <w:tc>
          <w:tcPr>
            <w:tcW w:w="960" w:type="dxa"/>
            <w:shd w:val="clear" w:color="auto" w:fill="auto"/>
            <w:noWrap/>
            <w:vAlign w:val="center"/>
            <w:hideMark/>
          </w:tcPr>
          <w:p w14:paraId="1B46964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-0.800</w:t>
            </w:r>
          </w:p>
        </w:tc>
        <w:tc>
          <w:tcPr>
            <w:tcW w:w="960" w:type="dxa"/>
            <w:shd w:val="clear" w:color="auto" w:fill="auto"/>
            <w:noWrap/>
            <w:vAlign w:val="center"/>
            <w:hideMark/>
          </w:tcPr>
          <w:p w14:paraId="1B46964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-2.249</w:t>
            </w:r>
          </w:p>
        </w:tc>
        <w:tc>
          <w:tcPr>
            <w:tcW w:w="960" w:type="dxa"/>
            <w:shd w:val="clear" w:color="auto" w:fill="auto"/>
            <w:noWrap/>
            <w:vAlign w:val="center"/>
            <w:hideMark/>
          </w:tcPr>
          <w:p w14:paraId="1B46964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-0.415</w:t>
            </w:r>
          </w:p>
        </w:tc>
        <w:tc>
          <w:tcPr>
            <w:tcW w:w="960" w:type="dxa"/>
            <w:shd w:val="clear" w:color="auto" w:fill="auto"/>
            <w:noWrap/>
            <w:vAlign w:val="center"/>
            <w:hideMark/>
          </w:tcPr>
          <w:p w14:paraId="1B46964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-0.332</w:t>
            </w:r>
          </w:p>
        </w:tc>
      </w:tr>
      <w:tr w:rsidR="003B3030" w:rsidRPr="003D33DD" w14:paraId="1B469655" w14:textId="77777777" w:rsidTr="003B3030">
        <w:trPr>
          <w:trHeight w:val="300"/>
          <w:jc w:val="center"/>
        </w:trPr>
        <w:tc>
          <w:tcPr>
            <w:tcW w:w="961" w:type="dxa"/>
            <w:vMerge/>
            <w:vAlign w:val="center"/>
            <w:hideMark/>
          </w:tcPr>
          <w:p w14:paraId="1B46964D"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4E"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Jul</w:t>
            </w:r>
          </w:p>
        </w:tc>
        <w:tc>
          <w:tcPr>
            <w:tcW w:w="960" w:type="dxa"/>
            <w:shd w:val="clear" w:color="auto" w:fill="auto"/>
            <w:noWrap/>
            <w:vAlign w:val="center"/>
            <w:hideMark/>
          </w:tcPr>
          <w:p w14:paraId="1B46964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-1.009</w:t>
            </w:r>
          </w:p>
        </w:tc>
        <w:tc>
          <w:tcPr>
            <w:tcW w:w="960" w:type="dxa"/>
            <w:shd w:val="clear" w:color="auto" w:fill="auto"/>
            <w:noWrap/>
            <w:vAlign w:val="center"/>
            <w:hideMark/>
          </w:tcPr>
          <w:p w14:paraId="1B46965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-0.449</w:t>
            </w:r>
          </w:p>
        </w:tc>
        <w:tc>
          <w:tcPr>
            <w:tcW w:w="960" w:type="dxa"/>
            <w:shd w:val="clear" w:color="auto" w:fill="auto"/>
            <w:noWrap/>
            <w:vAlign w:val="center"/>
            <w:hideMark/>
          </w:tcPr>
          <w:p w14:paraId="1B46965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-0.805</w:t>
            </w:r>
          </w:p>
        </w:tc>
        <w:tc>
          <w:tcPr>
            <w:tcW w:w="960" w:type="dxa"/>
            <w:shd w:val="clear" w:color="auto" w:fill="auto"/>
            <w:noWrap/>
            <w:vAlign w:val="center"/>
            <w:hideMark/>
          </w:tcPr>
          <w:p w14:paraId="1B46965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-2.231</w:t>
            </w:r>
          </w:p>
        </w:tc>
        <w:tc>
          <w:tcPr>
            <w:tcW w:w="960" w:type="dxa"/>
            <w:shd w:val="clear" w:color="auto" w:fill="auto"/>
            <w:noWrap/>
            <w:vAlign w:val="center"/>
            <w:hideMark/>
          </w:tcPr>
          <w:p w14:paraId="1B46965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-0.411</w:t>
            </w:r>
          </w:p>
        </w:tc>
        <w:tc>
          <w:tcPr>
            <w:tcW w:w="960" w:type="dxa"/>
            <w:shd w:val="clear" w:color="auto" w:fill="auto"/>
            <w:noWrap/>
            <w:vAlign w:val="center"/>
            <w:hideMark/>
          </w:tcPr>
          <w:p w14:paraId="1B46965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-0.323</w:t>
            </w:r>
          </w:p>
        </w:tc>
      </w:tr>
      <w:tr w:rsidR="003B3030" w:rsidRPr="003D33DD" w14:paraId="1B46965E" w14:textId="77777777" w:rsidTr="003B3030">
        <w:trPr>
          <w:trHeight w:val="300"/>
          <w:jc w:val="center"/>
        </w:trPr>
        <w:tc>
          <w:tcPr>
            <w:tcW w:w="961" w:type="dxa"/>
            <w:vMerge/>
            <w:vAlign w:val="center"/>
            <w:hideMark/>
          </w:tcPr>
          <w:p w14:paraId="1B469656"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57"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Aug</w:t>
            </w:r>
          </w:p>
        </w:tc>
        <w:tc>
          <w:tcPr>
            <w:tcW w:w="960" w:type="dxa"/>
            <w:shd w:val="clear" w:color="auto" w:fill="auto"/>
            <w:noWrap/>
            <w:vAlign w:val="center"/>
            <w:hideMark/>
          </w:tcPr>
          <w:p w14:paraId="1B46965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-1.007</w:t>
            </w:r>
          </w:p>
        </w:tc>
        <w:tc>
          <w:tcPr>
            <w:tcW w:w="960" w:type="dxa"/>
            <w:shd w:val="clear" w:color="auto" w:fill="auto"/>
            <w:noWrap/>
            <w:vAlign w:val="center"/>
            <w:hideMark/>
          </w:tcPr>
          <w:p w14:paraId="1B46965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-0.392</w:t>
            </w:r>
          </w:p>
        </w:tc>
        <w:tc>
          <w:tcPr>
            <w:tcW w:w="960" w:type="dxa"/>
            <w:shd w:val="clear" w:color="auto" w:fill="auto"/>
            <w:noWrap/>
            <w:vAlign w:val="center"/>
            <w:hideMark/>
          </w:tcPr>
          <w:p w14:paraId="1B46965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-0.799</w:t>
            </w:r>
          </w:p>
        </w:tc>
        <w:tc>
          <w:tcPr>
            <w:tcW w:w="960" w:type="dxa"/>
            <w:shd w:val="clear" w:color="auto" w:fill="auto"/>
            <w:noWrap/>
            <w:vAlign w:val="center"/>
            <w:hideMark/>
          </w:tcPr>
          <w:p w14:paraId="1B46965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-2.184</w:t>
            </w:r>
          </w:p>
        </w:tc>
        <w:tc>
          <w:tcPr>
            <w:tcW w:w="960" w:type="dxa"/>
            <w:shd w:val="clear" w:color="auto" w:fill="auto"/>
            <w:noWrap/>
            <w:vAlign w:val="center"/>
            <w:hideMark/>
          </w:tcPr>
          <w:p w14:paraId="1B46965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-0.425</w:t>
            </w:r>
          </w:p>
        </w:tc>
        <w:tc>
          <w:tcPr>
            <w:tcW w:w="960" w:type="dxa"/>
            <w:shd w:val="clear" w:color="auto" w:fill="auto"/>
            <w:noWrap/>
            <w:vAlign w:val="center"/>
            <w:hideMark/>
          </w:tcPr>
          <w:p w14:paraId="1B46965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-0.322</w:t>
            </w:r>
          </w:p>
        </w:tc>
      </w:tr>
      <w:tr w:rsidR="003B3030" w:rsidRPr="003D33DD" w14:paraId="1B469667" w14:textId="77777777" w:rsidTr="003B3030">
        <w:trPr>
          <w:trHeight w:val="300"/>
          <w:jc w:val="center"/>
        </w:trPr>
        <w:tc>
          <w:tcPr>
            <w:tcW w:w="961" w:type="dxa"/>
            <w:vMerge/>
            <w:shd w:val="clear" w:color="auto" w:fill="auto"/>
            <w:noWrap/>
            <w:vAlign w:val="center"/>
            <w:hideMark/>
          </w:tcPr>
          <w:p w14:paraId="1B46965F"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60"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Sep</w:t>
            </w:r>
          </w:p>
        </w:tc>
        <w:tc>
          <w:tcPr>
            <w:tcW w:w="960" w:type="dxa"/>
            <w:shd w:val="clear" w:color="auto" w:fill="auto"/>
            <w:noWrap/>
            <w:vAlign w:val="center"/>
            <w:hideMark/>
          </w:tcPr>
          <w:p w14:paraId="1B46966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-0.961</w:t>
            </w:r>
          </w:p>
        </w:tc>
        <w:tc>
          <w:tcPr>
            <w:tcW w:w="960" w:type="dxa"/>
            <w:shd w:val="clear" w:color="auto" w:fill="auto"/>
            <w:noWrap/>
            <w:vAlign w:val="center"/>
            <w:hideMark/>
          </w:tcPr>
          <w:p w14:paraId="1B46966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-0.452</w:t>
            </w:r>
          </w:p>
        </w:tc>
        <w:tc>
          <w:tcPr>
            <w:tcW w:w="960" w:type="dxa"/>
            <w:shd w:val="clear" w:color="auto" w:fill="auto"/>
            <w:noWrap/>
            <w:vAlign w:val="center"/>
            <w:hideMark/>
          </w:tcPr>
          <w:p w14:paraId="1B46966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-0.792</w:t>
            </w:r>
          </w:p>
        </w:tc>
        <w:tc>
          <w:tcPr>
            <w:tcW w:w="960" w:type="dxa"/>
            <w:shd w:val="clear" w:color="auto" w:fill="auto"/>
            <w:noWrap/>
            <w:vAlign w:val="center"/>
            <w:hideMark/>
          </w:tcPr>
          <w:p w14:paraId="1B46966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-2.168</w:t>
            </w:r>
          </w:p>
        </w:tc>
        <w:tc>
          <w:tcPr>
            <w:tcW w:w="960" w:type="dxa"/>
            <w:shd w:val="clear" w:color="auto" w:fill="auto"/>
            <w:noWrap/>
            <w:vAlign w:val="center"/>
            <w:hideMark/>
          </w:tcPr>
          <w:p w14:paraId="1B46966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-0.423</w:t>
            </w:r>
          </w:p>
        </w:tc>
        <w:tc>
          <w:tcPr>
            <w:tcW w:w="960" w:type="dxa"/>
            <w:shd w:val="clear" w:color="auto" w:fill="auto"/>
            <w:noWrap/>
            <w:vAlign w:val="center"/>
            <w:hideMark/>
          </w:tcPr>
          <w:p w14:paraId="1B46966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-0.343</w:t>
            </w:r>
          </w:p>
        </w:tc>
      </w:tr>
      <w:tr w:rsidR="003B3030" w:rsidRPr="003D33DD" w14:paraId="1B469670" w14:textId="77777777" w:rsidTr="003B3030">
        <w:trPr>
          <w:trHeight w:val="300"/>
          <w:jc w:val="center"/>
        </w:trPr>
        <w:tc>
          <w:tcPr>
            <w:tcW w:w="961" w:type="dxa"/>
            <w:vMerge/>
            <w:vAlign w:val="center"/>
            <w:hideMark/>
          </w:tcPr>
          <w:p w14:paraId="1B469668"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69"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Oct</w:t>
            </w:r>
          </w:p>
        </w:tc>
        <w:tc>
          <w:tcPr>
            <w:tcW w:w="960" w:type="dxa"/>
            <w:shd w:val="clear" w:color="auto" w:fill="auto"/>
            <w:noWrap/>
            <w:vAlign w:val="center"/>
            <w:hideMark/>
          </w:tcPr>
          <w:p w14:paraId="1B46966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-0.971</w:t>
            </w:r>
          </w:p>
        </w:tc>
        <w:tc>
          <w:tcPr>
            <w:tcW w:w="960" w:type="dxa"/>
            <w:shd w:val="clear" w:color="auto" w:fill="auto"/>
            <w:noWrap/>
            <w:vAlign w:val="center"/>
            <w:hideMark/>
          </w:tcPr>
          <w:p w14:paraId="1B46966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-0.512</w:t>
            </w:r>
          </w:p>
        </w:tc>
        <w:tc>
          <w:tcPr>
            <w:tcW w:w="960" w:type="dxa"/>
            <w:shd w:val="clear" w:color="auto" w:fill="auto"/>
            <w:noWrap/>
            <w:vAlign w:val="center"/>
            <w:hideMark/>
          </w:tcPr>
          <w:p w14:paraId="1B46966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-0.834</w:t>
            </w:r>
          </w:p>
        </w:tc>
        <w:tc>
          <w:tcPr>
            <w:tcW w:w="960" w:type="dxa"/>
            <w:shd w:val="clear" w:color="auto" w:fill="auto"/>
            <w:noWrap/>
            <w:vAlign w:val="center"/>
            <w:hideMark/>
          </w:tcPr>
          <w:p w14:paraId="1B46966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-2.234</w:t>
            </w:r>
          </w:p>
        </w:tc>
        <w:tc>
          <w:tcPr>
            <w:tcW w:w="960" w:type="dxa"/>
            <w:shd w:val="clear" w:color="auto" w:fill="auto"/>
            <w:noWrap/>
            <w:vAlign w:val="center"/>
            <w:hideMark/>
          </w:tcPr>
          <w:p w14:paraId="1B46966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-0.459</w:t>
            </w:r>
          </w:p>
        </w:tc>
        <w:tc>
          <w:tcPr>
            <w:tcW w:w="960" w:type="dxa"/>
            <w:shd w:val="clear" w:color="auto" w:fill="auto"/>
            <w:noWrap/>
            <w:vAlign w:val="center"/>
            <w:hideMark/>
          </w:tcPr>
          <w:p w14:paraId="1B46966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-0.385</w:t>
            </w:r>
          </w:p>
        </w:tc>
      </w:tr>
      <w:tr w:rsidR="003B3030" w:rsidRPr="003D33DD" w14:paraId="1B469679" w14:textId="77777777" w:rsidTr="003B3030">
        <w:trPr>
          <w:trHeight w:val="300"/>
          <w:jc w:val="center"/>
        </w:trPr>
        <w:tc>
          <w:tcPr>
            <w:tcW w:w="961" w:type="dxa"/>
            <w:vMerge/>
            <w:vAlign w:val="center"/>
            <w:hideMark/>
          </w:tcPr>
          <w:p w14:paraId="1B469671"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72"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Nov</w:t>
            </w:r>
          </w:p>
        </w:tc>
        <w:tc>
          <w:tcPr>
            <w:tcW w:w="960" w:type="dxa"/>
            <w:shd w:val="clear" w:color="auto" w:fill="auto"/>
            <w:noWrap/>
            <w:vAlign w:val="center"/>
            <w:hideMark/>
          </w:tcPr>
          <w:p w14:paraId="1B46967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-0.956</w:t>
            </w:r>
          </w:p>
        </w:tc>
        <w:tc>
          <w:tcPr>
            <w:tcW w:w="960" w:type="dxa"/>
            <w:shd w:val="clear" w:color="auto" w:fill="auto"/>
            <w:noWrap/>
            <w:vAlign w:val="center"/>
            <w:hideMark/>
          </w:tcPr>
          <w:p w14:paraId="1B46967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-0.514</w:t>
            </w:r>
          </w:p>
        </w:tc>
        <w:tc>
          <w:tcPr>
            <w:tcW w:w="960" w:type="dxa"/>
            <w:shd w:val="clear" w:color="auto" w:fill="auto"/>
            <w:noWrap/>
            <w:vAlign w:val="center"/>
            <w:hideMark/>
          </w:tcPr>
          <w:p w14:paraId="1B46967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-0.826</w:t>
            </w:r>
          </w:p>
        </w:tc>
        <w:tc>
          <w:tcPr>
            <w:tcW w:w="960" w:type="dxa"/>
            <w:shd w:val="clear" w:color="auto" w:fill="auto"/>
            <w:noWrap/>
            <w:vAlign w:val="center"/>
            <w:hideMark/>
          </w:tcPr>
          <w:p w14:paraId="1B46967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-2.521</w:t>
            </w:r>
          </w:p>
        </w:tc>
        <w:tc>
          <w:tcPr>
            <w:tcW w:w="960" w:type="dxa"/>
            <w:shd w:val="clear" w:color="auto" w:fill="auto"/>
            <w:noWrap/>
            <w:vAlign w:val="center"/>
            <w:hideMark/>
          </w:tcPr>
          <w:p w14:paraId="1B46967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-0.472</w:t>
            </w:r>
          </w:p>
        </w:tc>
        <w:tc>
          <w:tcPr>
            <w:tcW w:w="960" w:type="dxa"/>
            <w:shd w:val="clear" w:color="auto" w:fill="auto"/>
            <w:noWrap/>
            <w:vAlign w:val="center"/>
            <w:hideMark/>
          </w:tcPr>
          <w:p w14:paraId="1B46967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-0.398</w:t>
            </w:r>
          </w:p>
        </w:tc>
      </w:tr>
      <w:tr w:rsidR="003B3030" w:rsidRPr="003D33DD" w14:paraId="1B469682" w14:textId="77777777" w:rsidTr="003B3030">
        <w:trPr>
          <w:trHeight w:val="300"/>
          <w:jc w:val="center"/>
        </w:trPr>
        <w:tc>
          <w:tcPr>
            <w:tcW w:w="961" w:type="dxa"/>
            <w:vMerge/>
            <w:vAlign w:val="center"/>
            <w:hideMark/>
          </w:tcPr>
          <w:p w14:paraId="1B46967A"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7B"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Dec</w:t>
            </w:r>
          </w:p>
        </w:tc>
        <w:tc>
          <w:tcPr>
            <w:tcW w:w="960" w:type="dxa"/>
            <w:shd w:val="clear" w:color="auto" w:fill="auto"/>
            <w:noWrap/>
            <w:vAlign w:val="center"/>
            <w:hideMark/>
          </w:tcPr>
          <w:p w14:paraId="1B46967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-0.911</w:t>
            </w:r>
          </w:p>
        </w:tc>
        <w:tc>
          <w:tcPr>
            <w:tcW w:w="960" w:type="dxa"/>
            <w:shd w:val="clear" w:color="auto" w:fill="auto"/>
            <w:noWrap/>
            <w:vAlign w:val="center"/>
            <w:hideMark/>
          </w:tcPr>
          <w:p w14:paraId="1B46967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-0.602</w:t>
            </w:r>
          </w:p>
        </w:tc>
        <w:tc>
          <w:tcPr>
            <w:tcW w:w="960" w:type="dxa"/>
            <w:shd w:val="clear" w:color="auto" w:fill="auto"/>
            <w:noWrap/>
            <w:vAlign w:val="center"/>
            <w:hideMark/>
          </w:tcPr>
          <w:p w14:paraId="1B46967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-0.877</w:t>
            </w:r>
          </w:p>
        </w:tc>
        <w:tc>
          <w:tcPr>
            <w:tcW w:w="960" w:type="dxa"/>
            <w:shd w:val="clear" w:color="auto" w:fill="auto"/>
            <w:noWrap/>
            <w:vAlign w:val="center"/>
            <w:hideMark/>
          </w:tcPr>
          <w:p w14:paraId="1B46967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-2.820</w:t>
            </w:r>
          </w:p>
        </w:tc>
        <w:tc>
          <w:tcPr>
            <w:tcW w:w="960" w:type="dxa"/>
            <w:shd w:val="clear" w:color="auto" w:fill="auto"/>
            <w:noWrap/>
            <w:vAlign w:val="center"/>
            <w:hideMark/>
          </w:tcPr>
          <w:p w14:paraId="1B46968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-0.496</w:t>
            </w:r>
          </w:p>
        </w:tc>
        <w:tc>
          <w:tcPr>
            <w:tcW w:w="960" w:type="dxa"/>
            <w:shd w:val="clear" w:color="auto" w:fill="auto"/>
            <w:noWrap/>
            <w:vAlign w:val="center"/>
            <w:hideMark/>
          </w:tcPr>
          <w:p w14:paraId="1B46968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-0.443</w:t>
            </w:r>
          </w:p>
        </w:tc>
      </w:tr>
    </w:tbl>
    <w:p w14:paraId="1B469683" w14:textId="77777777" w:rsidR="003B3030" w:rsidRDefault="003B3030" w:rsidP="003B3030">
      <w:pPr>
        <w:autoSpaceDE w:val="0"/>
        <w:autoSpaceDN w:val="0"/>
        <w:adjustRightInd w:val="0"/>
        <w:ind w:left="360"/>
        <w:rPr>
          <w:rFonts w:ascii="Times New Roman" w:hAnsi="Times New Roman" w:cs="Times New Roman"/>
          <w:color w:val="0000FF"/>
          <w:sz w:val="24"/>
          <w:szCs w:val="24"/>
        </w:rPr>
      </w:pPr>
    </w:p>
    <w:tbl>
      <w:tblPr>
        <w:tblW w:w="7683" w:type="dxa"/>
        <w:jc w:val="center"/>
        <w:tblBorders>
          <w:top w:val="single" w:sz="4" w:space="0" w:color="auto"/>
          <w:bottom w:val="single" w:sz="4" w:space="0" w:color="auto"/>
        </w:tblBorders>
        <w:tblLook w:val="04A0" w:firstRow="1" w:lastRow="0" w:firstColumn="1" w:lastColumn="0" w:noHBand="0" w:noVBand="1"/>
      </w:tblPr>
      <w:tblGrid>
        <w:gridCol w:w="961"/>
        <w:gridCol w:w="962"/>
        <w:gridCol w:w="960"/>
        <w:gridCol w:w="960"/>
        <w:gridCol w:w="960"/>
        <w:gridCol w:w="960"/>
        <w:gridCol w:w="960"/>
        <w:gridCol w:w="960"/>
      </w:tblGrid>
      <w:tr w:rsidR="003B3030" w:rsidRPr="003D33DD" w14:paraId="1B469687" w14:textId="77777777" w:rsidTr="003B3030">
        <w:trPr>
          <w:trHeight w:val="300"/>
          <w:jc w:val="center"/>
        </w:trPr>
        <w:tc>
          <w:tcPr>
            <w:tcW w:w="961" w:type="dxa"/>
            <w:vMerge w:val="restart"/>
            <w:tcBorders>
              <w:top w:val="single" w:sz="4" w:space="0" w:color="auto"/>
              <w:bottom w:val="single" w:sz="4" w:space="0" w:color="auto"/>
            </w:tcBorders>
            <w:shd w:val="clear" w:color="auto" w:fill="auto"/>
            <w:noWrap/>
            <w:vAlign w:val="center"/>
            <w:hideMark/>
          </w:tcPr>
          <w:p w14:paraId="1B469684"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lastRenderedPageBreak/>
              <w:t>Emission changes</w:t>
            </w:r>
          </w:p>
        </w:tc>
        <w:tc>
          <w:tcPr>
            <w:tcW w:w="962" w:type="dxa"/>
            <w:vMerge w:val="restart"/>
            <w:tcBorders>
              <w:top w:val="single" w:sz="4" w:space="0" w:color="auto"/>
              <w:bottom w:val="single" w:sz="4" w:space="0" w:color="auto"/>
            </w:tcBorders>
            <w:shd w:val="clear" w:color="auto" w:fill="auto"/>
            <w:noWrap/>
            <w:vAlign w:val="center"/>
            <w:hideMark/>
          </w:tcPr>
          <w:p w14:paraId="1B469685"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Seasons</w:t>
            </w:r>
          </w:p>
        </w:tc>
        <w:tc>
          <w:tcPr>
            <w:tcW w:w="5760" w:type="dxa"/>
            <w:gridSpan w:val="6"/>
            <w:tcBorders>
              <w:top w:val="single" w:sz="4" w:space="0" w:color="auto"/>
              <w:bottom w:val="single" w:sz="4" w:space="0" w:color="auto"/>
            </w:tcBorders>
            <w:shd w:val="clear" w:color="auto" w:fill="auto"/>
            <w:noWrap/>
            <w:vAlign w:val="center"/>
            <w:hideMark/>
          </w:tcPr>
          <w:p w14:paraId="1B469686"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Regions of emission perturbation</w:t>
            </w:r>
          </w:p>
        </w:tc>
      </w:tr>
      <w:tr w:rsidR="003B3030" w:rsidRPr="003D33DD" w14:paraId="1B469690" w14:textId="77777777" w:rsidTr="003B3030">
        <w:trPr>
          <w:trHeight w:val="300"/>
          <w:jc w:val="center"/>
        </w:trPr>
        <w:tc>
          <w:tcPr>
            <w:tcW w:w="961" w:type="dxa"/>
            <w:vMerge/>
            <w:tcBorders>
              <w:top w:val="single" w:sz="4" w:space="0" w:color="auto"/>
              <w:bottom w:val="single" w:sz="4" w:space="0" w:color="auto"/>
            </w:tcBorders>
            <w:shd w:val="clear" w:color="auto" w:fill="auto"/>
            <w:noWrap/>
            <w:vAlign w:val="center"/>
          </w:tcPr>
          <w:p w14:paraId="1B469688"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p>
        </w:tc>
        <w:tc>
          <w:tcPr>
            <w:tcW w:w="962" w:type="dxa"/>
            <w:vMerge/>
            <w:tcBorders>
              <w:top w:val="single" w:sz="4" w:space="0" w:color="auto"/>
              <w:bottom w:val="single" w:sz="4" w:space="0" w:color="auto"/>
            </w:tcBorders>
            <w:shd w:val="clear" w:color="auto" w:fill="auto"/>
            <w:noWrap/>
            <w:vAlign w:val="center"/>
          </w:tcPr>
          <w:p w14:paraId="1B469689"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p>
        </w:tc>
        <w:tc>
          <w:tcPr>
            <w:tcW w:w="960" w:type="dxa"/>
            <w:tcBorders>
              <w:top w:val="single" w:sz="4" w:space="0" w:color="auto"/>
              <w:bottom w:val="single" w:sz="4" w:space="0" w:color="auto"/>
            </w:tcBorders>
            <w:shd w:val="clear" w:color="auto" w:fill="auto"/>
            <w:noWrap/>
            <w:vAlign w:val="center"/>
          </w:tcPr>
          <w:p w14:paraId="1B46968A"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NA</w:t>
            </w:r>
          </w:p>
        </w:tc>
        <w:tc>
          <w:tcPr>
            <w:tcW w:w="960" w:type="dxa"/>
            <w:tcBorders>
              <w:top w:val="single" w:sz="4" w:space="0" w:color="auto"/>
              <w:bottom w:val="single" w:sz="4" w:space="0" w:color="auto"/>
            </w:tcBorders>
            <w:shd w:val="clear" w:color="auto" w:fill="auto"/>
            <w:noWrap/>
            <w:vAlign w:val="center"/>
          </w:tcPr>
          <w:p w14:paraId="1B46968B"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EU</w:t>
            </w:r>
          </w:p>
        </w:tc>
        <w:tc>
          <w:tcPr>
            <w:tcW w:w="960" w:type="dxa"/>
            <w:tcBorders>
              <w:top w:val="single" w:sz="4" w:space="0" w:color="auto"/>
              <w:bottom w:val="single" w:sz="4" w:space="0" w:color="auto"/>
            </w:tcBorders>
            <w:shd w:val="clear" w:color="auto" w:fill="auto"/>
            <w:noWrap/>
            <w:vAlign w:val="center"/>
          </w:tcPr>
          <w:p w14:paraId="1B46968C"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SA</w:t>
            </w:r>
          </w:p>
        </w:tc>
        <w:tc>
          <w:tcPr>
            <w:tcW w:w="960" w:type="dxa"/>
            <w:tcBorders>
              <w:top w:val="single" w:sz="4" w:space="0" w:color="auto"/>
              <w:bottom w:val="single" w:sz="4" w:space="0" w:color="auto"/>
            </w:tcBorders>
            <w:shd w:val="clear" w:color="auto" w:fill="auto"/>
            <w:noWrap/>
            <w:vAlign w:val="center"/>
          </w:tcPr>
          <w:p w14:paraId="1B46968D"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EA</w:t>
            </w:r>
          </w:p>
        </w:tc>
        <w:tc>
          <w:tcPr>
            <w:tcW w:w="960" w:type="dxa"/>
            <w:tcBorders>
              <w:top w:val="single" w:sz="4" w:space="0" w:color="auto"/>
              <w:bottom w:val="single" w:sz="4" w:space="0" w:color="auto"/>
            </w:tcBorders>
            <w:shd w:val="clear" w:color="auto" w:fill="auto"/>
            <w:noWrap/>
            <w:vAlign w:val="center"/>
          </w:tcPr>
          <w:p w14:paraId="1B46968E"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ME</w:t>
            </w:r>
          </w:p>
        </w:tc>
        <w:tc>
          <w:tcPr>
            <w:tcW w:w="960" w:type="dxa"/>
            <w:tcBorders>
              <w:top w:val="single" w:sz="4" w:space="0" w:color="auto"/>
              <w:bottom w:val="single" w:sz="4" w:space="0" w:color="auto"/>
            </w:tcBorders>
            <w:shd w:val="clear" w:color="auto" w:fill="auto"/>
            <w:noWrap/>
            <w:vAlign w:val="center"/>
          </w:tcPr>
          <w:p w14:paraId="1B46968F"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RU</w:t>
            </w:r>
          </w:p>
        </w:tc>
      </w:tr>
      <w:tr w:rsidR="003B3030" w:rsidRPr="003B3030" w14:paraId="1B46969A" w14:textId="77777777" w:rsidTr="003B3030">
        <w:trPr>
          <w:trHeight w:val="300"/>
          <w:jc w:val="center"/>
        </w:trPr>
        <w:tc>
          <w:tcPr>
            <w:tcW w:w="961" w:type="dxa"/>
            <w:vMerge w:val="restart"/>
            <w:tcBorders>
              <w:top w:val="single" w:sz="4" w:space="0" w:color="auto"/>
            </w:tcBorders>
            <w:shd w:val="clear" w:color="auto" w:fill="auto"/>
            <w:noWrap/>
            <w:vAlign w:val="center"/>
            <w:hideMark/>
          </w:tcPr>
          <w:p w14:paraId="1B469691"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NO</w:t>
            </w:r>
            <w:r w:rsidRPr="003B3030">
              <w:rPr>
                <w:rFonts w:ascii="Times New Roman" w:eastAsia="Times New Roman" w:hAnsi="Times New Roman" w:cs="Times New Roman"/>
                <w:color w:val="0000FF"/>
                <w:sz w:val="20"/>
                <w:szCs w:val="20"/>
                <w:vertAlign w:val="subscript"/>
              </w:rPr>
              <w:t>x</w:t>
            </w:r>
          </w:p>
          <w:p w14:paraId="1B469692"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emission</w:t>
            </w:r>
          </w:p>
        </w:tc>
        <w:tc>
          <w:tcPr>
            <w:tcW w:w="962" w:type="dxa"/>
            <w:tcBorders>
              <w:top w:val="single" w:sz="4" w:space="0" w:color="auto"/>
            </w:tcBorders>
            <w:shd w:val="clear" w:color="auto" w:fill="auto"/>
            <w:noWrap/>
            <w:vAlign w:val="center"/>
          </w:tcPr>
          <w:p w14:paraId="1B469693"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Jan</w:t>
            </w:r>
          </w:p>
        </w:tc>
        <w:tc>
          <w:tcPr>
            <w:tcW w:w="960" w:type="dxa"/>
            <w:tcBorders>
              <w:top w:val="single" w:sz="4" w:space="0" w:color="auto"/>
            </w:tcBorders>
            <w:shd w:val="clear" w:color="auto" w:fill="auto"/>
            <w:noWrap/>
            <w:vAlign w:val="center"/>
            <w:hideMark/>
          </w:tcPr>
          <w:p w14:paraId="1B46969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-0.698</w:t>
            </w:r>
          </w:p>
        </w:tc>
        <w:tc>
          <w:tcPr>
            <w:tcW w:w="960" w:type="dxa"/>
            <w:tcBorders>
              <w:top w:val="single" w:sz="4" w:space="0" w:color="auto"/>
            </w:tcBorders>
            <w:shd w:val="clear" w:color="auto" w:fill="auto"/>
            <w:noWrap/>
            <w:vAlign w:val="center"/>
            <w:hideMark/>
          </w:tcPr>
          <w:p w14:paraId="1B46969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-0.424</w:t>
            </w:r>
          </w:p>
        </w:tc>
        <w:tc>
          <w:tcPr>
            <w:tcW w:w="960" w:type="dxa"/>
            <w:tcBorders>
              <w:top w:val="single" w:sz="4" w:space="0" w:color="auto"/>
            </w:tcBorders>
            <w:shd w:val="clear" w:color="auto" w:fill="auto"/>
            <w:noWrap/>
            <w:vAlign w:val="center"/>
            <w:hideMark/>
          </w:tcPr>
          <w:p w14:paraId="1B46969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-0.536</w:t>
            </w:r>
          </w:p>
        </w:tc>
        <w:tc>
          <w:tcPr>
            <w:tcW w:w="960" w:type="dxa"/>
            <w:tcBorders>
              <w:top w:val="single" w:sz="4" w:space="0" w:color="auto"/>
            </w:tcBorders>
            <w:shd w:val="clear" w:color="auto" w:fill="auto"/>
            <w:noWrap/>
            <w:vAlign w:val="center"/>
            <w:hideMark/>
          </w:tcPr>
          <w:p w14:paraId="1B46969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-1.434</w:t>
            </w:r>
          </w:p>
        </w:tc>
        <w:tc>
          <w:tcPr>
            <w:tcW w:w="960" w:type="dxa"/>
            <w:tcBorders>
              <w:top w:val="single" w:sz="4" w:space="0" w:color="auto"/>
            </w:tcBorders>
            <w:shd w:val="clear" w:color="auto" w:fill="auto"/>
            <w:noWrap/>
            <w:vAlign w:val="center"/>
            <w:hideMark/>
          </w:tcPr>
          <w:p w14:paraId="1B46969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-0.228</w:t>
            </w:r>
          </w:p>
        </w:tc>
        <w:tc>
          <w:tcPr>
            <w:tcW w:w="960" w:type="dxa"/>
            <w:tcBorders>
              <w:top w:val="single" w:sz="4" w:space="0" w:color="auto"/>
            </w:tcBorders>
            <w:shd w:val="clear" w:color="auto" w:fill="auto"/>
            <w:noWrap/>
            <w:vAlign w:val="center"/>
            <w:hideMark/>
          </w:tcPr>
          <w:p w14:paraId="1B46969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-0.236</w:t>
            </w:r>
          </w:p>
        </w:tc>
      </w:tr>
      <w:tr w:rsidR="003B3030" w:rsidRPr="003B3030" w14:paraId="1B4696A3" w14:textId="77777777" w:rsidTr="003B3030">
        <w:trPr>
          <w:trHeight w:val="300"/>
          <w:jc w:val="center"/>
        </w:trPr>
        <w:tc>
          <w:tcPr>
            <w:tcW w:w="961" w:type="dxa"/>
            <w:vMerge/>
            <w:vAlign w:val="center"/>
            <w:hideMark/>
          </w:tcPr>
          <w:p w14:paraId="1B46969B"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9C"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Feb</w:t>
            </w:r>
          </w:p>
        </w:tc>
        <w:tc>
          <w:tcPr>
            <w:tcW w:w="960" w:type="dxa"/>
            <w:shd w:val="clear" w:color="auto" w:fill="auto"/>
            <w:noWrap/>
            <w:vAlign w:val="center"/>
            <w:hideMark/>
          </w:tcPr>
          <w:p w14:paraId="1B46969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-0.697</w:t>
            </w:r>
          </w:p>
        </w:tc>
        <w:tc>
          <w:tcPr>
            <w:tcW w:w="960" w:type="dxa"/>
            <w:shd w:val="clear" w:color="auto" w:fill="auto"/>
            <w:noWrap/>
            <w:vAlign w:val="center"/>
            <w:hideMark/>
          </w:tcPr>
          <w:p w14:paraId="1B46969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-0.427</w:t>
            </w:r>
          </w:p>
        </w:tc>
        <w:tc>
          <w:tcPr>
            <w:tcW w:w="960" w:type="dxa"/>
            <w:shd w:val="clear" w:color="auto" w:fill="auto"/>
            <w:noWrap/>
            <w:vAlign w:val="center"/>
            <w:hideMark/>
          </w:tcPr>
          <w:p w14:paraId="1B46969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-0.484</w:t>
            </w:r>
          </w:p>
        </w:tc>
        <w:tc>
          <w:tcPr>
            <w:tcW w:w="960" w:type="dxa"/>
            <w:shd w:val="clear" w:color="auto" w:fill="auto"/>
            <w:noWrap/>
            <w:vAlign w:val="center"/>
            <w:hideMark/>
          </w:tcPr>
          <w:p w14:paraId="1B4696A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-1.249</w:t>
            </w:r>
          </w:p>
        </w:tc>
        <w:tc>
          <w:tcPr>
            <w:tcW w:w="960" w:type="dxa"/>
            <w:shd w:val="clear" w:color="auto" w:fill="auto"/>
            <w:noWrap/>
            <w:vAlign w:val="center"/>
            <w:hideMark/>
          </w:tcPr>
          <w:p w14:paraId="1B4696A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-0.228</w:t>
            </w:r>
          </w:p>
        </w:tc>
        <w:tc>
          <w:tcPr>
            <w:tcW w:w="960" w:type="dxa"/>
            <w:shd w:val="clear" w:color="auto" w:fill="auto"/>
            <w:noWrap/>
            <w:vAlign w:val="center"/>
            <w:hideMark/>
          </w:tcPr>
          <w:p w14:paraId="1B4696A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-0.231</w:t>
            </w:r>
          </w:p>
        </w:tc>
      </w:tr>
      <w:tr w:rsidR="003B3030" w:rsidRPr="003B3030" w14:paraId="1B4696AC" w14:textId="77777777" w:rsidTr="003B3030">
        <w:trPr>
          <w:trHeight w:val="300"/>
          <w:jc w:val="center"/>
        </w:trPr>
        <w:tc>
          <w:tcPr>
            <w:tcW w:w="961" w:type="dxa"/>
            <w:vMerge/>
            <w:vAlign w:val="center"/>
            <w:hideMark/>
          </w:tcPr>
          <w:p w14:paraId="1B4696A4"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A5"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Mar</w:t>
            </w:r>
          </w:p>
        </w:tc>
        <w:tc>
          <w:tcPr>
            <w:tcW w:w="960" w:type="dxa"/>
            <w:shd w:val="clear" w:color="auto" w:fill="auto"/>
            <w:noWrap/>
            <w:vAlign w:val="center"/>
            <w:hideMark/>
          </w:tcPr>
          <w:p w14:paraId="1B4696A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-0.730</w:t>
            </w:r>
          </w:p>
        </w:tc>
        <w:tc>
          <w:tcPr>
            <w:tcW w:w="960" w:type="dxa"/>
            <w:shd w:val="clear" w:color="auto" w:fill="auto"/>
            <w:noWrap/>
            <w:vAlign w:val="center"/>
            <w:hideMark/>
          </w:tcPr>
          <w:p w14:paraId="1B4696A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-0.462</w:t>
            </w:r>
          </w:p>
        </w:tc>
        <w:tc>
          <w:tcPr>
            <w:tcW w:w="960" w:type="dxa"/>
            <w:shd w:val="clear" w:color="auto" w:fill="auto"/>
            <w:noWrap/>
            <w:vAlign w:val="center"/>
            <w:hideMark/>
          </w:tcPr>
          <w:p w14:paraId="1B4696A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-0.533</w:t>
            </w:r>
          </w:p>
        </w:tc>
        <w:tc>
          <w:tcPr>
            <w:tcW w:w="960" w:type="dxa"/>
            <w:shd w:val="clear" w:color="auto" w:fill="auto"/>
            <w:noWrap/>
            <w:vAlign w:val="center"/>
            <w:hideMark/>
          </w:tcPr>
          <w:p w14:paraId="1B4696A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-1.435</w:t>
            </w:r>
          </w:p>
        </w:tc>
        <w:tc>
          <w:tcPr>
            <w:tcW w:w="960" w:type="dxa"/>
            <w:shd w:val="clear" w:color="auto" w:fill="auto"/>
            <w:noWrap/>
            <w:vAlign w:val="center"/>
            <w:hideMark/>
          </w:tcPr>
          <w:p w14:paraId="1B4696A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-0.227</w:t>
            </w:r>
          </w:p>
        </w:tc>
        <w:tc>
          <w:tcPr>
            <w:tcW w:w="960" w:type="dxa"/>
            <w:shd w:val="clear" w:color="auto" w:fill="auto"/>
            <w:noWrap/>
            <w:vAlign w:val="center"/>
            <w:hideMark/>
          </w:tcPr>
          <w:p w14:paraId="1B4696A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-0.227</w:t>
            </w:r>
          </w:p>
        </w:tc>
      </w:tr>
      <w:tr w:rsidR="003B3030" w:rsidRPr="003B3030" w14:paraId="1B4696B5" w14:textId="77777777" w:rsidTr="003B3030">
        <w:trPr>
          <w:trHeight w:val="300"/>
          <w:jc w:val="center"/>
        </w:trPr>
        <w:tc>
          <w:tcPr>
            <w:tcW w:w="961" w:type="dxa"/>
            <w:vMerge/>
            <w:vAlign w:val="center"/>
            <w:hideMark/>
          </w:tcPr>
          <w:p w14:paraId="1B4696AD"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AE"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Apr</w:t>
            </w:r>
          </w:p>
        </w:tc>
        <w:tc>
          <w:tcPr>
            <w:tcW w:w="960" w:type="dxa"/>
            <w:shd w:val="clear" w:color="auto" w:fill="auto"/>
            <w:noWrap/>
            <w:vAlign w:val="center"/>
            <w:hideMark/>
          </w:tcPr>
          <w:p w14:paraId="1B4696A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-0.729</w:t>
            </w:r>
          </w:p>
        </w:tc>
        <w:tc>
          <w:tcPr>
            <w:tcW w:w="960" w:type="dxa"/>
            <w:shd w:val="clear" w:color="auto" w:fill="auto"/>
            <w:noWrap/>
            <w:vAlign w:val="center"/>
            <w:hideMark/>
          </w:tcPr>
          <w:p w14:paraId="1B4696B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-0.446</w:t>
            </w:r>
          </w:p>
        </w:tc>
        <w:tc>
          <w:tcPr>
            <w:tcW w:w="960" w:type="dxa"/>
            <w:shd w:val="clear" w:color="auto" w:fill="auto"/>
            <w:noWrap/>
            <w:vAlign w:val="center"/>
            <w:hideMark/>
          </w:tcPr>
          <w:p w14:paraId="1B4696B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-0.512</w:t>
            </w:r>
          </w:p>
        </w:tc>
        <w:tc>
          <w:tcPr>
            <w:tcW w:w="960" w:type="dxa"/>
            <w:shd w:val="clear" w:color="auto" w:fill="auto"/>
            <w:noWrap/>
            <w:vAlign w:val="center"/>
            <w:hideMark/>
          </w:tcPr>
          <w:p w14:paraId="1B4696B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-1.362</w:t>
            </w:r>
          </w:p>
        </w:tc>
        <w:tc>
          <w:tcPr>
            <w:tcW w:w="960" w:type="dxa"/>
            <w:shd w:val="clear" w:color="auto" w:fill="auto"/>
            <w:noWrap/>
            <w:vAlign w:val="center"/>
            <w:hideMark/>
          </w:tcPr>
          <w:p w14:paraId="1B4696B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-0.227</w:t>
            </w:r>
          </w:p>
        </w:tc>
        <w:tc>
          <w:tcPr>
            <w:tcW w:w="960" w:type="dxa"/>
            <w:shd w:val="clear" w:color="auto" w:fill="auto"/>
            <w:noWrap/>
            <w:vAlign w:val="center"/>
            <w:hideMark/>
          </w:tcPr>
          <w:p w14:paraId="1B4696B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-0.219</w:t>
            </w:r>
          </w:p>
        </w:tc>
      </w:tr>
      <w:tr w:rsidR="003B3030" w:rsidRPr="003B3030" w14:paraId="1B4696BE" w14:textId="77777777" w:rsidTr="003B3030">
        <w:trPr>
          <w:trHeight w:val="300"/>
          <w:jc w:val="center"/>
        </w:trPr>
        <w:tc>
          <w:tcPr>
            <w:tcW w:w="961" w:type="dxa"/>
            <w:vMerge/>
            <w:shd w:val="clear" w:color="auto" w:fill="auto"/>
            <w:noWrap/>
            <w:vAlign w:val="center"/>
            <w:hideMark/>
          </w:tcPr>
          <w:p w14:paraId="1B4696B6"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B7"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May</w:t>
            </w:r>
          </w:p>
        </w:tc>
        <w:tc>
          <w:tcPr>
            <w:tcW w:w="960" w:type="dxa"/>
            <w:shd w:val="clear" w:color="auto" w:fill="auto"/>
            <w:noWrap/>
            <w:vAlign w:val="center"/>
            <w:hideMark/>
          </w:tcPr>
          <w:p w14:paraId="1B4696B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-0.728</w:t>
            </w:r>
          </w:p>
        </w:tc>
        <w:tc>
          <w:tcPr>
            <w:tcW w:w="960" w:type="dxa"/>
            <w:shd w:val="clear" w:color="auto" w:fill="auto"/>
            <w:noWrap/>
            <w:vAlign w:val="center"/>
            <w:hideMark/>
          </w:tcPr>
          <w:p w14:paraId="1B4696B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-0.407</w:t>
            </w:r>
          </w:p>
        </w:tc>
        <w:tc>
          <w:tcPr>
            <w:tcW w:w="960" w:type="dxa"/>
            <w:shd w:val="clear" w:color="auto" w:fill="auto"/>
            <w:noWrap/>
            <w:vAlign w:val="center"/>
            <w:hideMark/>
          </w:tcPr>
          <w:p w14:paraId="1B4696B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-0.525</w:t>
            </w:r>
          </w:p>
        </w:tc>
        <w:tc>
          <w:tcPr>
            <w:tcW w:w="960" w:type="dxa"/>
            <w:shd w:val="clear" w:color="auto" w:fill="auto"/>
            <w:noWrap/>
            <w:vAlign w:val="center"/>
            <w:hideMark/>
          </w:tcPr>
          <w:p w14:paraId="1B4696B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-1.369</w:t>
            </w:r>
          </w:p>
        </w:tc>
        <w:tc>
          <w:tcPr>
            <w:tcW w:w="960" w:type="dxa"/>
            <w:shd w:val="clear" w:color="auto" w:fill="auto"/>
            <w:noWrap/>
            <w:vAlign w:val="center"/>
            <w:hideMark/>
          </w:tcPr>
          <w:p w14:paraId="1B4696B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-0.221</w:t>
            </w:r>
          </w:p>
        </w:tc>
        <w:tc>
          <w:tcPr>
            <w:tcW w:w="960" w:type="dxa"/>
            <w:shd w:val="clear" w:color="auto" w:fill="auto"/>
            <w:noWrap/>
            <w:vAlign w:val="center"/>
            <w:hideMark/>
          </w:tcPr>
          <w:p w14:paraId="1B4696B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-0.202</w:t>
            </w:r>
          </w:p>
        </w:tc>
      </w:tr>
      <w:tr w:rsidR="003B3030" w:rsidRPr="003B3030" w14:paraId="1B4696C7" w14:textId="77777777" w:rsidTr="003B3030">
        <w:trPr>
          <w:trHeight w:val="300"/>
          <w:jc w:val="center"/>
        </w:trPr>
        <w:tc>
          <w:tcPr>
            <w:tcW w:w="961" w:type="dxa"/>
            <w:vMerge/>
            <w:vAlign w:val="center"/>
            <w:hideMark/>
          </w:tcPr>
          <w:p w14:paraId="1B4696BF"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C0"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Jun</w:t>
            </w:r>
          </w:p>
        </w:tc>
        <w:tc>
          <w:tcPr>
            <w:tcW w:w="960" w:type="dxa"/>
            <w:shd w:val="clear" w:color="auto" w:fill="auto"/>
            <w:noWrap/>
            <w:vAlign w:val="center"/>
            <w:hideMark/>
          </w:tcPr>
          <w:p w14:paraId="1B4696C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-0.767</w:t>
            </w:r>
          </w:p>
        </w:tc>
        <w:tc>
          <w:tcPr>
            <w:tcW w:w="960" w:type="dxa"/>
            <w:shd w:val="clear" w:color="auto" w:fill="auto"/>
            <w:noWrap/>
            <w:vAlign w:val="center"/>
            <w:hideMark/>
          </w:tcPr>
          <w:p w14:paraId="1B4696C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-0.408</w:t>
            </w:r>
          </w:p>
        </w:tc>
        <w:tc>
          <w:tcPr>
            <w:tcW w:w="960" w:type="dxa"/>
            <w:shd w:val="clear" w:color="auto" w:fill="auto"/>
            <w:noWrap/>
            <w:vAlign w:val="center"/>
            <w:hideMark/>
          </w:tcPr>
          <w:p w14:paraId="1B4696C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-0.505</w:t>
            </w:r>
          </w:p>
        </w:tc>
        <w:tc>
          <w:tcPr>
            <w:tcW w:w="960" w:type="dxa"/>
            <w:shd w:val="clear" w:color="auto" w:fill="auto"/>
            <w:noWrap/>
            <w:vAlign w:val="center"/>
            <w:hideMark/>
          </w:tcPr>
          <w:p w14:paraId="1B4696C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-1.400</w:t>
            </w:r>
          </w:p>
        </w:tc>
        <w:tc>
          <w:tcPr>
            <w:tcW w:w="960" w:type="dxa"/>
            <w:shd w:val="clear" w:color="auto" w:fill="auto"/>
            <w:noWrap/>
            <w:vAlign w:val="center"/>
            <w:hideMark/>
          </w:tcPr>
          <w:p w14:paraId="1B4696C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-0.217</w:t>
            </w:r>
          </w:p>
        </w:tc>
        <w:tc>
          <w:tcPr>
            <w:tcW w:w="960" w:type="dxa"/>
            <w:shd w:val="clear" w:color="auto" w:fill="auto"/>
            <w:noWrap/>
            <w:vAlign w:val="center"/>
            <w:hideMark/>
          </w:tcPr>
          <w:p w14:paraId="1B4696C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-0.195</w:t>
            </w:r>
          </w:p>
        </w:tc>
      </w:tr>
      <w:tr w:rsidR="003B3030" w:rsidRPr="003B3030" w14:paraId="1B4696D0" w14:textId="77777777" w:rsidTr="003B3030">
        <w:trPr>
          <w:trHeight w:val="300"/>
          <w:jc w:val="center"/>
        </w:trPr>
        <w:tc>
          <w:tcPr>
            <w:tcW w:w="961" w:type="dxa"/>
            <w:vMerge/>
            <w:vAlign w:val="center"/>
            <w:hideMark/>
          </w:tcPr>
          <w:p w14:paraId="1B4696C8"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C9"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Jul</w:t>
            </w:r>
          </w:p>
        </w:tc>
        <w:tc>
          <w:tcPr>
            <w:tcW w:w="960" w:type="dxa"/>
            <w:shd w:val="clear" w:color="auto" w:fill="auto"/>
            <w:noWrap/>
            <w:vAlign w:val="center"/>
            <w:hideMark/>
          </w:tcPr>
          <w:p w14:paraId="1B4696C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-0.768</w:t>
            </w:r>
          </w:p>
        </w:tc>
        <w:tc>
          <w:tcPr>
            <w:tcW w:w="960" w:type="dxa"/>
            <w:shd w:val="clear" w:color="auto" w:fill="auto"/>
            <w:noWrap/>
            <w:vAlign w:val="center"/>
            <w:hideMark/>
          </w:tcPr>
          <w:p w14:paraId="1B4696C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-0.388</w:t>
            </w:r>
          </w:p>
        </w:tc>
        <w:tc>
          <w:tcPr>
            <w:tcW w:w="960" w:type="dxa"/>
            <w:shd w:val="clear" w:color="auto" w:fill="auto"/>
            <w:noWrap/>
            <w:vAlign w:val="center"/>
            <w:hideMark/>
          </w:tcPr>
          <w:p w14:paraId="1B4696C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-0.516</w:t>
            </w:r>
          </w:p>
        </w:tc>
        <w:tc>
          <w:tcPr>
            <w:tcW w:w="960" w:type="dxa"/>
            <w:shd w:val="clear" w:color="auto" w:fill="auto"/>
            <w:noWrap/>
            <w:vAlign w:val="center"/>
            <w:hideMark/>
          </w:tcPr>
          <w:p w14:paraId="1B4696C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-1.399</w:t>
            </w:r>
          </w:p>
        </w:tc>
        <w:tc>
          <w:tcPr>
            <w:tcW w:w="960" w:type="dxa"/>
            <w:shd w:val="clear" w:color="auto" w:fill="auto"/>
            <w:noWrap/>
            <w:vAlign w:val="center"/>
            <w:hideMark/>
          </w:tcPr>
          <w:p w14:paraId="1B4696C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-0.210</w:t>
            </w:r>
          </w:p>
        </w:tc>
        <w:tc>
          <w:tcPr>
            <w:tcW w:w="960" w:type="dxa"/>
            <w:shd w:val="clear" w:color="auto" w:fill="auto"/>
            <w:noWrap/>
            <w:vAlign w:val="center"/>
            <w:hideMark/>
          </w:tcPr>
          <w:p w14:paraId="1B4696C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-0.186</w:t>
            </w:r>
          </w:p>
        </w:tc>
      </w:tr>
      <w:tr w:rsidR="003B3030" w:rsidRPr="003B3030" w14:paraId="1B4696D9" w14:textId="77777777" w:rsidTr="003B3030">
        <w:trPr>
          <w:trHeight w:val="300"/>
          <w:jc w:val="center"/>
        </w:trPr>
        <w:tc>
          <w:tcPr>
            <w:tcW w:w="961" w:type="dxa"/>
            <w:vMerge/>
            <w:vAlign w:val="center"/>
            <w:hideMark/>
          </w:tcPr>
          <w:p w14:paraId="1B4696D1"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D2"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Aug</w:t>
            </w:r>
          </w:p>
        </w:tc>
        <w:tc>
          <w:tcPr>
            <w:tcW w:w="960" w:type="dxa"/>
            <w:shd w:val="clear" w:color="auto" w:fill="auto"/>
            <w:noWrap/>
            <w:vAlign w:val="center"/>
            <w:hideMark/>
          </w:tcPr>
          <w:p w14:paraId="1B4696D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-0.768</w:t>
            </w:r>
          </w:p>
        </w:tc>
        <w:tc>
          <w:tcPr>
            <w:tcW w:w="960" w:type="dxa"/>
            <w:shd w:val="clear" w:color="auto" w:fill="auto"/>
            <w:noWrap/>
            <w:vAlign w:val="center"/>
            <w:hideMark/>
          </w:tcPr>
          <w:p w14:paraId="1B4696D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-0.366</w:t>
            </w:r>
          </w:p>
        </w:tc>
        <w:tc>
          <w:tcPr>
            <w:tcW w:w="960" w:type="dxa"/>
            <w:shd w:val="clear" w:color="auto" w:fill="auto"/>
            <w:noWrap/>
            <w:vAlign w:val="center"/>
            <w:hideMark/>
          </w:tcPr>
          <w:p w14:paraId="1B4696D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-0.514</w:t>
            </w:r>
          </w:p>
        </w:tc>
        <w:tc>
          <w:tcPr>
            <w:tcW w:w="960" w:type="dxa"/>
            <w:shd w:val="clear" w:color="auto" w:fill="auto"/>
            <w:noWrap/>
            <w:vAlign w:val="center"/>
            <w:hideMark/>
          </w:tcPr>
          <w:p w14:paraId="1B4696D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-1.389</w:t>
            </w:r>
          </w:p>
        </w:tc>
        <w:tc>
          <w:tcPr>
            <w:tcW w:w="960" w:type="dxa"/>
            <w:shd w:val="clear" w:color="auto" w:fill="auto"/>
            <w:noWrap/>
            <w:vAlign w:val="center"/>
            <w:hideMark/>
          </w:tcPr>
          <w:p w14:paraId="1B4696D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-0.215</w:t>
            </w:r>
          </w:p>
        </w:tc>
        <w:tc>
          <w:tcPr>
            <w:tcW w:w="960" w:type="dxa"/>
            <w:shd w:val="clear" w:color="auto" w:fill="auto"/>
            <w:noWrap/>
            <w:vAlign w:val="center"/>
            <w:hideMark/>
          </w:tcPr>
          <w:p w14:paraId="1B4696D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-0.191</w:t>
            </w:r>
          </w:p>
        </w:tc>
      </w:tr>
      <w:tr w:rsidR="003B3030" w:rsidRPr="003B3030" w14:paraId="1B4696E2" w14:textId="77777777" w:rsidTr="003B3030">
        <w:trPr>
          <w:trHeight w:val="300"/>
          <w:jc w:val="center"/>
        </w:trPr>
        <w:tc>
          <w:tcPr>
            <w:tcW w:w="961" w:type="dxa"/>
            <w:vMerge/>
            <w:shd w:val="clear" w:color="auto" w:fill="auto"/>
            <w:noWrap/>
            <w:vAlign w:val="center"/>
            <w:hideMark/>
          </w:tcPr>
          <w:p w14:paraId="1B4696DA"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DB"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Sep</w:t>
            </w:r>
          </w:p>
        </w:tc>
        <w:tc>
          <w:tcPr>
            <w:tcW w:w="960" w:type="dxa"/>
            <w:shd w:val="clear" w:color="auto" w:fill="auto"/>
            <w:noWrap/>
            <w:vAlign w:val="center"/>
            <w:hideMark/>
          </w:tcPr>
          <w:p w14:paraId="1B4696D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-0.730</w:t>
            </w:r>
          </w:p>
        </w:tc>
        <w:tc>
          <w:tcPr>
            <w:tcW w:w="960" w:type="dxa"/>
            <w:shd w:val="clear" w:color="auto" w:fill="auto"/>
            <w:noWrap/>
            <w:vAlign w:val="center"/>
            <w:hideMark/>
          </w:tcPr>
          <w:p w14:paraId="1B4696D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-0.391</w:t>
            </w:r>
          </w:p>
        </w:tc>
        <w:tc>
          <w:tcPr>
            <w:tcW w:w="960" w:type="dxa"/>
            <w:shd w:val="clear" w:color="auto" w:fill="auto"/>
            <w:noWrap/>
            <w:vAlign w:val="center"/>
            <w:hideMark/>
          </w:tcPr>
          <w:p w14:paraId="1B4696D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-0.492</w:t>
            </w:r>
          </w:p>
        </w:tc>
        <w:tc>
          <w:tcPr>
            <w:tcW w:w="960" w:type="dxa"/>
            <w:shd w:val="clear" w:color="auto" w:fill="auto"/>
            <w:noWrap/>
            <w:vAlign w:val="center"/>
            <w:hideMark/>
          </w:tcPr>
          <w:p w14:paraId="1B4696D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-1.365</w:t>
            </w:r>
          </w:p>
        </w:tc>
        <w:tc>
          <w:tcPr>
            <w:tcW w:w="960" w:type="dxa"/>
            <w:shd w:val="clear" w:color="auto" w:fill="auto"/>
            <w:noWrap/>
            <w:vAlign w:val="center"/>
            <w:hideMark/>
          </w:tcPr>
          <w:p w14:paraId="1B4696E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-0.215</w:t>
            </w:r>
          </w:p>
        </w:tc>
        <w:tc>
          <w:tcPr>
            <w:tcW w:w="960" w:type="dxa"/>
            <w:shd w:val="clear" w:color="auto" w:fill="auto"/>
            <w:noWrap/>
            <w:vAlign w:val="center"/>
            <w:hideMark/>
          </w:tcPr>
          <w:p w14:paraId="1B4696E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-0.194</w:t>
            </w:r>
          </w:p>
        </w:tc>
      </w:tr>
      <w:tr w:rsidR="003B3030" w:rsidRPr="003B3030" w14:paraId="1B4696EB" w14:textId="77777777" w:rsidTr="003B3030">
        <w:trPr>
          <w:trHeight w:val="300"/>
          <w:jc w:val="center"/>
        </w:trPr>
        <w:tc>
          <w:tcPr>
            <w:tcW w:w="961" w:type="dxa"/>
            <w:vMerge/>
            <w:vAlign w:val="center"/>
            <w:hideMark/>
          </w:tcPr>
          <w:p w14:paraId="1B4696E3"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E4"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Oct</w:t>
            </w:r>
          </w:p>
        </w:tc>
        <w:tc>
          <w:tcPr>
            <w:tcW w:w="960" w:type="dxa"/>
            <w:shd w:val="clear" w:color="auto" w:fill="auto"/>
            <w:noWrap/>
            <w:vAlign w:val="center"/>
            <w:hideMark/>
          </w:tcPr>
          <w:p w14:paraId="1B4696E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-0.731</w:t>
            </w:r>
          </w:p>
        </w:tc>
        <w:tc>
          <w:tcPr>
            <w:tcW w:w="960" w:type="dxa"/>
            <w:shd w:val="clear" w:color="auto" w:fill="auto"/>
            <w:noWrap/>
            <w:vAlign w:val="center"/>
            <w:hideMark/>
          </w:tcPr>
          <w:p w14:paraId="1B4696E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-0.424</w:t>
            </w:r>
          </w:p>
        </w:tc>
        <w:tc>
          <w:tcPr>
            <w:tcW w:w="960" w:type="dxa"/>
            <w:shd w:val="clear" w:color="auto" w:fill="auto"/>
            <w:noWrap/>
            <w:vAlign w:val="center"/>
            <w:hideMark/>
          </w:tcPr>
          <w:p w14:paraId="1B4696E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-0.527</w:t>
            </w:r>
          </w:p>
        </w:tc>
        <w:tc>
          <w:tcPr>
            <w:tcW w:w="960" w:type="dxa"/>
            <w:shd w:val="clear" w:color="auto" w:fill="auto"/>
            <w:noWrap/>
            <w:vAlign w:val="center"/>
            <w:hideMark/>
          </w:tcPr>
          <w:p w14:paraId="1B4696E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-1.374</w:t>
            </w:r>
          </w:p>
        </w:tc>
        <w:tc>
          <w:tcPr>
            <w:tcW w:w="960" w:type="dxa"/>
            <w:shd w:val="clear" w:color="auto" w:fill="auto"/>
            <w:noWrap/>
            <w:vAlign w:val="center"/>
            <w:hideMark/>
          </w:tcPr>
          <w:p w14:paraId="1B4696E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-0.229</w:t>
            </w:r>
          </w:p>
        </w:tc>
        <w:tc>
          <w:tcPr>
            <w:tcW w:w="960" w:type="dxa"/>
            <w:shd w:val="clear" w:color="auto" w:fill="auto"/>
            <w:noWrap/>
            <w:vAlign w:val="center"/>
            <w:hideMark/>
          </w:tcPr>
          <w:p w14:paraId="1B4696E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-0.217</w:t>
            </w:r>
          </w:p>
        </w:tc>
      </w:tr>
      <w:tr w:rsidR="003B3030" w:rsidRPr="003B3030" w14:paraId="1B4696F4" w14:textId="77777777" w:rsidTr="003B3030">
        <w:trPr>
          <w:trHeight w:val="300"/>
          <w:jc w:val="center"/>
        </w:trPr>
        <w:tc>
          <w:tcPr>
            <w:tcW w:w="961" w:type="dxa"/>
            <w:vMerge/>
            <w:vAlign w:val="center"/>
            <w:hideMark/>
          </w:tcPr>
          <w:p w14:paraId="1B4696EC"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ED"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Nov</w:t>
            </w:r>
          </w:p>
        </w:tc>
        <w:tc>
          <w:tcPr>
            <w:tcW w:w="960" w:type="dxa"/>
            <w:shd w:val="clear" w:color="auto" w:fill="auto"/>
            <w:noWrap/>
            <w:vAlign w:val="center"/>
            <w:hideMark/>
          </w:tcPr>
          <w:p w14:paraId="1B4696E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-0.730</w:t>
            </w:r>
          </w:p>
        </w:tc>
        <w:tc>
          <w:tcPr>
            <w:tcW w:w="960" w:type="dxa"/>
            <w:shd w:val="clear" w:color="auto" w:fill="auto"/>
            <w:noWrap/>
            <w:vAlign w:val="center"/>
            <w:hideMark/>
          </w:tcPr>
          <w:p w14:paraId="1B4696E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-0.415</w:t>
            </w:r>
          </w:p>
        </w:tc>
        <w:tc>
          <w:tcPr>
            <w:tcW w:w="960" w:type="dxa"/>
            <w:shd w:val="clear" w:color="auto" w:fill="auto"/>
            <w:noWrap/>
            <w:vAlign w:val="center"/>
            <w:hideMark/>
          </w:tcPr>
          <w:p w14:paraId="1B4696F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-0.505</w:t>
            </w:r>
          </w:p>
        </w:tc>
        <w:tc>
          <w:tcPr>
            <w:tcW w:w="960" w:type="dxa"/>
            <w:shd w:val="clear" w:color="auto" w:fill="auto"/>
            <w:noWrap/>
            <w:vAlign w:val="center"/>
            <w:hideMark/>
          </w:tcPr>
          <w:p w14:paraId="1B4696F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-1.494</w:t>
            </w:r>
          </w:p>
        </w:tc>
        <w:tc>
          <w:tcPr>
            <w:tcW w:w="960" w:type="dxa"/>
            <w:shd w:val="clear" w:color="auto" w:fill="auto"/>
            <w:noWrap/>
            <w:vAlign w:val="center"/>
            <w:hideMark/>
          </w:tcPr>
          <w:p w14:paraId="1B4696F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-0.231</w:t>
            </w:r>
          </w:p>
        </w:tc>
        <w:tc>
          <w:tcPr>
            <w:tcW w:w="960" w:type="dxa"/>
            <w:shd w:val="clear" w:color="auto" w:fill="auto"/>
            <w:noWrap/>
            <w:vAlign w:val="center"/>
            <w:hideMark/>
          </w:tcPr>
          <w:p w14:paraId="1B4696F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-0.224</w:t>
            </w:r>
          </w:p>
        </w:tc>
      </w:tr>
      <w:tr w:rsidR="003B3030" w:rsidRPr="003B3030" w14:paraId="1B4696FD" w14:textId="77777777" w:rsidTr="003B3030">
        <w:trPr>
          <w:trHeight w:val="300"/>
          <w:jc w:val="center"/>
        </w:trPr>
        <w:tc>
          <w:tcPr>
            <w:tcW w:w="961" w:type="dxa"/>
            <w:vMerge/>
            <w:vAlign w:val="center"/>
            <w:hideMark/>
          </w:tcPr>
          <w:p w14:paraId="1B4696F5" w14:textId="77777777" w:rsidR="003B3030" w:rsidRPr="003D33DD"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6F6" w14:textId="77777777" w:rsidR="003B3030" w:rsidRPr="003D33DD" w:rsidRDefault="003B3030" w:rsidP="003B3030">
            <w:pPr>
              <w:spacing w:after="0" w:line="240" w:lineRule="auto"/>
              <w:rPr>
                <w:rFonts w:ascii="Times New Roman" w:eastAsia="Times New Roman" w:hAnsi="Times New Roman" w:cs="Times New Roman"/>
                <w:color w:val="0000FF"/>
                <w:sz w:val="20"/>
                <w:szCs w:val="20"/>
              </w:rPr>
            </w:pPr>
            <w:r>
              <w:rPr>
                <w:rFonts w:ascii="Times New Roman" w:eastAsia="Times New Roman" w:hAnsi="Times New Roman" w:cs="Times New Roman"/>
                <w:color w:val="0000FF"/>
                <w:sz w:val="20"/>
                <w:szCs w:val="20"/>
              </w:rPr>
              <w:t>Dec</w:t>
            </w:r>
          </w:p>
        </w:tc>
        <w:tc>
          <w:tcPr>
            <w:tcW w:w="960" w:type="dxa"/>
            <w:shd w:val="clear" w:color="auto" w:fill="auto"/>
            <w:noWrap/>
            <w:vAlign w:val="center"/>
            <w:hideMark/>
          </w:tcPr>
          <w:p w14:paraId="1B4696F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-0.698</w:t>
            </w:r>
          </w:p>
        </w:tc>
        <w:tc>
          <w:tcPr>
            <w:tcW w:w="960" w:type="dxa"/>
            <w:shd w:val="clear" w:color="auto" w:fill="auto"/>
            <w:noWrap/>
            <w:vAlign w:val="center"/>
            <w:hideMark/>
          </w:tcPr>
          <w:p w14:paraId="1B4696F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-0.424</w:t>
            </w:r>
          </w:p>
        </w:tc>
        <w:tc>
          <w:tcPr>
            <w:tcW w:w="960" w:type="dxa"/>
            <w:shd w:val="clear" w:color="auto" w:fill="auto"/>
            <w:noWrap/>
            <w:vAlign w:val="center"/>
            <w:hideMark/>
          </w:tcPr>
          <w:p w14:paraId="1B4696F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-0.537</w:t>
            </w:r>
          </w:p>
        </w:tc>
        <w:tc>
          <w:tcPr>
            <w:tcW w:w="960" w:type="dxa"/>
            <w:shd w:val="clear" w:color="auto" w:fill="auto"/>
            <w:noWrap/>
            <w:vAlign w:val="center"/>
            <w:hideMark/>
          </w:tcPr>
          <w:p w14:paraId="1B4696F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-1.587</w:t>
            </w:r>
          </w:p>
        </w:tc>
        <w:tc>
          <w:tcPr>
            <w:tcW w:w="960" w:type="dxa"/>
            <w:shd w:val="clear" w:color="auto" w:fill="auto"/>
            <w:noWrap/>
            <w:vAlign w:val="center"/>
            <w:hideMark/>
          </w:tcPr>
          <w:p w14:paraId="1B4696F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-0.229</w:t>
            </w:r>
          </w:p>
        </w:tc>
        <w:tc>
          <w:tcPr>
            <w:tcW w:w="960" w:type="dxa"/>
            <w:shd w:val="clear" w:color="auto" w:fill="auto"/>
            <w:noWrap/>
            <w:vAlign w:val="center"/>
            <w:hideMark/>
          </w:tcPr>
          <w:p w14:paraId="1B4696F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-0.232</w:t>
            </w:r>
          </w:p>
        </w:tc>
      </w:tr>
    </w:tbl>
    <w:p w14:paraId="1B4696FE" w14:textId="77777777" w:rsidR="003B3030" w:rsidRDefault="003B3030" w:rsidP="003B3030">
      <w:pPr>
        <w:autoSpaceDE w:val="0"/>
        <w:autoSpaceDN w:val="0"/>
        <w:adjustRightInd w:val="0"/>
        <w:ind w:left="360"/>
        <w:rPr>
          <w:rFonts w:ascii="Times New Roman" w:hAnsi="Times New Roman" w:cs="Times New Roman"/>
          <w:color w:val="0000FF"/>
          <w:sz w:val="24"/>
          <w:szCs w:val="24"/>
        </w:rPr>
      </w:pPr>
    </w:p>
    <w:tbl>
      <w:tblPr>
        <w:tblW w:w="7683" w:type="dxa"/>
        <w:jc w:val="center"/>
        <w:tblBorders>
          <w:top w:val="single" w:sz="4" w:space="0" w:color="auto"/>
          <w:bottom w:val="single" w:sz="4" w:space="0" w:color="auto"/>
        </w:tblBorders>
        <w:tblLook w:val="04A0" w:firstRow="1" w:lastRow="0" w:firstColumn="1" w:lastColumn="0" w:noHBand="0" w:noVBand="1"/>
      </w:tblPr>
      <w:tblGrid>
        <w:gridCol w:w="961"/>
        <w:gridCol w:w="962"/>
        <w:gridCol w:w="960"/>
        <w:gridCol w:w="960"/>
        <w:gridCol w:w="960"/>
        <w:gridCol w:w="960"/>
        <w:gridCol w:w="960"/>
        <w:gridCol w:w="960"/>
      </w:tblGrid>
      <w:tr w:rsidR="003B3030" w:rsidRPr="003D33DD" w14:paraId="1B469702" w14:textId="77777777" w:rsidTr="003B3030">
        <w:trPr>
          <w:trHeight w:val="300"/>
          <w:jc w:val="center"/>
        </w:trPr>
        <w:tc>
          <w:tcPr>
            <w:tcW w:w="961" w:type="dxa"/>
            <w:vMerge w:val="restart"/>
            <w:tcBorders>
              <w:top w:val="single" w:sz="4" w:space="0" w:color="auto"/>
              <w:bottom w:val="single" w:sz="4" w:space="0" w:color="auto"/>
            </w:tcBorders>
            <w:shd w:val="clear" w:color="auto" w:fill="auto"/>
            <w:noWrap/>
            <w:vAlign w:val="center"/>
            <w:hideMark/>
          </w:tcPr>
          <w:p w14:paraId="1B4696FF"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Emission changes</w:t>
            </w:r>
          </w:p>
        </w:tc>
        <w:tc>
          <w:tcPr>
            <w:tcW w:w="962" w:type="dxa"/>
            <w:vMerge w:val="restart"/>
            <w:tcBorders>
              <w:top w:val="single" w:sz="4" w:space="0" w:color="auto"/>
              <w:bottom w:val="single" w:sz="4" w:space="0" w:color="auto"/>
            </w:tcBorders>
            <w:shd w:val="clear" w:color="auto" w:fill="auto"/>
            <w:noWrap/>
            <w:vAlign w:val="center"/>
            <w:hideMark/>
          </w:tcPr>
          <w:p w14:paraId="1B469700"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Seasons</w:t>
            </w:r>
          </w:p>
        </w:tc>
        <w:tc>
          <w:tcPr>
            <w:tcW w:w="5760" w:type="dxa"/>
            <w:gridSpan w:val="6"/>
            <w:tcBorders>
              <w:top w:val="single" w:sz="4" w:space="0" w:color="auto"/>
              <w:bottom w:val="single" w:sz="4" w:space="0" w:color="auto"/>
            </w:tcBorders>
            <w:shd w:val="clear" w:color="auto" w:fill="auto"/>
            <w:noWrap/>
            <w:vAlign w:val="center"/>
            <w:hideMark/>
          </w:tcPr>
          <w:p w14:paraId="1B469701"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Regions of emission perturbation</w:t>
            </w:r>
          </w:p>
        </w:tc>
      </w:tr>
      <w:tr w:rsidR="003B3030" w:rsidRPr="003D33DD" w14:paraId="1B46970B" w14:textId="77777777" w:rsidTr="003B3030">
        <w:trPr>
          <w:trHeight w:val="300"/>
          <w:jc w:val="center"/>
        </w:trPr>
        <w:tc>
          <w:tcPr>
            <w:tcW w:w="961" w:type="dxa"/>
            <w:vMerge/>
            <w:tcBorders>
              <w:top w:val="single" w:sz="4" w:space="0" w:color="auto"/>
              <w:bottom w:val="single" w:sz="4" w:space="0" w:color="auto"/>
            </w:tcBorders>
            <w:shd w:val="clear" w:color="auto" w:fill="auto"/>
            <w:noWrap/>
            <w:vAlign w:val="center"/>
          </w:tcPr>
          <w:p w14:paraId="1B469703"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p>
        </w:tc>
        <w:tc>
          <w:tcPr>
            <w:tcW w:w="962" w:type="dxa"/>
            <w:vMerge/>
            <w:tcBorders>
              <w:top w:val="single" w:sz="4" w:space="0" w:color="auto"/>
              <w:bottom w:val="single" w:sz="4" w:space="0" w:color="auto"/>
            </w:tcBorders>
            <w:shd w:val="clear" w:color="auto" w:fill="auto"/>
            <w:noWrap/>
            <w:vAlign w:val="center"/>
          </w:tcPr>
          <w:p w14:paraId="1B469704"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p>
        </w:tc>
        <w:tc>
          <w:tcPr>
            <w:tcW w:w="960" w:type="dxa"/>
            <w:tcBorders>
              <w:top w:val="single" w:sz="4" w:space="0" w:color="auto"/>
              <w:bottom w:val="single" w:sz="4" w:space="0" w:color="auto"/>
            </w:tcBorders>
            <w:shd w:val="clear" w:color="auto" w:fill="auto"/>
            <w:noWrap/>
            <w:vAlign w:val="center"/>
          </w:tcPr>
          <w:p w14:paraId="1B469705"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NA</w:t>
            </w:r>
          </w:p>
        </w:tc>
        <w:tc>
          <w:tcPr>
            <w:tcW w:w="960" w:type="dxa"/>
            <w:tcBorders>
              <w:top w:val="single" w:sz="4" w:space="0" w:color="auto"/>
              <w:bottom w:val="single" w:sz="4" w:space="0" w:color="auto"/>
            </w:tcBorders>
            <w:shd w:val="clear" w:color="auto" w:fill="auto"/>
            <w:noWrap/>
            <w:vAlign w:val="center"/>
          </w:tcPr>
          <w:p w14:paraId="1B469706"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EU</w:t>
            </w:r>
          </w:p>
        </w:tc>
        <w:tc>
          <w:tcPr>
            <w:tcW w:w="960" w:type="dxa"/>
            <w:tcBorders>
              <w:top w:val="single" w:sz="4" w:space="0" w:color="auto"/>
              <w:bottom w:val="single" w:sz="4" w:space="0" w:color="auto"/>
            </w:tcBorders>
            <w:shd w:val="clear" w:color="auto" w:fill="auto"/>
            <w:noWrap/>
            <w:vAlign w:val="center"/>
          </w:tcPr>
          <w:p w14:paraId="1B469707"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SA</w:t>
            </w:r>
          </w:p>
        </w:tc>
        <w:tc>
          <w:tcPr>
            <w:tcW w:w="960" w:type="dxa"/>
            <w:tcBorders>
              <w:top w:val="single" w:sz="4" w:space="0" w:color="auto"/>
              <w:bottom w:val="single" w:sz="4" w:space="0" w:color="auto"/>
            </w:tcBorders>
            <w:shd w:val="clear" w:color="auto" w:fill="auto"/>
            <w:noWrap/>
            <w:vAlign w:val="center"/>
          </w:tcPr>
          <w:p w14:paraId="1B469708"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EA</w:t>
            </w:r>
          </w:p>
        </w:tc>
        <w:tc>
          <w:tcPr>
            <w:tcW w:w="960" w:type="dxa"/>
            <w:tcBorders>
              <w:top w:val="single" w:sz="4" w:space="0" w:color="auto"/>
              <w:bottom w:val="single" w:sz="4" w:space="0" w:color="auto"/>
            </w:tcBorders>
            <w:shd w:val="clear" w:color="auto" w:fill="auto"/>
            <w:noWrap/>
            <w:vAlign w:val="center"/>
          </w:tcPr>
          <w:p w14:paraId="1B469709"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ME</w:t>
            </w:r>
          </w:p>
        </w:tc>
        <w:tc>
          <w:tcPr>
            <w:tcW w:w="960" w:type="dxa"/>
            <w:tcBorders>
              <w:top w:val="single" w:sz="4" w:space="0" w:color="auto"/>
              <w:bottom w:val="single" w:sz="4" w:space="0" w:color="auto"/>
            </w:tcBorders>
            <w:shd w:val="clear" w:color="auto" w:fill="auto"/>
            <w:noWrap/>
            <w:vAlign w:val="center"/>
          </w:tcPr>
          <w:p w14:paraId="1B46970A" w14:textId="77777777" w:rsidR="003B3030" w:rsidRPr="003D33DD" w:rsidRDefault="003B3030" w:rsidP="008A603D">
            <w:pPr>
              <w:spacing w:after="0" w:line="240" w:lineRule="auto"/>
              <w:jc w:val="center"/>
              <w:rPr>
                <w:rFonts w:ascii="Times New Roman" w:eastAsia="Times New Roman" w:hAnsi="Times New Roman" w:cs="Times New Roman"/>
                <w:color w:val="0000FF"/>
                <w:sz w:val="20"/>
                <w:szCs w:val="20"/>
              </w:rPr>
            </w:pPr>
            <w:r w:rsidRPr="003D33DD">
              <w:rPr>
                <w:rFonts w:ascii="Times New Roman" w:eastAsia="Times New Roman" w:hAnsi="Times New Roman" w:cs="Times New Roman"/>
                <w:color w:val="0000FF"/>
                <w:sz w:val="20"/>
                <w:szCs w:val="20"/>
              </w:rPr>
              <w:t>RU</w:t>
            </w:r>
          </w:p>
        </w:tc>
      </w:tr>
      <w:tr w:rsidR="003B3030" w:rsidRPr="003B3030" w14:paraId="1B469715" w14:textId="77777777" w:rsidTr="003B3030">
        <w:trPr>
          <w:trHeight w:val="300"/>
          <w:jc w:val="center"/>
        </w:trPr>
        <w:tc>
          <w:tcPr>
            <w:tcW w:w="961" w:type="dxa"/>
            <w:vMerge w:val="restart"/>
            <w:tcBorders>
              <w:top w:val="single" w:sz="4" w:space="0" w:color="auto"/>
            </w:tcBorders>
            <w:shd w:val="clear" w:color="auto" w:fill="auto"/>
            <w:noWrap/>
            <w:vAlign w:val="center"/>
            <w:hideMark/>
          </w:tcPr>
          <w:p w14:paraId="1B46970C"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NH</w:t>
            </w:r>
            <w:r w:rsidRPr="003B3030">
              <w:rPr>
                <w:rFonts w:ascii="Times New Roman" w:eastAsia="Times New Roman" w:hAnsi="Times New Roman" w:cs="Times New Roman"/>
                <w:color w:val="0000FF"/>
                <w:sz w:val="20"/>
                <w:szCs w:val="20"/>
                <w:vertAlign w:val="subscript"/>
              </w:rPr>
              <w:t>3</w:t>
            </w:r>
          </w:p>
          <w:p w14:paraId="1B46970D"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emission</w:t>
            </w:r>
          </w:p>
        </w:tc>
        <w:tc>
          <w:tcPr>
            <w:tcW w:w="962" w:type="dxa"/>
            <w:tcBorders>
              <w:top w:val="single" w:sz="4" w:space="0" w:color="auto"/>
            </w:tcBorders>
            <w:shd w:val="clear" w:color="auto" w:fill="auto"/>
            <w:noWrap/>
            <w:vAlign w:val="center"/>
          </w:tcPr>
          <w:p w14:paraId="1B46970E"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Jan</w:t>
            </w:r>
          </w:p>
        </w:tc>
        <w:tc>
          <w:tcPr>
            <w:tcW w:w="960" w:type="dxa"/>
            <w:tcBorders>
              <w:top w:val="single" w:sz="4" w:space="0" w:color="auto"/>
            </w:tcBorders>
            <w:shd w:val="clear" w:color="auto" w:fill="auto"/>
            <w:noWrap/>
            <w:vAlign w:val="bottom"/>
            <w:hideMark/>
          </w:tcPr>
          <w:p w14:paraId="1B46970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-0.391</w:t>
            </w:r>
          </w:p>
        </w:tc>
        <w:tc>
          <w:tcPr>
            <w:tcW w:w="960" w:type="dxa"/>
            <w:tcBorders>
              <w:top w:val="single" w:sz="4" w:space="0" w:color="auto"/>
            </w:tcBorders>
            <w:shd w:val="clear" w:color="auto" w:fill="auto"/>
            <w:noWrap/>
            <w:vAlign w:val="bottom"/>
            <w:hideMark/>
          </w:tcPr>
          <w:p w14:paraId="1B46971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-0.423</w:t>
            </w:r>
          </w:p>
        </w:tc>
        <w:tc>
          <w:tcPr>
            <w:tcW w:w="960" w:type="dxa"/>
            <w:tcBorders>
              <w:top w:val="single" w:sz="4" w:space="0" w:color="auto"/>
            </w:tcBorders>
            <w:shd w:val="clear" w:color="auto" w:fill="auto"/>
            <w:noWrap/>
            <w:vAlign w:val="bottom"/>
            <w:hideMark/>
          </w:tcPr>
          <w:p w14:paraId="1B46971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-2.102</w:t>
            </w:r>
          </w:p>
        </w:tc>
        <w:tc>
          <w:tcPr>
            <w:tcW w:w="960" w:type="dxa"/>
            <w:tcBorders>
              <w:top w:val="single" w:sz="4" w:space="0" w:color="auto"/>
            </w:tcBorders>
            <w:shd w:val="clear" w:color="auto" w:fill="auto"/>
            <w:noWrap/>
            <w:vAlign w:val="bottom"/>
            <w:hideMark/>
          </w:tcPr>
          <w:p w14:paraId="1B46971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-1.122</w:t>
            </w:r>
          </w:p>
        </w:tc>
        <w:tc>
          <w:tcPr>
            <w:tcW w:w="960" w:type="dxa"/>
            <w:tcBorders>
              <w:top w:val="single" w:sz="4" w:space="0" w:color="auto"/>
            </w:tcBorders>
            <w:shd w:val="clear" w:color="auto" w:fill="auto"/>
            <w:noWrap/>
            <w:vAlign w:val="bottom"/>
            <w:hideMark/>
          </w:tcPr>
          <w:p w14:paraId="1B46971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-0.080</w:t>
            </w:r>
          </w:p>
        </w:tc>
        <w:tc>
          <w:tcPr>
            <w:tcW w:w="960" w:type="dxa"/>
            <w:tcBorders>
              <w:top w:val="single" w:sz="4" w:space="0" w:color="auto"/>
            </w:tcBorders>
            <w:shd w:val="clear" w:color="auto" w:fill="auto"/>
            <w:noWrap/>
            <w:vAlign w:val="bottom"/>
            <w:hideMark/>
          </w:tcPr>
          <w:p w14:paraId="1B46971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-0.130</w:t>
            </w:r>
          </w:p>
        </w:tc>
      </w:tr>
      <w:tr w:rsidR="003B3030" w:rsidRPr="003B3030" w14:paraId="1B46971E" w14:textId="77777777" w:rsidTr="003B3030">
        <w:trPr>
          <w:trHeight w:val="300"/>
          <w:jc w:val="center"/>
        </w:trPr>
        <w:tc>
          <w:tcPr>
            <w:tcW w:w="961" w:type="dxa"/>
            <w:vMerge/>
            <w:vAlign w:val="center"/>
            <w:hideMark/>
          </w:tcPr>
          <w:p w14:paraId="1B469716"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17"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Feb</w:t>
            </w:r>
          </w:p>
        </w:tc>
        <w:tc>
          <w:tcPr>
            <w:tcW w:w="960" w:type="dxa"/>
            <w:shd w:val="clear" w:color="auto" w:fill="auto"/>
            <w:noWrap/>
            <w:vAlign w:val="bottom"/>
            <w:hideMark/>
          </w:tcPr>
          <w:p w14:paraId="1B46971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-0.437</w:t>
            </w:r>
          </w:p>
        </w:tc>
        <w:tc>
          <w:tcPr>
            <w:tcW w:w="960" w:type="dxa"/>
            <w:shd w:val="clear" w:color="auto" w:fill="auto"/>
            <w:noWrap/>
            <w:vAlign w:val="bottom"/>
            <w:hideMark/>
          </w:tcPr>
          <w:p w14:paraId="1B46971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-0.487</w:t>
            </w:r>
          </w:p>
        </w:tc>
        <w:tc>
          <w:tcPr>
            <w:tcW w:w="960" w:type="dxa"/>
            <w:shd w:val="clear" w:color="auto" w:fill="auto"/>
            <w:noWrap/>
            <w:vAlign w:val="bottom"/>
            <w:hideMark/>
          </w:tcPr>
          <w:p w14:paraId="1B46971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-1.805</w:t>
            </w:r>
          </w:p>
        </w:tc>
        <w:tc>
          <w:tcPr>
            <w:tcW w:w="960" w:type="dxa"/>
            <w:shd w:val="clear" w:color="auto" w:fill="auto"/>
            <w:noWrap/>
            <w:vAlign w:val="bottom"/>
            <w:hideMark/>
          </w:tcPr>
          <w:p w14:paraId="1B46971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-1.026</w:t>
            </w:r>
          </w:p>
        </w:tc>
        <w:tc>
          <w:tcPr>
            <w:tcW w:w="960" w:type="dxa"/>
            <w:shd w:val="clear" w:color="auto" w:fill="auto"/>
            <w:noWrap/>
            <w:vAlign w:val="bottom"/>
            <w:hideMark/>
          </w:tcPr>
          <w:p w14:paraId="1B46971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-0.146</w:t>
            </w:r>
          </w:p>
        </w:tc>
        <w:tc>
          <w:tcPr>
            <w:tcW w:w="960" w:type="dxa"/>
            <w:shd w:val="clear" w:color="auto" w:fill="auto"/>
            <w:noWrap/>
            <w:vAlign w:val="bottom"/>
            <w:hideMark/>
          </w:tcPr>
          <w:p w14:paraId="1B46971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-0.235</w:t>
            </w:r>
          </w:p>
        </w:tc>
      </w:tr>
      <w:tr w:rsidR="003B3030" w:rsidRPr="003B3030" w14:paraId="1B469727" w14:textId="77777777" w:rsidTr="003B3030">
        <w:trPr>
          <w:trHeight w:val="300"/>
          <w:jc w:val="center"/>
        </w:trPr>
        <w:tc>
          <w:tcPr>
            <w:tcW w:w="961" w:type="dxa"/>
            <w:vMerge/>
            <w:vAlign w:val="center"/>
            <w:hideMark/>
          </w:tcPr>
          <w:p w14:paraId="1B46971F"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20"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Mar</w:t>
            </w:r>
          </w:p>
        </w:tc>
        <w:tc>
          <w:tcPr>
            <w:tcW w:w="960" w:type="dxa"/>
            <w:shd w:val="clear" w:color="auto" w:fill="auto"/>
            <w:noWrap/>
            <w:vAlign w:val="bottom"/>
            <w:hideMark/>
          </w:tcPr>
          <w:p w14:paraId="1B46972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-0.591</w:t>
            </w:r>
          </w:p>
        </w:tc>
        <w:tc>
          <w:tcPr>
            <w:tcW w:w="960" w:type="dxa"/>
            <w:shd w:val="clear" w:color="auto" w:fill="auto"/>
            <w:noWrap/>
            <w:vAlign w:val="bottom"/>
            <w:hideMark/>
          </w:tcPr>
          <w:p w14:paraId="1B46972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-0.780</w:t>
            </w:r>
          </w:p>
        </w:tc>
        <w:tc>
          <w:tcPr>
            <w:tcW w:w="960" w:type="dxa"/>
            <w:shd w:val="clear" w:color="auto" w:fill="auto"/>
            <w:noWrap/>
            <w:vAlign w:val="bottom"/>
            <w:hideMark/>
          </w:tcPr>
          <w:p w14:paraId="1B46972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-2.098</w:t>
            </w:r>
          </w:p>
        </w:tc>
        <w:tc>
          <w:tcPr>
            <w:tcW w:w="960" w:type="dxa"/>
            <w:shd w:val="clear" w:color="auto" w:fill="auto"/>
            <w:noWrap/>
            <w:vAlign w:val="bottom"/>
            <w:hideMark/>
          </w:tcPr>
          <w:p w14:paraId="1B46972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-1.205</w:t>
            </w:r>
          </w:p>
        </w:tc>
        <w:tc>
          <w:tcPr>
            <w:tcW w:w="960" w:type="dxa"/>
            <w:shd w:val="clear" w:color="auto" w:fill="auto"/>
            <w:noWrap/>
            <w:vAlign w:val="bottom"/>
            <w:hideMark/>
          </w:tcPr>
          <w:p w14:paraId="1B46972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-0.246</w:t>
            </w:r>
          </w:p>
        </w:tc>
        <w:tc>
          <w:tcPr>
            <w:tcW w:w="960" w:type="dxa"/>
            <w:shd w:val="clear" w:color="auto" w:fill="auto"/>
            <w:noWrap/>
            <w:vAlign w:val="bottom"/>
            <w:hideMark/>
          </w:tcPr>
          <w:p w14:paraId="1B46972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-0.412</w:t>
            </w:r>
          </w:p>
        </w:tc>
      </w:tr>
      <w:tr w:rsidR="003B3030" w:rsidRPr="003B3030" w14:paraId="1B469730" w14:textId="77777777" w:rsidTr="003B3030">
        <w:trPr>
          <w:trHeight w:val="300"/>
          <w:jc w:val="center"/>
        </w:trPr>
        <w:tc>
          <w:tcPr>
            <w:tcW w:w="961" w:type="dxa"/>
            <w:vMerge/>
            <w:vAlign w:val="center"/>
            <w:hideMark/>
          </w:tcPr>
          <w:p w14:paraId="1B469728"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29"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Apr</w:t>
            </w:r>
          </w:p>
        </w:tc>
        <w:tc>
          <w:tcPr>
            <w:tcW w:w="960" w:type="dxa"/>
            <w:shd w:val="clear" w:color="auto" w:fill="auto"/>
            <w:noWrap/>
            <w:vAlign w:val="bottom"/>
            <w:hideMark/>
          </w:tcPr>
          <w:p w14:paraId="1B46972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-0.694</w:t>
            </w:r>
          </w:p>
        </w:tc>
        <w:tc>
          <w:tcPr>
            <w:tcW w:w="960" w:type="dxa"/>
            <w:shd w:val="clear" w:color="auto" w:fill="auto"/>
            <w:noWrap/>
            <w:vAlign w:val="bottom"/>
            <w:hideMark/>
          </w:tcPr>
          <w:p w14:paraId="1B46972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-0.850</w:t>
            </w:r>
          </w:p>
        </w:tc>
        <w:tc>
          <w:tcPr>
            <w:tcW w:w="960" w:type="dxa"/>
            <w:shd w:val="clear" w:color="auto" w:fill="auto"/>
            <w:noWrap/>
            <w:vAlign w:val="bottom"/>
            <w:hideMark/>
          </w:tcPr>
          <w:p w14:paraId="1B46972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-1.996</w:t>
            </w:r>
          </w:p>
        </w:tc>
        <w:tc>
          <w:tcPr>
            <w:tcW w:w="960" w:type="dxa"/>
            <w:shd w:val="clear" w:color="auto" w:fill="auto"/>
            <w:noWrap/>
            <w:vAlign w:val="bottom"/>
            <w:hideMark/>
          </w:tcPr>
          <w:p w14:paraId="1B46972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-1.487</w:t>
            </w:r>
          </w:p>
        </w:tc>
        <w:tc>
          <w:tcPr>
            <w:tcW w:w="960" w:type="dxa"/>
            <w:shd w:val="clear" w:color="auto" w:fill="auto"/>
            <w:noWrap/>
            <w:vAlign w:val="bottom"/>
            <w:hideMark/>
          </w:tcPr>
          <w:p w14:paraId="1B46972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-0.187</w:t>
            </w:r>
          </w:p>
        </w:tc>
        <w:tc>
          <w:tcPr>
            <w:tcW w:w="960" w:type="dxa"/>
            <w:shd w:val="clear" w:color="auto" w:fill="auto"/>
            <w:noWrap/>
            <w:vAlign w:val="bottom"/>
            <w:hideMark/>
          </w:tcPr>
          <w:p w14:paraId="1B46972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-0.338</w:t>
            </w:r>
          </w:p>
        </w:tc>
      </w:tr>
      <w:tr w:rsidR="003B3030" w:rsidRPr="003B3030" w14:paraId="1B469739" w14:textId="77777777" w:rsidTr="003B3030">
        <w:trPr>
          <w:trHeight w:val="300"/>
          <w:jc w:val="center"/>
        </w:trPr>
        <w:tc>
          <w:tcPr>
            <w:tcW w:w="961" w:type="dxa"/>
            <w:vMerge/>
            <w:shd w:val="clear" w:color="auto" w:fill="auto"/>
            <w:noWrap/>
            <w:vAlign w:val="center"/>
            <w:hideMark/>
          </w:tcPr>
          <w:p w14:paraId="1B469731"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32"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May</w:t>
            </w:r>
          </w:p>
        </w:tc>
        <w:tc>
          <w:tcPr>
            <w:tcW w:w="960" w:type="dxa"/>
            <w:shd w:val="clear" w:color="auto" w:fill="auto"/>
            <w:noWrap/>
            <w:vAlign w:val="bottom"/>
            <w:hideMark/>
          </w:tcPr>
          <w:p w14:paraId="1B46973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-0.719</w:t>
            </w:r>
          </w:p>
        </w:tc>
        <w:tc>
          <w:tcPr>
            <w:tcW w:w="960" w:type="dxa"/>
            <w:shd w:val="clear" w:color="auto" w:fill="auto"/>
            <w:noWrap/>
            <w:vAlign w:val="bottom"/>
            <w:hideMark/>
          </w:tcPr>
          <w:p w14:paraId="1B46973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-0.742</w:t>
            </w:r>
          </w:p>
        </w:tc>
        <w:tc>
          <w:tcPr>
            <w:tcW w:w="960" w:type="dxa"/>
            <w:shd w:val="clear" w:color="auto" w:fill="auto"/>
            <w:noWrap/>
            <w:vAlign w:val="bottom"/>
            <w:hideMark/>
          </w:tcPr>
          <w:p w14:paraId="1B46973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-2.097</w:t>
            </w:r>
          </w:p>
        </w:tc>
        <w:tc>
          <w:tcPr>
            <w:tcW w:w="960" w:type="dxa"/>
            <w:shd w:val="clear" w:color="auto" w:fill="auto"/>
            <w:noWrap/>
            <w:vAlign w:val="bottom"/>
            <w:hideMark/>
          </w:tcPr>
          <w:p w14:paraId="1B46973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-1.765</w:t>
            </w:r>
          </w:p>
        </w:tc>
        <w:tc>
          <w:tcPr>
            <w:tcW w:w="960" w:type="dxa"/>
            <w:shd w:val="clear" w:color="auto" w:fill="auto"/>
            <w:noWrap/>
            <w:vAlign w:val="bottom"/>
            <w:hideMark/>
          </w:tcPr>
          <w:p w14:paraId="1B46973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-0.117</w:t>
            </w:r>
          </w:p>
        </w:tc>
        <w:tc>
          <w:tcPr>
            <w:tcW w:w="960" w:type="dxa"/>
            <w:shd w:val="clear" w:color="auto" w:fill="auto"/>
            <w:noWrap/>
            <w:vAlign w:val="bottom"/>
            <w:hideMark/>
          </w:tcPr>
          <w:p w14:paraId="1B46973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-0.224</w:t>
            </w:r>
          </w:p>
        </w:tc>
      </w:tr>
      <w:tr w:rsidR="003B3030" w:rsidRPr="003B3030" w14:paraId="1B469742" w14:textId="77777777" w:rsidTr="003B3030">
        <w:trPr>
          <w:trHeight w:val="300"/>
          <w:jc w:val="center"/>
        </w:trPr>
        <w:tc>
          <w:tcPr>
            <w:tcW w:w="961" w:type="dxa"/>
            <w:vMerge/>
            <w:vAlign w:val="center"/>
            <w:hideMark/>
          </w:tcPr>
          <w:p w14:paraId="1B46973A"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3B"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Jun</w:t>
            </w:r>
          </w:p>
        </w:tc>
        <w:tc>
          <w:tcPr>
            <w:tcW w:w="960" w:type="dxa"/>
            <w:shd w:val="clear" w:color="auto" w:fill="auto"/>
            <w:noWrap/>
            <w:vAlign w:val="bottom"/>
            <w:hideMark/>
          </w:tcPr>
          <w:p w14:paraId="1B46973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-0.933</w:t>
            </w:r>
          </w:p>
        </w:tc>
        <w:tc>
          <w:tcPr>
            <w:tcW w:w="960" w:type="dxa"/>
            <w:shd w:val="clear" w:color="auto" w:fill="auto"/>
            <w:noWrap/>
            <w:vAlign w:val="bottom"/>
            <w:hideMark/>
          </w:tcPr>
          <w:p w14:paraId="1B46973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-0.627</w:t>
            </w:r>
          </w:p>
        </w:tc>
        <w:tc>
          <w:tcPr>
            <w:tcW w:w="960" w:type="dxa"/>
            <w:shd w:val="clear" w:color="auto" w:fill="auto"/>
            <w:noWrap/>
            <w:vAlign w:val="bottom"/>
            <w:hideMark/>
          </w:tcPr>
          <w:p w14:paraId="1B46973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-1.996</w:t>
            </w:r>
          </w:p>
        </w:tc>
        <w:tc>
          <w:tcPr>
            <w:tcW w:w="960" w:type="dxa"/>
            <w:shd w:val="clear" w:color="auto" w:fill="auto"/>
            <w:noWrap/>
            <w:vAlign w:val="bottom"/>
            <w:hideMark/>
          </w:tcPr>
          <w:p w14:paraId="1B46973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-1.920</w:t>
            </w:r>
          </w:p>
        </w:tc>
        <w:tc>
          <w:tcPr>
            <w:tcW w:w="960" w:type="dxa"/>
            <w:shd w:val="clear" w:color="auto" w:fill="auto"/>
            <w:noWrap/>
            <w:vAlign w:val="bottom"/>
            <w:hideMark/>
          </w:tcPr>
          <w:p w14:paraId="1B46974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-0.110</w:t>
            </w:r>
          </w:p>
        </w:tc>
        <w:tc>
          <w:tcPr>
            <w:tcW w:w="960" w:type="dxa"/>
            <w:shd w:val="clear" w:color="auto" w:fill="auto"/>
            <w:noWrap/>
            <w:vAlign w:val="bottom"/>
            <w:hideMark/>
          </w:tcPr>
          <w:p w14:paraId="1B46974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-0.200</w:t>
            </w:r>
          </w:p>
        </w:tc>
      </w:tr>
      <w:tr w:rsidR="003B3030" w:rsidRPr="003B3030" w14:paraId="1B46974B" w14:textId="77777777" w:rsidTr="003B3030">
        <w:trPr>
          <w:trHeight w:val="300"/>
          <w:jc w:val="center"/>
        </w:trPr>
        <w:tc>
          <w:tcPr>
            <w:tcW w:w="961" w:type="dxa"/>
            <w:vMerge/>
            <w:vAlign w:val="center"/>
            <w:hideMark/>
          </w:tcPr>
          <w:p w14:paraId="1B469743"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44"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Jul</w:t>
            </w:r>
          </w:p>
        </w:tc>
        <w:tc>
          <w:tcPr>
            <w:tcW w:w="960" w:type="dxa"/>
            <w:shd w:val="clear" w:color="auto" w:fill="auto"/>
            <w:noWrap/>
            <w:vAlign w:val="bottom"/>
            <w:hideMark/>
          </w:tcPr>
          <w:p w14:paraId="1B46974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-1.077</w:t>
            </w:r>
          </w:p>
        </w:tc>
        <w:tc>
          <w:tcPr>
            <w:tcW w:w="960" w:type="dxa"/>
            <w:shd w:val="clear" w:color="auto" w:fill="auto"/>
            <w:noWrap/>
            <w:vAlign w:val="bottom"/>
            <w:hideMark/>
          </w:tcPr>
          <w:p w14:paraId="1B46974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-0.571</w:t>
            </w:r>
          </w:p>
        </w:tc>
        <w:tc>
          <w:tcPr>
            <w:tcW w:w="960" w:type="dxa"/>
            <w:shd w:val="clear" w:color="auto" w:fill="auto"/>
            <w:noWrap/>
            <w:vAlign w:val="bottom"/>
            <w:hideMark/>
          </w:tcPr>
          <w:p w14:paraId="1B46974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-2.096</w:t>
            </w:r>
          </w:p>
        </w:tc>
        <w:tc>
          <w:tcPr>
            <w:tcW w:w="960" w:type="dxa"/>
            <w:shd w:val="clear" w:color="auto" w:fill="auto"/>
            <w:noWrap/>
            <w:vAlign w:val="bottom"/>
            <w:hideMark/>
          </w:tcPr>
          <w:p w14:paraId="1B46974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-1.904</w:t>
            </w:r>
          </w:p>
        </w:tc>
        <w:tc>
          <w:tcPr>
            <w:tcW w:w="960" w:type="dxa"/>
            <w:shd w:val="clear" w:color="auto" w:fill="auto"/>
            <w:noWrap/>
            <w:vAlign w:val="bottom"/>
            <w:hideMark/>
          </w:tcPr>
          <w:p w14:paraId="1B46974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-0.113</w:t>
            </w:r>
          </w:p>
        </w:tc>
        <w:tc>
          <w:tcPr>
            <w:tcW w:w="960" w:type="dxa"/>
            <w:shd w:val="clear" w:color="auto" w:fill="auto"/>
            <w:noWrap/>
            <w:vAlign w:val="bottom"/>
            <w:hideMark/>
          </w:tcPr>
          <w:p w14:paraId="1B46974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-0.199</w:t>
            </w:r>
          </w:p>
        </w:tc>
      </w:tr>
      <w:tr w:rsidR="003B3030" w:rsidRPr="003B3030" w14:paraId="1B469754" w14:textId="77777777" w:rsidTr="003B3030">
        <w:trPr>
          <w:trHeight w:val="300"/>
          <w:jc w:val="center"/>
        </w:trPr>
        <w:tc>
          <w:tcPr>
            <w:tcW w:w="961" w:type="dxa"/>
            <w:vMerge/>
            <w:vAlign w:val="center"/>
            <w:hideMark/>
          </w:tcPr>
          <w:p w14:paraId="1B46974C"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4D"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Aug</w:t>
            </w:r>
          </w:p>
        </w:tc>
        <w:tc>
          <w:tcPr>
            <w:tcW w:w="960" w:type="dxa"/>
            <w:shd w:val="clear" w:color="auto" w:fill="auto"/>
            <w:noWrap/>
            <w:vAlign w:val="bottom"/>
            <w:hideMark/>
          </w:tcPr>
          <w:p w14:paraId="1B46974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-0.903</w:t>
            </w:r>
          </w:p>
        </w:tc>
        <w:tc>
          <w:tcPr>
            <w:tcW w:w="960" w:type="dxa"/>
            <w:shd w:val="clear" w:color="auto" w:fill="auto"/>
            <w:noWrap/>
            <w:vAlign w:val="bottom"/>
            <w:hideMark/>
          </w:tcPr>
          <w:p w14:paraId="1B46974F"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-0.574</w:t>
            </w:r>
          </w:p>
        </w:tc>
        <w:tc>
          <w:tcPr>
            <w:tcW w:w="960" w:type="dxa"/>
            <w:shd w:val="clear" w:color="auto" w:fill="auto"/>
            <w:noWrap/>
            <w:vAlign w:val="bottom"/>
            <w:hideMark/>
          </w:tcPr>
          <w:p w14:paraId="1B46975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-2.096</w:t>
            </w:r>
          </w:p>
        </w:tc>
        <w:tc>
          <w:tcPr>
            <w:tcW w:w="960" w:type="dxa"/>
            <w:shd w:val="clear" w:color="auto" w:fill="auto"/>
            <w:noWrap/>
            <w:vAlign w:val="bottom"/>
            <w:hideMark/>
          </w:tcPr>
          <w:p w14:paraId="1B46975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-2.038</w:t>
            </w:r>
          </w:p>
        </w:tc>
        <w:tc>
          <w:tcPr>
            <w:tcW w:w="960" w:type="dxa"/>
            <w:shd w:val="clear" w:color="auto" w:fill="auto"/>
            <w:noWrap/>
            <w:vAlign w:val="bottom"/>
            <w:hideMark/>
          </w:tcPr>
          <w:p w14:paraId="1B46975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-0.126</w:t>
            </w:r>
          </w:p>
        </w:tc>
        <w:tc>
          <w:tcPr>
            <w:tcW w:w="960" w:type="dxa"/>
            <w:shd w:val="clear" w:color="auto" w:fill="auto"/>
            <w:noWrap/>
            <w:vAlign w:val="bottom"/>
            <w:hideMark/>
          </w:tcPr>
          <w:p w14:paraId="1B46975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-0.215</w:t>
            </w:r>
          </w:p>
        </w:tc>
      </w:tr>
      <w:tr w:rsidR="003B3030" w:rsidRPr="003B3030" w14:paraId="1B46975D" w14:textId="77777777" w:rsidTr="003B3030">
        <w:trPr>
          <w:trHeight w:val="300"/>
          <w:jc w:val="center"/>
        </w:trPr>
        <w:tc>
          <w:tcPr>
            <w:tcW w:w="961" w:type="dxa"/>
            <w:vMerge/>
            <w:shd w:val="clear" w:color="auto" w:fill="auto"/>
            <w:noWrap/>
            <w:vAlign w:val="center"/>
            <w:hideMark/>
          </w:tcPr>
          <w:p w14:paraId="1B469755"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56"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Sep</w:t>
            </w:r>
          </w:p>
        </w:tc>
        <w:tc>
          <w:tcPr>
            <w:tcW w:w="960" w:type="dxa"/>
            <w:shd w:val="clear" w:color="auto" w:fill="auto"/>
            <w:noWrap/>
            <w:vAlign w:val="bottom"/>
            <w:hideMark/>
          </w:tcPr>
          <w:p w14:paraId="1B46975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-0.676</w:t>
            </w:r>
          </w:p>
        </w:tc>
        <w:tc>
          <w:tcPr>
            <w:tcW w:w="960" w:type="dxa"/>
            <w:shd w:val="clear" w:color="auto" w:fill="auto"/>
            <w:noWrap/>
            <w:vAlign w:val="bottom"/>
            <w:hideMark/>
          </w:tcPr>
          <w:p w14:paraId="1B469758"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-0.606</w:t>
            </w:r>
          </w:p>
        </w:tc>
        <w:tc>
          <w:tcPr>
            <w:tcW w:w="960" w:type="dxa"/>
            <w:shd w:val="clear" w:color="auto" w:fill="auto"/>
            <w:noWrap/>
            <w:vAlign w:val="bottom"/>
            <w:hideMark/>
          </w:tcPr>
          <w:p w14:paraId="1B46975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-1.996</w:t>
            </w:r>
          </w:p>
        </w:tc>
        <w:tc>
          <w:tcPr>
            <w:tcW w:w="960" w:type="dxa"/>
            <w:shd w:val="clear" w:color="auto" w:fill="auto"/>
            <w:noWrap/>
            <w:vAlign w:val="bottom"/>
            <w:hideMark/>
          </w:tcPr>
          <w:p w14:paraId="1B46975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-1.531</w:t>
            </w:r>
          </w:p>
        </w:tc>
        <w:tc>
          <w:tcPr>
            <w:tcW w:w="960" w:type="dxa"/>
            <w:shd w:val="clear" w:color="auto" w:fill="auto"/>
            <w:noWrap/>
            <w:vAlign w:val="bottom"/>
            <w:hideMark/>
          </w:tcPr>
          <w:p w14:paraId="1B46975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-0.121</w:t>
            </w:r>
          </w:p>
        </w:tc>
        <w:tc>
          <w:tcPr>
            <w:tcW w:w="960" w:type="dxa"/>
            <w:shd w:val="clear" w:color="auto" w:fill="auto"/>
            <w:noWrap/>
            <w:vAlign w:val="bottom"/>
            <w:hideMark/>
          </w:tcPr>
          <w:p w14:paraId="1B46975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-0.214</w:t>
            </w:r>
          </w:p>
        </w:tc>
      </w:tr>
      <w:tr w:rsidR="003B3030" w:rsidRPr="003B3030" w14:paraId="1B469766" w14:textId="77777777" w:rsidTr="003B3030">
        <w:trPr>
          <w:trHeight w:val="300"/>
          <w:jc w:val="center"/>
        </w:trPr>
        <w:tc>
          <w:tcPr>
            <w:tcW w:w="961" w:type="dxa"/>
            <w:vMerge/>
            <w:vAlign w:val="center"/>
            <w:hideMark/>
          </w:tcPr>
          <w:p w14:paraId="1B46975E"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5F"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Oct</w:t>
            </w:r>
          </w:p>
        </w:tc>
        <w:tc>
          <w:tcPr>
            <w:tcW w:w="960" w:type="dxa"/>
            <w:shd w:val="clear" w:color="auto" w:fill="auto"/>
            <w:noWrap/>
            <w:vAlign w:val="bottom"/>
            <w:hideMark/>
          </w:tcPr>
          <w:p w14:paraId="1B469760"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-0.632</w:t>
            </w:r>
          </w:p>
        </w:tc>
        <w:tc>
          <w:tcPr>
            <w:tcW w:w="960" w:type="dxa"/>
            <w:shd w:val="clear" w:color="auto" w:fill="auto"/>
            <w:noWrap/>
            <w:vAlign w:val="bottom"/>
            <w:hideMark/>
          </w:tcPr>
          <w:p w14:paraId="1B469761"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-0.642</w:t>
            </w:r>
          </w:p>
        </w:tc>
        <w:tc>
          <w:tcPr>
            <w:tcW w:w="960" w:type="dxa"/>
            <w:shd w:val="clear" w:color="auto" w:fill="auto"/>
            <w:noWrap/>
            <w:vAlign w:val="bottom"/>
            <w:hideMark/>
          </w:tcPr>
          <w:p w14:paraId="1B46976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-2.097</w:t>
            </w:r>
          </w:p>
        </w:tc>
        <w:tc>
          <w:tcPr>
            <w:tcW w:w="960" w:type="dxa"/>
            <w:shd w:val="clear" w:color="auto" w:fill="auto"/>
            <w:noWrap/>
            <w:vAlign w:val="bottom"/>
            <w:hideMark/>
          </w:tcPr>
          <w:p w14:paraId="1B46976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-1.312</w:t>
            </w:r>
          </w:p>
        </w:tc>
        <w:tc>
          <w:tcPr>
            <w:tcW w:w="960" w:type="dxa"/>
            <w:shd w:val="clear" w:color="auto" w:fill="auto"/>
            <w:noWrap/>
            <w:vAlign w:val="bottom"/>
            <w:hideMark/>
          </w:tcPr>
          <w:p w14:paraId="1B46976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-0.094</w:t>
            </w:r>
          </w:p>
        </w:tc>
        <w:tc>
          <w:tcPr>
            <w:tcW w:w="960" w:type="dxa"/>
            <w:shd w:val="clear" w:color="auto" w:fill="auto"/>
            <w:noWrap/>
            <w:vAlign w:val="bottom"/>
            <w:hideMark/>
          </w:tcPr>
          <w:p w14:paraId="1B46976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-0.178</w:t>
            </w:r>
          </w:p>
        </w:tc>
      </w:tr>
      <w:tr w:rsidR="003B3030" w:rsidRPr="003B3030" w14:paraId="1B46976F" w14:textId="77777777" w:rsidTr="003B3030">
        <w:trPr>
          <w:trHeight w:val="300"/>
          <w:jc w:val="center"/>
        </w:trPr>
        <w:tc>
          <w:tcPr>
            <w:tcW w:w="961" w:type="dxa"/>
            <w:vMerge/>
            <w:vAlign w:val="center"/>
            <w:hideMark/>
          </w:tcPr>
          <w:p w14:paraId="1B469767"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68"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Nov</w:t>
            </w:r>
          </w:p>
        </w:tc>
        <w:tc>
          <w:tcPr>
            <w:tcW w:w="960" w:type="dxa"/>
            <w:shd w:val="clear" w:color="auto" w:fill="auto"/>
            <w:noWrap/>
            <w:vAlign w:val="bottom"/>
            <w:hideMark/>
          </w:tcPr>
          <w:p w14:paraId="1B469769"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-0.592</w:t>
            </w:r>
          </w:p>
        </w:tc>
        <w:tc>
          <w:tcPr>
            <w:tcW w:w="960" w:type="dxa"/>
            <w:shd w:val="clear" w:color="auto" w:fill="auto"/>
            <w:noWrap/>
            <w:vAlign w:val="bottom"/>
            <w:hideMark/>
          </w:tcPr>
          <w:p w14:paraId="1B46976A"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-0.617</w:t>
            </w:r>
          </w:p>
        </w:tc>
        <w:tc>
          <w:tcPr>
            <w:tcW w:w="960" w:type="dxa"/>
            <w:shd w:val="clear" w:color="auto" w:fill="auto"/>
            <w:noWrap/>
            <w:vAlign w:val="bottom"/>
            <w:hideMark/>
          </w:tcPr>
          <w:p w14:paraId="1B46976B"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-1.998</w:t>
            </w:r>
          </w:p>
        </w:tc>
        <w:tc>
          <w:tcPr>
            <w:tcW w:w="960" w:type="dxa"/>
            <w:shd w:val="clear" w:color="auto" w:fill="auto"/>
            <w:noWrap/>
            <w:vAlign w:val="bottom"/>
            <w:hideMark/>
          </w:tcPr>
          <w:p w14:paraId="1B46976C"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-1.360</w:t>
            </w:r>
          </w:p>
        </w:tc>
        <w:tc>
          <w:tcPr>
            <w:tcW w:w="960" w:type="dxa"/>
            <w:shd w:val="clear" w:color="auto" w:fill="auto"/>
            <w:noWrap/>
            <w:vAlign w:val="bottom"/>
            <w:hideMark/>
          </w:tcPr>
          <w:p w14:paraId="1B46976D"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-0.074</w:t>
            </w:r>
          </w:p>
        </w:tc>
        <w:tc>
          <w:tcPr>
            <w:tcW w:w="960" w:type="dxa"/>
            <w:shd w:val="clear" w:color="auto" w:fill="auto"/>
            <w:noWrap/>
            <w:vAlign w:val="bottom"/>
            <w:hideMark/>
          </w:tcPr>
          <w:p w14:paraId="1B46976E"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-0.146</w:t>
            </w:r>
          </w:p>
        </w:tc>
      </w:tr>
      <w:tr w:rsidR="003B3030" w:rsidRPr="003B3030" w14:paraId="1B469778" w14:textId="77777777" w:rsidTr="003B3030">
        <w:trPr>
          <w:trHeight w:val="300"/>
          <w:jc w:val="center"/>
        </w:trPr>
        <w:tc>
          <w:tcPr>
            <w:tcW w:w="961" w:type="dxa"/>
            <w:vMerge/>
            <w:vAlign w:val="center"/>
            <w:hideMark/>
          </w:tcPr>
          <w:p w14:paraId="1B469770" w14:textId="77777777" w:rsidR="003B3030" w:rsidRPr="003B3030" w:rsidRDefault="003B3030" w:rsidP="003B3030">
            <w:pPr>
              <w:spacing w:after="0" w:line="240" w:lineRule="auto"/>
              <w:jc w:val="center"/>
              <w:rPr>
                <w:rFonts w:ascii="Times New Roman" w:eastAsia="Times New Roman" w:hAnsi="Times New Roman" w:cs="Times New Roman"/>
                <w:color w:val="0000FF"/>
                <w:sz w:val="20"/>
                <w:szCs w:val="20"/>
              </w:rPr>
            </w:pPr>
          </w:p>
        </w:tc>
        <w:tc>
          <w:tcPr>
            <w:tcW w:w="962" w:type="dxa"/>
            <w:shd w:val="clear" w:color="auto" w:fill="auto"/>
            <w:noWrap/>
            <w:vAlign w:val="center"/>
          </w:tcPr>
          <w:p w14:paraId="1B469771" w14:textId="77777777" w:rsidR="003B3030" w:rsidRPr="003B3030" w:rsidRDefault="003B3030" w:rsidP="003B3030">
            <w:pPr>
              <w:spacing w:after="0" w:line="240" w:lineRule="auto"/>
              <w:rPr>
                <w:rFonts w:ascii="Times New Roman" w:eastAsia="Times New Roman" w:hAnsi="Times New Roman" w:cs="Times New Roman"/>
                <w:color w:val="0000FF"/>
                <w:sz w:val="20"/>
                <w:szCs w:val="20"/>
              </w:rPr>
            </w:pPr>
            <w:r w:rsidRPr="003B3030">
              <w:rPr>
                <w:rFonts w:ascii="Times New Roman" w:eastAsia="Times New Roman" w:hAnsi="Times New Roman" w:cs="Times New Roman"/>
                <w:color w:val="0000FF"/>
                <w:sz w:val="20"/>
                <w:szCs w:val="20"/>
              </w:rPr>
              <w:t>Dec</w:t>
            </w:r>
          </w:p>
        </w:tc>
        <w:tc>
          <w:tcPr>
            <w:tcW w:w="960" w:type="dxa"/>
            <w:shd w:val="clear" w:color="auto" w:fill="auto"/>
            <w:noWrap/>
            <w:vAlign w:val="bottom"/>
            <w:hideMark/>
          </w:tcPr>
          <w:p w14:paraId="1B469772"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-0.344</w:t>
            </w:r>
          </w:p>
        </w:tc>
        <w:tc>
          <w:tcPr>
            <w:tcW w:w="960" w:type="dxa"/>
            <w:shd w:val="clear" w:color="auto" w:fill="auto"/>
            <w:noWrap/>
            <w:vAlign w:val="bottom"/>
            <w:hideMark/>
          </w:tcPr>
          <w:p w14:paraId="1B469773"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-0.517</w:t>
            </w:r>
          </w:p>
        </w:tc>
        <w:tc>
          <w:tcPr>
            <w:tcW w:w="960" w:type="dxa"/>
            <w:shd w:val="clear" w:color="auto" w:fill="auto"/>
            <w:noWrap/>
            <w:vAlign w:val="bottom"/>
            <w:hideMark/>
          </w:tcPr>
          <w:p w14:paraId="1B469774"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-2.109</w:t>
            </w:r>
          </w:p>
        </w:tc>
        <w:tc>
          <w:tcPr>
            <w:tcW w:w="960" w:type="dxa"/>
            <w:shd w:val="clear" w:color="auto" w:fill="auto"/>
            <w:noWrap/>
            <w:vAlign w:val="bottom"/>
            <w:hideMark/>
          </w:tcPr>
          <w:p w14:paraId="1B469775"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-1.263</w:t>
            </w:r>
          </w:p>
        </w:tc>
        <w:tc>
          <w:tcPr>
            <w:tcW w:w="960" w:type="dxa"/>
            <w:shd w:val="clear" w:color="auto" w:fill="auto"/>
            <w:noWrap/>
            <w:vAlign w:val="bottom"/>
            <w:hideMark/>
          </w:tcPr>
          <w:p w14:paraId="1B469776"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-0.074</w:t>
            </w:r>
          </w:p>
        </w:tc>
        <w:tc>
          <w:tcPr>
            <w:tcW w:w="960" w:type="dxa"/>
            <w:shd w:val="clear" w:color="auto" w:fill="auto"/>
            <w:noWrap/>
            <w:vAlign w:val="bottom"/>
            <w:hideMark/>
          </w:tcPr>
          <w:p w14:paraId="1B469777" w14:textId="77777777" w:rsidR="003B3030" w:rsidRPr="003B3030" w:rsidRDefault="003B3030" w:rsidP="003B3030">
            <w:pPr>
              <w:spacing w:after="0"/>
              <w:jc w:val="center"/>
              <w:rPr>
                <w:rFonts w:ascii="Times New Roman" w:hAnsi="Times New Roman" w:cs="Times New Roman"/>
                <w:color w:val="0000FF"/>
                <w:sz w:val="20"/>
                <w:szCs w:val="20"/>
              </w:rPr>
            </w:pPr>
            <w:r w:rsidRPr="003B3030">
              <w:rPr>
                <w:rFonts w:ascii="Times New Roman" w:hAnsi="Times New Roman" w:cs="Times New Roman"/>
                <w:color w:val="0000FF"/>
                <w:sz w:val="20"/>
                <w:szCs w:val="20"/>
              </w:rPr>
              <w:t>-0.133</w:t>
            </w:r>
          </w:p>
        </w:tc>
      </w:tr>
    </w:tbl>
    <w:p w14:paraId="22B31C9F" w14:textId="77777777" w:rsidR="008A603D" w:rsidRDefault="008A603D" w:rsidP="00FC4DAA">
      <w:pPr>
        <w:autoSpaceDE w:val="0"/>
        <w:autoSpaceDN w:val="0"/>
        <w:adjustRightInd w:val="0"/>
        <w:rPr>
          <w:rFonts w:ascii="Times New Roman" w:hAnsi="Times New Roman" w:cs="Times New Roman"/>
          <w:color w:val="0000FF"/>
          <w:sz w:val="24"/>
          <w:szCs w:val="24"/>
        </w:rPr>
      </w:pPr>
    </w:p>
    <w:p w14:paraId="1B46977A" w14:textId="0555FC93" w:rsidR="0015106F" w:rsidRDefault="008A603D" w:rsidP="00FC4DAA">
      <w:pPr>
        <w:autoSpaceDE w:val="0"/>
        <w:autoSpaceDN w:val="0"/>
        <w:adjustRightInd w:val="0"/>
        <w:rPr>
          <w:rFonts w:ascii="Times New Roman" w:hAnsi="Times New Roman" w:cs="Times New Roman"/>
          <w:color w:val="0000FF"/>
          <w:sz w:val="24"/>
          <w:szCs w:val="24"/>
        </w:rPr>
      </w:pPr>
      <w:r>
        <w:rPr>
          <w:rFonts w:ascii="Times New Roman" w:hAnsi="Times New Roman" w:cs="Times New Roman"/>
          <w:color w:val="0000FF"/>
          <w:sz w:val="24"/>
          <w:szCs w:val="24"/>
        </w:rPr>
        <w:t xml:space="preserve">After the update, we compare our results with the emission inventory from </w:t>
      </w:r>
      <w:proofErr w:type="spellStart"/>
      <w:r w:rsidRPr="003B3030">
        <w:rPr>
          <w:rFonts w:ascii="Times New Roman" w:hAnsi="Times New Roman" w:cs="Times New Roman"/>
          <w:color w:val="0000FF"/>
          <w:sz w:val="24"/>
          <w:szCs w:val="24"/>
        </w:rPr>
        <w:t>Janssens-Maenhout</w:t>
      </w:r>
      <w:proofErr w:type="spellEnd"/>
      <w:r w:rsidRPr="003B3030">
        <w:rPr>
          <w:rFonts w:ascii="Times New Roman" w:hAnsi="Times New Roman" w:cs="Times New Roman"/>
          <w:color w:val="0000FF"/>
          <w:sz w:val="24"/>
          <w:szCs w:val="24"/>
        </w:rPr>
        <w:t xml:space="preserve"> et al., </w:t>
      </w:r>
      <w:r>
        <w:rPr>
          <w:rFonts w:ascii="Times New Roman" w:hAnsi="Times New Roman" w:cs="Times New Roman"/>
          <w:color w:val="0000FF"/>
          <w:sz w:val="24"/>
          <w:szCs w:val="24"/>
        </w:rPr>
        <w:t>(</w:t>
      </w:r>
      <w:r w:rsidRPr="003B3030">
        <w:rPr>
          <w:rFonts w:ascii="Times New Roman" w:hAnsi="Times New Roman" w:cs="Times New Roman"/>
          <w:color w:val="0000FF"/>
          <w:sz w:val="24"/>
          <w:szCs w:val="24"/>
        </w:rPr>
        <w:t>2015</w:t>
      </w:r>
      <w:r>
        <w:rPr>
          <w:rFonts w:ascii="Times New Roman" w:hAnsi="Times New Roman" w:cs="Times New Roman"/>
          <w:color w:val="0000FF"/>
          <w:sz w:val="24"/>
          <w:szCs w:val="24"/>
        </w:rPr>
        <w:t xml:space="preserve">). In the </w:t>
      </w:r>
      <w:r w:rsidR="003B3030" w:rsidRPr="003B3030">
        <w:rPr>
          <w:rFonts w:ascii="Times New Roman" w:hAnsi="Times New Roman" w:cs="Times New Roman"/>
          <w:color w:val="0000FF"/>
          <w:sz w:val="24"/>
          <w:szCs w:val="24"/>
        </w:rPr>
        <w:t>figure 1(</w:t>
      </w:r>
      <w:r w:rsidR="003B3030">
        <w:rPr>
          <w:rFonts w:ascii="Times New Roman" w:hAnsi="Times New Roman" w:cs="Times New Roman"/>
          <w:color w:val="0000FF"/>
          <w:sz w:val="24"/>
          <w:szCs w:val="24"/>
        </w:rPr>
        <w:t>c</w:t>
      </w:r>
      <w:r w:rsidR="003B3030" w:rsidRPr="003B3030">
        <w:rPr>
          <w:rFonts w:ascii="Times New Roman" w:hAnsi="Times New Roman" w:cs="Times New Roman"/>
          <w:color w:val="0000FF"/>
          <w:sz w:val="24"/>
          <w:szCs w:val="24"/>
        </w:rPr>
        <w:t>) of</w:t>
      </w:r>
      <w:r>
        <w:rPr>
          <w:rFonts w:ascii="Times New Roman" w:hAnsi="Times New Roman" w:cs="Times New Roman"/>
          <w:color w:val="0000FF"/>
          <w:sz w:val="24"/>
          <w:szCs w:val="24"/>
        </w:rPr>
        <w:t xml:space="preserve"> </w:t>
      </w:r>
      <w:proofErr w:type="spellStart"/>
      <w:r w:rsidRPr="003B3030">
        <w:rPr>
          <w:rFonts w:ascii="Times New Roman" w:hAnsi="Times New Roman" w:cs="Times New Roman"/>
          <w:color w:val="0000FF"/>
          <w:sz w:val="24"/>
          <w:szCs w:val="24"/>
        </w:rPr>
        <w:t>Janssens-Maenhout</w:t>
      </w:r>
      <w:proofErr w:type="spellEnd"/>
      <w:r w:rsidRPr="003B3030">
        <w:rPr>
          <w:rFonts w:ascii="Times New Roman" w:hAnsi="Times New Roman" w:cs="Times New Roman"/>
          <w:color w:val="0000FF"/>
          <w:sz w:val="24"/>
          <w:szCs w:val="24"/>
        </w:rPr>
        <w:t xml:space="preserve"> et al., </w:t>
      </w:r>
      <w:r>
        <w:rPr>
          <w:rFonts w:ascii="Times New Roman" w:hAnsi="Times New Roman" w:cs="Times New Roman"/>
          <w:color w:val="0000FF"/>
          <w:sz w:val="24"/>
          <w:szCs w:val="24"/>
        </w:rPr>
        <w:t>(</w:t>
      </w:r>
      <w:r w:rsidRPr="003B3030">
        <w:rPr>
          <w:rFonts w:ascii="Times New Roman" w:hAnsi="Times New Roman" w:cs="Times New Roman"/>
          <w:color w:val="0000FF"/>
          <w:sz w:val="24"/>
          <w:szCs w:val="24"/>
        </w:rPr>
        <w:t>2015</w:t>
      </w:r>
      <w:r>
        <w:rPr>
          <w:rFonts w:ascii="Times New Roman" w:hAnsi="Times New Roman" w:cs="Times New Roman"/>
          <w:color w:val="0000FF"/>
          <w:sz w:val="24"/>
          <w:szCs w:val="24"/>
        </w:rPr>
        <w:t>) as shown in below</w:t>
      </w:r>
      <w:r w:rsidR="003B3030" w:rsidRPr="003B3030">
        <w:rPr>
          <w:rFonts w:ascii="Times New Roman" w:hAnsi="Times New Roman" w:cs="Times New Roman"/>
          <w:color w:val="0000FF"/>
          <w:sz w:val="24"/>
          <w:szCs w:val="24"/>
        </w:rPr>
        <w:t xml:space="preserve">, </w:t>
      </w:r>
      <w:r w:rsidR="003B3030">
        <w:rPr>
          <w:rFonts w:ascii="Times New Roman" w:hAnsi="Times New Roman" w:cs="Times New Roman"/>
          <w:color w:val="0000FF"/>
          <w:sz w:val="24"/>
          <w:szCs w:val="24"/>
        </w:rPr>
        <w:t>the US</w:t>
      </w:r>
      <w:r w:rsidR="003941CC">
        <w:rPr>
          <w:rFonts w:ascii="Times New Roman" w:hAnsi="Times New Roman" w:cs="Times New Roman"/>
          <w:color w:val="0000FF"/>
          <w:sz w:val="24"/>
          <w:szCs w:val="24"/>
        </w:rPr>
        <w:t xml:space="preserve"> and CANADA emission</w:t>
      </w:r>
      <w:r w:rsidR="002C15AD">
        <w:rPr>
          <w:rFonts w:ascii="Times New Roman" w:hAnsi="Times New Roman" w:cs="Times New Roman"/>
          <w:color w:val="0000FF"/>
          <w:sz w:val="24"/>
          <w:szCs w:val="24"/>
        </w:rPr>
        <w:t>s have large monthly variations in agriculture sector, but are relatively steady in other emission sectors</w:t>
      </w:r>
      <w:r w:rsidR="003941CC">
        <w:rPr>
          <w:rFonts w:ascii="Times New Roman" w:hAnsi="Times New Roman" w:cs="Times New Roman"/>
          <w:color w:val="0000FF"/>
          <w:sz w:val="24"/>
          <w:szCs w:val="24"/>
        </w:rPr>
        <w:t xml:space="preserve">. </w:t>
      </w:r>
    </w:p>
    <w:p w14:paraId="1B46977B" w14:textId="77777777" w:rsidR="0015106F" w:rsidRDefault="0015106F" w:rsidP="0015106F">
      <w:pPr>
        <w:autoSpaceDE w:val="0"/>
        <w:autoSpaceDN w:val="0"/>
        <w:adjustRightInd w:val="0"/>
        <w:jc w:val="center"/>
        <w:rPr>
          <w:rFonts w:ascii="Times New Roman" w:hAnsi="Times New Roman" w:cs="Times New Roman"/>
          <w:color w:val="0000FF"/>
          <w:sz w:val="24"/>
          <w:szCs w:val="24"/>
        </w:rPr>
      </w:pPr>
      <w:r w:rsidRPr="0015106F">
        <w:rPr>
          <w:rFonts w:ascii="Times New Roman" w:hAnsi="Times New Roman" w:cs="Times New Roman"/>
          <w:noProof/>
          <w:color w:val="0000FF"/>
          <w:sz w:val="24"/>
          <w:szCs w:val="24"/>
        </w:rPr>
        <w:lastRenderedPageBreak/>
        <w:drawing>
          <wp:inline distT="0" distB="0" distL="0" distR="0" wp14:anchorId="1B46978B" wp14:editId="1B46978C">
            <wp:extent cx="2743200" cy="172278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43200" cy="1722783"/>
                    </a:xfrm>
                    <a:prstGeom prst="rect">
                      <a:avLst/>
                    </a:prstGeom>
                  </pic:spPr>
                </pic:pic>
              </a:graphicData>
            </a:graphic>
          </wp:inline>
        </w:drawing>
      </w:r>
    </w:p>
    <w:p w14:paraId="1B46977C" w14:textId="77777777" w:rsidR="0015106F" w:rsidRPr="0015106F" w:rsidRDefault="0015106F" w:rsidP="0015106F">
      <w:pPr>
        <w:autoSpaceDE w:val="0"/>
        <w:autoSpaceDN w:val="0"/>
        <w:adjustRightInd w:val="0"/>
        <w:rPr>
          <w:rFonts w:ascii="Times New Roman" w:hAnsi="Times New Roman" w:cs="Times New Roman"/>
          <w:color w:val="0000FF"/>
          <w:sz w:val="20"/>
          <w:szCs w:val="20"/>
        </w:rPr>
      </w:pPr>
      <w:r w:rsidRPr="0015106F">
        <w:rPr>
          <w:rFonts w:ascii="Times New Roman" w:hAnsi="Times New Roman" w:cs="Times New Roman"/>
          <w:color w:val="0000FF"/>
          <w:sz w:val="20"/>
          <w:szCs w:val="20"/>
        </w:rPr>
        <w:t xml:space="preserve">Figure 1(c) from </w:t>
      </w:r>
      <w:proofErr w:type="spellStart"/>
      <w:r w:rsidRPr="0015106F">
        <w:rPr>
          <w:rFonts w:ascii="Times New Roman" w:hAnsi="Times New Roman" w:cs="Times New Roman"/>
          <w:color w:val="0000FF"/>
          <w:sz w:val="20"/>
          <w:szCs w:val="20"/>
        </w:rPr>
        <w:t>Janssens-Maenhout</w:t>
      </w:r>
      <w:proofErr w:type="spellEnd"/>
      <w:r w:rsidRPr="0015106F">
        <w:rPr>
          <w:rFonts w:ascii="Times New Roman" w:hAnsi="Times New Roman" w:cs="Times New Roman"/>
          <w:color w:val="0000FF"/>
          <w:sz w:val="20"/>
          <w:szCs w:val="20"/>
        </w:rPr>
        <w:t xml:space="preserve"> et al., (2015). Temporal profiles with relative factors varying around 1/12 and applied on the yearly emissions of the different data sources (US-EPA for US and Canada, EMEP-TNO for Europe with compound-specific variation of the agricultural temporal profiles, EDGAR temporal profiles for the Northern Hemisphere and MICS profiles for Asia).</w:t>
      </w:r>
    </w:p>
    <w:p w14:paraId="1B46977D" w14:textId="77777777" w:rsidR="0015106F" w:rsidRDefault="0015106F" w:rsidP="0015106F">
      <w:pPr>
        <w:autoSpaceDE w:val="0"/>
        <w:autoSpaceDN w:val="0"/>
        <w:adjustRightInd w:val="0"/>
        <w:jc w:val="both"/>
        <w:rPr>
          <w:rFonts w:ascii="Times New Roman" w:hAnsi="Times New Roman" w:cs="Times New Roman"/>
          <w:color w:val="0000FF"/>
          <w:sz w:val="24"/>
          <w:szCs w:val="24"/>
        </w:rPr>
      </w:pPr>
    </w:p>
    <w:p w14:paraId="1B46977E" w14:textId="56CCF848" w:rsidR="0015106F" w:rsidRDefault="003941CC" w:rsidP="0015106F">
      <w:pPr>
        <w:autoSpaceDE w:val="0"/>
        <w:autoSpaceDN w:val="0"/>
        <w:adjustRightInd w:val="0"/>
        <w:jc w:val="both"/>
        <w:rPr>
          <w:rFonts w:ascii="Times New Roman" w:hAnsi="Times New Roman" w:cs="Times New Roman"/>
          <w:color w:val="0000FF"/>
          <w:sz w:val="24"/>
          <w:szCs w:val="24"/>
        </w:rPr>
      </w:pPr>
      <w:r>
        <w:rPr>
          <w:rFonts w:ascii="Times New Roman" w:hAnsi="Times New Roman" w:cs="Times New Roman"/>
          <w:color w:val="0000FF"/>
          <w:sz w:val="24"/>
          <w:szCs w:val="24"/>
        </w:rPr>
        <w:t xml:space="preserve">Here we plot the </w:t>
      </w:r>
      <w:r w:rsidR="002C15AD">
        <w:rPr>
          <w:rFonts w:ascii="Times New Roman" w:hAnsi="Times New Roman" w:cs="Times New Roman"/>
          <w:color w:val="0000FF"/>
          <w:sz w:val="24"/>
          <w:szCs w:val="24"/>
        </w:rPr>
        <w:t xml:space="preserve">amounts of emission changes with 20% emission reduction in this study for </w:t>
      </w:r>
      <w:r>
        <w:rPr>
          <w:rFonts w:ascii="Times New Roman" w:hAnsi="Times New Roman" w:cs="Times New Roman"/>
          <w:color w:val="0000FF"/>
          <w:sz w:val="24"/>
          <w:szCs w:val="24"/>
        </w:rPr>
        <w:t>SO</w:t>
      </w:r>
      <w:r w:rsidRPr="00FC4DAA">
        <w:rPr>
          <w:rFonts w:ascii="Times New Roman" w:hAnsi="Times New Roman" w:cs="Times New Roman"/>
          <w:color w:val="0000FF"/>
          <w:sz w:val="24"/>
          <w:szCs w:val="24"/>
          <w:vertAlign w:val="subscript"/>
        </w:rPr>
        <w:t>2</w:t>
      </w:r>
      <w:r w:rsidR="00FC4DAA">
        <w:rPr>
          <w:rFonts w:ascii="Times New Roman" w:hAnsi="Times New Roman" w:cs="Times New Roman"/>
          <w:color w:val="0000FF"/>
          <w:sz w:val="24"/>
          <w:szCs w:val="24"/>
          <w:vertAlign w:val="subscript"/>
        </w:rPr>
        <w:t xml:space="preserve"> </w:t>
      </w:r>
      <w:r w:rsidR="00FC4DAA">
        <w:rPr>
          <w:rFonts w:ascii="Times New Roman" w:hAnsi="Times New Roman" w:cs="Times New Roman"/>
          <w:color w:val="0000FF"/>
          <w:sz w:val="24"/>
          <w:szCs w:val="24"/>
        </w:rPr>
        <w:t>(mainly from energy and industry sectors)</w:t>
      </w:r>
      <w:r>
        <w:rPr>
          <w:rFonts w:ascii="Times New Roman" w:hAnsi="Times New Roman" w:cs="Times New Roman"/>
          <w:color w:val="0000FF"/>
          <w:sz w:val="24"/>
          <w:szCs w:val="24"/>
        </w:rPr>
        <w:t>, NO</w:t>
      </w:r>
      <w:r w:rsidRPr="002C15AD">
        <w:rPr>
          <w:rFonts w:ascii="Times New Roman" w:hAnsi="Times New Roman" w:cs="Times New Roman"/>
          <w:color w:val="0000FF"/>
          <w:sz w:val="24"/>
          <w:szCs w:val="24"/>
          <w:vertAlign w:val="subscript"/>
        </w:rPr>
        <w:t>x</w:t>
      </w:r>
      <w:r>
        <w:rPr>
          <w:rFonts w:ascii="Times New Roman" w:hAnsi="Times New Roman" w:cs="Times New Roman"/>
          <w:color w:val="0000FF"/>
          <w:sz w:val="24"/>
          <w:szCs w:val="24"/>
        </w:rPr>
        <w:t xml:space="preserve"> (mainly from</w:t>
      </w:r>
      <w:r w:rsidR="00FC4DAA">
        <w:rPr>
          <w:rFonts w:ascii="Times New Roman" w:hAnsi="Times New Roman" w:cs="Times New Roman"/>
          <w:color w:val="0000FF"/>
          <w:sz w:val="24"/>
          <w:szCs w:val="24"/>
        </w:rPr>
        <w:t xml:space="preserve"> energy, </w:t>
      </w:r>
      <w:r>
        <w:rPr>
          <w:rFonts w:ascii="Times New Roman" w:hAnsi="Times New Roman" w:cs="Times New Roman"/>
          <w:color w:val="0000FF"/>
          <w:sz w:val="24"/>
          <w:szCs w:val="24"/>
        </w:rPr>
        <w:t>industry sources</w:t>
      </w:r>
      <w:r w:rsidR="00FC4DAA">
        <w:rPr>
          <w:rFonts w:ascii="Times New Roman" w:hAnsi="Times New Roman" w:cs="Times New Roman"/>
          <w:color w:val="0000FF"/>
          <w:sz w:val="24"/>
          <w:szCs w:val="24"/>
        </w:rPr>
        <w:t xml:space="preserve"> and transport sectors</w:t>
      </w:r>
      <w:r>
        <w:rPr>
          <w:rFonts w:ascii="Times New Roman" w:hAnsi="Times New Roman" w:cs="Times New Roman"/>
          <w:color w:val="0000FF"/>
          <w:sz w:val="24"/>
          <w:szCs w:val="24"/>
        </w:rPr>
        <w:t>) and NH</w:t>
      </w:r>
      <w:r w:rsidRPr="00FC4DAA">
        <w:rPr>
          <w:rFonts w:ascii="Times New Roman" w:hAnsi="Times New Roman" w:cs="Times New Roman"/>
          <w:color w:val="0000FF"/>
          <w:sz w:val="24"/>
          <w:szCs w:val="24"/>
          <w:vertAlign w:val="subscript"/>
        </w:rPr>
        <w:t>3</w:t>
      </w:r>
      <w:r>
        <w:rPr>
          <w:rFonts w:ascii="Times New Roman" w:hAnsi="Times New Roman" w:cs="Times New Roman"/>
          <w:color w:val="0000FF"/>
          <w:sz w:val="24"/>
          <w:szCs w:val="24"/>
        </w:rPr>
        <w:t xml:space="preserve"> (mainly from agriculture</w:t>
      </w:r>
      <w:r w:rsidR="00FC4DAA">
        <w:rPr>
          <w:rFonts w:ascii="Times New Roman" w:hAnsi="Times New Roman" w:cs="Times New Roman"/>
          <w:color w:val="0000FF"/>
          <w:sz w:val="24"/>
          <w:szCs w:val="24"/>
        </w:rPr>
        <w:t xml:space="preserve"> sector</w:t>
      </w:r>
      <w:r>
        <w:rPr>
          <w:rFonts w:ascii="Times New Roman" w:hAnsi="Times New Roman" w:cs="Times New Roman"/>
          <w:color w:val="0000FF"/>
          <w:sz w:val="24"/>
          <w:szCs w:val="24"/>
        </w:rPr>
        <w:t>)</w:t>
      </w:r>
      <w:r w:rsidR="00FC4DAA">
        <w:rPr>
          <w:rFonts w:ascii="Times New Roman" w:hAnsi="Times New Roman" w:cs="Times New Roman"/>
          <w:color w:val="0000FF"/>
          <w:sz w:val="24"/>
          <w:szCs w:val="24"/>
        </w:rPr>
        <w:t>.</w:t>
      </w:r>
      <w:r w:rsidR="0015106F" w:rsidRPr="0015106F">
        <w:rPr>
          <w:rFonts w:ascii="Times New Roman" w:hAnsi="Times New Roman" w:cs="Times New Roman"/>
          <w:color w:val="0000FF"/>
          <w:sz w:val="24"/>
          <w:szCs w:val="24"/>
        </w:rPr>
        <w:t xml:space="preserve"> </w:t>
      </w:r>
      <w:r w:rsidR="002C15AD">
        <w:rPr>
          <w:rFonts w:ascii="Times New Roman" w:hAnsi="Times New Roman" w:cs="Times New Roman"/>
          <w:color w:val="0000FF"/>
          <w:sz w:val="24"/>
          <w:szCs w:val="24"/>
        </w:rPr>
        <w:t>The</w:t>
      </w:r>
      <w:r w:rsidR="0015106F">
        <w:rPr>
          <w:rFonts w:ascii="Times New Roman" w:hAnsi="Times New Roman" w:cs="Times New Roman"/>
          <w:color w:val="0000FF"/>
          <w:sz w:val="24"/>
          <w:szCs w:val="24"/>
        </w:rPr>
        <w:t xml:space="preserve"> reduction of NH</w:t>
      </w:r>
      <w:r w:rsidR="0015106F" w:rsidRPr="00FC4DAA">
        <w:rPr>
          <w:rFonts w:ascii="Times New Roman" w:hAnsi="Times New Roman" w:cs="Times New Roman"/>
          <w:color w:val="0000FF"/>
          <w:sz w:val="24"/>
          <w:szCs w:val="24"/>
          <w:vertAlign w:val="subscript"/>
        </w:rPr>
        <w:t>3</w:t>
      </w:r>
      <w:r w:rsidR="0015106F">
        <w:rPr>
          <w:rFonts w:ascii="Times New Roman" w:hAnsi="Times New Roman" w:cs="Times New Roman"/>
          <w:color w:val="0000FF"/>
          <w:sz w:val="24"/>
          <w:szCs w:val="24"/>
        </w:rPr>
        <w:t xml:space="preserve"> is largest in July, </w:t>
      </w:r>
      <w:r w:rsidR="002C15AD">
        <w:rPr>
          <w:rFonts w:ascii="Times New Roman" w:hAnsi="Times New Roman" w:cs="Times New Roman"/>
          <w:color w:val="0000FF"/>
          <w:sz w:val="24"/>
          <w:szCs w:val="24"/>
        </w:rPr>
        <w:t>while the reduction of SO</w:t>
      </w:r>
      <w:r w:rsidR="002C15AD" w:rsidRPr="002C15AD">
        <w:rPr>
          <w:rFonts w:ascii="Times New Roman" w:hAnsi="Times New Roman" w:cs="Times New Roman"/>
          <w:color w:val="0000FF"/>
          <w:sz w:val="24"/>
          <w:szCs w:val="24"/>
          <w:vertAlign w:val="subscript"/>
        </w:rPr>
        <w:t>2</w:t>
      </w:r>
      <w:r w:rsidR="002C15AD">
        <w:rPr>
          <w:rFonts w:ascii="Times New Roman" w:hAnsi="Times New Roman" w:cs="Times New Roman"/>
          <w:color w:val="0000FF"/>
          <w:sz w:val="24"/>
          <w:szCs w:val="24"/>
        </w:rPr>
        <w:t xml:space="preserve"> and NO</w:t>
      </w:r>
      <w:r w:rsidR="002C15AD" w:rsidRPr="002C15AD">
        <w:rPr>
          <w:rFonts w:ascii="Times New Roman" w:hAnsi="Times New Roman" w:cs="Times New Roman"/>
          <w:color w:val="0000FF"/>
          <w:sz w:val="24"/>
          <w:szCs w:val="24"/>
          <w:vertAlign w:val="subscript"/>
        </w:rPr>
        <w:t>x</w:t>
      </w:r>
      <w:r w:rsidR="002C15AD">
        <w:rPr>
          <w:rFonts w:ascii="Times New Roman" w:hAnsi="Times New Roman" w:cs="Times New Roman"/>
          <w:color w:val="0000FF"/>
          <w:sz w:val="24"/>
          <w:szCs w:val="24"/>
        </w:rPr>
        <w:t xml:space="preserve"> are relatively steady throughout the year, </w:t>
      </w:r>
      <w:r w:rsidR="0015106F">
        <w:rPr>
          <w:rFonts w:ascii="Times New Roman" w:hAnsi="Times New Roman" w:cs="Times New Roman"/>
          <w:color w:val="0000FF"/>
          <w:sz w:val="24"/>
          <w:szCs w:val="24"/>
        </w:rPr>
        <w:t>which is consistent with the changing trend of emission in US and CANADA.</w:t>
      </w:r>
      <w:r w:rsidR="002C15AD">
        <w:rPr>
          <w:rFonts w:ascii="Times New Roman" w:hAnsi="Times New Roman" w:cs="Times New Roman"/>
          <w:color w:val="0000FF"/>
          <w:sz w:val="24"/>
          <w:szCs w:val="24"/>
        </w:rPr>
        <w:t xml:space="preserve"> </w:t>
      </w:r>
    </w:p>
    <w:p w14:paraId="1B46977F" w14:textId="00869497" w:rsidR="0015106F" w:rsidRPr="0015106F" w:rsidRDefault="0015106F" w:rsidP="0015106F">
      <w:pPr>
        <w:autoSpaceDE w:val="0"/>
        <w:autoSpaceDN w:val="0"/>
        <w:adjustRightInd w:val="0"/>
        <w:spacing w:after="0"/>
        <w:ind w:left="360"/>
        <w:jc w:val="center"/>
        <w:rPr>
          <w:rFonts w:ascii="Times New Roman" w:hAnsi="Times New Roman" w:cs="Times New Roman"/>
          <w:color w:val="0000FF"/>
          <w:sz w:val="20"/>
          <w:szCs w:val="20"/>
        </w:rPr>
      </w:pPr>
      <w:r w:rsidRPr="0015106F">
        <w:rPr>
          <w:rFonts w:ascii="Times New Roman" w:hAnsi="Times New Roman" w:cs="Times New Roman"/>
          <w:color w:val="0000FF"/>
          <w:sz w:val="20"/>
          <w:szCs w:val="20"/>
        </w:rPr>
        <w:t>Changes of emission under NA cas</w:t>
      </w:r>
      <w:r w:rsidR="00614614">
        <w:rPr>
          <w:rFonts w:ascii="Times New Roman" w:hAnsi="Times New Roman" w:cs="Times New Roman"/>
          <w:color w:val="0000FF"/>
          <w:sz w:val="20"/>
          <w:szCs w:val="20"/>
        </w:rPr>
        <w:t xml:space="preserve">e for 12 months (unit: × 0.1 </w:t>
      </w:r>
      <w:proofErr w:type="gramStart"/>
      <w:r w:rsidR="00614614">
        <w:rPr>
          <w:rFonts w:ascii="Times New Roman" w:hAnsi="Times New Roman" w:cs="Times New Roman"/>
          <w:color w:val="0000FF"/>
          <w:sz w:val="20"/>
          <w:szCs w:val="20"/>
        </w:rPr>
        <w:t>Tg</w:t>
      </w:r>
      <w:r w:rsidRPr="0015106F">
        <w:rPr>
          <w:rFonts w:ascii="Times New Roman" w:hAnsi="Times New Roman" w:cs="Times New Roman"/>
          <w:color w:val="0000FF"/>
          <w:sz w:val="20"/>
          <w:szCs w:val="20"/>
        </w:rPr>
        <w:t>(</w:t>
      </w:r>
      <w:proofErr w:type="gramEnd"/>
      <w:r w:rsidRPr="0015106F">
        <w:rPr>
          <w:rFonts w:ascii="Times New Roman" w:hAnsi="Times New Roman" w:cs="Times New Roman"/>
          <w:color w:val="0000FF"/>
          <w:sz w:val="20"/>
          <w:szCs w:val="20"/>
        </w:rPr>
        <w:t>S or N) month</w:t>
      </w:r>
      <w:r w:rsidRPr="0015106F">
        <w:rPr>
          <w:rFonts w:ascii="Times New Roman" w:hAnsi="Times New Roman" w:cs="Times New Roman"/>
          <w:color w:val="0000FF"/>
          <w:sz w:val="20"/>
          <w:szCs w:val="20"/>
          <w:vertAlign w:val="superscript"/>
        </w:rPr>
        <w:t>-1</w:t>
      </w:r>
      <w:r w:rsidRPr="0015106F">
        <w:rPr>
          <w:rFonts w:ascii="Times New Roman" w:hAnsi="Times New Roman" w:cs="Times New Roman"/>
          <w:color w:val="0000FF"/>
          <w:sz w:val="20"/>
          <w:szCs w:val="20"/>
        </w:rPr>
        <w:t>)</w:t>
      </w:r>
    </w:p>
    <w:p w14:paraId="1B469780" w14:textId="77777777" w:rsidR="003941CC" w:rsidRDefault="003941CC" w:rsidP="003941CC">
      <w:pPr>
        <w:autoSpaceDE w:val="0"/>
        <w:autoSpaceDN w:val="0"/>
        <w:adjustRightInd w:val="0"/>
        <w:ind w:left="360"/>
        <w:jc w:val="center"/>
        <w:rPr>
          <w:rFonts w:ascii="Times New Roman" w:hAnsi="Times New Roman" w:cs="Times New Roman"/>
          <w:color w:val="0000FF"/>
          <w:sz w:val="24"/>
          <w:szCs w:val="24"/>
        </w:rPr>
      </w:pPr>
      <w:r w:rsidRPr="003941CC">
        <w:rPr>
          <w:rFonts w:ascii="Times New Roman" w:hAnsi="Times New Roman" w:cs="Times New Roman"/>
          <w:noProof/>
        </w:rPr>
        <w:drawing>
          <wp:inline distT="0" distB="0" distL="0" distR="0" wp14:anchorId="1B46978D" wp14:editId="1B46978E">
            <wp:extent cx="3017520" cy="18288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1B469781" w14:textId="77777777" w:rsidR="00FC4DAA" w:rsidRDefault="00FC4DAA" w:rsidP="003941CC">
      <w:pPr>
        <w:autoSpaceDE w:val="0"/>
        <w:autoSpaceDN w:val="0"/>
        <w:adjustRightInd w:val="0"/>
        <w:ind w:left="360"/>
        <w:rPr>
          <w:rFonts w:ascii="Times New Roman" w:hAnsi="Times New Roman" w:cs="Times New Roman"/>
          <w:color w:val="0000FF"/>
          <w:sz w:val="24"/>
          <w:szCs w:val="24"/>
        </w:rPr>
      </w:pPr>
    </w:p>
    <w:p w14:paraId="1B469782" w14:textId="2D7BAC5D" w:rsidR="0015106F" w:rsidRDefault="002C15AD" w:rsidP="002C15AD">
      <w:pPr>
        <w:autoSpaceDE w:val="0"/>
        <w:autoSpaceDN w:val="0"/>
        <w:adjustRightInd w:val="0"/>
        <w:rPr>
          <w:rFonts w:ascii="Times New Roman" w:hAnsi="Times New Roman" w:cs="Times New Roman"/>
          <w:color w:val="0000FF"/>
          <w:sz w:val="24"/>
          <w:szCs w:val="24"/>
        </w:rPr>
      </w:pPr>
      <w:r>
        <w:rPr>
          <w:rFonts w:ascii="Times New Roman" w:hAnsi="Times New Roman" w:cs="Times New Roman"/>
          <w:color w:val="0000FF"/>
          <w:sz w:val="24"/>
          <w:szCs w:val="24"/>
        </w:rPr>
        <w:t xml:space="preserve">Following figure is the characteristic of monthly trends of European emissions from </w:t>
      </w:r>
      <w:proofErr w:type="spellStart"/>
      <w:r w:rsidRPr="002C15AD">
        <w:rPr>
          <w:rFonts w:ascii="Times New Roman" w:hAnsi="Times New Roman" w:cs="Times New Roman"/>
          <w:color w:val="0000FF"/>
          <w:sz w:val="24"/>
          <w:szCs w:val="24"/>
        </w:rPr>
        <w:t>Janssens-Maenhout</w:t>
      </w:r>
      <w:proofErr w:type="spellEnd"/>
      <w:r w:rsidRPr="002C15AD">
        <w:rPr>
          <w:rFonts w:ascii="Times New Roman" w:hAnsi="Times New Roman" w:cs="Times New Roman"/>
          <w:color w:val="0000FF"/>
          <w:sz w:val="24"/>
          <w:szCs w:val="24"/>
        </w:rPr>
        <w:t xml:space="preserve"> et al., (2015)</w:t>
      </w:r>
      <w:r>
        <w:rPr>
          <w:rFonts w:ascii="Times New Roman" w:hAnsi="Times New Roman" w:cs="Times New Roman"/>
          <w:color w:val="0000FF"/>
          <w:sz w:val="24"/>
          <w:szCs w:val="24"/>
        </w:rPr>
        <w:t xml:space="preserve">. </w:t>
      </w:r>
      <w:r w:rsidR="00FC4DAA">
        <w:rPr>
          <w:rFonts w:ascii="Times New Roman" w:hAnsi="Times New Roman" w:cs="Times New Roman"/>
          <w:color w:val="0000FF"/>
          <w:sz w:val="24"/>
          <w:szCs w:val="24"/>
        </w:rPr>
        <w:t>The Europe</w:t>
      </w:r>
      <w:r>
        <w:rPr>
          <w:rFonts w:ascii="Times New Roman" w:hAnsi="Times New Roman" w:cs="Times New Roman"/>
          <w:color w:val="0000FF"/>
          <w:sz w:val="24"/>
          <w:szCs w:val="24"/>
        </w:rPr>
        <w:t>an</w:t>
      </w:r>
      <w:r w:rsidR="00FC4DAA">
        <w:rPr>
          <w:rFonts w:ascii="Times New Roman" w:hAnsi="Times New Roman" w:cs="Times New Roman"/>
          <w:color w:val="0000FF"/>
          <w:sz w:val="24"/>
          <w:szCs w:val="24"/>
        </w:rPr>
        <w:t xml:space="preserve"> emis</w:t>
      </w:r>
      <w:r>
        <w:rPr>
          <w:rFonts w:ascii="Times New Roman" w:hAnsi="Times New Roman" w:cs="Times New Roman"/>
          <w:color w:val="0000FF"/>
          <w:sz w:val="24"/>
          <w:szCs w:val="24"/>
        </w:rPr>
        <w:t xml:space="preserve">sion has large monthly change in </w:t>
      </w:r>
      <w:r w:rsidR="0015106F">
        <w:rPr>
          <w:rFonts w:ascii="Times New Roman" w:hAnsi="Times New Roman" w:cs="Times New Roman"/>
          <w:color w:val="0000FF"/>
          <w:sz w:val="24"/>
          <w:szCs w:val="24"/>
        </w:rPr>
        <w:t>energy and</w:t>
      </w:r>
      <w:r>
        <w:rPr>
          <w:rFonts w:ascii="Times New Roman" w:hAnsi="Times New Roman" w:cs="Times New Roman"/>
          <w:color w:val="0000FF"/>
          <w:sz w:val="24"/>
          <w:szCs w:val="24"/>
        </w:rPr>
        <w:t xml:space="preserve"> residential sectors, which are</w:t>
      </w:r>
      <w:r w:rsidR="00FC4DAA">
        <w:rPr>
          <w:rFonts w:ascii="Times New Roman" w:hAnsi="Times New Roman" w:cs="Times New Roman"/>
          <w:color w:val="0000FF"/>
          <w:sz w:val="24"/>
          <w:szCs w:val="24"/>
        </w:rPr>
        <w:t xml:space="preserve"> high in March and low in August</w:t>
      </w:r>
      <w:r>
        <w:rPr>
          <w:rFonts w:ascii="Times New Roman" w:hAnsi="Times New Roman" w:cs="Times New Roman"/>
          <w:color w:val="0000FF"/>
          <w:sz w:val="24"/>
          <w:szCs w:val="24"/>
        </w:rPr>
        <w:t>. While the agriculture emission</w:t>
      </w:r>
      <w:r w:rsidR="00FC4DAA">
        <w:rPr>
          <w:rFonts w:ascii="Times New Roman" w:hAnsi="Times New Roman" w:cs="Times New Roman"/>
          <w:color w:val="0000FF"/>
          <w:sz w:val="24"/>
          <w:szCs w:val="24"/>
        </w:rPr>
        <w:t xml:space="preserve"> is highest in March and April. </w:t>
      </w:r>
    </w:p>
    <w:p w14:paraId="1B469783" w14:textId="77777777" w:rsidR="0015106F" w:rsidRDefault="0015106F" w:rsidP="0015106F">
      <w:pPr>
        <w:autoSpaceDE w:val="0"/>
        <w:autoSpaceDN w:val="0"/>
        <w:adjustRightInd w:val="0"/>
        <w:spacing w:after="0"/>
        <w:jc w:val="center"/>
        <w:rPr>
          <w:rFonts w:ascii="Times New Roman" w:hAnsi="Times New Roman" w:cs="Times New Roman"/>
          <w:color w:val="0000FF"/>
          <w:sz w:val="20"/>
          <w:szCs w:val="20"/>
        </w:rPr>
      </w:pPr>
      <w:r w:rsidRPr="0015106F">
        <w:rPr>
          <w:rFonts w:ascii="Times New Roman" w:hAnsi="Times New Roman" w:cs="Times New Roman"/>
          <w:noProof/>
          <w:color w:val="0000FF"/>
          <w:sz w:val="24"/>
          <w:szCs w:val="24"/>
        </w:rPr>
        <w:lastRenderedPageBreak/>
        <w:drawing>
          <wp:inline distT="0" distB="0" distL="0" distR="0" wp14:anchorId="1B46978F" wp14:editId="1B469790">
            <wp:extent cx="5486400" cy="176667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86400" cy="1766670"/>
                    </a:xfrm>
                    <a:prstGeom prst="rect">
                      <a:avLst/>
                    </a:prstGeom>
                  </pic:spPr>
                </pic:pic>
              </a:graphicData>
            </a:graphic>
          </wp:inline>
        </w:drawing>
      </w:r>
    </w:p>
    <w:p w14:paraId="1B469784" w14:textId="77777777" w:rsidR="0015106F" w:rsidRPr="0015106F" w:rsidRDefault="0015106F" w:rsidP="0015106F">
      <w:pPr>
        <w:autoSpaceDE w:val="0"/>
        <w:autoSpaceDN w:val="0"/>
        <w:adjustRightInd w:val="0"/>
        <w:spacing w:after="0"/>
        <w:rPr>
          <w:rFonts w:ascii="Times New Roman" w:hAnsi="Times New Roman" w:cs="Times New Roman"/>
          <w:color w:val="0000FF"/>
          <w:sz w:val="20"/>
          <w:szCs w:val="20"/>
        </w:rPr>
      </w:pPr>
      <w:r w:rsidRPr="0015106F">
        <w:rPr>
          <w:rFonts w:ascii="Times New Roman" w:hAnsi="Times New Roman" w:cs="Times New Roman"/>
          <w:color w:val="0000FF"/>
          <w:sz w:val="20"/>
          <w:szCs w:val="20"/>
        </w:rPr>
        <w:t xml:space="preserve">Figure 1(c) from </w:t>
      </w:r>
      <w:proofErr w:type="spellStart"/>
      <w:r w:rsidRPr="0015106F">
        <w:rPr>
          <w:rFonts w:ascii="Times New Roman" w:hAnsi="Times New Roman" w:cs="Times New Roman"/>
          <w:color w:val="0000FF"/>
          <w:sz w:val="20"/>
          <w:szCs w:val="20"/>
        </w:rPr>
        <w:t>Janssens-Maenhout</w:t>
      </w:r>
      <w:proofErr w:type="spellEnd"/>
      <w:r w:rsidRPr="0015106F">
        <w:rPr>
          <w:rFonts w:ascii="Times New Roman" w:hAnsi="Times New Roman" w:cs="Times New Roman"/>
          <w:color w:val="0000FF"/>
          <w:sz w:val="20"/>
          <w:szCs w:val="20"/>
        </w:rPr>
        <w:t xml:space="preserve"> et al., (2015). Temporal profiles with relative factors varying around 1/12 and applied on the yearly emissions of the different data sources (US-EPA for US and Canada, EMEP-TNO for Europe with compound-specific variation of the agricultural temporal profiles, EDGAR temporal profiles for the Northern Hemisphere and MICS profiles for Asia).</w:t>
      </w:r>
    </w:p>
    <w:p w14:paraId="1B469785" w14:textId="77777777" w:rsidR="0015106F" w:rsidRDefault="0015106F" w:rsidP="0015106F">
      <w:pPr>
        <w:autoSpaceDE w:val="0"/>
        <w:autoSpaceDN w:val="0"/>
        <w:adjustRightInd w:val="0"/>
        <w:ind w:left="360"/>
        <w:jc w:val="center"/>
        <w:rPr>
          <w:rFonts w:ascii="Times New Roman" w:hAnsi="Times New Roman" w:cs="Times New Roman"/>
          <w:color w:val="0000FF"/>
          <w:sz w:val="24"/>
          <w:szCs w:val="24"/>
        </w:rPr>
      </w:pPr>
    </w:p>
    <w:p w14:paraId="1B469786" w14:textId="5F344687" w:rsidR="00FC4DAA" w:rsidRDefault="002C15AD" w:rsidP="0015106F">
      <w:pPr>
        <w:autoSpaceDE w:val="0"/>
        <w:autoSpaceDN w:val="0"/>
        <w:adjustRightInd w:val="0"/>
        <w:jc w:val="both"/>
        <w:rPr>
          <w:rFonts w:ascii="Times New Roman" w:hAnsi="Times New Roman" w:cs="Times New Roman"/>
          <w:color w:val="0000FF"/>
          <w:sz w:val="24"/>
          <w:szCs w:val="24"/>
        </w:rPr>
      </w:pPr>
      <w:r>
        <w:rPr>
          <w:rFonts w:ascii="Times New Roman" w:hAnsi="Times New Roman" w:cs="Times New Roman"/>
          <w:color w:val="0000FF"/>
          <w:sz w:val="24"/>
          <w:szCs w:val="24"/>
        </w:rPr>
        <w:t xml:space="preserve">We plot the mounts of emission changes with 20% emission reduction in this study for </w:t>
      </w:r>
      <w:r w:rsidR="0015106F">
        <w:rPr>
          <w:rFonts w:ascii="Times New Roman" w:hAnsi="Times New Roman" w:cs="Times New Roman"/>
          <w:color w:val="0000FF"/>
          <w:sz w:val="24"/>
          <w:szCs w:val="24"/>
        </w:rPr>
        <w:t>S, NO</w:t>
      </w:r>
      <w:r w:rsidR="0015106F" w:rsidRPr="0015106F">
        <w:rPr>
          <w:rFonts w:ascii="Times New Roman" w:hAnsi="Times New Roman" w:cs="Times New Roman"/>
          <w:color w:val="0000FF"/>
          <w:sz w:val="24"/>
          <w:szCs w:val="24"/>
          <w:vertAlign w:val="subscript"/>
        </w:rPr>
        <w:t>x</w:t>
      </w:r>
      <w:r w:rsidR="0015106F">
        <w:rPr>
          <w:rFonts w:ascii="Times New Roman" w:hAnsi="Times New Roman" w:cs="Times New Roman"/>
          <w:color w:val="0000FF"/>
          <w:sz w:val="24"/>
          <w:szCs w:val="24"/>
        </w:rPr>
        <w:t xml:space="preserve"> and NH</w:t>
      </w:r>
      <w:r w:rsidR="0015106F" w:rsidRPr="0015106F">
        <w:rPr>
          <w:rFonts w:ascii="Times New Roman" w:hAnsi="Times New Roman" w:cs="Times New Roman"/>
          <w:color w:val="0000FF"/>
          <w:sz w:val="24"/>
          <w:szCs w:val="24"/>
          <w:vertAlign w:val="subscript"/>
        </w:rPr>
        <w:t>3</w:t>
      </w:r>
      <w:r w:rsidR="0015106F">
        <w:rPr>
          <w:rFonts w:ascii="Times New Roman" w:hAnsi="Times New Roman" w:cs="Times New Roman"/>
          <w:color w:val="0000FF"/>
          <w:sz w:val="24"/>
          <w:szCs w:val="24"/>
        </w:rPr>
        <w:t xml:space="preserve"> emission in Europe. </w:t>
      </w:r>
      <w:r w:rsidR="00FC4DAA">
        <w:rPr>
          <w:rFonts w:ascii="Times New Roman" w:hAnsi="Times New Roman" w:cs="Times New Roman"/>
          <w:color w:val="0000FF"/>
          <w:sz w:val="24"/>
          <w:szCs w:val="24"/>
        </w:rPr>
        <w:t>S and NO</w:t>
      </w:r>
      <w:r w:rsidR="00FC4DAA" w:rsidRPr="0015106F">
        <w:rPr>
          <w:rFonts w:ascii="Times New Roman" w:hAnsi="Times New Roman" w:cs="Times New Roman"/>
          <w:color w:val="0000FF"/>
          <w:sz w:val="24"/>
          <w:szCs w:val="24"/>
          <w:vertAlign w:val="subscript"/>
        </w:rPr>
        <w:t>x</w:t>
      </w:r>
      <w:r w:rsidR="00FC4DAA">
        <w:rPr>
          <w:rFonts w:ascii="Times New Roman" w:hAnsi="Times New Roman" w:cs="Times New Roman"/>
          <w:color w:val="0000FF"/>
          <w:sz w:val="24"/>
          <w:szCs w:val="24"/>
        </w:rPr>
        <w:t xml:space="preserve"> </w:t>
      </w:r>
      <w:r>
        <w:rPr>
          <w:rFonts w:ascii="Times New Roman" w:hAnsi="Times New Roman" w:cs="Times New Roman"/>
          <w:color w:val="0000FF"/>
          <w:sz w:val="24"/>
          <w:szCs w:val="24"/>
        </w:rPr>
        <w:t>emissions have</w:t>
      </w:r>
      <w:r w:rsidR="00FC4DAA">
        <w:rPr>
          <w:rFonts w:ascii="Times New Roman" w:hAnsi="Times New Roman" w:cs="Times New Roman"/>
          <w:color w:val="0000FF"/>
          <w:sz w:val="24"/>
          <w:szCs w:val="24"/>
        </w:rPr>
        <w:t xml:space="preserve"> large</w:t>
      </w:r>
      <w:r>
        <w:rPr>
          <w:rFonts w:ascii="Times New Roman" w:hAnsi="Times New Roman" w:cs="Times New Roman"/>
          <w:color w:val="0000FF"/>
          <w:sz w:val="24"/>
          <w:szCs w:val="24"/>
        </w:rPr>
        <w:t>st</w:t>
      </w:r>
      <w:r w:rsidR="00FC4DAA">
        <w:rPr>
          <w:rFonts w:ascii="Times New Roman" w:hAnsi="Times New Roman" w:cs="Times New Roman"/>
          <w:color w:val="0000FF"/>
          <w:sz w:val="24"/>
          <w:szCs w:val="24"/>
        </w:rPr>
        <w:t xml:space="preserve"> reduction</w:t>
      </w:r>
      <w:r>
        <w:rPr>
          <w:rFonts w:ascii="Times New Roman" w:hAnsi="Times New Roman" w:cs="Times New Roman"/>
          <w:color w:val="0000FF"/>
          <w:sz w:val="24"/>
          <w:szCs w:val="24"/>
        </w:rPr>
        <w:t>s</w:t>
      </w:r>
      <w:r w:rsidR="00FC4DAA">
        <w:rPr>
          <w:rFonts w:ascii="Times New Roman" w:hAnsi="Times New Roman" w:cs="Times New Roman"/>
          <w:color w:val="0000FF"/>
          <w:sz w:val="24"/>
          <w:szCs w:val="24"/>
        </w:rPr>
        <w:t xml:space="preserve"> in March and smallest reduction in August, consistent with </w:t>
      </w:r>
      <w:r w:rsidR="0015106F">
        <w:rPr>
          <w:rFonts w:ascii="Times New Roman" w:hAnsi="Times New Roman" w:cs="Times New Roman"/>
          <w:color w:val="0000FF"/>
          <w:sz w:val="24"/>
          <w:szCs w:val="24"/>
        </w:rPr>
        <w:t>the trend of energy and res</w:t>
      </w:r>
      <w:r>
        <w:rPr>
          <w:rFonts w:ascii="Times New Roman" w:hAnsi="Times New Roman" w:cs="Times New Roman"/>
          <w:color w:val="0000FF"/>
          <w:sz w:val="24"/>
          <w:szCs w:val="24"/>
        </w:rPr>
        <w:t>idential sectors</w:t>
      </w:r>
      <w:r w:rsidR="00FC4DAA">
        <w:rPr>
          <w:rFonts w:ascii="Times New Roman" w:hAnsi="Times New Roman" w:cs="Times New Roman"/>
          <w:color w:val="0000FF"/>
          <w:sz w:val="24"/>
          <w:szCs w:val="24"/>
        </w:rPr>
        <w:t>.</w:t>
      </w:r>
      <w:r>
        <w:rPr>
          <w:rFonts w:ascii="Times New Roman" w:hAnsi="Times New Roman" w:cs="Times New Roman"/>
          <w:color w:val="0000FF"/>
          <w:sz w:val="24"/>
          <w:szCs w:val="24"/>
        </w:rPr>
        <w:t xml:space="preserve"> </w:t>
      </w:r>
      <w:r w:rsidR="000432D7">
        <w:rPr>
          <w:rFonts w:ascii="Times New Roman" w:hAnsi="Times New Roman" w:cs="Times New Roman"/>
          <w:color w:val="0000FF"/>
          <w:sz w:val="24"/>
          <w:szCs w:val="24"/>
        </w:rPr>
        <w:t>T</w:t>
      </w:r>
      <w:r>
        <w:rPr>
          <w:rFonts w:ascii="Times New Roman" w:hAnsi="Times New Roman" w:cs="Times New Roman"/>
          <w:color w:val="0000FF"/>
          <w:sz w:val="24"/>
          <w:szCs w:val="24"/>
        </w:rPr>
        <w:t>he European</w:t>
      </w:r>
      <w:r w:rsidR="00FC4DAA">
        <w:rPr>
          <w:rFonts w:ascii="Times New Roman" w:hAnsi="Times New Roman" w:cs="Times New Roman"/>
          <w:color w:val="0000FF"/>
          <w:sz w:val="24"/>
          <w:szCs w:val="24"/>
        </w:rPr>
        <w:t xml:space="preserve"> NH</w:t>
      </w:r>
      <w:r w:rsidR="00FC4DAA" w:rsidRPr="0015106F">
        <w:rPr>
          <w:rFonts w:ascii="Times New Roman" w:hAnsi="Times New Roman" w:cs="Times New Roman"/>
          <w:color w:val="0000FF"/>
          <w:sz w:val="24"/>
          <w:szCs w:val="24"/>
          <w:vertAlign w:val="subscript"/>
        </w:rPr>
        <w:t>3</w:t>
      </w:r>
      <w:r w:rsidR="00FC4DAA">
        <w:rPr>
          <w:rFonts w:ascii="Times New Roman" w:hAnsi="Times New Roman" w:cs="Times New Roman"/>
          <w:color w:val="0000FF"/>
          <w:sz w:val="24"/>
          <w:szCs w:val="24"/>
        </w:rPr>
        <w:t xml:space="preserve"> emission has the largest reduction in March and April, </w:t>
      </w:r>
      <w:r w:rsidR="000432D7">
        <w:rPr>
          <w:rFonts w:ascii="Times New Roman" w:hAnsi="Times New Roman" w:cs="Times New Roman"/>
          <w:color w:val="0000FF"/>
          <w:sz w:val="24"/>
          <w:szCs w:val="24"/>
        </w:rPr>
        <w:t xml:space="preserve">also </w:t>
      </w:r>
      <w:r w:rsidR="00FC4DAA">
        <w:rPr>
          <w:rFonts w:ascii="Times New Roman" w:hAnsi="Times New Roman" w:cs="Times New Roman"/>
          <w:color w:val="0000FF"/>
          <w:sz w:val="24"/>
          <w:szCs w:val="24"/>
        </w:rPr>
        <w:t>agree</w:t>
      </w:r>
      <w:r w:rsidR="0015106F">
        <w:rPr>
          <w:rFonts w:ascii="Times New Roman" w:hAnsi="Times New Roman" w:cs="Times New Roman"/>
          <w:color w:val="0000FF"/>
          <w:sz w:val="24"/>
          <w:szCs w:val="24"/>
        </w:rPr>
        <w:t>s</w:t>
      </w:r>
      <w:r w:rsidR="00FC4DAA">
        <w:rPr>
          <w:rFonts w:ascii="Times New Roman" w:hAnsi="Times New Roman" w:cs="Times New Roman"/>
          <w:color w:val="0000FF"/>
          <w:sz w:val="24"/>
          <w:szCs w:val="24"/>
        </w:rPr>
        <w:t xml:space="preserve"> well with the variation of agriculture emission.</w:t>
      </w:r>
    </w:p>
    <w:p w14:paraId="1B469787" w14:textId="07ECCD24" w:rsidR="00FC4DAA" w:rsidRDefault="00FC4DAA" w:rsidP="00FC4DAA">
      <w:pPr>
        <w:autoSpaceDE w:val="0"/>
        <w:autoSpaceDN w:val="0"/>
        <w:adjustRightInd w:val="0"/>
        <w:spacing w:after="0"/>
        <w:ind w:left="360"/>
        <w:jc w:val="center"/>
        <w:rPr>
          <w:rFonts w:ascii="Times New Roman" w:hAnsi="Times New Roman" w:cs="Times New Roman"/>
          <w:color w:val="0000FF"/>
          <w:sz w:val="24"/>
          <w:szCs w:val="24"/>
        </w:rPr>
      </w:pPr>
      <w:r w:rsidRPr="003D33DD">
        <w:rPr>
          <w:rFonts w:ascii="Times New Roman" w:hAnsi="Times New Roman" w:cs="Times New Roman"/>
          <w:color w:val="0000FF"/>
          <w:sz w:val="24"/>
          <w:szCs w:val="24"/>
        </w:rPr>
        <w:t xml:space="preserve">Changes of emission under </w:t>
      </w:r>
      <w:r>
        <w:rPr>
          <w:rFonts w:ascii="Times New Roman" w:hAnsi="Times New Roman" w:cs="Times New Roman"/>
          <w:color w:val="0000FF"/>
          <w:sz w:val="24"/>
          <w:szCs w:val="24"/>
        </w:rPr>
        <w:t>EU case</w:t>
      </w:r>
      <w:r w:rsidRPr="003D33DD">
        <w:rPr>
          <w:rFonts w:ascii="Times New Roman" w:hAnsi="Times New Roman" w:cs="Times New Roman"/>
          <w:color w:val="0000FF"/>
          <w:sz w:val="24"/>
          <w:szCs w:val="24"/>
        </w:rPr>
        <w:t xml:space="preserve"> for </w:t>
      </w:r>
      <w:r>
        <w:rPr>
          <w:rFonts w:ascii="Times New Roman" w:hAnsi="Times New Roman" w:cs="Times New Roman"/>
          <w:color w:val="0000FF"/>
          <w:sz w:val="24"/>
          <w:szCs w:val="24"/>
        </w:rPr>
        <w:t>12 months (</w:t>
      </w:r>
      <w:r w:rsidRPr="003D33DD">
        <w:rPr>
          <w:rFonts w:ascii="Times New Roman" w:hAnsi="Times New Roman" w:cs="Times New Roman"/>
          <w:color w:val="0000FF"/>
          <w:sz w:val="24"/>
          <w:szCs w:val="24"/>
        </w:rPr>
        <w:t xml:space="preserve">unit: </w:t>
      </w:r>
      <w:r>
        <w:rPr>
          <w:rFonts w:ascii="Times New Roman" w:hAnsi="Times New Roman" w:cs="Times New Roman"/>
          <w:color w:val="0000FF"/>
          <w:sz w:val="24"/>
          <w:szCs w:val="24"/>
        </w:rPr>
        <w:t xml:space="preserve">× 0.1 </w:t>
      </w:r>
      <w:proofErr w:type="gramStart"/>
      <w:r w:rsidR="00614614">
        <w:rPr>
          <w:rFonts w:ascii="Times New Roman" w:hAnsi="Times New Roman" w:cs="Times New Roman"/>
          <w:color w:val="0000FF"/>
          <w:sz w:val="24"/>
          <w:szCs w:val="24"/>
        </w:rPr>
        <w:t>Tg</w:t>
      </w:r>
      <w:r w:rsidRPr="003D33DD">
        <w:rPr>
          <w:rFonts w:ascii="Times New Roman" w:hAnsi="Times New Roman" w:cs="Times New Roman"/>
          <w:color w:val="0000FF"/>
          <w:sz w:val="24"/>
          <w:szCs w:val="24"/>
        </w:rPr>
        <w:t>(</w:t>
      </w:r>
      <w:proofErr w:type="gramEnd"/>
      <w:r w:rsidRPr="003D33DD">
        <w:rPr>
          <w:rFonts w:ascii="Times New Roman" w:hAnsi="Times New Roman" w:cs="Times New Roman"/>
          <w:color w:val="0000FF"/>
          <w:sz w:val="24"/>
          <w:szCs w:val="24"/>
        </w:rPr>
        <w:t>S or N) month</w:t>
      </w:r>
      <w:r w:rsidRPr="003D33DD">
        <w:rPr>
          <w:rFonts w:ascii="Times New Roman" w:hAnsi="Times New Roman" w:cs="Times New Roman"/>
          <w:color w:val="0000FF"/>
          <w:sz w:val="24"/>
          <w:szCs w:val="24"/>
          <w:vertAlign w:val="superscript"/>
        </w:rPr>
        <w:t>-1</w:t>
      </w:r>
      <w:r>
        <w:rPr>
          <w:rFonts w:ascii="Times New Roman" w:hAnsi="Times New Roman" w:cs="Times New Roman"/>
          <w:color w:val="0000FF"/>
          <w:sz w:val="24"/>
          <w:szCs w:val="24"/>
        </w:rPr>
        <w:t>)</w:t>
      </w:r>
    </w:p>
    <w:p w14:paraId="1B469788" w14:textId="77777777" w:rsidR="00FC4DAA" w:rsidRDefault="0015106F" w:rsidP="00FC4DAA">
      <w:pPr>
        <w:autoSpaceDE w:val="0"/>
        <w:autoSpaceDN w:val="0"/>
        <w:adjustRightInd w:val="0"/>
        <w:ind w:left="360"/>
        <w:jc w:val="center"/>
        <w:rPr>
          <w:rFonts w:ascii="Times New Roman" w:hAnsi="Times New Roman" w:cs="Times New Roman"/>
          <w:color w:val="0000FF"/>
          <w:sz w:val="24"/>
          <w:szCs w:val="24"/>
        </w:rPr>
      </w:pPr>
      <w:r>
        <w:rPr>
          <w:noProof/>
        </w:rPr>
        <w:drawing>
          <wp:inline distT="0" distB="0" distL="0" distR="0" wp14:anchorId="1B469791" wp14:editId="2C966F07">
            <wp:extent cx="3017520" cy="1828800"/>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B469789" w14:textId="77777777" w:rsidR="00FC4DAA" w:rsidRDefault="00FC4DAA" w:rsidP="003941CC">
      <w:pPr>
        <w:autoSpaceDE w:val="0"/>
        <w:autoSpaceDN w:val="0"/>
        <w:adjustRightInd w:val="0"/>
        <w:ind w:left="360"/>
        <w:rPr>
          <w:rFonts w:ascii="Times New Roman" w:hAnsi="Times New Roman" w:cs="Times New Roman"/>
          <w:color w:val="0000FF"/>
          <w:sz w:val="24"/>
          <w:szCs w:val="24"/>
        </w:rPr>
      </w:pPr>
    </w:p>
    <w:p w14:paraId="022833FD" w14:textId="39915E31" w:rsidR="00A062F9" w:rsidRPr="00614614" w:rsidRDefault="00614614" w:rsidP="00614614">
      <w:pPr>
        <w:autoSpaceDE w:val="0"/>
        <w:autoSpaceDN w:val="0"/>
        <w:adjustRightInd w:val="0"/>
        <w:rPr>
          <w:rFonts w:ascii="Times New Roman" w:hAnsi="Times New Roman" w:cs="Times New Roman"/>
          <w:sz w:val="24"/>
          <w:szCs w:val="24"/>
        </w:rPr>
      </w:pPr>
      <w:r w:rsidRPr="00614614">
        <w:rPr>
          <w:rFonts w:ascii="Times New Roman" w:hAnsi="Times New Roman" w:cs="Times New Roman"/>
          <w:sz w:val="24"/>
          <w:szCs w:val="24"/>
        </w:rPr>
        <w:t>Reference:</w:t>
      </w:r>
    </w:p>
    <w:p w14:paraId="122E0484"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color w:val="0000FF"/>
          <w:sz w:val="20"/>
          <w:szCs w:val="20"/>
        </w:rPr>
        <w:fldChar w:fldCharType="begin"/>
      </w:r>
      <w:r w:rsidRPr="00614614">
        <w:rPr>
          <w:rFonts w:ascii="Times New Roman" w:hAnsi="Times New Roman" w:cs="Times New Roman"/>
          <w:color w:val="0000FF"/>
          <w:sz w:val="20"/>
          <w:szCs w:val="20"/>
        </w:rPr>
        <w:instrText xml:space="preserve"> ADDIN EN.REFLIST </w:instrText>
      </w:r>
      <w:r w:rsidRPr="00614614">
        <w:rPr>
          <w:rFonts w:ascii="Times New Roman" w:hAnsi="Times New Roman" w:cs="Times New Roman"/>
          <w:color w:val="0000FF"/>
          <w:sz w:val="20"/>
          <w:szCs w:val="20"/>
        </w:rPr>
        <w:fldChar w:fldCharType="separate"/>
      </w:r>
      <w:r w:rsidRPr="00614614">
        <w:rPr>
          <w:rFonts w:ascii="Times New Roman" w:hAnsi="Times New Roman" w:cs="Times New Roman"/>
          <w:sz w:val="20"/>
          <w:szCs w:val="20"/>
        </w:rPr>
        <w:t>Bleeker, A., Hicks, W. K., Dentener, E., Galloway, J., and Erisman, J. W.: N deposition as a threat to the World's protected areas under the Convention on Biological Diversity, Environ Pollut, 159, 2280-2288, 2011.</w:t>
      </w:r>
    </w:p>
    <w:p w14:paraId="1A2372AC"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Duce, R. A., LaRoche, J., Altieri, K., Arrigo, K. R., Baker, A. R., Capone, D. G., Cornell, S., Dentener, F., Galloway, J., Ganeshram, R. S., Geider, R. J., Jickells, T., Kuypers, M. M., Langlois, R., Liss, P. S., Liu, S. M., Middelburg, J. J., Moore, C. M., Nickovic, S., Oschlies, A., Pedersen, T., Prospero, J., Schlitzer, R., Seitzinger, S., Sorensen, L. L., Uematsu, M., Ulloa, O., Voss, M., Ward, B., and Zamora, L.: Impacts of atmospheric anthropogenic nitrogen on the open ocean, Science, 320, 893-897, 10.1126/science.1150369, 2008.</w:t>
      </w:r>
    </w:p>
    <w:p w14:paraId="7B0D8142"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Galloway, J. N., Townsend, A. R., Erisman, J. W., Bekunda, M., Cai, Z. C., Freney, J. R., Martinelli, L. A., Seitzinger, S. P., and Sutton, M. A.: Transformation of the nitrogen cycle: Recent trends, questions, and potential solutions, Science, 320, 889-892, 10.1126/science.1136674, 2008.</w:t>
      </w:r>
    </w:p>
    <w:p w14:paraId="76A2F89B"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lastRenderedPageBreak/>
        <w:t>Kanakidou, M., Myriokefalitakis, S., Daskalakis, N., Fanourgakis, G., Nenes, A., Baker, A. R., Tsigaridis, K., and Mihalopoulos, N.: Past, Present, and Future Atmospheric Nitrogen Deposition, Journal of the Atmospheric Sciences, 73, 2039-2047, 10.1175/jas-d-15-0278.1, 2016.</w:t>
      </w:r>
    </w:p>
    <w:p w14:paraId="55D88A02"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Kim, T. W., Lee, K., Najjar, R. G., Jeong, H. D., and Jeong, H. J.: Increasing N Abundance in the Northwestern Pacific Ocean Due to Atmospheric Nitrogen Deposition, Science, 334, 505-509, 2011.</w:t>
      </w:r>
    </w:p>
    <w:p w14:paraId="47D0A6B1"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Lamarque, J. F., Kiehl, J. T., Brasseur, G. P., Butler, T., Cameron-Smith, P., Collins, W. D., Collins, W. J., Granier, C., Hauglustaine, D., Hess, P. G., Holland, E. A., Horowitz, L., Lawrence, M. G., McKenna, D., Merilees, P., Prather, M. J., Rasch, P. J., Rotman, D., Shindell, D., and Thornton, P.: Assessing future nitrogen deposition and carbon cycle feedback using a multimodel approach: Analysis of nitrogen deposition, J Geophys Res-Atmos, 110, 10.1029/2005jd005825, 2005.</w:t>
      </w:r>
    </w:p>
    <w:p w14:paraId="608FF598"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Lamarque, J. F., Dentener, F., McConnell, J., Ro, C. U., Shaw, M., Vet, R., Bergmann, D., Cameron-Smith, P., Dalsoren, S., Doherty, R., Faluvegi, G., Ghan, S. J., Josse, B., Lee, Y. H., MacKenzie, I. A., Plummer, D., Shindell, D. T., Skeie, R. B., Stevenson, D. S., Strode, S., Zeng, G., Curran, M., Dahl-Jensen, D., Das, S., Fritzsche, D., and Nolan, M.: Multi-model mean nitrogen and sulfur deposition from the Atmospheric Chemistry and Climate Model Intercomparison Project (ACCMIP): evaluation of historical and projected future changes, Atmospheric Chemistry and Physics, 13, 7997-8018, 10.5194/acp-13-7997-2013, 2013.</w:t>
      </w:r>
    </w:p>
    <w:p w14:paraId="0B67760D"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Li, M., Liu, H., Geng, G. N., Hong, C. P., Liu, F., Song, Y., Tong, D., Zheng, B., Cui, H. Y., Man, H. Y., Zhang, Q., and He, K. B.: Anthropogenic emission inventories in China: a review, Natl Sci Rev, 4, 834-866, 2017.</w:t>
      </w:r>
    </w:p>
    <w:p w14:paraId="0B14973D" w14:textId="77777777" w:rsidR="001E05D2"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Lu, Z., Streets, D. G., Zhang, Q., Wang, S., Carmichael, G. R., Cheng, Y. F., Wei, C., Chin, M., Diehl, T., and Tan, Q.: Sulfur dioxide emissions in China and sulfur trends in East Asia since 2000, Atmospheric Chemistry and Physics, 10, 6311-6331, 2010.</w:t>
      </w:r>
    </w:p>
    <w:p w14:paraId="49396B9D" w14:textId="3F30EE0F" w:rsidR="001E05D2" w:rsidRPr="00614614" w:rsidRDefault="001E05D2" w:rsidP="000432D7">
      <w:pPr>
        <w:pStyle w:val="EndNoteBibliography"/>
        <w:spacing w:after="0"/>
        <w:ind w:left="540" w:hanging="540"/>
        <w:rPr>
          <w:rFonts w:ascii="Times New Roman" w:hAnsi="Times New Roman" w:cs="Times New Roman"/>
          <w:sz w:val="20"/>
          <w:szCs w:val="20"/>
        </w:rPr>
      </w:pPr>
      <w:r w:rsidRPr="001E05D2">
        <w:rPr>
          <w:rFonts w:ascii="Times New Roman" w:hAnsi="Times New Roman" w:cs="Times New Roman"/>
          <w:sz w:val="20"/>
          <w:szCs w:val="20"/>
        </w:rPr>
        <w:t>Liu, F., Zhang, Q., Ronald, J. V., Zheng, B., Tong, D., Yan, L., Zheng, Y. X., and He, K. B.: Recent reduction in NOx emissions over China: synthesis of satellite observations and emission inventories, Environ Res Lett, 11, 10.1088/1748-9326/11/11/114002, 2016.</w:t>
      </w:r>
    </w:p>
    <w:p w14:paraId="06044734"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Paulot, F., Jacob, D. J., and Henze, D. K.: Sources and Processes Contributing to Nitrogen Deposition: An Adjoint Model Analysis Applied to Biodiversity Hotspots Worldwide, Environmental science &amp; technology, 47, 3226-3233, 10.1021/es3027727, 2013.</w:t>
      </w:r>
    </w:p>
    <w:p w14:paraId="6A58CC1A" w14:textId="5939C934" w:rsidR="000432D7"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Richter, A., Burrows, J. P., Nuss, H., Granier, C., and Niemeier, U.: Increase in tropospheric nitrogen dioxide over China observed from space, Nature, 437, 129-132, 10.1038/nature04092, 2005.</w:t>
      </w:r>
    </w:p>
    <w:p w14:paraId="6B9AFE46" w14:textId="18E8BA97" w:rsidR="000432D7" w:rsidRDefault="000432D7" w:rsidP="000432D7">
      <w:pPr>
        <w:pStyle w:val="EndNoteBibliography"/>
        <w:spacing w:after="0"/>
        <w:ind w:left="540" w:hanging="540"/>
        <w:rPr>
          <w:rFonts w:ascii="Times New Roman" w:hAnsi="Times New Roman" w:cs="Times New Roman"/>
          <w:sz w:val="20"/>
          <w:szCs w:val="20"/>
        </w:rPr>
      </w:pPr>
      <w:r w:rsidRPr="000432D7">
        <w:rPr>
          <w:rFonts w:ascii="Times New Roman" w:hAnsi="Times New Roman" w:cs="Times New Roman"/>
          <w:sz w:val="20"/>
          <w:szCs w:val="20"/>
        </w:rPr>
        <w:t>Tan, J. N., Fu, J. S., Dentener, F., Sun, J., Emmons, L., Tilmes, S., Sudo, K., Flemming, J., Jonson, J. E., Gravel, S., Bian, H. S., Davila, Y., Henze, D. K., Lund, M. T., Kucsera, T., Takemura, T., and Keating, T.: Multi-model study of HTAP II on sulfur and nitrogen deposition, Atmospheric Chemistry and Physics, 18, 6847-6866, 10.5194/acp-18-6847-2018, 2018.</w:t>
      </w:r>
      <w:bookmarkStart w:id="0" w:name="_GoBack"/>
      <w:bookmarkEnd w:id="0"/>
    </w:p>
    <w:p w14:paraId="4409FE6A"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van der A, R. J., Peters, D. H. M. U., Eskes, H., Boersma, K. F., Van Roozendael, M., De Smedt, I., and Kelder, H. M.: Detection of the trend and seasonal variation in tropospheric NO2over China, Journal of Geophysical Research, 111, 10.1029/2005jd006594, 2006.</w:t>
      </w:r>
    </w:p>
    <w:p w14:paraId="0227DDFB" w14:textId="77777777" w:rsidR="00A062F9" w:rsidRPr="00614614" w:rsidRDefault="00A062F9" w:rsidP="000432D7">
      <w:pPr>
        <w:pStyle w:val="EndNoteBibliography"/>
        <w:spacing w:after="0"/>
        <w:ind w:left="540" w:hanging="540"/>
        <w:rPr>
          <w:rFonts w:ascii="Times New Roman" w:hAnsi="Times New Roman" w:cs="Times New Roman"/>
          <w:sz w:val="20"/>
          <w:szCs w:val="20"/>
        </w:rPr>
      </w:pPr>
      <w:r w:rsidRPr="00614614">
        <w:rPr>
          <w:rFonts w:ascii="Times New Roman" w:hAnsi="Times New Roman" w:cs="Times New Roman"/>
          <w:sz w:val="20"/>
          <w:szCs w:val="20"/>
        </w:rPr>
        <w:t>van der A, R. J., Eskes, H. J., Boersma, K. F., van Noije, T. P. C., Van Roozendael, M., De Smedt, I., Peters, D. H. M. U., and Meijer, E. W.: Trends, seasonal variability and dominant NOxsource derived from a ten year record of NO2measured from space, Journal of Geophysical Research, 113, 10.1029/2007jd009021, 2008.</w:t>
      </w:r>
    </w:p>
    <w:p w14:paraId="2FBF4D77" w14:textId="77777777" w:rsidR="00A062F9" w:rsidRPr="00614614" w:rsidRDefault="00A062F9" w:rsidP="000432D7">
      <w:pPr>
        <w:pStyle w:val="EndNoteBibliography"/>
        <w:ind w:left="540" w:hanging="540"/>
        <w:rPr>
          <w:rFonts w:ascii="Times New Roman" w:hAnsi="Times New Roman" w:cs="Times New Roman"/>
          <w:sz w:val="20"/>
          <w:szCs w:val="20"/>
        </w:rPr>
      </w:pPr>
      <w:r w:rsidRPr="00614614">
        <w:rPr>
          <w:rFonts w:ascii="Times New Roman" w:hAnsi="Times New Roman" w:cs="Times New Roman"/>
          <w:sz w:val="20"/>
          <w:szCs w:val="20"/>
        </w:rPr>
        <w:t>Zhang, Q., Streets, D. G., He, K., Wang, Y., Richter, A., Burrows, J. P., Uno, I., Jang, C. J., Chen, D., Yao, Z., and Lei, Y.: NOx emission trends for China, 1995-2004: The view from the ground and the view from space, J Geophys Res-Atmos, 112, 10.1029/2007jd008684, 2007.</w:t>
      </w:r>
    </w:p>
    <w:p w14:paraId="1B46978A" w14:textId="73FF99E1" w:rsidR="00FC4DAA" w:rsidRPr="003B3030" w:rsidRDefault="00A062F9" w:rsidP="000432D7">
      <w:pPr>
        <w:autoSpaceDE w:val="0"/>
        <w:autoSpaceDN w:val="0"/>
        <w:adjustRightInd w:val="0"/>
        <w:ind w:left="540" w:hanging="540"/>
        <w:rPr>
          <w:rFonts w:ascii="Times New Roman" w:hAnsi="Times New Roman" w:cs="Times New Roman"/>
          <w:color w:val="0000FF"/>
          <w:sz w:val="24"/>
          <w:szCs w:val="24"/>
        </w:rPr>
      </w:pPr>
      <w:r w:rsidRPr="00614614">
        <w:rPr>
          <w:rFonts w:ascii="Times New Roman" w:hAnsi="Times New Roman" w:cs="Times New Roman"/>
          <w:color w:val="0000FF"/>
          <w:sz w:val="20"/>
          <w:szCs w:val="20"/>
        </w:rPr>
        <w:fldChar w:fldCharType="end"/>
      </w:r>
    </w:p>
    <w:sectPr w:rsidR="00FC4DAA" w:rsidRPr="003B3030">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FA205A5"/>
    <w:multiLevelType w:val="hybridMultilevel"/>
    <w:tmpl w:val="3A6A8860"/>
    <w:lvl w:ilvl="0" w:tplc="737CD682">
      <w:start w:val="1"/>
      <w:numFmt w:val="decimal"/>
      <w:lvlText w:val="%1)"/>
      <w:lvlJc w:val="left"/>
      <w:pPr>
        <w:ind w:left="720" w:hanging="360"/>
      </w:pPr>
      <w:rPr>
        <w:rFonts w:ascii="Times New Roman" w:eastAsiaTheme="minorEastAsia"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oNotDisplayPageBoundaries/>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0&lt;/ScanChanges&gt;&lt;Suspended&gt;0&lt;/Suspended&gt;&lt;/ENInstantFormat&gt;"/>
    <w:docVar w:name="EN.Layout" w:val="&lt;ENLayout&gt;&lt;Style&gt;ACP&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tf2x20tzfwafrezpaeptp9ewfp0erd00azw&quot;&gt;Research Lib&lt;record-ids&gt;&lt;item&gt;193&lt;/item&gt;&lt;item&gt;1363&lt;/item&gt;&lt;item&gt;1370&lt;/item&gt;&lt;item&gt;1392&lt;/item&gt;&lt;item&gt;1395&lt;/item&gt;&lt;item&gt;1401&lt;/item&gt;&lt;item&gt;1407&lt;/item&gt;&lt;item&gt;1695&lt;/item&gt;&lt;item&gt;1701&lt;/item&gt;&lt;item&gt;1702&lt;/item&gt;&lt;item&gt;1889&lt;/item&gt;&lt;item&gt;1940&lt;/item&gt;&lt;item&gt;1952&lt;/item&gt;&lt;item&gt;2172&lt;/item&gt;&lt;/record-ids&gt;&lt;/item&gt;&lt;/Libraries&gt;"/>
  </w:docVars>
  <w:rsids>
    <w:rsidRoot w:val="0032756D"/>
    <w:rsid w:val="0002705C"/>
    <w:rsid w:val="00040098"/>
    <w:rsid w:val="000432D7"/>
    <w:rsid w:val="00076D5E"/>
    <w:rsid w:val="00080B63"/>
    <w:rsid w:val="00084EBC"/>
    <w:rsid w:val="000D1903"/>
    <w:rsid w:val="000D23A6"/>
    <w:rsid w:val="000E2D29"/>
    <w:rsid w:val="0015106F"/>
    <w:rsid w:val="00197995"/>
    <w:rsid w:val="001D3015"/>
    <w:rsid w:val="001E05D2"/>
    <w:rsid w:val="001E3115"/>
    <w:rsid w:val="00212839"/>
    <w:rsid w:val="002708C7"/>
    <w:rsid w:val="00285168"/>
    <w:rsid w:val="002B2E61"/>
    <w:rsid w:val="002C15AD"/>
    <w:rsid w:val="002C5CE1"/>
    <w:rsid w:val="002D2D6B"/>
    <w:rsid w:val="002E01A5"/>
    <w:rsid w:val="0031491C"/>
    <w:rsid w:val="0032756D"/>
    <w:rsid w:val="003622BA"/>
    <w:rsid w:val="003941CC"/>
    <w:rsid w:val="00396037"/>
    <w:rsid w:val="003B3030"/>
    <w:rsid w:val="003D33DD"/>
    <w:rsid w:val="00421694"/>
    <w:rsid w:val="004547E4"/>
    <w:rsid w:val="00461BF5"/>
    <w:rsid w:val="00492C87"/>
    <w:rsid w:val="004C7B5A"/>
    <w:rsid w:val="00551E4D"/>
    <w:rsid w:val="005624C0"/>
    <w:rsid w:val="005975EF"/>
    <w:rsid w:val="005C5579"/>
    <w:rsid w:val="005C5A54"/>
    <w:rsid w:val="005D1A60"/>
    <w:rsid w:val="005E59F3"/>
    <w:rsid w:val="00614614"/>
    <w:rsid w:val="006329E9"/>
    <w:rsid w:val="00635B89"/>
    <w:rsid w:val="0065789D"/>
    <w:rsid w:val="00677D8F"/>
    <w:rsid w:val="00677E41"/>
    <w:rsid w:val="006E786E"/>
    <w:rsid w:val="00707B0F"/>
    <w:rsid w:val="007370FF"/>
    <w:rsid w:val="007500F0"/>
    <w:rsid w:val="00756493"/>
    <w:rsid w:val="00757DB0"/>
    <w:rsid w:val="00764D6D"/>
    <w:rsid w:val="00764E08"/>
    <w:rsid w:val="007866B3"/>
    <w:rsid w:val="00796572"/>
    <w:rsid w:val="007A7E61"/>
    <w:rsid w:val="007F1E96"/>
    <w:rsid w:val="00850EA8"/>
    <w:rsid w:val="008548CB"/>
    <w:rsid w:val="008A603D"/>
    <w:rsid w:val="008F1E71"/>
    <w:rsid w:val="009224FE"/>
    <w:rsid w:val="00935522"/>
    <w:rsid w:val="00971898"/>
    <w:rsid w:val="009975C9"/>
    <w:rsid w:val="009D6171"/>
    <w:rsid w:val="009E2C68"/>
    <w:rsid w:val="00A062F9"/>
    <w:rsid w:val="00A55D54"/>
    <w:rsid w:val="00A9644A"/>
    <w:rsid w:val="00AF058D"/>
    <w:rsid w:val="00B10B27"/>
    <w:rsid w:val="00B40F91"/>
    <w:rsid w:val="00B7599B"/>
    <w:rsid w:val="00B810C8"/>
    <w:rsid w:val="00BA12F8"/>
    <w:rsid w:val="00BA60CD"/>
    <w:rsid w:val="00BE713F"/>
    <w:rsid w:val="00BF0868"/>
    <w:rsid w:val="00C43498"/>
    <w:rsid w:val="00C525CA"/>
    <w:rsid w:val="00C95694"/>
    <w:rsid w:val="00CA2A91"/>
    <w:rsid w:val="00CF3323"/>
    <w:rsid w:val="00D332AB"/>
    <w:rsid w:val="00D370BA"/>
    <w:rsid w:val="00D6077D"/>
    <w:rsid w:val="00D66E9B"/>
    <w:rsid w:val="00D81690"/>
    <w:rsid w:val="00D85F00"/>
    <w:rsid w:val="00DA0423"/>
    <w:rsid w:val="00DB44F8"/>
    <w:rsid w:val="00E66FDD"/>
    <w:rsid w:val="00ED5144"/>
    <w:rsid w:val="00F57104"/>
    <w:rsid w:val="00F85540"/>
    <w:rsid w:val="00FC4DAA"/>
    <w:rsid w:val="00FD3EF0"/>
    <w:rsid w:val="00FE4C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4695C1"/>
  <w15:chartTrackingRefBased/>
  <w15:docId w15:val="{F70A07E9-975E-4816-BE7A-B2AA81CBAE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B3030"/>
    <w:pPr>
      <w:ind w:left="720"/>
      <w:contextualSpacing/>
    </w:pPr>
  </w:style>
  <w:style w:type="paragraph" w:customStyle="1" w:styleId="EndNoteBibliographyTitle">
    <w:name w:val="EndNote Bibliography Title"/>
    <w:basedOn w:val="Normal"/>
    <w:link w:val="EndNoteBibliographyTitleChar"/>
    <w:rsid w:val="00A062F9"/>
    <w:pPr>
      <w:spacing w:after="0"/>
      <w:jc w:val="center"/>
    </w:pPr>
    <w:rPr>
      <w:rFonts w:ascii="Calibri" w:hAnsi="Calibri"/>
      <w:noProof/>
    </w:rPr>
  </w:style>
  <w:style w:type="character" w:customStyle="1" w:styleId="EndNoteBibliographyTitleChar">
    <w:name w:val="EndNote Bibliography Title Char"/>
    <w:basedOn w:val="DefaultParagraphFont"/>
    <w:link w:val="EndNoteBibliographyTitle"/>
    <w:rsid w:val="00A062F9"/>
    <w:rPr>
      <w:rFonts w:ascii="Calibri" w:hAnsi="Calibri"/>
      <w:noProof/>
    </w:rPr>
  </w:style>
  <w:style w:type="paragraph" w:customStyle="1" w:styleId="EndNoteBibliography">
    <w:name w:val="EndNote Bibliography"/>
    <w:basedOn w:val="Normal"/>
    <w:link w:val="EndNoteBibliographyChar"/>
    <w:rsid w:val="00A062F9"/>
    <w:pPr>
      <w:spacing w:line="240" w:lineRule="auto"/>
    </w:pPr>
    <w:rPr>
      <w:rFonts w:ascii="Calibri" w:hAnsi="Calibri"/>
      <w:noProof/>
    </w:rPr>
  </w:style>
  <w:style w:type="character" w:customStyle="1" w:styleId="EndNoteBibliographyChar">
    <w:name w:val="EndNote Bibliography Char"/>
    <w:basedOn w:val="DefaultParagraphFont"/>
    <w:link w:val="EndNoteBibliography"/>
    <w:rsid w:val="00A062F9"/>
    <w:rPr>
      <w:rFonts w:ascii="Calibri" w:hAnsi="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01868">
      <w:bodyDiv w:val="1"/>
      <w:marLeft w:val="0"/>
      <w:marRight w:val="0"/>
      <w:marTop w:val="0"/>
      <w:marBottom w:val="0"/>
      <w:divBdr>
        <w:top w:val="none" w:sz="0" w:space="0" w:color="auto"/>
        <w:left w:val="none" w:sz="0" w:space="0" w:color="auto"/>
        <w:bottom w:val="none" w:sz="0" w:space="0" w:color="auto"/>
        <w:right w:val="none" w:sz="0" w:space="0" w:color="auto"/>
      </w:divBdr>
    </w:div>
    <w:div w:id="332951835">
      <w:bodyDiv w:val="1"/>
      <w:marLeft w:val="0"/>
      <w:marRight w:val="0"/>
      <w:marTop w:val="0"/>
      <w:marBottom w:val="0"/>
      <w:divBdr>
        <w:top w:val="none" w:sz="0" w:space="0" w:color="auto"/>
        <w:left w:val="none" w:sz="0" w:space="0" w:color="auto"/>
        <w:bottom w:val="none" w:sz="0" w:space="0" w:color="auto"/>
        <w:right w:val="none" w:sz="0" w:space="0" w:color="auto"/>
      </w:divBdr>
    </w:div>
    <w:div w:id="1052581850">
      <w:bodyDiv w:val="1"/>
      <w:marLeft w:val="0"/>
      <w:marRight w:val="0"/>
      <w:marTop w:val="0"/>
      <w:marBottom w:val="0"/>
      <w:divBdr>
        <w:top w:val="none" w:sz="0" w:space="0" w:color="auto"/>
        <w:left w:val="none" w:sz="0" w:space="0" w:color="auto"/>
        <w:bottom w:val="none" w:sz="0" w:space="0" w:color="auto"/>
        <w:right w:val="none" w:sz="0" w:space="0" w:color="auto"/>
      </w:divBdr>
    </w:div>
    <w:div w:id="1123960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chart" Target="charts/chart2.xm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chart" Target="charts/chart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tjn\OneDrive\2%20transport_deposition\data\tran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tjn\OneDrive\2%20transport_deposition\data\tran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7984566622154685E-2"/>
          <c:y val="3.4600831146106736E-2"/>
          <c:w val="0.92226884468388814"/>
          <c:h val="0.84853018372703415"/>
        </c:manualLayout>
      </c:layout>
      <c:lineChart>
        <c:grouping val="standard"/>
        <c:varyColors val="0"/>
        <c:ser>
          <c:idx val="0"/>
          <c:order val="0"/>
          <c:tx>
            <c:v>S</c:v>
          </c:tx>
          <c:spPr>
            <a:ln w="28575" cap="rnd">
              <a:solidFill>
                <a:srgbClr val="FFC000"/>
              </a:solidFill>
              <a:round/>
            </a:ln>
            <a:effectLst/>
          </c:spPr>
          <c:marker>
            <c:symbol val="circle"/>
            <c:size val="5"/>
            <c:spPr>
              <a:solidFill>
                <a:schemeClr val="accent4"/>
              </a:solidFill>
              <a:ln w="9525">
                <a:noFill/>
              </a:ln>
              <a:effectLst/>
            </c:spPr>
          </c:marker>
          <c:val>
            <c:numRef>
              <c:f>emission3!$Q$2:$Q$13</c:f>
              <c:numCache>
                <c:formatCode>0.000</c:formatCode>
                <c:ptCount val="12"/>
                <c:pt idx="0">
                  <c:v>-0.91300085925449048</c:v>
                </c:pt>
                <c:pt idx="1">
                  <c:v>-0.88601489902713215</c:v>
                </c:pt>
                <c:pt idx="2">
                  <c:v>-0.95520514930874612</c:v>
                </c:pt>
                <c:pt idx="3">
                  <c:v>-0.94191728737661407</c:v>
                </c:pt>
                <c:pt idx="4">
                  <c:v>-0.95636605108568862</c:v>
                </c:pt>
                <c:pt idx="5">
                  <c:v>-0.99573006731328895</c:v>
                </c:pt>
                <c:pt idx="6">
                  <c:v>-1.0093170908906048</c:v>
                </c:pt>
                <c:pt idx="7">
                  <c:v>-1.0069682653126779</c:v>
                </c:pt>
                <c:pt idx="8">
                  <c:v>-0.96118999200649491</c:v>
                </c:pt>
                <c:pt idx="9">
                  <c:v>-0.97079995184448331</c:v>
                </c:pt>
                <c:pt idx="10">
                  <c:v>-0.95604052527637806</c:v>
                </c:pt>
                <c:pt idx="11">
                  <c:v>-0.9106777696939149</c:v>
                </c:pt>
              </c:numCache>
            </c:numRef>
          </c:val>
          <c:smooth val="0"/>
          <c:extLst xmlns:c16r2="http://schemas.microsoft.com/office/drawing/2015/06/chart">
            <c:ext xmlns:c16="http://schemas.microsoft.com/office/drawing/2014/chart" uri="{C3380CC4-5D6E-409C-BE32-E72D297353CC}">
              <c16:uniqueId val="{00000000-E291-4376-BB90-C5D3229D513C}"/>
            </c:ext>
          </c:extLst>
        </c:ser>
        <c:ser>
          <c:idx val="1"/>
          <c:order val="1"/>
          <c:tx>
            <c:v>NOx</c:v>
          </c:tx>
          <c:spPr>
            <a:ln w="28575" cap="rnd">
              <a:solidFill>
                <a:srgbClr val="FF0000"/>
              </a:solidFill>
              <a:round/>
            </a:ln>
            <a:effectLst/>
          </c:spPr>
          <c:marker>
            <c:symbol val="circle"/>
            <c:size val="5"/>
            <c:spPr>
              <a:solidFill>
                <a:srgbClr val="FF0000"/>
              </a:solidFill>
              <a:ln w="9525">
                <a:noFill/>
              </a:ln>
              <a:effectLst/>
            </c:spPr>
          </c:marker>
          <c:val>
            <c:numRef>
              <c:f>emission3!$Q$16:$Q$27</c:f>
              <c:numCache>
                <c:formatCode>0.000</c:formatCode>
                <c:ptCount val="12"/>
                <c:pt idx="0">
                  <c:v>-0.69840614035794324</c:v>
                </c:pt>
                <c:pt idx="1">
                  <c:v>-0.69720570639637969</c:v>
                </c:pt>
                <c:pt idx="2">
                  <c:v>-0.73047371512190595</c:v>
                </c:pt>
                <c:pt idx="3">
                  <c:v>-0.72858680133959697</c:v>
                </c:pt>
                <c:pt idx="4">
                  <c:v>-0.72837880995898718</c:v>
                </c:pt>
                <c:pt idx="5">
                  <c:v>-0.76746181171966199</c:v>
                </c:pt>
                <c:pt idx="6">
                  <c:v>-0.76808178016851514</c:v>
                </c:pt>
                <c:pt idx="7">
                  <c:v>-0.7680626882781294</c:v>
                </c:pt>
                <c:pt idx="8">
                  <c:v>-0.73020094931245816</c:v>
                </c:pt>
                <c:pt idx="9">
                  <c:v>-0.73057186811920416</c:v>
                </c:pt>
                <c:pt idx="10">
                  <c:v>-0.73023747336385814</c:v>
                </c:pt>
                <c:pt idx="11">
                  <c:v>-0.69761945628435862</c:v>
                </c:pt>
              </c:numCache>
            </c:numRef>
          </c:val>
          <c:smooth val="0"/>
          <c:extLst xmlns:c16r2="http://schemas.microsoft.com/office/drawing/2015/06/chart">
            <c:ext xmlns:c16="http://schemas.microsoft.com/office/drawing/2014/chart" uri="{C3380CC4-5D6E-409C-BE32-E72D297353CC}">
              <c16:uniqueId val="{00000001-E291-4376-BB90-C5D3229D513C}"/>
            </c:ext>
          </c:extLst>
        </c:ser>
        <c:ser>
          <c:idx val="2"/>
          <c:order val="2"/>
          <c:tx>
            <c:v>NH3</c:v>
          </c:tx>
          <c:spPr>
            <a:ln w="28575" cap="rnd">
              <a:solidFill>
                <a:srgbClr val="0000FF"/>
              </a:solidFill>
              <a:round/>
            </a:ln>
            <a:effectLst/>
          </c:spPr>
          <c:marker>
            <c:symbol val="circle"/>
            <c:size val="5"/>
            <c:spPr>
              <a:solidFill>
                <a:srgbClr val="0000FF"/>
              </a:solidFill>
              <a:ln w="9525">
                <a:noFill/>
              </a:ln>
              <a:effectLst/>
            </c:spPr>
          </c:marker>
          <c:val>
            <c:numRef>
              <c:f>emission3!$Q$30:$Q$41</c:f>
              <c:numCache>
                <c:formatCode>0.000</c:formatCode>
                <c:ptCount val="12"/>
                <c:pt idx="0">
                  <c:v>-0.39114974535697372</c:v>
                </c:pt>
                <c:pt idx="1">
                  <c:v>-0.43733948151574242</c:v>
                </c:pt>
                <c:pt idx="2">
                  <c:v>-0.59075929760654811</c:v>
                </c:pt>
                <c:pt idx="3">
                  <c:v>-0.69376740708926399</c:v>
                </c:pt>
                <c:pt idx="4">
                  <c:v>-0.71930246546866283</c:v>
                </c:pt>
                <c:pt idx="5">
                  <c:v>-0.93321426321727508</c:v>
                </c:pt>
                <c:pt idx="6">
                  <c:v>-1.0774319418224416</c:v>
                </c:pt>
                <c:pt idx="7">
                  <c:v>-0.90315414988347809</c:v>
                </c:pt>
                <c:pt idx="8">
                  <c:v>-0.67566974955957315</c:v>
                </c:pt>
                <c:pt idx="9">
                  <c:v>-0.63185785309335107</c:v>
                </c:pt>
                <c:pt idx="10">
                  <c:v>-0.59208069575148603</c:v>
                </c:pt>
                <c:pt idx="11">
                  <c:v>-0.3435512008577003</c:v>
                </c:pt>
              </c:numCache>
            </c:numRef>
          </c:val>
          <c:smooth val="0"/>
          <c:extLst xmlns:c16r2="http://schemas.microsoft.com/office/drawing/2015/06/chart">
            <c:ext xmlns:c16="http://schemas.microsoft.com/office/drawing/2014/chart" uri="{C3380CC4-5D6E-409C-BE32-E72D297353CC}">
              <c16:uniqueId val="{00000002-E291-4376-BB90-C5D3229D513C}"/>
            </c:ext>
          </c:extLst>
        </c:ser>
        <c:dLbls>
          <c:showLegendKey val="0"/>
          <c:showVal val="0"/>
          <c:showCatName val="0"/>
          <c:showSerName val="0"/>
          <c:showPercent val="0"/>
          <c:showBubbleSize val="0"/>
        </c:dLbls>
        <c:marker val="1"/>
        <c:smooth val="0"/>
        <c:axId val="615085200"/>
        <c:axId val="615084808"/>
      </c:lineChart>
      <c:catAx>
        <c:axId val="615085200"/>
        <c:scaling>
          <c:orientation val="minMax"/>
        </c:scaling>
        <c:delete val="0"/>
        <c:axPos val="b"/>
        <c:majorTickMark val="cross"/>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15084808"/>
        <c:crossesAt val="-1.3"/>
        <c:auto val="1"/>
        <c:lblAlgn val="ctr"/>
        <c:lblOffset val="100"/>
        <c:noMultiLvlLbl val="0"/>
      </c:catAx>
      <c:valAx>
        <c:axId val="615084808"/>
        <c:scaling>
          <c:orientation val="minMax"/>
        </c:scaling>
        <c:delete val="0"/>
        <c:axPos val="l"/>
        <c:majorGridlines>
          <c:spPr>
            <a:ln w="9525" cap="flat" cmpd="sng" algn="ctr">
              <a:noFill/>
              <a:round/>
            </a:ln>
            <a:effectLst/>
          </c:spPr>
        </c:majorGridlines>
        <c:numFmt formatCode="0.00" sourceLinked="0"/>
        <c:majorTickMark val="cross"/>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15085200"/>
        <c:crosses val="autoZero"/>
        <c:crossBetween val="between"/>
      </c:valAx>
      <c:spPr>
        <a:noFill/>
        <a:ln>
          <a:solidFill>
            <a:schemeClr val="tx1"/>
          </a:solidFill>
        </a:ln>
        <a:effectLst/>
      </c:spPr>
    </c:plotArea>
    <c:legend>
      <c:legendPos val="r"/>
      <c:layout>
        <c:manualLayout>
          <c:xMode val="edge"/>
          <c:yMode val="edge"/>
          <c:x val="0.78657175428828985"/>
          <c:y val="3.6124781277340333E-2"/>
          <c:w val="0.20368150003976776"/>
          <c:h val="0.19163932633420822"/>
        </c:manualLayout>
      </c:layout>
      <c:overlay val="1"/>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984566622154685E-2"/>
          <c:y val="3.4600831146106736E-2"/>
          <c:w val="0.85900308862907293"/>
          <c:h val="0.84853018372703415"/>
        </c:manualLayout>
      </c:layout>
      <c:lineChart>
        <c:grouping val="standard"/>
        <c:varyColors val="0"/>
        <c:ser>
          <c:idx val="0"/>
          <c:order val="0"/>
          <c:tx>
            <c:v>S</c:v>
          </c:tx>
          <c:spPr>
            <a:ln w="28575" cap="rnd">
              <a:solidFill>
                <a:srgbClr val="FFC000"/>
              </a:solidFill>
              <a:round/>
            </a:ln>
            <a:effectLst/>
          </c:spPr>
          <c:marker>
            <c:symbol val="circle"/>
            <c:size val="5"/>
            <c:spPr>
              <a:solidFill>
                <a:schemeClr val="accent4"/>
              </a:solidFill>
              <a:ln w="9525">
                <a:noFill/>
              </a:ln>
              <a:effectLst/>
            </c:spPr>
          </c:marker>
          <c:val>
            <c:numRef>
              <c:f>emission3!$K$2:$K$13</c:f>
              <c:numCache>
                <c:formatCode>0.000</c:formatCode>
                <c:ptCount val="12"/>
                <c:pt idx="0">
                  <c:v>-6.4590505126610367E-2</c:v>
                </c:pt>
                <c:pt idx="1">
                  <c:v>-6.0901189733342555E-2</c:v>
                </c:pt>
                <c:pt idx="2">
                  <c:v>-6.5721122047721486E-2</c:v>
                </c:pt>
                <c:pt idx="3">
                  <c:v>-5.9122325764038294E-2</c:v>
                </c:pt>
                <c:pt idx="4">
                  <c:v>-4.8310149113387886E-2</c:v>
                </c:pt>
                <c:pt idx="5">
                  <c:v>-4.75575211757856E-2</c:v>
                </c:pt>
                <c:pt idx="6">
                  <c:v>-4.4943575036902279E-2</c:v>
                </c:pt>
                <c:pt idx="7">
                  <c:v>-3.9200485121408141E-2</c:v>
                </c:pt>
                <c:pt idx="8">
                  <c:v>-4.5189638478375302E-2</c:v>
                </c:pt>
                <c:pt idx="9">
                  <c:v>-5.1170806272241923E-2</c:v>
                </c:pt>
                <c:pt idx="10">
                  <c:v>-5.1358736027491497E-2</c:v>
                </c:pt>
                <c:pt idx="11">
                  <c:v>-6.0232578971661087E-2</c:v>
                </c:pt>
              </c:numCache>
            </c:numRef>
          </c:val>
          <c:smooth val="0"/>
          <c:extLst xmlns:c16r2="http://schemas.microsoft.com/office/drawing/2015/06/chart">
            <c:ext xmlns:c16="http://schemas.microsoft.com/office/drawing/2014/chart" uri="{C3380CC4-5D6E-409C-BE32-E72D297353CC}">
              <c16:uniqueId val="{00000000-EEA8-4BDB-ADF0-97AA283F3E5D}"/>
            </c:ext>
          </c:extLst>
        </c:ser>
        <c:ser>
          <c:idx val="1"/>
          <c:order val="1"/>
          <c:tx>
            <c:v>NOx</c:v>
          </c:tx>
          <c:spPr>
            <a:ln w="28575" cap="rnd">
              <a:solidFill>
                <a:srgbClr val="FF0000"/>
              </a:solidFill>
              <a:round/>
            </a:ln>
            <a:effectLst/>
          </c:spPr>
          <c:marker>
            <c:symbol val="circle"/>
            <c:size val="5"/>
            <c:spPr>
              <a:solidFill>
                <a:srgbClr val="FF0000"/>
              </a:solidFill>
              <a:ln w="9525">
                <a:noFill/>
              </a:ln>
              <a:effectLst/>
            </c:spPr>
          </c:marker>
          <c:val>
            <c:numRef>
              <c:f>emission3!$K$16:$K$27</c:f>
              <c:numCache>
                <c:formatCode>General</c:formatCode>
                <c:ptCount val="12"/>
                <c:pt idx="0">
                  <c:v>-4.2399803156116585E-2</c:v>
                </c:pt>
                <c:pt idx="1">
                  <c:v>-4.266267666780784E-2</c:v>
                </c:pt>
                <c:pt idx="2">
                  <c:v>-4.622581179504779E-2</c:v>
                </c:pt>
                <c:pt idx="3">
                  <c:v>-4.4602474231003497E-2</c:v>
                </c:pt>
                <c:pt idx="4">
                  <c:v>-4.0733082563823526E-2</c:v>
                </c:pt>
                <c:pt idx="5">
                  <c:v>-4.0811204960553293E-2</c:v>
                </c:pt>
                <c:pt idx="6">
                  <c:v>-3.8783024078527323E-2</c:v>
                </c:pt>
                <c:pt idx="7">
                  <c:v>-3.6598114200349738E-2</c:v>
                </c:pt>
                <c:pt idx="8">
                  <c:v>-3.9116376219483898E-2</c:v>
                </c:pt>
                <c:pt idx="9">
                  <c:v>-4.2378291647716164E-2</c:v>
                </c:pt>
                <c:pt idx="10">
                  <c:v>-4.1471654547473702E-2</c:v>
                </c:pt>
                <c:pt idx="11">
                  <c:v>-4.2398357968852579E-2</c:v>
                </c:pt>
              </c:numCache>
            </c:numRef>
          </c:val>
          <c:smooth val="0"/>
          <c:extLst xmlns:c16r2="http://schemas.microsoft.com/office/drawing/2015/06/chart">
            <c:ext xmlns:c16="http://schemas.microsoft.com/office/drawing/2014/chart" uri="{C3380CC4-5D6E-409C-BE32-E72D297353CC}">
              <c16:uniqueId val="{00000001-EEA8-4BDB-ADF0-97AA283F3E5D}"/>
            </c:ext>
          </c:extLst>
        </c:ser>
        <c:ser>
          <c:idx val="2"/>
          <c:order val="2"/>
          <c:tx>
            <c:v>NH3</c:v>
          </c:tx>
          <c:spPr>
            <a:ln w="28575" cap="rnd">
              <a:solidFill>
                <a:srgbClr val="0000FF"/>
              </a:solidFill>
              <a:round/>
            </a:ln>
            <a:effectLst/>
          </c:spPr>
          <c:marker>
            <c:symbol val="circle"/>
            <c:size val="5"/>
            <c:spPr>
              <a:solidFill>
                <a:srgbClr val="0000FF"/>
              </a:solidFill>
              <a:ln w="9525">
                <a:noFill/>
              </a:ln>
              <a:effectLst/>
            </c:spPr>
          </c:marker>
          <c:val>
            <c:numRef>
              <c:f>emission3!$K$30:$K$41</c:f>
              <c:numCache>
                <c:formatCode>General</c:formatCode>
                <c:ptCount val="12"/>
                <c:pt idx="0">
                  <c:v>-4.226546475899938E-2</c:v>
                </c:pt>
                <c:pt idx="1">
                  <c:v>-4.8725238640543081E-2</c:v>
                </c:pt>
                <c:pt idx="2">
                  <c:v>-7.8041981037179034E-2</c:v>
                </c:pt>
                <c:pt idx="3">
                  <c:v>-8.4951715673377795E-2</c:v>
                </c:pt>
                <c:pt idx="4">
                  <c:v>-7.4216131930882445E-2</c:v>
                </c:pt>
                <c:pt idx="5">
                  <c:v>-6.2712558363103507E-2</c:v>
                </c:pt>
                <c:pt idx="6">
                  <c:v>-5.7056034770999714E-2</c:v>
                </c:pt>
                <c:pt idx="7">
                  <c:v>-5.7408517836534376E-2</c:v>
                </c:pt>
                <c:pt idx="8">
                  <c:v>-6.0555183465386707E-2</c:v>
                </c:pt>
                <c:pt idx="9">
                  <c:v>-6.421810105792472E-2</c:v>
                </c:pt>
                <c:pt idx="10">
                  <c:v>-6.1673257060518599E-2</c:v>
                </c:pt>
                <c:pt idx="11">
                  <c:v>-5.1708589846263107E-2</c:v>
                </c:pt>
              </c:numCache>
            </c:numRef>
          </c:val>
          <c:smooth val="0"/>
          <c:extLst xmlns:c16r2="http://schemas.microsoft.com/office/drawing/2015/06/chart">
            <c:ext xmlns:c16="http://schemas.microsoft.com/office/drawing/2014/chart" uri="{C3380CC4-5D6E-409C-BE32-E72D297353CC}">
              <c16:uniqueId val="{00000002-EEA8-4BDB-ADF0-97AA283F3E5D}"/>
            </c:ext>
          </c:extLst>
        </c:ser>
        <c:dLbls>
          <c:showLegendKey val="0"/>
          <c:showVal val="0"/>
          <c:showCatName val="0"/>
          <c:showSerName val="0"/>
          <c:showPercent val="0"/>
          <c:showBubbleSize val="0"/>
        </c:dLbls>
        <c:marker val="1"/>
        <c:smooth val="0"/>
        <c:axId val="615082064"/>
        <c:axId val="615082456"/>
      </c:lineChart>
      <c:catAx>
        <c:axId val="615082064"/>
        <c:scaling>
          <c:orientation val="minMax"/>
        </c:scaling>
        <c:delete val="0"/>
        <c:axPos val="b"/>
        <c:majorTickMark val="cross"/>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15082456"/>
        <c:crossesAt val="-1.3"/>
        <c:auto val="1"/>
        <c:lblAlgn val="ctr"/>
        <c:lblOffset val="100"/>
        <c:noMultiLvlLbl val="0"/>
      </c:catAx>
      <c:valAx>
        <c:axId val="615082456"/>
        <c:scaling>
          <c:orientation val="minMax"/>
        </c:scaling>
        <c:delete val="0"/>
        <c:axPos val="l"/>
        <c:majorGridlines>
          <c:spPr>
            <a:ln w="9525" cap="flat" cmpd="sng" algn="ctr">
              <a:noFill/>
              <a:round/>
            </a:ln>
            <a:effectLst/>
          </c:spPr>
        </c:majorGridlines>
        <c:numFmt formatCode="0.00" sourceLinked="0"/>
        <c:majorTickMark val="cross"/>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15082064"/>
        <c:crosses val="autoZero"/>
        <c:crossBetween val="between"/>
      </c:valAx>
      <c:spPr>
        <a:noFill/>
        <a:ln>
          <a:solidFill>
            <a:schemeClr val="tx1"/>
          </a:solidFill>
        </a:ln>
        <a:effectLst/>
      </c:spPr>
    </c:plotArea>
    <c:legend>
      <c:legendPos val="r"/>
      <c:layout>
        <c:manualLayout>
          <c:xMode val="edge"/>
          <c:yMode val="edge"/>
          <c:x val="0.78657175428828985"/>
          <c:y val="3.6124781277340333E-2"/>
          <c:w val="0.20368150003976776"/>
          <c:h val="0.19163932633420822"/>
        </c:manualLayout>
      </c:layout>
      <c:overlay val="1"/>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3D3571-829C-4A90-8A35-3BEBEFB53B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5780</TotalTime>
  <Pages>11</Pages>
  <Words>3046</Words>
  <Characters>17366</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University of Tennessee</Company>
  <LinksUpToDate>false</LinksUpToDate>
  <CharactersWithSpaces>20372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tjn</dc:creator>
  <cp:keywords/>
  <dc:description/>
  <cp:lastModifiedBy>tjn</cp:lastModifiedBy>
  <cp:revision>77</cp:revision>
  <dcterms:created xsi:type="dcterms:W3CDTF">2018-06-01T21:02:00Z</dcterms:created>
  <dcterms:modified xsi:type="dcterms:W3CDTF">2018-07-13T02:41:00Z</dcterms:modified>
</cp:coreProperties>
</file>