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EDBA4" w14:textId="5DAE8502" w:rsidR="00832B85" w:rsidRPr="0010471A" w:rsidRDefault="00832B85" w:rsidP="000B01F9">
      <w:pPr>
        <w:ind w:firstLine="0"/>
        <w:jc w:val="left"/>
        <w:rPr>
          <w:rFonts w:ascii="Arial" w:hAnsi="Arial" w:cs="Arial"/>
          <w:b/>
          <w:sz w:val="32"/>
          <w:szCs w:val="32"/>
        </w:rPr>
      </w:pPr>
      <w:r w:rsidRPr="0010471A">
        <w:rPr>
          <w:rFonts w:ascii="Arial" w:hAnsi="Arial" w:cs="Arial"/>
          <w:b/>
          <w:sz w:val="32"/>
          <w:szCs w:val="32"/>
        </w:rPr>
        <w:t xml:space="preserve">Global Soil </w:t>
      </w:r>
      <w:r w:rsidR="00E2559F" w:rsidRPr="0010471A">
        <w:rPr>
          <w:rFonts w:ascii="Arial" w:hAnsi="Arial" w:cs="Arial"/>
          <w:b/>
          <w:sz w:val="32"/>
          <w:szCs w:val="32"/>
        </w:rPr>
        <w:t>Consumption</w:t>
      </w:r>
      <w:r w:rsidRPr="0010471A">
        <w:rPr>
          <w:rFonts w:ascii="Arial" w:hAnsi="Arial" w:cs="Arial"/>
          <w:b/>
          <w:sz w:val="32"/>
          <w:szCs w:val="32"/>
        </w:rPr>
        <w:t xml:space="preserve"> of Atmospheric Carbon Monoxide: An Analysis Using a Process-Based Biogeochemistry Model</w:t>
      </w:r>
    </w:p>
    <w:p w14:paraId="3E2D869C" w14:textId="32AD67D3" w:rsidR="00134B84" w:rsidRPr="006621A0" w:rsidRDefault="00832B85" w:rsidP="000B01F9">
      <w:pPr>
        <w:ind w:firstLine="0"/>
        <w:jc w:val="left"/>
        <w:rPr>
          <w:rFonts w:ascii="Arial" w:hAnsi="Arial" w:cs="Arial"/>
          <w:sz w:val="24"/>
          <w:szCs w:val="24"/>
          <w:vertAlign w:val="superscript"/>
        </w:rPr>
      </w:pPr>
      <w:r>
        <w:rPr>
          <w:rFonts w:ascii="Arial" w:hAnsi="Arial" w:cs="Arial"/>
          <w:sz w:val="24"/>
          <w:szCs w:val="24"/>
        </w:rPr>
        <w:t>Licheng Liu</w:t>
      </w:r>
      <w:r>
        <w:rPr>
          <w:rFonts w:ascii="Arial" w:hAnsi="Arial" w:cs="Arial"/>
          <w:sz w:val="24"/>
          <w:szCs w:val="24"/>
          <w:vertAlign w:val="superscript"/>
        </w:rPr>
        <w:t>1</w:t>
      </w:r>
      <w:r>
        <w:rPr>
          <w:rFonts w:ascii="Arial" w:hAnsi="Arial" w:cs="Arial"/>
          <w:sz w:val="24"/>
          <w:szCs w:val="24"/>
        </w:rPr>
        <w:t xml:space="preserve">, </w:t>
      </w:r>
      <w:proofErr w:type="spellStart"/>
      <w:r>
        <w:rPr>
          <w:rFonts w:ascii="Arial" w:hAnsi="Arial" w:cs="Arial"/>
          <w:sz w:val="24"/>
          <w:szCs w:val="24"/>
        </w:rPr>
        <w:t>Qianlai</w:t>
      </w:r>
      <w:proofErr w:type="spellEnd"/>
      <w:r>
        <w:rPr>
          <w:rFonts w:ascii="Arial" w:hAnsi="Arial" w:cs="Arial"/>
          <w:sz w:val="24"/>
          <w:szCs w:val="24"/>
        </w:rPr>
        <w:t xml:space="preserve"> Zhuang</w:t>
      </w:r>
      <w:r>
        <w:rPr>
          <w:rFonts w:ascii="Arial" w:hAnsi="Arial" w:cs="Arial"/>
          <w:sz w:val="24"/>
          <w:szCs w:val="24"/>
          <w:vertAlign w:val="superscript"/>
        </w:rPr>
        <w:t>1,2</w:t>
      </w:r>
      <w:r>
        <w:rPr>
          <w:rFonts w:ascii="Arial" w:hAnsi="Arial" w:cs="Arial"/>
          <w:sz w:val="24"/>
          <w:szCs w:val="24"/>
        </w:rPr>
        <w:t xml:space="preserve">, Qing </w:t>
      </w:r>
      <w:r w:rsidRPr="0070520A">
        <w:rPr>
          <w:rFonts w:ascii="Arial" w:hAnsi="Arial" w:cs="Arial"/>
          <w:sz w:val="24"/>
          <w:szCs w:val="24"/>
        </w:rPr>
        <w:t>Zhu</w:t>
      </w:r>
      <w:r>
        <w:rPr>
          <w:rFonts w:ascii="Arial" w:hAnsi="Arial" w:cs="Arial"/>
          <w:sz w:val="24"/>
          <w:szCs w:val="24"/>
          <w:vertAlign w:val="superscript"/>
        </w:rPr>
        <w:t>1,3</w:t>
      </w:r>
      <w:r w:rsidR="006621A0">
        <w:rPr>
          <w:rFonts w:ascii="Arial" w:hAnsi="Arial" w:cs="Arial"/>
          <w:sz w:val="24"/>
          <w:szCs w:val="24"/>
        </w:rPr>
        <w:t xml:space="preserve">, </w:t>
      </w:r>
      <w:proofErr w:type="spellStart"/>
      <w:r w:rsidR="006621A0">
        <w:rPr>
          <w:rFonts w:ascii="Arial" w:hAnsi="Arial" w:cs="Arial"/>
          <w:sz w:val="24"/>
          <w:szCs w:val="24"/>
        </w:rPr>
        <w:t>Shaoqing</w:t>
      </w:r>
      <w:proofErr w:type="spellEnd"/>
      <w:r w:rsidR="006621A0">
        <w:rPr>
          <w:rFonts w:ascii="Arial" w:hAnsi="Arial" w:cs="Arial"/>
          <w:sz w:val="24"/>
          <w:szCs w:val="24"/>
        </w:rPr>
        <w:t xml:space="preserve"> Liu</w:t>
      </w:r>
      <w:r w:rsidR="006621A0">
        <w:rPr>
          <w:rFonts w:ascii="Arial" w:hAnsi="Arial" w:cs="Arial"/>
          <w:sz w:val="24"/>
          <w:szCs w:val="24"/>
          <w:vertAlign w:val="superscript"/>
        </w:rPr>
        <w:t>1</w:t>
      </w:r>
      <w:r w:rsidR="002A7E35">
        <w:rPr>
          <w:rFonts w:ascii="Arial" w:hAnsi="Arial" w:cs="Arial"/>
          <w:sz w:val="24"/>
          <w:szCs w:val="24"/>
          <w:vertAlign w:val="superscript"/>
        </w:rPr>
        <w:t>,4</w:t>
      </w:r>
      <w:r w:rsidR="006621A0">
        <w:rPr>
          <w:rFonts w:ascii="Arial" w:hAnsi="Arial" w:cs="Arial"/>
          <w:sz w:val="24"/>
          <w:szCs w:val="24"/>
        </w:rPr>
        <w:t xml:space="preserve">, </w:t>
      </w:r>
      <w:bookmarkStart w:id="0" w:name="OLE_LINK2"/>
      <w:bookmarkStart w:id="1" w:name="OLE_LINK4"/>
      <w:r w:rsidR="005A27D6">
        <w:rPr>
          <w:rFonts w:ascii="Arial" w:hAnsi="Arial" w:cs="Arial"/>
          <w:sz w:val="24"/>
          <w:szCs w:val="24"/>
        </w:rPr>
        <w:t>Hella</w:t>
      </w:r>
      <w:r w:rsidR="006621A0" w:rsidRPr="006621A0">
        <w:rPr>
          <w:rFonts w:ascii="Arial" w:hAnsi="Arial" w:cs="Arial"/>
          <w:sz w:val="24"/>
          <w:szCs w:val="24"/>
        </w:rPr>
        <w:t xml:space="preserve"> van Asperen</w:t>
      </w:r>
      <w:bookmarkEnd w:id="0"/>
      <w:bookmarkEnd w:id="1"/>
      <w:r w:rsidR="002A7E35">
        <w:rPr>
          <w:rFonts w:ascii="Arial" w:hAnsi="Arial" w:cs="Arial"/>
          <w:sz w:val="24"/>
          <w:szCs w:val="24"/>
          <w:vertAlign w:val="superscript"/>
        </w:rPr>
        <w:t>5</w:t>
      </w:r>
      <w:r w:rsidR="006621A0">
        <w:rPr>
          <w:rFonts w:ascii="Arial" w:hAnsi="Arial" w:cs="Arial"/>
          <w:sz w:val="24"/>
          <w:szCs w:val="24"/>
        </w:rPr>
        <w:t xml:space="preserve">, </w:t>
      </w:r>
      <w:r w:rsidR="006621A0" w:rsidRPr="006621A0">
        <w:rPr>
          <w:rFonts w:ascii="Arial" w:hAnsi="Arial" w:cs="Arial"/>
          <w:sz w:val="24"/>
          <w:szCs w:val="24"/>
        </w:rPr>
        <w:t>Mari Pihlatie</w:t>
      </w:r>
      <w:r w:rsidR="002A7E35">
        <w:rPr>
          <w:rFonts w:ascii="Arial" w:hAnsi="Arial" w:cs="Arial"/>
          <w:sz w:val="24"/>
          <w:szCs w:val="24"/>
          <w:vertAlign w:val="superscript"/>
        </w:rPr>
        <w:t>6</w:t>
      </w:r>
      <w:r w:rsidR="006621A0">
        <w:rPr>
          <w:rFonts w:ascii="Arial" w:hAnsi="Arial" w:cs="Arial"/>
          <w:sz w:val="24"/>
          <w:szCs w:val="24"/>
          <w:vertAlign w:val="superscript"/>
        </w:rPr>
        <w:t>,</w:t>
      </w:r>
      <w:r w:rsidR="002A7E35">
        <w:rPr>
          <w:rFonts w:ascii="Arial" w:hAnsi="Arial" w:cs="Arial"/>
          <w:sz w:val="24"/>
          <w:szCs w:val="24"/>
          <w:vertAlign w:val="superscript"/>
        </w:rPr>
        <w:t>7</w:t>
      </w:r>
    </w:p>
    <w:p w14:paraId="5E118411" w14:textId="6F8EF3F7" w:rsidR="00832B85" w:rsidRPr="0010471A" w:rsidRDefault="00832B85" w:rsidP="000B01F9">
      <w:pPr>
        <w:suppressLineNumbers/>
        <w:ind w:firstLine="0"/>
        <w:contextualSpacing/>
        <w:jc w:val="left"/>
        <w:rPr>
          <w:rFonts w:ascii="Arial" w:hAnsi="Arial" w:cs="Arial"/>
          <w:sz w:val="20"/>
          <w:szCs w:val="24"/>
        </w:rPr>
      </w:pPr>
      <w:r w:rsidRPr="0010471A">
        <w:rPr>
          <w:rFonts w:ascii="Arial" w:hAnsi="Arial" w:cs="Arial"/>
          <w:sz w:val="20"/>
          <w:szCs w:val="24"/>
          <w:vertAlign w:val="superscript"/>
        </w:rPr>
        <w:t>1</w:t>
      </w:r>
      <w:r w:rsidRPr="0010471A">
        <w:rPr>
          <w:rFonts w:ascii="Arial" w:hAnsi="Arial" w:cs="Arial"/>
          <w:sz w:val="20"/>
          <w:szCs w:val="24"/>
        </w:rPr>
        <w:t>Department of Earth, Atmospheric, Planetary Sciences, Purdue University, West Lafayette</w:t>
      </w:r>
      <w:r w:rsidR="002A7E35" w:rsidRPr="0010471A">
        <w:rPr>
          <w:rFonts w:ascii="Arial" w:hAnsi="Arial" w:cs="Arial"/>
          <w:sz w:val="20"/>
          <w:szCs w:val="24"/>
        </w:rPr>
        <w:t>,</w:t>
      </w:r>
      <w:r w:rsidRPr="0010471A">
        <w:rPr>
          <w:rFonts w:ascii="Arial" w:hAnsi="Arial" w:cs="Arial"/>
          <w:sz w:val="20"/>
          <w:szCs w:val="24"/>
        </w:rPr>
        <w:t xml:space="preserve"> IN 47907, USA</w:t>
      </w:r>
    </w:p>
    <w:p w14:paraId="610463AE" w14:textId="5A322B9D" w:rsidR="00832B85" w:rsidRPr="0010471A" w:rsidRDefault="00832B85" w:rsidP="000B01F9">
      <w:pPr>
        <w:suppressLineNumbers/>
        <w:ind w:firstLine="0"/>
        <w:contextualSpacing/>
        <w:jc w:val="left"/>
        <w:rPr>
          <w:rFonts w:ascii="Arial" w:hAnsi="Arial" w:cs="Arial"/>
          <w:sz w:val="20"/>
          <w:szCs w:val="24"/>
        </w:rPr>
      </w:pPr>
      <w:r w:rsidRPr="0010471A">
        <w:rPr>
          <w:rFonts w:ascii="Arial" w:hAnsi="Arial" w:cs="Arial"/>
          <w:sz w:val="20"/>
          <w:szCs w:val="24"/>
          <w:vertAlign w:val="superscript"/>
        </w:rPr>
        <w:t>2</w:t>
      </w:r>
      <w:r w:rsidRPr="0010471A">
        <w:rPr>
          <w:rFonts w:ascii="Arial" w:hAnsi="Arial" w:cs="Arial"/>
          <w:sz w:val="20"/>
          <w:szCs w:val="24"/>
        </w:rPr>
        <w:t>Department of Agronomy, Purdue University, West Lafayette</w:t>
      </w:r>
      <w:r w:rsidR="002A7E35" w:rsidRPr="0010471A">
        <w:rPr>
          <w:rFonts w:ascii="Arial" w:hAnsi="Arial" w:cs="Arial"/>
          <w:sz w:val="20"/>
          <w:szCs w:val="24"/>
        </w:rPr>
        <w:t>,</w:t>
      </w:r>
      <w:r w:rsidRPr="0010471A">
        <w:rPr>
          <w:rFonts w:ascii="Arial" w:hAnsi="Arial" w:cs="Arial"/>
          <w:sz w:val="20"/>
          <w:szCs w:val="24"/>
        </w:rPr>
        <w:t xml:space="preserve"> IN 47907, USA</w:t>
      </w:r>
    </w:p>
    <w:p w14:paraId="0070EC72" w14:textId="569A73D2" w:rsidR="00832B85" w:rsidRPr="0010471A" w:rsidRDefault="00832B85" w:rsidP="000B01F9">
      <w:pPr>
        <w:suppressLineNumbers/>
        <w:ind w:firstLine="0"/>
        <w:contextualSpacing/>
        <w:jc w:val="left"/>
        <w:rPr>
          <w:rFonts w:ascii="Arial" w:hAnsi="Arial" w:cs="Arial"/>
          <w:sz w:val="20"/>
          <w:szCs w:val="24"/>
        </w:rPr>
      </w:pPr>
      <w:r w:rsidRPr="0010471A">
        <w:rPr>
          <w:rFonts w:ascii="Arial" w:hAnsi="Arial" w:cs="Arial"/>
          <w:sz w:val="20"/>
          <w:szCs w:val="24"/>
          <w:vertAlign w:val="superscript"/>
        </w:rPr>
        <w:t xml:space="preserve">3 </w:t>
      </w:r>
      <w:r w:rsidRPr="0010471A">
        <w:rPr>
          <w:rFonts w:ascii="Arial" w:hAnsi="Arial" w:cs="Arial"/>
          <w:sz w:val="20"/>
          <w:szCs w:val="24"/>
        </w:rPr>
        <w:t>Climate Sciences Department, Climate &amp; Ecosystem Sciences Division, Lawrence Berkeley National Laboratory, Berkeley, CA 94720</w:t>
      </w:r>
      <w:r w:rsidR="002A7E35" w:rsidRPr="0010471A">
        <w:rPr>
          <w:rFonts w:ascii="Arial" w:hAnsi="Arial" w:cs="Arial"/>
          <w:sz w:val="20"/>
          <w:szCs w:val="24"/>
        </w:rPr>
        <w:t>, USA</w:t>
      </w:r>
    </w:p>
    <w:p w14:paraId="00C1907F" w14:textId="7D942EDA" w:rsidR="002A7E35" w:rsidRPr="0010471A" w:rsidRDefault="002A7E35" w:rsidP="000B01F9">
      <w:pPr>
        <w:suppressLineNumbers/>
        <w:ind w:firstLine="0"/>
        <w:contextualSpacing/>
        <w:jc w:val="left"/>
        <w:rPr>
          <w:rFonts w:ascii="Arial" w:hAnsi="Arial" w:cs="Arial"/>
          <w:sz w:val="20"/>
          <w:szCs w:val="24"/>
        </w:rPr>
      </w:pPr>
      <w:r w:rsidRPr="0010471A">
        <w:rPr>
          <w:rFonts w:ascii="Arial" w:hAnsi="Arial" w:cs="Arial"/>
          <w:sz w:val="20"/>
          <w:szCs w:val="24"/>
          <w:vertAlign w:val="superscript"/>
        </w:rPr>
        <w:t>4</w:t>
      </w:r>
      <w:r w:rsidRPr="0010471A">
        <w:rPr>
          <w:rFonts w:ascii="Arial" w:hAnsi="Arial" w:cs="Arial"/>
          <w:sz w:val="20"/>
          <w:szCs w:val="24"/>
        </w:rPr>
        <w:t>Department of Earth Sciences, University of Minnesota, Minneapolis, MN, 55455,</w:t>
      </w:r>
      <w:r w:rsidR="00E51723">
        <w:rPr>
          <w:rFonts w:ascii="Arial" w:hAnsi="Arial" w:cs="Arial"/>
          <w:sz w:val="20"/>
          <w:szCs w:val="24"/>
        </w:rPr>
        <w:t xml:space="preserve"> </w:t>
      </w:r>
      <w:r w:rsidRPr="0010471A">
        <w:rPr>
          <w:rFonts w:ascii="Arial" w:hAnsi="Arial" w:cs="Arial"/>
          <w:sz w:val="20"/>
          <w:szCs w:val="24"/>
        </w:rPr>
        <w:t>USA</w:t>
      </w:r>
    </w:p>
    <w:p w14:paraId="791D545F" w14:textId="4CFECF19" w:rsidR="006621A0" w:rsidRPr="0010471A" w:rsidRDefault="002A7E35" w:rsidP="000B01F9">
      <w:pPr>
        <w:suppressLineNumbers/>
        <w:ind w:firstLine="0"/>
        <w:contextualSpacing/>
        <w:jc w:val="left"/>
        <w:rPr>
          <w:rFonts w:ascii="Arial" w:hAnsi="Arial" w:cs="Arial"/>
          <w:sz w:val="20"/>
          <w:szCs w:val="24"/>
        </w:rPr>
      </w:pPr>
      <w:bookmarkStart w:id="2" w:name="OLE_LINK5"/>
      <w:bookmarkStart w:id="3" w:name="OLE_LINK6"/>
      <w:r w:rsidRPr="0010471A">
        <w:rPr>
          <w:rFonts w:ascii="Arial" w:hAnsi="Arial" w:cs="Arial"/>
          <w:sz w:val="20"/>
          <w:szCs w:val="24"/>
          <w:vertAlign w:val="superscript"/>
        </w:rPr>
        <w:t>5</w:t>
      </w:r>
      <w:r w:rsidR="006621A0" w:rsidRPr="0010471A">
        <w:rPr>
          <w:rFonts w:ascii="Arial" w:hAnsi="Arial" w:cs="Arial"/>
          <w:sz w:val="20"/>
          <w:szCs w:val="24"/>
        </w:rPr>
        <w:t>Institute of Environmental Physics, University of Bremen</w:t>
      </w:r>
      <w:bookmarkEnd w:id="2"/>
      <w:bookmarkEnd w:id="3"/>
      <w:r w:rsidR="006621A0" w:rsidRPr="0010471A">
        <w:rPr>
          <w:rFonts w:ascii="Arial" w:hAnsi="Arial" w:cs="Arial"/>
          <w:sz w:val="20"/>
          <w:szCs w:val="24"/>
        </w:rPr>
        <w:t>, Otto-Hahn-Allee 1, Bremen, 28359, Germany</w:t>
      </w:r>
    </w:p>
    <w:p w14:paraId="4CC66BE7" w14:textId="3A0C70BE" w:rsidR="006621A0" w:rsidRPr="0010471A" w:rsidRDefault="002A7E35" w:rsidP="000B01F9">
      <w:pPr>
        <w:suppressLineNumbers/>
        <w:ind w:firstLine="0"/>
        <w:contextualSpacing/>
        <w:jc w:val="left"/>
        <w:rPr>
          <w:rFonts w:ascii="Arial" w:hAnsi="Arial" w:cs="Arial"/>
          <w:sz w:val="20"/>
          <w:szCs w:val="24"/>
        </w:rPr>
      </w:pPr>
      <w:r w:rsidRPr="0010471A">
        <w:rPr>
          <w:rFonts w:ascii="Arial" w:hAnsi="Arial" w:cs="Arial"/>
          <w:sz w:val="20"/>
          <w:szCs w:val="24"/>
          <w:vertAlign w:val="superscript"/>
        </w:rPr>
        <w:t>6</w:t>
      </w:r>
      <w:r w:rsidRPr="0010471A">
        <w:rPr>
          <w:rFonts w:ascii="Arial" w:hAnsi="Arial" w:cs="Arial"/>
          <w:sz w:val="20"/>
          <w:szCs w:val="24"/>
        </w:rPr>
        <w:t xml:space="preserve">Department </w:t>
      </w:r>
      <w:r w:rsidR="006621A0" w:rsidRPr="0010471A">
        <w:rPr>
          <w:rFonts w:ascii="Arial" w:hAnsi="Arial" w:cs="Arial"/>
          <w:sz w:val="20"/>
          <w:szCs w:val="24"/>
        </w:rPr>
        <w:t>of Physics, University of Helsinki, P.O. Box 48, 00014 University of Helsinki</w:t>
      </w:r>
      <w:r w:rsidRPr="0010471A">
        <w:rPr>
          <w:rFonts w:ascii="Arial" w:hAnsi="Arial" w:cs="Arial"/>
          <w:sz w:val="20"/>
          <w:szCs w:val="24"/>
        </w:rPr>
        <w:t>, Finland</w:t>
      </w:r>
    </w:p>
    <w:p w14:paraId="072B89EA" w14:textId="197310C6" w:rsidR="00832B85" w:rsidRPr="0010471A" w:rsidRDefault="002A7E35" w:rsidP="000B01F9">
      <w:pPr>
        <w:suppressLineNumbers/>
        <w:ind w:firstLine="0"/>
        <w:contextualSpacing/>
        <w:jc w:val="left"/>
        <w:rPr>
          <w:rFonts w:ascii="Arial" w:hAnsi="Arial" w:cs="Arial"/>
          <w:sz w:val="20"/>
          <w:szCs w:val="24"/>
        </w:rPr>
      </w:pPr>
      <w:r w:rsidRPr="0010471A">
        <w:rPr>
          <w:rFonts w:ascii="Arial" w:hAnsi="Arial" w:cs="Arial"/>
          <w:sz w:val="20"/>
          <w:szCs w:val="24"/>
          <w:vertAlign w:val="superscript"/>
        </w:rPr>
        <w:t>7</w:t>
      </w:r>
      <w:r w:rsidRPr="0010471A">
        <w:rPr>
          <w:rFonts w:ascii="Arial" w:hAnsi="Arial" w:cs="Arial"/>
          <w:sz w:val="20"/>
          <w:szCs w:val="24"/>
        </w:rPr>
        <w:t xml:space="preserve">Department </w:t>
      </w:r>
      <w:r w:rsidR="006621A0" w:rsidRPr="0010471A">
        <w:rPr>
          <w:rFonts w:ascii="Arial" w:hAnsi="Arial" w:cs="Arial"/>
          <w:sz w:val="20"/>
          <w:szCs w:val="24"/>
        </w:rPr>
        <w:t>of</w:t>
      </w:r>
      <w:r w:rsidR="006A6F4D" w:rsidRPr="0010471A">
        <w:rPr>
          <w:rFonts w:ascii="Arial" w:hAnsi="Arial" w:cs="Arial"/>
          <w:sz w:val="20"/>
          <w:szCs w:val="24"/>
        </w:rPr>
        <w:t xml:space="preserve"> Forest Sciences</w:t>
      </w:r>
      <w:r w:rsidR="006621A0" w:rsidRPr="0010471A">
        <w:rPr>
          <w:rFonts w:ascii="Arial" w:hAnsi="Arial" w:cs="Arial"/>
          <w:sz w:val="20"/>
          <w:szCs w:val="24"/>
        </w:rPr>
        <w:t>, P.O. Box</w:t>
      </w:r>
      <w:r w:rsidR="006A6F4D" w:rsidRPr="0010471A">
        <w:rPr>
          <w:rFonts w:ascii="Arial" w:hAnsi="Arial" w:cs="Arial"/>
          <w:sz w:val="20"/>
          <w:szCs w:val="24"/>
        </w:rPr>
        <w:t>27</w:t>
      </w:r>
      <w:r w:rsidR="006621A0" w:rsidRPr="0010471A">
        <w:rPr>
          <w:rFonts w:ascii="Arial" w:hAnsi="Arial" w:cs="Arial"/>
          <w:sz w:val="20"/>
          <w:szCs w:val="24"/>
        </w:rPr>
        <w:t>, 00014 University of He</w:t>
      </w:r>
      <w:r w:rsidR="000B01F9" w:rsidRPr="0010471A">
        <w:rPr>
          <w:rFonts w:ascii="Arial" w:hAnsi="Arial" w:cs="Arial"/>
          <w:sz w:val="20"/>
          <w:szCs w:val="24"/>
        </w:rPr>
        <w:t xml:space="preserve">lsinki, Finland </w:t>
      </w:r>
    </w:p>
    <w:p w14:paraId="05AABCF7" w14:textId="77777777" w:rsidR="00134B84" w:rsidRPr="00087814" w:rsidRDefault="00134B84" w:rsidP="000B01F9">
      <w:pPr>
        <w:suppressLineNumbers/>
        <w:ind w:firstLine="0"/>
        <w:contextualSpacing/>
        <w:jc w:val="left"/>
        <w:rPr>
          <w:rFonts w:ascii="Arial" w:hAnsi="Arial" w:cs="Arial"/>
          <w:sz w:val="24"/>
          <w:szCs w:val="24"/>
        </w:rPr>
      </w:pPr>
    </w:p>
    <w:p w14:paraId="0EA5FA12" w14:textId="237B4DE1" w:rsidR="00832B85" w:rsidRDefault="00832B85" w:rsidP="000B01F9">
      <w:pPr>
        <w:ind w:firstLine="0"/>
        <w:jc w:val="left"/>
        <w:rPr>
          <w:rFonts w:ascii="Arial" w:hAnsi="Arial" w:cs="Arial"/>
          <w:sz w:val="24"/>
          <w:szCs w:val="24"/>
        </w:rPr>
      </w:pPr>
      <w:r w:rsidRPr="000B01F9">
        <w:rPr>
          <w:rFonts w:ascii="Arial" w:hAnsi="Arial" w:cs="Arial"/>
          <w:i/>
          <w:sz w:val="24"/>
          <w:szCs w:val="24"/>
        </w:rPr>
        <w:t>Correspondence to:</w:t>
      </w:r>
      <w:r>
        <w:rPr>
          <w:rFonts w:ascii="Arial" w:hAnsi="Arial" w:cs="Arial"/>
          <w:sz w:val="24"/>
          <w:szCs w:val="24"/>
        </w:rPr>
        <w:t xml:space="preserve"> </w:t>
      </w:r>
      <w:r w:rsidR="000B01F9">
        <w:rPr>
          <w:rFonts w:ascii="Arial" w:hAnsi="Arial" w:cs="Arial"/>
          <w:sz w:val="24"/>
          <w:szCs w:val="24"/>
        </w:rPr>
        <w:t>Qianlai Zhuang</w:t>
      </w:r>
      <w:r w:rsidR="00134B84">
        <w:rPr>
          <w:rFonts w:ascii="Arial" w:hAnsi="Arial" w:cs="Arial"/>
          <w:sz w:val="24"/>
          <w:szCs w:val="24"/>
        </w:rPr>
        <w:t>(</w:t>
      </w:r>
      <w:hyperlink r:id="rId8" w:history="1">
        <w:r w:rsidR="00134B84" w:rsidRPr="00732017">
          <w:rPr>
            <w:rStyle w:val="Hyperlink"/>
            <w:rFonts w:ascii="Arial" w:hAnsi="Arial" w:cs="Arial"/>
            <w:sz w:val="24"/>
            <w:szCs w:val="24"/>
          </w:rPr>
          <w:t>qzhuang@purdue.edu</w:t>
        </w:r>
      </w:hyperlink>
      <w:r w:rsidR="00134B84">
        <w:rPr>
          <w:rFonts w:ascii="Arial" w:hAnsi="Arial" w:cs="Arial"/>
          <w:sz w:val="24"/>
          <w:szCs w:val="24"/>
        </w:rPr>
        <w:t>)</w:t>
      </w:r>
    </w:p>
    <w:p w14:paraId="19BEA45B" w14:textId="77777777" w:rsidR="0066527C" w:rsidRDefault="0066527C" w:rsidP="0066527C">
      <w:pPr>
        <w:contextualSpacing/>
        <w:rPr>
          <w:rFonts w:ascii="Arial" w:hAnsi="Arial" w:cs="Arial"/>
          <w:b/>
          <w:sz w:val="24"/>
          <w:szCs w:val="24"/>
        </w:rPr>
      </w:pPr>
    </w:p>
    <w:p w14:paraId="700D8E7E" w14:textId="3C166563" w:rsidR="0091339F" w:rsidRDefault="00FE479F" w:rsidP="00FE479F">
      <w:pPr>
        <w:rPr>
          <w:rFonts w:ascii="Arial" w:hAnsi="Arial" w:cs="Arial"/>
          <w:b/>
          <w:sz w:val="24"/>
          <w:szCs w:val="24"/>
        </w:rPr>
      </w:pPr>
      <w:r>
        <w:rPr>
          <w:rFonts w:ascii="Arial" w:hAnsi="Arial" w:cs="Arial"/>
          <w:b/>
          <w:sz w:val="24"/>
          <w:szCs w:val="24"/>
        </w:rPr>
        <w:br w:type="page"/>
      </w:r>
    </w:p>
    <w:p w14:paraId="34C9358C" w14:textId="778F4ED0" w:rsidR="00287B89" w:rsidRDefault="00063CBE" w:rsidP="0010471A">
      <w:pPr>
        <w:spacing w:line="360" w:lineRule="auto"/>
        <w:contextualSpacing/>
        <w:rPr>
          <w:rFonts w:ascii="Arial" w:hAnsi="Arial" w:cs="Arial"/>
          <w:sz w:val="24"/>
          <w:szCs w:val="24"/>
        </w:rPr>
      </w:pPr>
      <w:r>
        <w:rPr>
          <w:rFonts w:ascii="Arial" w:hAnsi="Arial" w:cs="Arial"/>
          <w:b/>
          <w:sz w:val="24"/>
          <w:szCs w:val="24"/>
        </w:rPr>
        <w:lastRenderedPageBreak/>
        <w:t>Abstract:</w:t>
      </w:r>
      <w:r w:rsidRPr="00615E3F">
        <w:rPr>
          <w:rFonts w:ascii="Arial" w:hAnsi="Arial" w:cs="Arial"/>
          <w:b/>
          <w:sz w:val="24"/>
          <w:szCs w:val="24"/>
        </w:rPr>
        <w:t xml:space="preserve"> </w:t>
      </w:r>
      <w:r w:rsidRPr="00B916D4">
        <w:rPr>
          <w:rFonts w:ascii="Arial" w:hAnsi="Arial" w:cs="Arial"/>
          <w:sz w:val="24"/>
          <w:szCs w:val="24"/>
        </w:rPr>
        <w:t xml:space="preserve">Carbon monoxide (CO) </w:t>
      </w:r>
      <w:r>
        <w:rPr>
          <w:rFonts w:ascii="Arial" w:hAnsi="Arial" w:cs="Arial"/>
          <w:sz w:val="24"/>
          <w:szCs w:val="24"/>
        </w:rPr>
        <w:t xml:space="preserve">plays </w:t>
      </w:r>
      <w:r w:rsidRPr="00B916D4">
        <w:rPr>
          <w:rFonts w:ascii="Arial" w:hAnsi="Arial" w:cs="Arial"/>
          <w:sz w:val="24"/>
          <w:szCs w:val="24"/>
        </w:rPr>
        <w:t xml:space="preserve">an important role </w:t>
      </w:r>
      <w:r>
        <w:rPr>
          <w:rFonts w:ascii="Arial" w:hAnsi="Arial" w:cs="Arial"/>
          <w:sz w:val="24"/>
          <w:szCs w:val="24"/>
        </w:rPr>
        <w:t xml:space="preserve">in </w:t>
      </w:r>
      <w:r w:rsidRPr="00B916D4">
        <w:rPr>
          <w:rFonts w:ascii="Arial" w:hAnsi="Arial" w:cs="Arial"/>
          <w:sz w:val="24"/>
          <w:szCs w:val="24"/>
        </w:rPr>
        <w:t xml:space="preserve">controlling </w:t>
      </w:r>
      <w:r>
        <w:rPr>
          <w:rFonts w:ascii="Arial" w:hAnsi="Arial" w:cs="Arial"/>
          <w:sz w:val="24"/>
          <w:szCs w:val="24"/>
        </w:rPr>
        <w:t xml:space="preserve">the </w:t>
      </w:r>
      <w:r w:rsidRPr="00B916D4">
        <w:rPr>
          <w:rFonts w:ascii="Arial" w:hAnsi="Arial" w:cs="Arial"/>
          <w:sz w:val="24"/>
          <w:szCs w:val="24"/>
        </w:rPr>
        <w:t xml:space="preserve">oxidizing capacity of </w:t>
      </w:r>
      <w:r>
        <w:rPr>
          <w:rFonts w:ascii="Arial" w:hAnsi="Arial" w:cs="Arial"/>
          <w:sz w:val="24"/>
          <w:szCs w:val="24"/>
        </w:rPr>
        <w:t xml:space="preserve">the </w:t>
      </w:r>
      <w:r w:rsidRPr="00B916D4">
        <w:rPr>
          <w:rFonts w:ascii="Arial" w:hAnsi="Arial" w:cs="Arial"/>
          <w:sz w:val="24"/>
          <w:szCs w:val="24"/>
        </w:rPr>
        <w:t>atmosphere by reacting with OH radical</w:t>
      </w:r>
      <w:r w:rsidR="0081374F">
        <w:rPr>
          <w:rFonts w:ascii="Arial" w:hAnsi="Arial" w:cs="Arial"/>
          <w:sz w:val="24"/>
          <w:szCs w:val="24"/>
        </w:rPr>
        <w:t xml:space="preserve">s that </w:t>
      </w:r>
      <w:r>
        <w:rPr>
          <w:rFonts w:ascii="Arial" w:hAnsi="Arial" w:cs="Arial"/>
          <w:sz w:val="24"/>
          <w:szCs w:val="24"/>
        </w:rPr>
        <w:t>affect atmospheric methane (CH</w:t>
      </w:r>
      <w:r w:rsidRPr="001A45AC">
        <w:rPr>
          <w:rFonts w:ascii="Arial" w:hAnsi="Arial" w:cs="Arial"/>
          <w:sz w:val="24"/>
          <w:szCs w:val="24"/>
          <w:vertAlign w:val="subscript"/>
        </w:rPr>
        <w:t>4</w:t>
      </w:r>
      <w:r>
        <w:rPr>
          <w:rFonts w:ascii="Arial" w:hAnsi="Arial" w:cs="Arial"/>
          <w:sz w:val="24"/>
          <w:szCs w:val="24"/>
        </w:rPr>
        <w:t xml:space="preserve">) dynamics. </w:t>
      </w:r>
      <w:r w:rsidRPr="00B916D4">
        <w:rPr>
          <w:rFonts w:ascii="Arial" w:hAnsi="Arial" w:cs="Arial"/>
          <w:sz w:val="24"/>
          <w:szCs w:val="24"/>
        </w:rPr>
        <w:t xml:space="preserve">We develop a process-based biogeochemistry model to quantify </w:t>
      </w:r>
      <w:r w:rsidR="0021538C">
        <w:rPr>
          <w:rFonts w:ascii="Arial" w:hAnsi="Arial" w:cs="Arial"/>
          <w:sz w:val="24"/>
          <w:szCs w:val="24"/>
        </w:rPr>
        <w:t xml:space="preserve">the </w:t>
      </w:r>
      <w:r>
        <w:rPr>
          <w:rFonts w:ascii="Arial" w:hAnsi="Arial" w:cs="Arial"/>
          <w:sz w:val="24"/>
          <w:szCs w:val="24"/>
        </w:rPr>
        <w:t xml:space="preserve">CO </w:t>
      </w:r>
      <w:r w:rsidRPr="00B916D4">
        <w:rPr>
          <w:rFonts w:ascii="Arial" w:hAnsi="Arial" w:cs="Arial"/>
          <w:sz w:val="24"/>
          <w:szCs w:val="24"/>
        </w:rPr>
        <w:t xml:space="preserve">exchange </w:t>
      </w:r>
      <w:r w:rsidR="0081374F">
        <w:rPr>
          <w:rFonts w:ascii="Arial" w:hAnsi="Arial" w:cs="Arial"/>
          <w:sz w:val="24"/>
          <w:szCs w:val="24"/>
        </w:rPr>
        <w:t>between</w:t>
      </w:r>
      <w:r w:rsidR="0021538C">
        <w:rPr>
          <w:rFonts w:ascii="Arial" w:hAnsi="Arial" w:cs="Arial"/>
          <w:sz w:val="24"/>
          <w:szCs w:val="24"/>
        </w:rPr>
        <w:t xml:space="preserve"> </w:t>
      </w:r>
      <w:r w:rsidR="0081374F">
        <w:rPr>
          <w:rFonts w:ascii="Arial" w:hAnsi="Arial" w:cs="Arial"/>
          <w:sz w:val="24"/>
          <w:szCs w:val="24"/>
        </w:rPr>
        <w:t>soil</w:t>
      </w:r>
      <w:r w:rsidR="00E51723">
        <w:rPr>
          <w:rFonts w:ascii="Arial" w:hAnsi="Arial" w:cs="Arial"/>
          <w:sz w:val="24"/>
          <w:szCs w:val="24"/>
        </w:rPr>
        <w:t>s</w:t>
      </w:r>
      <w:r w:rsidR="0081374F">
        <w:rPr>
          <w:rFonts w:ascii="Arial" w:hAnsi="Arial" w:cs="Arial"/>
          <w:sz w:val="24"/>
          <w:szCs w:val="24"/>
        </w:rPr>
        <w:t xml:space="preserve"> and </w:t>
      </w:r>
      <w:r>
        <w:rPr>
          <w:rFonts w:ascii="Arial" w:hAnsi="Arial" w:cs="Arial"/>
          <w:sz w:val="24"/>
          <w:szCs w:val="24"/>
        </w:rPr>
        <w:t xml:space="preserve">the </w:t>
      </w:r>
      <w:r w:rsidRPr="00B916D4">
        <w:rPr>
          <w:rFonts w:ascii="Arial" w:hAnsi="Arial" w:cs="Arial"/>
          <w:sz w:val="24"/>
          <w:szCs w:val="24"/>
        </w:rPr>
        <w:t>atmosphere</w:t>
      </w:r>
      <w:r w:rsidR="00B109DC">
        <w:rPr>
          <w:rFonts w:ascii="Arial" w:hAnsi="Arial" w:cs="Arial"/>
          <w:sz w:val="24"/>
          <w:szCs w:val="24"/>
        </w:rPr>
        <w:t xml:space="preserve"> with </w:t>
      </w:r>
      <w:r w:rsidR="005C1D55">
        <w:rPr>
          <w:rFonts w:ascii="Arial" w:hAnsi="Arial" w:cs="Arial"/>
          <w:sz w:val="24"/>
          <w:szCs w:val="24"/>
        </w:rPr>
        <w:t xml:space="preserve">a </w:t>
      </w:r>
      <w:r w:rsidR="00D061C2">
        <w:rPr>
          <w:rFonts w:ascii="Arial" w:hAnsi="Arial" w:cs="Arial"/>
          <w:sz w:val="24"/>
          <w:szCs w:val="24"/>
        </w:rPr>
        <w:t>5-</w:t>
      </w:r>
      <w:r w:rsidR="00B109DC">
        <w:rPr>
          <w:rFonts w:ascii="Arial" w:hAnsi="Arial" w:cs="Arial"/>
          <w:sz w:val="24"/>
          <w:szCs w:val="24"/>
        </w:rPr>
        <w:t>minute internal time step</w:t>
      </w:r>
      <w:r w:rsidRPr="00B916D4">
        <w:rPr>
          <w:rFonts w:ascii="Arial" w:hAnsi="Arial" w:cs="Arial"/>
          <w:sz w:val="24"/>
          <w:szCs w:val="24"/>
        </w:rPr>
        <w:t xml:space="preserve"> </w:t>
      </w:r>
      <w:r>
        <w:rPr>
          <w:rFonts w:ascii="Arial" w:hAnsi="Arial" w:cs="Arial"/>
          <w:sz w:val="24"/>
          <w:szCs w:val="24"/>
        </w:rPr>
        <w:t xml:space="preserve">at </w:t>
      </w:r>
      <w:r w:rsidR="00641434">
        <w:rPr>
          <w:rFonts w:ascii="Arial" w:hAnsi="Arial" w:cs="Arial"/>
          <w:sz w:val="24"/>
          <w:szCs w:val="24"/>
        </w:rPr>
        <w:t>the</w:t>
      </w:r>
      <w:r>
        <w:rPr>
          <w:rFonts w:ascii="Arial" w:hAnsi="Arial" w:cs="Arial"/>
          <w:sz w:val="24"/>
          <w:szCs w:val="24"/>
        </w:rPr>
        <w:t xml:space="preserve"> </w:t>
      </w:r>
      <w:r w:rsidRPr="00B916D4">
        <w:rPr>
          <w:rFonts w:ascii="Arial" w:hAnsi="Arial" w:cs="Arial"/>
          <w:sz w:val="24"/>
          <w:szCs w:val="24"/>
        </w:rPr>
        <w:t>global scale.</w:t>
      </w:r>
      <w:r>
        <w:rPr>
          <w:rFonts w:ascii="Arial" w:hAnsi="Arial" w:cs="Arial"/>
          <w:sz w:val="24"/>
          <w:szCs w:val="24"/>
        </w:rPr>
        <w:t xml:space="preserve"> The model is parameterized </w:t>
      </w:r>
      <w:r w:rsidR="00E2559F">
        <w:rPr>
          <w:rFonts w:ascii="Arial" w:hAnsi="Arial" w:cs="Arial"/>
          <w:sz w:val="24"/>
          <w:szCs w:val="24"/>
        </w:rPr>
        <w:t>using</w:t>
      </w:r>
      <w:r>
        <w:rPr>
          <w:rFonts w:ascii="Arial" w:hAnsi="Arial" w:cs="Arial"/>
          <w:sz w:val="24"/>
          <w:szCs w:val="24"/>
        </w:rPr>
        <w:t xml:space="preserve"> </w:t>
      </w:r>
      <w:r w:rsidR="00E51723">
        <w:rPr>
          <w:rFonts w:ascii="Arial" w:hAnsi="Arial" w:cs="Arial"/>
          <w:sz w:val="24"/>
          <w:szCs w:val="24"/>
        </w:rPr>
        <w:t xml:space="preserve">the </w:t>
      </w:r>
      <w:r w:rsidR="001A4B4D">
        <w:rPr>
          <w:rFonts w:ascii="Arial" w:hAnsi="Arial" w:cs="Arial"/>
          <w:sz w:val="24"/>
          <w:szCs w:val="24"/>
        </w:rPr>
        <w:t xml:space="preserve">CO flux data from </w:t>
      </w:r>
      <w:r>
        <w:rPr>
          <w:rFonts w:ascii="Arial" w:hAnsi="Arial" w:cs="Arial"/>
          <w:sz w:val="24"/>
          <w:szCs w:val="24"/>
        </w:rPr>
        <w:t>the field and laboratory experiment</w:t>
      </w:r>
      <w:r w:rsidR="001A4B4D">
        <w:rPr>
          <w:rFonts w:ascii="Arial" w:hAnsi="Arial" w:cs="Arial"/>
          <w:sz w:val="24"/>
          <w:szCs w:val="24"/>
        </w:rPr>
        <w:t>s</w:t>
      </w:r>
      <w:r>
        <w:rPr>
          <w:rFonts w:ascii="Arial" w:hAnsi="Arial" w:cs="Arial"/>
          <w:sz w:val="24"/>
          <w:szCs w:val="24"/>
        </w:rPr>
        <w:t xml:space="preserve"> for </w:t>
      </w:r>
      <w:r w:rsidR="001A4B4D">
        <w:rPr>
          <w:rFonts w:ascii="Arial" w:hAnsi="Arial" w:cs="Arial"/>
          <w:sz w:val="24"/>
          <w:szCs w:val="24"/>
        </w:rPr>
        <w:t xml:space="preserve">eleven </w:t>
      </w:r>
      <w:r w:rsidR="00E2559F">
        <w:rPr>
          <w:rFonts w:ascii="Arial" w:hAnsi="Arial" w:cs="Arial"/>
          <w:sz w:val="24"/>
          <w:szCs w:val="24"/>
        </w:rPr>
        <w:t>representative ecosystem types. The model is then extrapolated to global terrestrial ecosystems</w:t>
      </w:r>
      <w:r w:rsidR="00B109DC">
        <w:rPr>
          <w:rFonts w:ascii="Arial" w:hAnsi="Arial" w:cs="Arial"/>
          <w:sz w:val="24"/>
          <w:szCs w:val="24"/>
        </w:rPr>
        <w:t xml:space="preserve"> using monthly climate forcing data</w:t>
      </w:r>
      <w:r w:rsidR="00E2559F">
        <w:rPr>
          <w:rFonts w:ascii="Arial" w:hAnsi="Arial" w:cs="Arial"/>
          <w:sz w:val="24"/>
          <w:szCs w:val="24"/>
        </w:rPr>
        <w:t xml:space="preserve">. </w:t>
      </w:r>
      <w:r w:rsidR="00E51723">
        <w:rPr>
          <w:rFonts w:ascii="Arial" w:hAnsi="Arial" w:cs="Arial"/>
          <w:sz w:val="24"/>
          <w:szCs w:val="24"/>
        </w:rPr>
        <w:t>G</w:t>
      </w:r>
      <w:r w:rsidR="00E2559F">
        <w:rPr>
          <w:rFonts w:ascii="Arial" w:hAnsi="Arial" w:cs="Arial"/>
          <w:sz w:val="24"/>
          <w:szCs w:val="24"/>
        </w:rPr>
        <w:t xml:space="preserve">lobal soil </w:t>
      </w:r>
      <w:r w:rsidR="0054661B">
        <w:rPr>
          <w:rFonts w:ascii="Arial" w:hAnsi="Arial" w:cs="Arial" w:hint="eastAsia"/>
          <w:sz w:val="24"/>
          <w:szCs w:val="24"/>
        </w:rPr>
        <w:t>gro</w:t>
      </w:r>
      <w:r w:rsidR="0054661B">
        <w:rPr>
          <w:rFonts w:ascii="Arial" w:hAnsi="Arial" w:cs="Arial"/>
          <w:sz w:val="24"/>
          <w:szCs w:val="24"/>
        </w:rPr>
        <w:t xml:space="preserve">ss </w:t>
      </w:r>
      <w:r w:rsidR="00E2559F">
        <w:rPr>
          <w:rFonts w:ascii="Arial" w:hAnsi="Arial" w:cs="Arial"/>
          <w:sz w:val="24"/>
          <w:szCs w:val="24"/>
        </w:rPr>
        <w:t xml:space="preserve">consumption, </w:t>
      </w:r>
      <w:r w:rsidR="0054661B">
        <w:rPr>
          <w:rFonts w:ascii="Arial" w:hAnsi="Arial" w:cs="Arial"/>
          <w:sz w:val="24"/>
          <w:szCs w:val="24"/>
        </w:rPr>
        <w:t xml:space="preserve">gross </w:t>
      </w:r>
      <w:r w:rsidR="00E2559F">
        <w:rPr>
          <w:rFonts w:ascii="Arial" w:hAnsi="Arial" w:cs="Arial"/>
          <w:sz w:val="24"/>
          <w:szCs w:val="24"/>
        </w:rPr>
        <w:t xml:space="preserve">production, and net flux of the atmospheric CO </w:t>
      </w:r>
      <w:r w:rsidR="00200800">
        <w:rPr>
          <w:rFonts w:ascii="Arial" w:hAnsi="Arial" w:cs="Arial"/>
          <w:sz w:val="24"/>
          <w:szCs w:val="24"/>
        </w:rPr>
        <w:t>are estim</w:t>
      </w:r>
      <w:r w:rsidR="006A0961">
        <w:rPr>
          <w:rFonts w:ascii="Arial" w:hAnsi="Arial" w:cs="Arial"/>
          <w:sz w:val="24"/>
          <w:szCs w:val="24"/>
        </w:rPr>
        <w:t xml:space="preserve">ated to be </w:t>
      </w:r>
      <w:r w:rsidR="00747D37">
        <w:rPr>
          <w:rFonts w:ascii="Arial" w:hAnsi="Arial" w:cs="Arial" w:hint="eastAsia"/>
          <w:sz w:val="24"/>
          <w:szCs w:val="24"/>
        </w:rPr>
        <w:t>from</w:t>
      </w:r>
      <w:r w:rsidR="00747D37">
        <w:rPr>
          <w:rFonts w:ascii="Arial" w:hAnsi="Arial" w:cs="Arial"/>
          <w:sz w:val="24"/>
          <w:szCs w:val="24"/>
        </w:rPr>
        <w:t xml:space="preserve"> </w:t>
      </w:r>
      <w:r w:rsidR="00361BB5">
        <w:rPr>
          <w:rFonts w:ascii="Arial" w:hAnsi="Arial" w:cs="Arial"/>
          <w:sz w:val="24"/>
          <w:szCs w:val="24"/>
        </w:rPr>
        <w:t xml:space="preserve">-197 to -180, 34 to 36, and -163 to -145 </w:t>
      </w:r>
      <w:r w:rsidR="00C66381">
        <w:rPr>
          <w:rFonts w:ascii="Arial" w:hAnsi="Arial" w:cs="Arial"/>
          <w:sz w:val="24"/>
          <w:szCs w:val="24"/>
        </w:rPr>
        <w:t xml:space="preserve"> </w:t>
      </w:r>
      <w:r w:rsidR="00E2559F">
        <w:rPr>
          <w:rFonts w:ascii="Arial" w:hAnsi="Arial" w:cs="Arial"/>
          <w:sz w:val="24"/>
          <w:szCs w:val="24"/>
        </w:rPr>
        <w:t xml:space="preserve"> </w:t>
      </w:r>
      <w:proofErr w:type="spellStart"/>
      <w:r w:rsidR="00E2559F">
        <w:rPr>
          <w:rFonts w:ascii="Arial" w:hAnsi="Arial" w:cs="Arial"/>
          <w:sz w:val="24"/>
          <w:szCs w:val="24"/>
        </w:rPr>
        <w:t>Tg</w:t>
      </w:r>
      <w:proofErr w:type="spellEnd"/>
      <w:r w:rsidR="00E2559F">
        <w:rPr>
          <w:rFonts w:ascii="Arial" w:hAnsi="Arial" w:cs="Arial"/>
          <w:sz w:val="24"/>
          <w:szCs w:val="24"/>
        </w:rPr>
        <w:t xml:space="preserve"> CO yr</w:t>
      </w:r>
      <w:r w:rsidR="00E2559F">
        <w:rPr>
          <w:rFonts w:ascii="Arial" w:hAnsi="Arial" w:cs="Arial"/>
          <w:sz w:val="24"/>
          <w:szCs w:val="24"/>
          <w:vertAlign w:val="superscript"/>
        </w:rPr>
        <w:t>-1</w:t>
      </w:r>
      <w:r w:rsidR="00E2559F">
        <w:rPr>
          <w:rFonts w:ascii="Arial" w:hAnsi="Arial" w:cs="Arial"/>
          <w:sz w:val="24"/>
          <w:szCs w:val="24"/>
        </w:rPr>
        <w:t xml:space="preserve"> (1Tg = 10</w:t>
      </w:r>
      <w:r w:rsidR="00E2559F">
        <w:rPr>
          <w:rFonts w:ascii="Arial" w:hAnsi="Arial" w:cs="Arial"/>
          <w:sz w:val="24"/>
          <w:szCs w:val="24"/>
          <w:vertAlign w:val="superscript"/>
        </w:rPr>
        <w:t>12</w:t>
      </w:r>
      <w:r w:rsidR="00E2559F">
        <w:rPr>
          <w:rFonts w:ascii="Arial" w:hAnsi="Arial" w:cs="Arial"/>
          <w:sz w:val="24"/>
          <w:szCs w:val="24"/>
        </w:rPr>
        <w:t xml:space="preserve"> g), respectively, </w:t>
      </w:r>
      <w:r w:rsidR="0021538C">
        <w:rPr>
          <w:rFonts w:ascii="Arial" w:hAnsi="Arial" w:cs="Arial"/>
          <w:sz w:val="24"/>
          <w:szCs w:val="24"/>
        </w:rPr>
        <w:t xml:space="preserve">when the model is </w:t>
      </w:r>
      <w:r w:rsidR="00DE3830">
        <w:rPr>
          <w:rFonts w:ascii="Arial" w:hAnsi="Arial" w:cs="Arial"/>
          <w:sz w:val="24"/>
          <w:szCs w:val="24"/>
        </w:rPr>
        <w:t>driven with</w:t>
      </w:r>
      <w:r w:rsidR="00747D37">
        <w:rPr>
          <w:rFonts w:ascii="Arial" w:hAnsi="Arial" w:cs="Arial"/>
          <w:sz w:val="24"/>
          <w:szCs w:val="24"/>
        </w:rPr>
        <w:t xml:space="preserve"> </w:t>
      </w:r>
      <w:r w:rsidR="00E2559F">
        <w:rPr>
          <w:rFonts w:ascii="Arial" w:hAnsi="Arial" w:cs="Arial"/>
          <w:sz w:val="24"/>
          <w:szCs w:val="24"/>
        </w:rPr>
        <w:t xml:space="preserve">satellite-based atmospheric CO concentration data </w:t>
      </w:r>
      <w:r w:rsidR="00C66381">
        <w:rPr>
          <w:rFonts w:ascii="Arial" w:hAnsi="Arial" w:cs="Arial"/>
          <w:sz w:val="24"/>
          <w:szCs w:val="24"/>
        </w:rPr>
        <w:t>during 2000-2013.</w:t>
      </w:r>
      <w:r w:rsidR="00747D37">
        <w:rPr>
          <w:rFonts w:ascii="Arial" w:hAnsi="Arial" w:cs="Arial"/>
          <w:sz w:val="24"/>
          <w:szCs w:val="24"/>
        </w:rPr>
        <w:t xml:space="preserve"> </w:t>
      </w:r>
      <w:r w:rsidR="00E2559F">
        <w:rPr>
          <w:rFonts w:ascii="Arial" w:hAnsi="Arial" w:cs="Arial"/>
          <w:sz w:val="24"/>
          <w:szCs w:val="24"/>
        </w:rPr>
        <w:t>Tropical evergreen forest, savanna and deciduous fore</w:t>
      </w:r>
      <w:r w:rsidR="00641434">
        <w:rPr>
          <w:rFonts w:ascii="Arial" w:hAnsi="Arial" w:cs="Arial"/>
          <w:sz w:val="24"/>
          <w:szCs w:val="24"/>
        </w:rPr>
        <w:t xml:space="preserve">st areas are the largest sinks at </w:t>
      </w:r>
      <w:r w:rsidR="00C66381">
        <w:rPr>
          <w:rFonts w:ascii="Arial" w:hAnsi="Arial" w:cs="Arial"/>
          <w:sz w:val="24"/>
          <w:szCs w:val="24"/>
        </w:rPr>
        <w:t>123</w:t>
      </w:r>
      <w:r w:rsidR="00E2559F">
        <w:rPr>
          <w:rFonts w:ascii="Arial" w:hAnsi="Arial" w:cs="Arial"/>
          <w:sz w:val="24"/>
          <w:szCs w:val="24"/>
        </w:rPr>
        <w:t xml:space="preserve"> </w:t>
      </w:r>
      <w:proofErr w:type="spellStart"/>
      <w:r w:rsidR="00E2559F">
        <w:rPr>
          <w:rFonts w:ascii="Arial" w:hAnsi="Arial" w:cs="Arial"/>
          <w:sz w:val="24"/>
          <w:szCs w:val="24"/>
        </w:rPr>
        <w:t>Tg</w:t>
      </w:r>
      <w:proofErr w:type="spellEnd"/>
      <w:r w:rsidR="00E2559F">
        <w:rPr>
          <w:rFonts w:ascii="Arial" w:hAnsi="Arial" w:cs="Arial"/>
          <w:sz w:val="24"/>
          <w:szCs w:val="24"/>
        </w:rPr>
        <w:t xml:space="preserve"> CO yr</w:t>
      </w:r>
      <w:r w:rsidR="00E2559F">
        <w:rPr>
          <w:rFonts w:ascii="Arial" w:hAnsi="Arial" w:cs="Arial"/>
          <w:sz w:val="24"/>
          <w:szCs w:val="24"/>
          <w:vertAlign w:val="superscript"/>
        </w:rPr>
        <w:t>-1</w:t>
      </w:r>
      <w:r w:rsidR="00E2559F">
        <w:rPr>
          <w:rFonts w:ascii="Arial" w:hAnsi="Arial" w:cs="Arial"/>
          <w:sz w:val="24"/>
          <w:szCs w:val="24"/>
        </w:rPr>
        <w:t xml:space="preserve">. </w:t>
      </w:r>
      <w:r w:rsidR="009754DD">
        <w:rPr>
          <w:rFonts w:ascii="Arial" w:hAnsi="Arial" w:cs="Arial"/>
          <w:sz w:val="24"/>
          <w:szCs w:val="24"/>
        </w:rPr>
        <w:t>The s</w:t>
      </w:r>
      <w:r w:rsidR="00E2559F">
        <w:rPr>
          <w:rFonts w:ascii="Arial" w:hAnsi="Arial" w:cs="Arial"/>
          <w:sz w:val="24"/>
          <w:szCs w:val="24"/>
        </w:rPr>
        <w:t xml:space="preserve">oil CO </w:t>
      </w:r>
      <w:r w:rsidR="0054661B">
        <w:rPr>
          <w:rFonts w:ascii="Arial" w:hAnsi="Arial" w:cs="Arial"/>
          <w:sz w:val="24"/>
          <w:szCs w:val="24"/>
        </w:rPr>
        <w:t xml:space="preserve">gross </w:t>
      </w:r>
      <w:r w:rsidR="00E2559F">
        <w:rPr>
          <w:rFonts w:ascii="Arial" w:hAnsi="Arial" w:cs="Arial"/>
          <w:sz w:val="24"/>
          <w:szCs w:val="24"/>
        </w:rPr>
        <w:t xml:space="preserve">consumption is sensitive to air temperature and atmospheric CO concentration while </w:t>
      </w:r>
      <w:r w:rsidR="009754DD">
        <w:rPr>
          <w:rFonts w:ascii="Arial" w:hAnsi="Arial" w:cs="Arial"/>
          <w:sz w:val="24"/>
          <w:szCs w:val="24"/>
        </w:rPr>
        <w:t xml:space="preserve">the </w:t>
      </w:r>
      <w:r w:rsidR="0054661B">
        <w:rPr>
          <w:rFonts w:ascii="Arial" w:hAnsi="Arial" w:cs="Arial"/>
          <w:sz w:val="24"/>
          <w:szCs w:val="24"/>
        </w:rPr>
        <w:t xml:space="preserve">gross </w:t>
      </w:r>
      <w:r w:rsidR="00E2559F">
        <w:rPr>
          <w:rFonts w:ascii="Arial" w:hAnsi="Arial" w:cs="Arial"/>
          <w:sz w:val="24"/>
          <w:szCs w:val="24"/>
        </w:rPr>
        <w:t>production is sensitive to soil organic carbon (SOC) stock and air temperature</w:t>
      </w:r>
      <w:bookmarkStart w:id="4" w:name="_Hlk506052527"/>
      <w:r w:rsidR="00E2559F">
        <w:rPr>
          <w:rFonts w:ascii="Arial" w:hAnsi="Arial" w:cs="Arial"/>
          <w:sz w:val="24"/>
          <w:szCs w:val="24"/>
        </w:rPr>
        <w:t xml:space="preserve">. </w:t>
      </w:r>
      <w:r w:rsidR="00C66381">
        <w:rPr>
          <w:rFonts w:ascii="Arial" w:hAnsi="Arial" w:cs="Arial"/>
          <w:sz w:val="24"/>
          <w:szCs w:val="24"/>
        </w:rPr>
        <w:t xml:space="preserve">By </w:t>
      </w:r>
      <w:r w:rsidR="00C66381" w:rsidRPr="00C66381">
        <w:rPr>
          <w:rFonts w:ascii="Arial" w:hAnsi="Arial" w:cs="Arial"/>
          <w:sz w:val="24"/>
          <w:szCs w:val="24"/>
        </w:rPr>
        <w:t xml:space="preserve">assuming </w:t>
      </w:r>
      <w:r w:rsidR="00AC3553">
        <w:rPr>
          <w:rFonts w:ascii="Arial" w:hAnsi="Arial" w:cs="Arial"/>
          <w:sz w:val="24"/>
          <w:szCs w:val="24"/>
        </w:rPr>
        <w:t xml:space="preserve">that the </w:t>
      </w:r>
      <w:r w:rsidR="00C66381" w:rsidRPr="00C66381">
        <w:rPr>
          <w:rFonts w:ascii="Arial" w:hAnsi="Arial" w:cs="Arial"/>
          <w:sz w:val="24"/>
          <w:szCs w:val="24"/>
        </w:rPr>
        <w:t>spatiall</w:t>
      </w:r>
      <w:r w:rsidR="00AC3553">
        <w:rPr>
          <w:rFonts w:ascii="Arial" w:hAnsi="Arial" w:cs="Arial"/>
          <w:sz w:val="24"/>
          <w:szCs w:val="24"/>
        </w:rPr>
        <w:t>y-</w:t>
      </w:r>
      <w:r w:rsidR="00C66381" w:rsidRPr="00C66381">
        <w:rPr>
          <w:rFonts w:ascii="Arial" w:hAnsi="Arial" w:cs="Arial"/>
          <w:sz w:val="24"/>
          <w:szCs w:val="24"/>
        </w:rPr>
        <w:t>distributed atmospheric CO concentration</w:t>
      </w:r>
      <w:r w:rsidR="00AC3553">
        <w:rPr>
          <w:rFonts w:ascii="Arial" w:hAnsi="Arial" w:cs="Arial"/>
          <w:sz w:val="24"/>
          <w:szCs w:val="24"/>
        </w:rPr>
        <w:t>s</w:t>
      </w:r>
      <w:r w:rsidR="00C66381" w:rsidRPr="00C66381">
        <w:rPr>
          <w:rFonts w:ascii="Arial" w:hAnsi="Arial" w:cs="Arial"/>
          <w:sz w:val="24"/>
          <w:szCs w:val="24"/>
        </w:rPr>
        <w:t xml:space="preserve"> (~128 </w:t>
      </w:r>
      <w:proofErr w:type="spellStart"/>
      <w:r w:rsidR="00C66381" w:rsidRPr="00C66381">
        <w:rPr>
          <w:rFonts w:ascii="Arial" w:hAnsi="Arial" w:cs="Arial"/>
          <w:sz w:val="24"/>
          <w:szCs w:val="24"/>
        </w:rPr>
        <w:t>ppbv</w:t>
      </w:r>
      <w:proofErr w:type="spellEnd"/>
      <w:r w:rsidR="00C66381" w:rsidRPr="00C66381">
        <w:rPr>
          <w:rFonts w:ascii="Arial" w:hAnsi="Arial" w:cs="Arial"/>
          <w:sz w:val="24"/>
          <w:szCs w:val="24"/>
        </w:rPr>
        <w:t xml:space="preserve">) </w:t>
      </w:r>
      <w:r w:rsidR="00AC3553">
        <w:rPr>
          <w:rFonts w:ascii="Arial" w:hAnsi="Arial" w:cs="Arial"/>
          <w:sz w:val="24"/>
          <w:szCs w:val="24"/>
        </w:rPr>
        <w:t>are not changing over time</w:t>
      </w:r>
      <w:bookmarkEnd w:id="4"/>
      <w:r w:rsidR="00C66381">
        <w:rPr>
          <w:rFonts w:ascii="Arial" w:hAnsi="Arial" w:cs="Arial"/>
          <w:sz w:val="24"/>
          <w:szCs w:val="24"/>
        </w:rPr>
        <w:t xml:space="preserve">, </w:t>
      </w:r>
      <w:r w:rsidR="009754DD">
        <w:rPr>
          <w:rFonts w:ascii="Arial" w:hAnsi="Arial" w:cs="Arial"/>
          <w:sz w:val="24"/>
          <w:szCs w:val="24"/>
        </w:rPr>
        <w:t xml:space="preserve">the </w:t>
      </w:r>
      <w:r w:rsidR="00C66381">
        <w:rPr>
          <w:rFonts w:ascii="Arial" w:hAnsi="Arial" w:cs="Arial"/>
          <w:sz w:val="24"/>
          <w:szCs w:val="24"/>
        </w:rPr>
        <w:t xml:space="preserve">global mean </w:t>
      </w:r>
      <w:r w:rsidR="00306DC1">
        <w:rPr>
          <w:rFonts w:ascii="Arial" w:hAnsi="Arial" w:cs="Arial"/>
          <w:sz w:val="24"/>
          <w:szCs w:val="24"/>
        </w:rPr>
        <w:t xml:space="preserve">CO </w:t>
      </w:r>
      <w:r w:rsidR="00361BB5">
        <w:rPr>
          <w:rFonts w:ascii="Arial" w:hAnsi="Arial" w:cs="Arial"/>
          <w:sz w:val="24"/>
          <w:szCs w:val="24"/>
        </w:rPr>
        <w:t xml:space="preserve">net </w:t>
      </w:r>
      <w:r w:rsidR="00C66381">
        <w:rPr>
          <w:rFonts w:ascii="Arial" w:hAnsi="Arial" w:cs="Arial"/>
          <w:sz w:val="24"/>
          <w:szCs w:val="24"/>
        </w:rPr>
        <w:t xml:space="preserve">deposition velocity is </w:t>
      </w:r>
      <w:r w:rsidR="007A61E6">
        <w:rPr>
          <w:rFonts w:ascii="Arial" w:hAnsi="Arial" w:cs="Arial"/>
          <w:sz w:val="24"/>
          <w:szCs w:val="24"/>
        </w:rPr>
        <w:t>estimated to be 0.16-0.19</w:t>
      </w:r>
      <w:r w:rsidR="00CA4F98">
        <w:rPr>
          <w:rFonts w:ascii="Arial" w:hAnsi="Arial" w:cs="Arial"/>
          <w:sz w:val="24"/>
          <w:szCs w:val="24"/>
        </w:rPr>
        <w:t xml:space="preserve"> mm s</w:t>
      </w:r>
      <w:r w:rsidR="00CA4F98">
        <w:rPr>
          <w:rFonts w:ascii="Arial" w:hAnsi="Arial" w:cs="Arial"/>
          <w:sz w:val="24"/>
          <w:szCs w:val="24"/>
          <w:vertAlign w:val="superscript"/>
        </w:rPr>
        <w:t>-1</w:t>
      </w:r>
      <w:r w:rsidR="00C66381" w:rsidRPr="00C66381">
        <w:rPr>
          <w:rFonts w:ascii="Arial" w:hAnsi="Arial" w:cs="Arial"/>
          <w:sz w:val="24"/>
          <w:szCs w:val="24"/>
        </w:rPr>
        <w:t xml:space="preserve"> </w:t>
      </w:r>
      <w:r w:rsidR="00AC3553">
        <w:rPr>
          <w:rFonts w:ascii="Arial" w:hAnsi="Arial" w:cs="Arial"/>
          <w:sz w:val="24"/>
          <w:szCs w:val="24"/>
        </w:rPr>
        <w:t>during the 20</w:t>
      </w:r>
      <w:r w:rsidR="00AC3553" w:rsidRPr="00747D37">
        <w:rPr>
          <w:rFonts w:ascii="Arial" w:hAnsi="Arial" w:cs="Arial"/>
          <w:sz w:val="24"/>
          <w:szCs w:val="24"/>
          <w:vertAlign w:val="superscript"/>
        </w:rPr>
        <w:t>th</w:t>
      </w:r>
      <w:r w:rsidR="00AC3553">
        <w:rPr>
          <w:rFonts w:ascii="Arial" w:hAnsi="Arial" w:cs="Arial"/>
          <w:sz w:val="24"/>
          <w:szCs w:val="24"/>
        </w:rPr>
        <w:t xml:space="preserve"> century. U</w:t>
      </w:r>
      <w:r w:rsidR="00E2559F">
        <w:rPr>
          <w:rFonts w:ascii="Arial" w:hAnsi="Arial" w:cs="Arial"/>
          <w:sz w:val="24"/>
          <w:szCs w:val="24"/>
        </w:rPr>
        <w:t xml:space="preserve">nder </w:t>
      </w:r>
      <w:r w:rsidR="00AC3553">
        <w:rPr>
          <w:rFonts w:ascii="Arial" w:hAnsi="Arial" w:cs="Arial"/>
          <w:sz w:val="24"/>
          <w:szCs w:val="24"/>
        </w:rPr>
        <w:t xml:space="preserve">the </w:t>
      </w:r>
      <w:r w:rsidR="00E2559F">
        <w:rPr>
          <w:rFonts w:ascii="Arial" w:hAnsi="Arial" w:cs="Arial"/>
          <w:sz w:val="24"/>
          <w:szCs w:val="24"/>
        </w:rPr>
        <w:t xml:space="preserve">future climate scenarios, the </w:t>
      </w:r>
      <w:r w:rsidR="00200800">
        <w:rPr>
          <w:rFonts w:ascii="Arial" w:hAnsi="Arial" w:cs="Arial"/>
          <w:sz w:val="24"/>
          <w:szCs w:val="24"/>
        </w:rPr>
        <w:t>CO</w:t>
      </w:r>
      <w:r w:rsidR="00306DC1">
        <w:rPr>
          <w:rFonts w:ascii="Arial" w:hAnsi="Arial" w:cs="Arial"/>
          <w:sz w:val="24"/>
          <w:szCs w:val="24"/>
        </w:rPr>
        <w:t xml:space="preserve"> deposition velocity</w:t>
      </w:r>
      <w:r w:rsidR="00200800">
        <w:rPr>
          <w:rFonts w:ascii="Arial" w:hAnsi="Arial" w:cs="Arial"/>
          <w:sz w:val="24"/>
          <w:szCs w:val="24"/>
        </w:rPr>
        <w:t xml:space="preserve"> will increase at </w:t>
      </w:r>
      <w:r w:rsidR="009754DD">
        <w:rPr>
          <w:rFonts w:ascii="Arial" w:hAnsi="Arial" w:cs="Arial"/>
          <w:sz w:val="24"/>
          <w:szCs w:val="24"/>
        </w:rPr>
        <w:t xml:space="preserve">a rate of </w:t>
      </w:r>
      <w:r w:rsidR="00CA4F98">
        <w:rPr>
          <w:rFonts w:ascii="Arial" w:hAnsi="Arial" w:cs="Arial"/>
          <w:sz w:val="24"/>
          <w:szCs w:val="24"/>
        </w:rPr>
        <w:t xml:space="preserve">0.0002-0.0013 mm </w:t>
      </w:r>
      <w:r w:rsidR="00CA4F98" w:rsidRPr="00CA4F98">
        <w:rPr>
          <w:rFonts w:ascii="Arial" w:hAnsi="Arial" w:cs="Arial"/>
          <w:sz w:val="24"/>
          <w:szCs w:val="24"/>
        </w:rPr>
        <w:t>s</w:t>
      </w:r>
      <w:r w:rsidR="00CA4F98">
        <w:rPr>
          <w:rFonts w:ascii="Arial" w:hAnsi="Arial" w:cs="Arial"/>
          <w:sz w:val="24"/>
          <w:szCs w:val="24"/>
          <w:vertAlign w:val="superscript"/>
        </w:rPr>
        <w:t>-1</w:t>
      </w:r>
      <w:r w:rsidR="00CA4F98">
        <w:rPr>
          <w:rFonts w:ascii="Arial" w:hAnsi="Arial" w:cs="Arial"/>
          <w:sz w:val="24"/>
          <w:szCs w:val="24"/>
        </w:rPr>
        <w:t xml:space="preserve"> yr</w:t>
      </w:r>
      <w:r w:rsidR="00CA4F98">
        <w:rPr>
          <w:rFonts w:ascii="Arial" w:hAnsi="Arial" w:cs="Arial"/>
          <w:sz w:val="24"/>
          <w:szCs w:val="24"/>
          <w:vertAlign w:val="superscript"/>
        </w:rPr>
        <w:t>-1</w:t>
      </w:r>
      <w:r w:rsidR="00CA4F98">
        <w:rPr>
          <w:rFonts w:ascii="Arial" w:hAnsi="Arial" w:cs="Arial"/>
          <w:sz w:val="24"/>
          <w:szCs w:val="24"/>
        </w:rPr>
        <w:t xml:space="preserve"> </w:t>
      </w:r>
      <w:r w:rsidR="00E2559F">
        <w:rPr>
          <w:rFonts w:ascii="Arial" w:hAnsi="Arial" w:cs="Arial"/>
          <w:sz w:val="24"/>
          <w:szCs w:val="24"/>
        </w:rPr>
        <w:t xml:space="preserve">during 2014-2100, reaching </w:t>
      </w:r>
      <w:r w:rsidR="00CA4F98">
        <w:rPr>
          <w:rFonts w:ascii="Arial" w:hAnsi="Arial" w:cs="Arial"/>
          <w:sz w:val="24"/>
          <w:szCs w:val="24"/>
        </w:rPr>
        <w:t xml:space="preserve">0.20-0.30 mm </w:t>
      </w:r>
      <w:r w:rsidR="00CA4F98" w:rsidRPr="00CA4F98">
        <w:rPr>
          <w:rFonts w:ascii="Arial" w:hAnsi="Arial" w:cs="Arial"/>
          <w:sz w:val="24"/>
          <w:szCs w:val="24"/>
        </w:rPr>
        <w:t>s</w:t>
      </w:r>
      <w:r w:rsidR="00CA4F98">
        <w:rPr>
          <w:rFonts w:ascii="Arial" w:hAnsi="Arial" w:cs="Arial"/>
          <w:sz w:val="24"/>
          <w:szCs w:val="24"/>
          <w:vertAlign w:val="superscript"/>
        </w:rPr>
        <w:t>-1</w:t>
      </w:r>
      <w:r w:rsidR="00CA4F98">
        <w:rPr>
          <w:rFonts w:ascii="Arial" w:hAnsi="Arial" w:cs="Arial"/>
          <w:sz w:val="24"/>
          <w:szCs w:val="24"/>
        </w:rPr>
        <w:t xml:space="preserve"> </w:t>
      </w:r>
      <w:r w:rsidR="00E2559F">
        <w:rPr>
          <w:rFonts w:ascii="Arial" w:hAnsi="Arial" w:cs="Arial"/>
          <w:sz w:val="24"/>
          <w:szCs w:val="24"/>
        </w:rPr>
        <w:t>by the end of the 21</w:t>
      </w:r>
      <w:r w:rsidR="00747D37" w:rsidRPr="00747D37">
        <w:rPr>
          <w:rFonts w:ascii="Arial" w:hAnsi="Arial" w:cs="Arial"/>
          <w:sz w:val="24"/>
          <w:szCs w:val="24"/>
          <w:vertAlign w:val="superscript"/>
        </w:rPr>
        <w:t>st</w:t>
      </w:r>
      <w:r w:rsidR="00747D37">
        <w:rPr>
          <w:rFonts w:ascii="Arial" w:hAnsi="Arial" w:cs="Arial"/>
          <w:sz w:val="24"/>
          <w:szCs w:val="24"/>
        </w:rPr>
        <w:t xml:space="preserve"> </w:t>
      </w:r>
      <w:r w:rsidR="00E2559F">
        <w:rPr>
          <w:rFonts w:ascii="Arial" w:hAnsi="Arial" w:cs="Arial"/>
          <w:sz w:val="24"/>
          <w:szCs w:val="24"/>
        </w:rPr>
        <w:t>century</w:t>
      </w:r>
      <w:r w:rsidR="00361BB5">
        <w:rPr>
          <w:rFonts w:ascii="Arial" w:hAnsi="Arial" w:cs="Arial"/>
          <w:sz w:val="24"/>
          <w:szCs w:val="24"/>
        </w:rPr>
        <w:t xml:space="preserve">, primarily due to </w:t>
      </w:r>
      <w:r w:rsidR="009754DD">
        <w:rPr>
          <w:rFonts w:ascii="Arial" w:hAnsi="Arial" w:cs="Arial"/>
          <w:sz w:val="24"/>
          <w:szCs w:val="24"/>
        </w:rPr>
        <w:t xml:space="preserve">the </w:t>
      </w:r>
      <w:r w:rsidR="00361BB5">
        <w:rPr>
          <w:rFonts w:ascii="Arial" w:hAnsi="Arial" w:cs="Arial"/>
          <w:sz w:val="24"/>
          <w:szCs w:val="24"/>
        </w:rPr>
        <w:t>increasing temperature</w:t>
      </w:r>
      <w:r w:rsidR="00E2559F">
        <w:rPr>
          <w:rFonts w:ascii="Arial" w:hAnsi="Arial" w:cs="Arial"/>
          <w:sz w:val="24"/>
          <w:szCs w:val="24"/>
        </w:rPr>
        <w:t xml:space="preserve">. Areas near the equator, Eastern US, Europe and eastern Asia will be the largest sinks due to optimum soil moisture and high temperature. The annual global soil net flux of atmospheric CO is primarily controlled by air temperature, soil temperature, SOC and atmospheric CO concentrations, while </w:t>
      </w:r>
      <w:r w:rsidR="00462F24">
        <w:rPr>
          <w:rFonts w:ascii="Arial" w:hAnsi="Arial" w:cs="Arial"/>
          <w:sz w:val="24"/>
          <w:szCs w:val="24"/>
        </w:rPr>
        <w:t xml:space="preserve">its monthly </w:t>
      </w:r>
      <w:r w:rsidR="00967E8E">
        <w:rPr>
          <w:rFonts w:ascii="Arial" w:hAnsi="Arial" w:cs="Arial"/>
          <w:sz w:val="24"/>
          <w:szCs w:val="24"/>
        </w:rPr>
        <w:t>variation</w:t>
      </w:r>
      <w:r w:rsidR="00E2559F">
        <w:rPr>
          <w:rFonts w:ascii="Arial" w:hAnsi="Arial" w:cs="Arial"/>
          <w:sz w:val="24"/>
          <w:szCs w:val="24"/>
        </w:rPr>
        <w:t xml:space="preserve"> </w:t>
      </w:r>
      <w:r w:rsidR="00AC3553">
        <w:rPr>
          <w:rFonts w:ascii="Arial" w:hAnsi="Arial" w:cs="Arial"/>
          <w:sz w:val="24"/>
          <w:szCs w:val="24"/>
        </w:rPr>
        <w:t xml:space="preserve">is </w:t>
      </w:r>
      <w:r w:rsidR="00E2559F">
        <w:rPr>
          <w:rFonts w:ascii="Arial" w:hAnsi="Arial" w:cs="Arial"/>
          <w:sz w:val="24"/>
          <w:szCs w:val="24"/>
        </w:rPr>
        <w:t xml:space="preserve">mainly determined by air temperature, precipitation, soil temperature and soil moisture. </w:t>
      </w:r>
    </w:p>
    <w:p w14:paraId="5E98E33B" w14:textId="77777777" w:rsidR="00E51723" w:rsidRDefault="00E51723" w:rsidP="0010471A">
      <w:pPr>
        <w:spacing w:line="360" w:lineRule="auto"/>
        <w:contextualSpacing/>
        <w:rPr>
          <w:rFonts w:ascii="Arial" w:hAnsi="Arial" w:cs="Arial"/>
          <w:sz w:val="24"/>
          <w:szCs w:val="24"/>
        </w:rPr>
      </w:pPr>
    </w:p>
    <w:p w14:paraId="7EE404D0" w14:textId="6875654B" w:rsidR="00287B89" w:rsidRPr="00615E3F" w:rsidRDefault="00287B89" w:rsidP="00287B89">
      <w:pPr>
        <w:pStyle w:val="ListParagraph"/>
        <w:numPr>
          <w:ilvl w:val="0"/>
          <w:numId w:val="1"/>
        </w:numPr>
        <w:ind w:left="360"/>
        <w:rPr>
          <w:rFonts w:ascii="Arial" w:hAnsi="Arial" w:cs="Arial"/>
          <w:b/>
          <w:sz w:val="24"/>
          <w:szCs w:val="24"/>
        </w:rPr>
      </w:pPr>
      <w:r>
        <w:rPr>
          <w:rFonts w:ascii="Arial" w:hAnsi="Arial" w:cs="Arial"/>
          <w:b/>
          <w:sz w:val="24"/>
          <w:szCs w:val="24"/>
        </w:rPr>
        <w:t>Introduction</w:t>
      </w:r>
    </w:p>
    <w:p w14:paraId="5154B367" w14:textId="15F73A5D" w:rsidR="00164637" w:rsidRDefault="00164637" w:rsidP="0010471A">
      <w:pPr>
        <w:spacing w:line="360" w:lineRule="auto"/>
        <w:rPr>
          <w:rFonts w:ascii="Arial" w:hAnsi="Arial" w:cs="Arial"/>
          <w:sz w:val="24"/>
          <w:szCs w:val="24"/>
        </w:rPr>
      </w:pPr>
      <w:r w:rsidRPr="00B916D4">
        <w:rPr>
          <w:rFonts w:ascii="Arial" w:hAnsi="Arial" w:cs="Arial"/>
          <w:sz w:val="24"/>
          <w:szCs w:val="24"/>
        </w:rPr>
        <w:t xml:space="preserve">Carbon monoxide (CO) </w:t>
      </w:r>
      <w:r>
        <w:rPr>
          <w:rFonts w:ascii="Arial" w:hAnsi="Arial" w:cs="Arial"/>
          <w:sz w:val="24"/>
          <w:szCs w:val="24"/>
        </w:rPr>
        <w:t xml:space="preserve">plays </w:t>
      </w:r>
      <w:r w:rsidRPr="00B916D4">
        <w:rPr>
          <w:rFonts w:ascii="Arial" w:hAnsi="Arial" w:cs="Arial"/>
          <w:sz w:val="24"/>
          <w:szCs w:val="24"/>
        </w:rPr>
        <w:t xml:space="preserve">an important role </w:t>
      </w:r>
      <w:r>
        <w:rPr>
          <w:rFonts w:ascii="Arial" w:hAnsi="Arial" w:cs="Arial"/>
          <w:sz w:val="24"/>
          <w:szCs w:val="24"/>
        </w:rPr>
        <w:t xml:space="preserve">in </w:t>
      </w:r>
      <w:r w:rsidRPr="00B916D4">
        <w:rPr>
          <w:rFonts w:ascii="Arial" w:hAnsi="Arial" w:cs="Arial"/>
          <w:sz w:val="24"/>
          <w:szCs w:val="24"/>
        </w:rPr>
        <w:t xml:space="preserve">controlling </w:t>
      </w:r>
      <w:r>
        <w:rPr>
          <w:rFonts w:ascii="Arial" w:hAnsi="Arial" w:cs="Arial"/>
          <w:sz w:val="24"/>
          <w:szCs w:val="24"/>
        </w:rPr>
        <w:t xml:space="preserve">the </w:t>
      </w:r>
      <w:r w:rsidRPr="00B916D4">
        <w:rPr>
          <w:rFonts w:ascii="Arial" w:hAnsi="Arial" w:cs="Arial"/>
          <w:sz w:val="24"/>
          <w:szCs w:val="24"/>
        </w:rPr>
        <w:t xml:space="preserve">oxidizing capacity of </w:t>
      </w:r>
      <w:r>
        <w:rPr>
          <w:rFonts w:ascii="Arial" w:hAnsi="Arial" w:cs="Arial"/>
          <w:sz w:val="24"/>
          <w:szCs w:val="24"/>
        </w:rPr>
        <w:t xml:space="preserve">the </w:t>
      </w:r>
      <w:r w:rsidRPr="00B916D4">
        <w:rPr>
          <w:rFonts w:ascii="Arial" w:hAnsi="Arial" w:cs="Arial"/>
          <w:sz w:val="24"/>
          <w:szCs w:val="24"/>
        </w:rPr>
        <w:t>atmosphere by reacting with OH radical</w:t>
      </w:r>
      <w:r>
        <w:rPr>
          <w:rFonts w:ascii="Arial" w:hAnsi="Arial" w:cs="Arial"/>
          <w:sz w:val="24"/>
          <w:szCs w:val="24"/>
        </w:rPr>
        <w:t>s</w:t>
      </w:r>
      <w:r w:rsidRPr="00B916D4">
        <w:rPr>
          <w:rFonts w:ascii="Arial" w:hAnsi="Arial" w:cs="Arial"/>
          <w:sz w:val="24"/>
          <w:szCs w:val="24"/>
        </w:rPr>
        <w:t xml:space="preserve"> (Logan et al., 1981; </w:t>
      </w:r>
      <w:proofErr w:type="spellStart"/>
      <w:r w:rsidRPr="00B916D4">
        <w:rPr>
          <w:rFonts w:ascii="Arial" w:hAnsi="Arial" w:cs="Arial"/>
          <w:sz w:val="24"/>
          <w:szCs w:val="24"/>
        </w:rPr>
        <w:t>Crutzen</w:t>
      </w:r>
      <w:proofErr w:type="spellEnd"/>
      <w:r w:rsidRPr="00B916D4">
        <w:rPr>
          <w:rFonts w:ascii="Arial" w:hAnsi="Arial" w:cs="Arial"/>
          <w:sz w:val="24"/>
          <w:szCs w:val="24"/>
        </w:rPr>
        <w:t xml:space="preserve">, 1987; Khalil &amp; Rasmussen, 1990; Prather et al., 1995; Prather &amp; </w:t>
      </w:r>
      <w:proofErr w:type="spellStart"/>
      <w:r w:rsidRPr="00B916D4">
        <w:rPr>
          <w:rFonts w:ascii="Arial" w:hAnsi="Arial" w:cs="Arial"/>
          <w:sz w:val="24"/>
          <w:szCs w:val="24"/>
        </w:rPr>
        <w:t>Ehhalt</w:t>
      </w:r>
      <w:proofErr w:type="spellEnd"/>
      <w:r w:rsidRPr="00B916D4">
        <w:rPr>
          <w:rFonts w:ascii="Arial" w:hAnsi="Arial" w:cs="Arial"/>
          <w:sz w:val="24"/>
          <w:szCs w:val="24"/>
        </w:rPr>
        <w:t>, 2001).</w:t>
      </w:r>
      <w:r>
        <w:rPr>
          <w:rFonts w:ascii="Arial" w:hAnsi="Arial" w:cs="Arial"/>
          <w:sz w:val="24"/>
          <w:szCs w:val="24"/>
        </w:rPr>
        <w:t xml:space="preserve"> </w:t>
      </w:r>
      <w:r w:rsidRPr="00B916D4">
        <w:rPr>
          <w:rFonts w:ascii="Arial" w:hAnsi="Arial" w:cs="Arial"/>
          <w:sz w:val="24"/>
          <w:szCs w:val="24"/>
        </w:rPr>
        <w:t xml:space="preserve">CO in </w:t>
      </w:r>
      <w:r>
        <w:rPr>
          <w:rFonts w:ascii="Arial" w:hAnsi="Arial" w:cs="Arial"/>
          <w:sz w:val="24"/>
          <w:szCs w:val="24"/>
        </w:rPr>
        <w:t xml:space="preserve">the </w:t>
      </w:r>
      <w:r w:rsidRPr="00B916D4">
        <w:rPr>
          <w:rFonts w:ascii="Arial" w:hAnsi="Arial" w:cs="Arial"/>
          <w:sz w:val="24"/>
          <w:szCs w:val="24"/>
        </w:rPr>
        <w:t>atmosphere can directly and indirectly influence the</w:t>
      </w:r>
      <w:r>
        <w:rPr>
          <w:rFonts w:ascii="Arial" w:hAnsi="Arial" w:cs="Arial"/>
          <w:sz w:val="24"/>
          <w:szCs w:val="24"/>
        </w:rPr>
        <w:t xml:space="preserve"> fate of</w:t>
      </w:r>
      <w:r w:rsidRPr="00B916D4">
        <w:rPr>
          <w:rFonts w:ascii="Arial" w:hAnsi="Arial" w:cs="Arial"/>
          <w:sz w:val="24"/>
          <w:szCs w:val="24"/>
        </w:rPr>
        <w:t xml:space="preserve"> critical greenhouse gases such as methane (CH</w:t>
      </w:r>
      <w:r w:rsidRPr="005659F8">
        <w:rPr>
          <w:rFonts w:ascii="Arial" w:hAnsi="Arial" w:cs="Arial"/>
          <w:sz w:val="24"/>
          <w:szCs w:val="24"/>
          <w:vertAlign w:val="subscript"/>
        </w:rPr>
        <w:t>4</w:t>
      </w:r>
      <w:r w:rsidRPr="00B916D4">
        <w:rPr>
          <w:rFonts w:ascii="Arial" w:hAnsi="Arial" w:cs="Arial"/>
          <w:sz w:val="24"/>
          <w:szCs w:val="24"/>
        </w:rPr>
        <w:t>) and ozone (O</w:t>
      </w:r>
      <w:r w:rsidRPr="005659F8">
        <w:rPr>
          <w:rFonts w:ascii="Arial" w:hAnsi="Arial" w:cs="Arial"/>
          <w:sz w:val="24"/>
          <w:szCs w:val="24"/>
          <w:vertAlign w:val="subscript"/>
        </w:rPr>
        <w:t>3</w:t>
      </w:r>
      <w:r w:rsidRPr="00B916D4">
        <w:rPr>
          <w:rFonts w:ascii="Arial" w:hAnsi="Arial" w:cs="Arial"/>
          <w:sz w:val="24"/>
          <w:szCs w:val="24"/>
        </w:rPr>
        <w:t xml:space="preserve">) (Tan and Zhuang, 2012). </w:t>
      </w:r>
      <w:r>
        <w:rPr>
          <w:rFonts w:ascii="Arial" w:hAnsi="Arial" w:cs="Arial"/>
          <w:sz w:val="24"/>
          <w:szCs w:val="24"/>
        </w:rPr>
        <w:t xml:space="preserve">Although CO itself absorbs only </w:t>
      </w:r>
      <w:r w:rsidR="00E2559F">
        <w:rPr>
          <w:rFonts w:ascii="Arial" w:hAnsi="Arial" w:cs="Arial"/>
          <w:sz w:val="24"/>
          <w:szCs w:val="24"/>
        </w:rPr>
        <w:t xml:space="preserve">a </w:t>
      </w:r>
      <w:r w:rsidR="007B69CE">
        <w:rPr>
          <w:rFonts w:ascii="Arial" w:hAnsi="Arial" w:cs="Arial"/>
          <w:sz w:val="24"/>
          <w:szCs w:val="24"/>
        </w:rPr>
        <w:t xml:space="preserve">limited </w:t>
      </w:r>
      <w:r w:rsidR="007B69CE">
        <w:rPr>
          <w:rFonts w:ascii="Arial" w:hAnsi="Arial" w:cs="Arial"/>
          <w:sz w:val="24"/>
          <w:szCs w:val="24"/>
        </w:rPr>
        <w:lastRenderedPageBreak/>
        <w:t xml:space="preserve">amount of </w:t>
      </w:r>
      <w:r>
        <w:rPr>
          <w:rFonts w:ascii="Arial" w:hAnsi="Arial" w:cs="Arial"/>
          <w:sz w:val="24"/>
          <w:szCs w:val="24"/>
        </w:rPr>
        <w:t xml:space="preserve">infrared radiation from the </w:t>
      </w:r>
      <w:r w:rsidR="00462F24">
        <w:rPr>
          <w:rFonts w:ascii="Arial" w:hAnsi="Arial" w:cs="Arial"/>
          <w:sz w:val="24"/>
          <w:szCs w:val="24"/>
        </w:rPr>
        <w:t>Earth</w:t>
      </w:r>
      <w:r>
        <w:rPr>
          <w:rFonts w:ascii="Arial" w:hAnsi="Arial" w:cs="Arial"/>
          <w:sz w:val="24"/>
          <w:szCs w:val="24"/>
        </w:rPr>
        <w:t>, the cumulative indirect radiative forcing of CO may be even larger than that of the third powerful greenhouse gas, nitrous oxide (N</w:t>
      </w:r>
      <w:r>
        <w:rPr>
          <w:rFonts w:ascii="Arial" w:hAnsi="Arial" w:cs="Arial"/>
          <w:sz w:val="24"/>
          <w:szCs w:val="24"/>
          <w:vertAlign w:val="subscript"/>
        </w:rPr>
        <w:t>2</w:t>
      </w:r>
      <w:r>
        <w:rPr>
          <w:rFonts w:ascii="Arial" w:hAnsi="Arial" w:cs="Arial"/>
          <w:sz w:val="24"/>
          <w:szCs w:val="24"/>
        </w:rPr>
        <w:t xml:space="preserve">O, Myhre et al., 2013). </w:t>
      </w:r>
      <w:r w:rsidRPr="005C1589">
        <w:rPr>
          <w:rFonts w:ascii="Arial" w:hAnsi="Arial" w:cs="Arial"/>
          <w:sz w:val="24"/>
          <w:szCs w:val="24"/>
        </w:rPr>
        <w:t>Current</w:t>
      </w:r>
      <w:r>
        <w:rPr>
          <w:rFonts w:ascii="Arial" w:hAnsi="Arial" w:cs="Arial"/>
          <w:sz w:val="24"/>
          <w:szCs w:val="24"/>
        </w:rPr>
        <w:t xml:space="preserve"> estimates of </w:t>
      </w:r>
      <w:r w:rsidR="00814664">
        <w:rPr>
          <w:rFonts w:ascii="Arial" w:hAnsi="Arial" w:cs="Arial"/>
          <w:sz w:val="24"/>
          <w:szCs w:val="24"/>
        </w:rPr>
        <w:t xml:space="preserve">global CO </w:t>
      </w:r>
      <w:r>
        <w:rPr>
          <w:rFonts w:ascii="Arial" w:hAnsi="Arial" w:cs="Arial"/>
          <w:sz w:val="24"/>
          <w:szCs w:val="24"/>
        </w:rPr>
        <w:t xml:space="preserve">emissions from both </w:t>
      </w:r>
      <w:r w:rsidRPr="00B916D4">
        <w:rPr>
          <w:rFonts w:ascii="Arial" w:hAnsi="Arial" w:cs="Arial"/>
          <w:sz w:val="24"/>
          <w:szCs w:val="24"/>
        </w:rPr>
        <w:t xml:space="preserve">anthropogenic and natural sources </w:t>
      </w:r>
      <w:r>
        <w:rPr>
          <w:rFonts w:ascii="Arial" w:hAnsi="Arial" w:cs="Arial"/>
          <w:sz w:val="24"/>
          <w:szCs w:val="24"/>
        </w:rPr>
        <w:t>rang</w:t>
      </w:r>
      <w:r w:rsidR="00E2559F">
        <w:rPr>
          <w:rFonts w:ascii="Arial" w:hAnsi="Arial" w:cs="Arial"/>
          <w:sz w:val="24"/>
          <w:szCs w:val="24"/>
        </w:rPr>
        <w:t>e</w:t>
      </w:r>
      <w:r>
        <w:rPr>
          <w:rFonts w:ascii="Arial" w:hAnsi="Arial" w:cs="Arial"/>
          <w:sz w:val="24"/>
          <w:szCs w:val="24"/>
        </w:rPr>
        <w:t xml:space="preserve"> from 1550 to </w:t>
      </w:r>
      <w:r w:rsidRPr="00B916D4">
        <w:rPr>
          <w:rFonts w:ascii="Arial" w:hAnsi="Arial" w:cs="Arial"/>
          <w:sz w:val="24"/>
          <w:szCs w:val="24"/>
        </w:rPr>
        <w:t xml:space="preserve">2900 </w:t>
      </w:r>
      <w:proofErr w:type="spellStart"/>
      <w:r w:rsidRPr="00B916D4">
        <w:rPr>
          <w:rFonts w:ascii="Arial" w:hAnsi="Arial" w:cs="Arial"/>
          <w:sz w:val="24"/>
          <w:szCs w:val="24"/>
        </w:rPr>
        <w:t>Tg</w:t>
      </w:r>
      <w:proofErr w:type="spellEnd"/>
      <w:r w:rsidRPr="00B916D4">
        <w:rPr>
          <w:rFonts w:ascii="Arial" w:hAnsi="Arial" w:cs="Arial"/>
          <w:sz w:val="24"/>
          <w:szCs w:val="24"/>
        </w:rPr>
        <w:t xml:space="preserve"> CO yr</w:t>
      </w:r>
      <w:r w:rsidRPr="00116BAB">
        <w:rPr>
          <w:rFonts w:ascii="Arial" w:hAnsi="Arial" w:cs="Arial"/>
          <w:sz w:val="24"/>
          <w:szCs w:val="24"/>
          <w:vertAlign w:val="superscript"/>
        </w:rPr>
        <w:t>-1</w:t>
      </w:r>
      <w:r>
        <w:rPr>
          <w:rFonts w:ascii="Arial" w:hAnsi="Arial" w:cs="Arial"/>
          <w:sz w:val="24"/>
          <w:szCs w:val="24"/>
        </w:rPr>
        <w:t xml:space="preserve">, which are mainly from anthropogenic and natural </w:t>
      </w:r>
      <w:r w:rsidRPr="005E3727">
        <w:rPr>
          <w:rFonts w:ascii="Arial" w:hAnsi="Arial" w:cs="Arial"/>
          <w:sz w:val="24"/>
          <w:szCs w:val="24"/>
        </w:rPr>
        <w:t>direct emissions and fr</w:t>
      </w:r>
      <w:r>
        <w:rPr>
          <w:rFonts w:ascii="Arial" w:hAnsi="Arial" w:cs="Arial"/>
          <w:sz w:val="24"/>
          <w:szCs w:val="24"/>
        </w:rPr>
        <w:t xml:space="preserve">om the oxidation of methane and </w:t>
      </w:r>
      <w:r w:rsidRPr="005E3727">
        <w:rPr>
          <w:rFonts w:ascii="Arial" w:hAnsi="Arial" w:cs="Arial"/>
          <w:sz w:val="24"/>
          <w:szCs w:val="24"/>
        </w:rPr>
        <w:t xml:space="preserve">other </w:t>
      </w:r>
      <w:r w:rsidR="00462F24">
        <w:rPr>
          <w:rFonts w:ascii="Arial" w:hAnsi="Arial" w:cs="Arial"/>
          <w:sz w:val="24"/>
          <w:szCs w:val="24"/>
        </w:rPr>
        <w:t>V</w:t>
      </w:r>
      <w:r w:rsidR="00462F24" w:rsidRPr="002453E3">
        <w:rPr>
          <w:rFonts w:ascii="Arial" w:hAnsi="Arial" w:cs="Arial"/>
          <w:sz w:val="24"/>
          <w:szCs w:val="24"/>
        </w:rPr>
        <w:t xml:space="preserve">olatile </w:t>
      </w:r>
      <w:r w:rsidR="00462F24">
        <w:rPr>
          <w:rFonts w:ascii="Arial" w:hAnsi="Arial" w:cs="Arial"/>
          <w:sz w:val="24"/>
          <w:szCs w:val="24"/>
        </w:rPr>
        <w:t>O</w:t>
      </w:r>
      <w:r w:rsidR="00462F24" w:rsidRPr="002453E3">
        <w:rPr>
          <w:rFonts w:ascii="Arial" w:hAnsi="Arial" w:cs="Arial"/>
          <w:sz w:val="24"/>
          <w:szCs w:val="24"/>
        </w:rPr>
        <w:t xml:space="preserve">rganic </w:t>
      </w:r>
      <w:r w:rsidR="001A219D" w:rsidRPr="001A219D">
        <w:rPr>
          <w:rFonts w:ascii="Arial" w:hAnsi="Arial" w:cs="Arial"/>
          <w:sz w:val="24"/>
          <w:szCs w:val="24"/>
        </w:rPr>
        <w:t>Compound</w:t>
      </w:r>
      <w:r w:rsidR="00462F24">
        <w:rPr>
          <w:rFonts w:ascii="Arial" w:hAnsi="Arial" w:cs="Arial"/>
          <w:sz w:val="24"/>
          <w:szCs w:val="24"/>
        </w:rPr>
        <w:t>s</w:t>
      </w:r>
      <w:r w:rsidR="001A219D" w:rsidRPr="001A219D">
        <w:rPr>
          <w:rFonts w:ascii="Arial" w:hAnsi="Arial" w:cs="Arial"/>
          <w:sz w:val="24"/>
          <w:szCs w:val="24"/>
        </w:rPr>
        <w:t xml:space="preserve"> </w:t>
      </w:r>
      <w:r w:rsidR="002453E3">
        <w:rPr>
          <w:rFonts w:ascii="Arial" w:hAnsi="Arial" w:cs="Arial"/>
          <w:sz w:val="24"/>
          <w:szCs w:val="24"/>
        </w:rPr>
        <w:t>(VOC)</w:t>
      </w:r>
      <w:r>
        <w:rPr>
          <w:rFonts w:ascii="Arial" w:hAnsi="Arial" w:cs="Arial"/>
          <w:sz w:val="24"/>
          <w:szCs w:val="24"/>
        </w:rPr>
        <w:t xml:space="preserve"> </w:t>
      </w:r>
      <w:r w:rsidRPr="00B916D4">
        <w:rPr>
          <w:rFonts w:ascii="Arial" w:hAnsi="Arial" w:cs="Arial"/>
          <w:sz w:val="24"/>
          <w:szCs w:val="24"/>
        </w:rPr>
        <w:t xml:space="preserve">(Prather et al., 1995; Khalil et al., 1999; Bergamaschi et al., 2000; Prather &amp; </w:t>
      </w:r>
      <w:proofErr w:type="spellStart"/>
      <w:r w:rsidRPr="00B916D4">
        <w:rPr>
          <w:rFonts w:ascii="Arial" w:hAnsi="Arial" w:cs="Arial"/>
          <w:sz w:val="24"/>
          <w:szCs w:val="24"/>
        </w:rPr>
        <w:t>Ehhalt</w:t>
      </w:r>
      <w:proofErr w:type="spellEnd"/>
      <w:r w:rsidRPr="00B916D4">
        <w:rPr>
          <w:rFonts w:ascii="Arial" w:hAnsi="Arial" w:cs="Arial"/>
          <w:sz w:val="24"/>
          <w:szCs w:val="24"/>
        </w:rPr>
        <w:t>, 2001</w:t>
      </w:r>
      <w:r>
        <w:rPr>
          <w:rFonts w:ascii="Arial" w:hAnsi="Arial" w:cs="Arial"/>
          <w:sz w:val="24"/>
          <w:szCs w:val="24"/>
        </w:rPr>
        <w:t xml:space="preserve">, </w:t>
      </w:r>
      <w:r w:rsidRPr="00A32A2D">
        <w:rPr>
          <w:rFonts w:ascii="Arial" w:hAnsi="Arial" w:cs="Arial"/>
          <w:sz w:val="24"/>
          <w:szCs w:val="24"/>
        </w:rPr>
        <w:t>Stein et al., 2014</w:t>
      </w:r>
      <w:r w:rsidRPr="00B916D4">
        <w:rPr>
          <w:rFonts w:ascii="Arial" w:hAnsi="Arial" w:cs="Arial"/>
          <w:sz w:val="24"/>
          <w:szCs w:val="24"/>
        </w:rPr>
        <w:t>).</w:t>
      </w:r>
      <w:r>
        <w:rPr>
          <w:rFonts w:ascii="Arial" w:hAnsi="Arial" w:cs="Arial"/>
          <w:sz w:val="24"/>
          <w:szCs w:val="24"/>
        </w:rPr>
        <w:t xml:space="preserve"> </w:t>
      </w:r>
      <w:r w:rsidR="007B69CE">
        <w:rPr>
          <w:rFonts w:ascii="Arial" w:hAnsi="Arial" w:cs="Arial"/>
          <w:sz w:val="24"/>
          <w:szCs w:val="24"/>
        </w:rPr>
        <w:t>Chemical consumption of CO by atmospheric OH</w:t>
      </w:r>
      <w:r w:rsidRPr="00B916D4">
        <w:rPr>
          <w:rFonts w:ascii="Arial" w:hAnsi="Arial" w:cs="Arial"/>
          <w:sz w:val="24"/>
          <w:szCs w:val="24"/>
        </w:rPr>
        <w:t xml:space="preserve"> and the biological consumption of CO by soil microbes are </w:t>
      </w:r>
      <w:r>
        <w:rPr>
          <w:rFonts w:ascii="Arial" w:hAnsi="Arial" w:cs="Arial"/>
          <w:sz w:val="24"/>
          <w:szCs w:val="24"/>
        </w:rPr>
        <w:t xml:space="preserve">two </w:t>
      </w:r>
      <w:r w:rsidRPr="00B916D4">
        <w:rPr>
          <w:rFonts w:ascii="Arial" w:hAnsi="Arial" w:cs="Arial"/>
          <w:sz w:val="24"/>
          <w:szCs w:val="24"/>
        </w:rPr>
        <w:t xml:space="preserve">major sinks of </w:t>
      </w:r>
      <w:r>
        <w:rPr>
          <w:rFonts w:ascii="Arial" w:hAnsi="Arial" w:cs="Arial"/>
          <w:sz w:val="24"/>
          <w:szCs w:val="24"/>
        </w:rPr>
        <w:t xml:space="preserve">the </w:t>
      </w:r>
      <w:r w:rsidRPr="00B916D4">
        <w:rPr>
          <w:rFonts w:ascii="Arial" w:hAnsi="Arial" w:cs="Arial"/>
          <w:sz w:val="24"/>
          <w:szCs w:val="24"/>
        </w:rPr>
        <w:t>atmospheric CO (Conrad, 1988</w:t>
      </w:r>
      <w:r>
        <w:rPr>
          <w:rFonts w:ascii="Arial" w:hAnsi="Arial" w:cs="Arial"/>
          <w:sz w:val="24"/>
          <w:szCs w:val="24"/>
        </w:rPr>
        <w:t xml:space="preserve">; </w:t>
      </w:r>
      <w:r w:rsidRPr="00B916D4">
        <w:rPr>
          <w:rFonts w:ascii="Arial" w:hAnsi="Arial" w:cs="Arial"/>
          <w:sz w:val="24"/>
          <w:szCs w:val="24"/>
        </w:rPr>
        <w:t>Lu &amp; Khalil, 1993</w:t>
      </w:r>
      <w:r>
        <w:rPr>
          <w:rFonts w:ascii="Arial" w:hAnsi="Arial" w:cs="Arial"/>
          <w:sz w:val="24"/>
          <w:szCs w:val="24"/>
        </w:rPr>
        <w:t xml:space="preserve">; </w:t>
      </w:r>
      <w:proofErr w:type="spellStart"/>
      <w:r w:rsidRPr="00B916D4">
        <w:rPr>
          <w:rFonts w:ascii="Arial" w:hAnsi="Arial" w:cs="Arial"/>
          <w:sz w:val="24"/>
          <w:szCs w:val="24"/>
        </w:rPr>
        <w:t>Yonemura</w:t>
      </w:r>
      <w:proofErr w:type="spellEnd"/>
      <w:r w:rsidRPr="00B916D4">
        <w:rPr>
          <w:rFonts w:ascii="Arial" w:hAnsi="Arial" w:cs="Arial"/>
          <w:sz w:val="24"/>
          <w:szCs w:val="24"/>
        </w:rPr>
        <w:t xml:space="preserve"> et al., 2000</w:t>
      </w:r>
      <w:r>
        <w:rPr>
          <w:rFonts w:ascii="Arial" w:hAnsi="Arial" w:cs="Arial"/>
          <w:sz w:val="24"/>
          <w:szCs w:val="24"/>
        </w:rPr>
        <w:t xml:space="preserve">; </w:t>
      </w:r>
      <w:r w:rsidRPr="00B916D4">
        <w:rPr>
          <w:rFonts w:ascii="Arial" w:hAnsi="Arial" w:cs="Arial"/>
          <w:sz w:val="24"/>
          <w:szCs w:val="24"/>
        </w:rPr>
        <w:t xml:space="preserve">Whalen &amp; </w:t>
      </w:r>
      <w:proofErr w:type="spellStart"/>
      <w:r w:rsidRPr="00B916D4">
        <w:rPr>
          <w:rFonts w:ascii="Arial" w:hAnsi="Arial" w:cs="Arial"/>
          <w:sz w:val="24"/>
          <w:szCs w:val="24"/>
        </w:rPr>
        <w:t>Reeburgh</w:t>
      </w:r>
      <w:proofErr w:type="spellEnd"/>
      <w:r w:rsidRPr="00B916D4">
        <w:rPr>
          <w:rFonts w:ascii="Arial" w:hAnsi="Arial" w:cs="Arial"/>
          <w:sz w:val="24"/>
          <w:szCs w:val="24"/>
        </w:rPr>
        <w:t>, 2001).</w:t>
      </w:r>
    </w:p>
    <w:p w14:paraId="1A5BA07B" w14:textId="79C6EFBA" w:rsidR="005D4254" w:rsidRDefault="00063CBE" w:rsidP="0003611C">
      <w:pPr>
        <w:spacing w:line="360" w:lineRule="auto"/>
        <w:rPr>
          <w:rFonts w:ascii="Arial" w:hAnsi="Arial" w:cs="Arial"/>
          <w:sz w:val="24"/>
          <w:szCs w:val="24"/>
        </w:rPr>
      </w:pPr>
      <w:r w:rsidRPr="00164637">
        <w:rPr>
          <w:rFonts w:ascii="Arial" w:hAnsi="Arial" w:cs="Arial"/>
          <w:sz w:val="24"/>
          <w:szCs w:val="24"/>
        </w:rPr>
        <w:t xml:space="preserve">Soils are </w:t>
      </w:r>
      <w:r w:rsidR="007B69CE">
        <w:rPr>
          <w:rFonts w:ascii="Arial" w:hAnsi="Arial" w:cs="Arial"/>
          <w:sz w:val="24"/>
          <w:szCs w:val="24"/>
        </w:rPr>
        <w:t xml:space="preserve">globally </w:t>
      </w:r>
      <w:r w:rsidRPr="00164637">
        <w:rPr>
          <w:rFonts w:ascii="Arial" w:hAnsi="Arial" w:cs="Arial"/>
          <w:sz w:val="24"/>
          <w:szCs w:val="24"/>
        </w:rPr>
        <w:t>considered as</w:t>
      </w:r>
      <w:r w:rsidR="007B69CE">
        <w:rPr>
          <w:rFonts w:ascii="Arial" w:hAnsi="Arial" w:cs="Arial"/>
          <w:sz w:val="24"/>
          <w:szCs w:val="24"/>
        </w:rPr>
        <w:t xml:space="preserve"> a major</w:t>
      </w:r>
      <w:r>
        <w:rPr>
          <w:rFonts w:ascii="Arial" w:hAnsi="Arial" w:cs="Arial"/>
          <w:sz w:val="24"/>
          <w:szCs w:val="24"/>
        </w:rPr>
        <w:t xml:space="preserve"> sink for CO due to microbial activities </w:t>
      </w:r>
      <w:r w:rsidRPr="00164637">
        <w:rPr>
          <w:rFonts w:ascii="Arial" w:hAnsi="Arial" w:cs="Arial"/>
          <w:sz w:val="24"/>
          <w:szCs w:val="24"/>
        </w:rPr>
        <w:t xml:space="preserve">(Whalen and </w:t>
      </w:r>
      <w:proofErr w:type="spellStart"/>
      <w:r w:rsidRPr="00164637">
        <w:rPr>
          <w:rFonts w:ascii="Arial" w:hAnsi="Arial" w:cs="Arial"/>
          <w:sz w:val="24"/>
          <w:szCs w:val="24"/>
        </w:rPr>
        <w:t>Reeburgh</w:t>
      </w:r>
      <w:proofErr w:type="spellEnd"/>
      <w:r w:rsidRPr="00164637">
        <w:rPr>
          <w:rFonts w:ascii="Arial" w:hAnsi="Arial" w:cs="Arial"/>
          <w:sz w:val="24"/>
          <w:szCs w:val="24"/>
        </w:rPr>
        <w:t>, 2001; King</w:t>
      </w:r>
      <w:r>
        <w:rPr>
          <w:rFonts w:ascii="Arial" w:hAnsi="Arial" w:cs="Arial"/>
          <w:sz w:val="24"/>
          <w:szCs w:val="24"/>
        </w:rPr>
        <w:t xml:space="preserve"> </w:t>
      </w:r>
      <w:r w:rsidRPr="00164637">
        <w:rPr>
          <w:rFonts w:ascii="Arial" w:hAnsi="Arial" w:cs="Arial"/>
          <w:sz w:val="24"/>
          <w:szCs w:val="24"/>
        </w:rPr>
        <w:t>and Weber, 2007).</w:t>
      </w:r>
      <w:r>
        <w:rPr>
          <w:rFonts w:ascii="Arial" w:hAnsi="Arial" w:cs="Arial"/>
          <w:sz w:val="24"/>
          <w:szCs w:val="24"/>
        </w:rPr>
        <w:t xml:space="preserve"> A diverse group of soil microbes including </w:t>
      </w:r>
      <w:proofErr w:type="spellStart"/>
      <w:r w:rsidRPr="00164637">
        <w:rPr>
          <w:rFonts w:ascii="Arial" w:hAnsi="Arial" w:cs="Arial"/>
          <w:sz w:val="24"/>
          <w:szCs w:val="24"/>
        </w:rPr>
        <w:t>carboxydotrophs</w:t>
      </w:r>
      <w:proofErr w:type="spellEnd"/>
      <w:r w:rsidRPr="00164637">
        <w:rPr>
          <w:rFonts w:ascii="Arial" w:hAnsi="Arial" w:cs="Arial"/>
          <w:sz w:val="24"/>
          <w:szCs w:val="24"/>
        </w:rPr>
        <w:t>,</w:t>
      </w:r>
      <w:r>
        <w:rPr>
          <w:rFonts w:ascii="Arial" w:hAnsi="Arial" w:cs="Arial"/>
          <w:sz w:val="24"/>
          <w:szCs w:val="24"/>
        </w:rPr>
        <w:t xml:space="preserve"> methanotrophs and </w:t>
      </w:r>
      <w:proofErr w:type="spellStart"/>
      <w:r>
        <w:rPr>
          <w:rFonts w:ascii="Arial" w:hAnsi="Arial" w:cs="Arial"/>
          <w:sz w:val="24"/>
          <w:szCs w:val="24"/>
        </w:rPr>
        <w:t>nitrifiers</w:t>
      </w:r>
      <w:proofErr w:type="spellEnd"/>
      <w:r>
        <w:rPr>
          <w:rFonts w:ascii="Arial" w:hAnsi="Arial" w:cs="Arial"/>
          <w:sz w:val="24"/>
          <w:szCs w:val="24"/>
        </w:rPr>
        <w:t xml:space="preserve"> </w:t>
      </w:r>
      <w:r w:rsidRPr="00164637">
        <w:rPr>
          <w:rFonts w:ascii="Arial" w:hAnsi="Arial" w:cs="Arial"/>
          <w:sz w:val="24"/>
          <w:szCs w:val="24"/>
        </w:rPr>
        <w:t>are capable of oxidizing CO (King and Weber,</w:t>
      </w:r>
      <w:r w:rsidR="007B69CE">
        <w:rPr>
          <w:rFonts w:ascii="Arial" w:hAnsi="Arial" w:cs="Arial"/>
          <w:sz w:val="24"/>
          <w:szCs w:val="24"/>
        </w:rPr>
        <w:t xml:space="preserve"> 2007). </w:t>
      </w:r>
      <w:r>
        <w:rPr>
          <w:rFonts w:ascii="Arial" w:hAnsi="Arial" w:cs="Arial"/>
          <w:sz w:val="24"/>
          <w:szCs w:val="24"/>
        </w:rPr>
        <w:t xml:space="preserve">Annually, </w:t>
      </w:r>
      <w:r w:rsidRPr="00B916D4">
        <w:rPr>
          <w:rFonts w:ascii="Arial" w:hAnsi="Arial" w:cs="Arial"/>
          <w:sz w:val="24"/>
          <w:szCs w:val="24"/>
        </w:rPr>
        <w:t xml:space="preserve">10-25% of </w:t>
      </w:r>
      <w:r w:rsidR="00271E65">
        <w:rPr>
          <w:rFonts w:ascii="Arial" w:hAnsi="Arial" w:cs="Arial"/>
          <w:sz w:val="24"/>
          <w:szCs w:val="24"/>
        </w:rPr>
        <w:t xml:space="preserve">total earth surface </w:t>
      </w:r>
      <w:r>
        <w:rPr>
          <w:rFonts w:ascii="Arial" w:hAnsi="Arial" w:cs="Arial"/>
          <w:sz w:val="24"/>
          <w:szCs w:val="24"/>
        </w:rPr>
        <w:t>CO</w:t>
      </w:r>
      <w:r w:rsidRPr="00B916D4">
        <w:rPr>
          <w:rFonts w:ascii="Arial" w:hAnsi="Arial" w:cs="Arial"/>
          <w:sz w:val="24"/>
          <w:szCs w:val="24"/>
        </w:rPr>
        <w:t xml:space="preserve"> emissions </w:t>
      </w:r>
      <w:r>
        <w:rPr>
          <w:rFonts w:ascii="Arial" w:hAnsi="Arial" w:cs="Arial"/>
          <w:sz w:val="24"/>
          <w:szCs w:val="24"/>
        </w:rPr>
        <w:t>were</w:t>
      </w:r>
      <w:r w:rsidRPr="00B916D4">
        <w:rPr>
          <w:rFonts w:ascii="Arial" w:hAnsi="Arial" w:cs="Arial"/>
          <w:sz w:val="24"/>
          <w:szCs w:val="24"/>
        </w:rPr>
        <w:t xml:space="preserve"> consumed by soil</w:t>
      </w:r>
      <w:r>
        <w:rPr>
          <w:rFonts w:ascii="Arial" w:hAnsi="Arial" w:cs="Arial"/>
          <w:sz w:val="24"/>
          <w:szCs w:val="24"/>
        </w:rPr>
        <w:t>s</w:t>
      </w:r>
      <w:r w:rsidRPr="00B916D4">
        <w:rPr>
          <w:rFonts w:ascii="Arial" w:hAnsi="Arial" w:cs="Arial"/>
          <w:sz w:val="24"/>
          <w:szCs w:val="24"/>
        </w:rPr>
        <w:t xml:space="preserve"> (</w:t>
      </w:r>
      <w:proofErr w:type="spellStart"/>
      <w:r w:rsidRPr="00B916D4">
        <w:rPr>
          <w:rFonts w:ascii="Arial" w:hAnsi="Arial" w:cs="Arial"/>
          <w:sz w:val="24"/>
          <w:szCs w:val="24"/>
        </w:rPr>
        <w:t>Sanhueza</w:t>
      </w:r>
      <w:proofErr w:type="spellEnd"/>
      <w:r w:rsidRPr="00B916D4">
        <w:rPr>
          <w:rFonts w:ascii="Arial" w:hAnsi="Arial" w:cs="Arial"/>
          <w:sz w:val="24"/>
          <w:szCs w:val="24"/>
        </w:rPr>
        <w:t xml:space="preserve"> et al., 1998; King, 1999a; </w:t>
      </w:r>
      <w:r w:rsidRPr="00610106">
        <w:rPr>
          <w:rFonts w:ascii="Arial" w:hAnsi="Arial" w:cs="Arial"/>
          <w:sz w:val="24"/>
          <w:szCs w:val="24"/>
        </w:rPr>
        <w:t>Chan</w:t>
      </w:r>
      <w:r w:rsidRPr="00B916D4">
        <w:rPr>
          <w:rFonts w:ascii="Arial" w:hAnsi="Arial" w:cs="Arial"/>
          <w:sz w:val="24"/>
          <w:szCs w:val="24"/>
        </w:rPr>
        <w:t xml:space="preserve"> &amp; </w:t>
      </w:r>
      <w:proofErr w:type="spellStart"/>
      <w:r w:rsidRPr="00610106">
        <w:rPr>
          <w:rFonts w:ascii="Arial" w:hAnsi="Arial" w:cs="Arial"/>
          <w:sz w:val="24"/>
          <w:szCs w:val="24"/>
        </w:rPr>
        <w:t>Steudler</w:t>
      </w:r>
      <w:proofErr w:type="spellEnd"/>
      <w:r w:rsidRPr="00B916D4">
        <w:rPr>
          <w:rFonts w:ascii="Arial" w:hAnsi="Arial" w:cs="Arial"/>
          <w:sz w:val="24"/>
          <w:szCs w:val="24"/>
        </w:rPr>
        <w:t xml:space="preserve">, 2006). </w:t>
      </w:r>
      <w:r w:rsidRPr="00594565">
        <w:rPr>
          <w:rFonts w:ascii="Arial" w:hAnsi="Arial" w:cs="Arial"/>
          <w:sz w:val="24"/>
          <w:szCs w:val="24"/>
        </w:rPr>
        <w:t>Potter</w:t>
      </w:r>
      <w:r>
        <w:rPr>
          <w:rFonts w:ascii="Arial" w:hAnsi="Arial" w:cs="Arial"/>
          <w:sz w:val="24"/>
          <w:szCs w:val="24"/>
        </w:rPr>
        <w:t xml:space="preserve"> et al. (1996) reported the global soil consumption</w:t>
      </w:r>
      <w:r w:rsidR="00E2559F">
        <w:rPr>
          <w:rFonts w:ascii="Arial" w:hAnsi="Arial" w:cs="Arial"/>
          <w:sz w:val="24"/>
          <w:szCs w:val="24"/>
        </w:rPr>
        <w:t xml:space="preserve"> </w:t>
      </w:r>
      <w:r w:rsidR="005F199A">
        <w:rPr>
          <w:rFonts w:ascii="Arial" w:hAnsi="Arial" w:cs="Arial"/>
          <w:sz w:val="24"/>
          <w:szCs w:val="24"/>
        </w:rPr>
        <w:t xml:space="preserve">to </w:t>
      </w:r>
      <w:r w:rsidR="00E2559F">
        <w:rPr>
          <w:rFonts w:ascii="Arial" w:hAnsi="Arial" w:cs="Arial"/>
          <w:sz w:val="24"/>
          <w:szCs w:val="24"/>
        </w:rPr>
        <w:t xml:space="preserve">be </w:t>
      </w:r>
      <w:r w:rsidR="00747D37">
        <w:rPr>
          <w:rFonts w:ascii="Arial" w:hAnsi="Arial" w:cs="Arial"/>
          <w:sz w:val="24"/>
          <w:szCs w:val="24"/>
        </w:rPr>
        <w:t xml:space="preserve">from </w:t>
      </w:r>
      <w:r w:rsidR="00361BB5">
        <w:rPr>
          <w:rFonts w:ascii="Arial" w:hAnsi="Arial" w:cs="Arial"/>
          <w:sz w:val="24"/>
          <w:szCs w:val="24"/>
        </w:rPr>
        <w:t xml:space="preserve">-50 to -16 </w:t>
      </w:r>
      <w:proofErr w:type="spellStart"/>
      <w:r>
        <w:rPr>
          <w:rFonts w:ascii="Arial" w:hAnsi="Arial" w:cs="Arial"/>
          <w:sz w:val="24"/>
          <w:szCs w:val="24"/>
        </w:rPr>
        <w:t>Tg</w:t>
      </w:r>
      <w:proofErr w:type="spellEnd"/>
      <w:r w:rsidR="00CE6FE3">
        <w:rPr>
          <w:rFonts w:ascii="Arial" w:hAnsi="Arial" w:cs="Arial"/>
          <w:sz w:val="24"/>
          <w:szCs w:val="24"/>
        </w:rPr>
        <w:t xml:space="preserve"> CO</w:t>
      </w:r>
      <w:r>
        <w:rPr>
          <w:rFonts w:ascii="Arial" w:hAnsi="Arial" w:cs="Arial"/>
          <w:sz w:val="24"/>
          <w:szCs w:val="24"/>
        </w:rPr>
        <w:t xml:space="preserve"> yr</w:t>
      </w:r>
      <w:r>
        <w:rPr>
          <w:rFonts w:ascii="Arial" w:hAnsi="Arial" w:cs="Arial"/>
          <w:sz w:val="24"/>
          <w:szCs w:val="24"/>
          <w:vertAlign w:val="superscript"/>
        </w:rPr>
        <w:t>-1</w:t>
      </w:r>
      <w:r w:rsidR="005525FA">
        <w:rPr>
          <w:rFonts w:ascii="Arial" w:hAnsi="Arial" w:cs="Arial"/>
          <w:sz w:val="24"/>
          <w:szCs w:val="24"/>
        </w:rPr>
        <w:t xml:space="preserve"> (</w:t>
      </w:r>
      <w:r w:rsidR="00361BB5">
        <w:rPr>
          <w:rFonts w:ascii="Arial" w:hAnsi="Arial" w:cs="Arial"/>
          <w:sz w:val="24"/>
          <w:szCs w:val="24"/>
        </w:rPr>
        <w:t xml:space="preserve">negative values represent the uptake from </w:t>
      </w:r>
      <w:r w:rsidR="00361BB5">
        <w:rPr>
          <w:rFonts w:ascii="Arial" w:hAnsi="Arial" w:cs="Arial" w:hint="eastAsia"/>
          <w:sz w:val="24"/>
          <w:szCs w:val="24"/>
        </w:rPr>
        <w:t>the</w:t>
      </w:r>
      <w:r w:rsidR="00361BB5">
        <w:rPr>
          <w:rFonts w:ascii="Arial" w:hAnsi="Arial" w:cs="Arial"/>
          <w:sz w:val="24"/>
          <w:szCs w:val="24"/>
        </w:rPr>
        <w:t xml:space="preserve"> atmosphere to soil</w:t>
      </w:r>
      <w:r w:rsidR="005525FA">
        <w:rPr>
          <w:rFonts w:ascii="Arial" w:hAnsi="Arial" w:cs="Arial"/>
          <w:sz w:val="24"/>
          <w:szCs w:val="24"/>
        </w:rPr>
        <w:t>)</w:t>
      </w:r>
      <w:r>
        <w:rPr>
          <w:rFonts w:ascii="Arial" w:hAnsi="Arial" w:cs="Arial"/>
          <w:sz w:val="24"/>
          <w:szCs w:val="24"/>
        </w:rPr>
        <w:t>, by using a single</w:t>
      </w:r>
      <w:r w:rsidR="00DF13BF">
        <w:rPr>
          <w:rFonts w:ascii="Arial" w:hAnsi="Arial" w:cs="Arial"/>
          <w:sz w:val="24"/>
          <w:szCs w:val="24"/>
        </w:rPr>
        <w:t>-</w:t>
      </w:r>
      <w:r>
        <w:rPr>
          <w:rFonts w:ascii="Arial" w:hAnsi="Arial" w:cs="Arial"/>
          <w:sz w:val="24"/>
          <w:szCs w:val="24"/>
        </w:rPr>
        <w:t xml:space="preserve">box model over </w:t>
      </w:r>
      <w:r w:rsidR="00813687">
        <w:rPr>
          <w:rFonts w:ascii="Arial" w:hAnsi="Arial" w:cs="Arial"/>
          <w:sz w:val="24"/>
          <w:szCs w:val="24"/>
        </w:rPr>
        <w:t xml:space="preserve">the upper </w:t>
      </w:r>
      <w:r>
        <w:rPr>
          <w:rFonts w:ascii="Arial" w:hAnsi="Arial" w:cs="Arial"/>
          <w:sz w:val="24"/>
          <w:szCs w:val="24"/>
        </w:rPr>
        <w:t xml:space="preserve">5 cm </w:t>
      </w:r>
      <w:r w:rsidR="00813687">
        <w:rPr>
          <w:rFonts w:ascii="Arial" w:hAnsi="Arial" w:cs="Arial"/>
          <w:sz w:val="24"/>
          <w:szCs w:val="24"/>
        </w:rPr>
        <w:t xml:space="preserve">of </w:t>
      </w:r>
      <w:r>
        <w:rPr>
          <w:rFonts w:ascii="Arial" w:hAnsi="Arial" w:cs="Arial"/>
          <w:sz w:val="24"/>
          <w:szCs w:val="24"/>
        </w:rPr>
        <w:t xml:space="preserve">soils. </w:t>
      </w:r>
      <w:r w:rsidR="00DF13BF">
        <w:rPr>
          <w:rFonts w:ascii="Arial" w:hAnsi="Arial" w:cs="Arial"/>
          <w:sz w:val="24"/>
          <w:szCs w:val="24"/>
        </w:rPr>
        <w:t xml:space="preserve">All existing </w:t>
      </w:r>
      <w:r w:rsidR="001B641F">
        <w:rPr>
          <w:rFonts w:ascii="Arial" w:hAnsi="Arial" w:cs="Arial"/>
          <w:sz w:val="24"/>
          <w:szCs w:val="24"/>
        </w:rPr>
        <w:t>estimates</w:t>
      </w:r>
      <w:r w:rsidR="009A2C08">
        <w:rPr>
          <w:rFonts w:ascii="Arial" w:hAnsi="Arial" w:cs="Arial"/>
          <w:sz w:val="24"/>
          <w:szCs w:val="24"/>
        </w:rPr>
        <w:t xml:space="preserve"> </w:t>
      </w:r>
      <w:r w:rsidR="00DF13BF">
        <w:rPr>
          <w:rFonts w:ascii="Arial" w:hAnsi="Arial" w:cs="Arial"/>
          <w:sz w:val="24"/>
          <w:szCs w:val="24"/>
        </w:rPr>
        <w:t xml:space="preserve">have </w:t>
      </w:r>
      <w:r w:rsidR="009B55C1">
        <w:rPr>
          <w:rFonts w:ascii="Arial" w:hAnsi="Arial" w:cs="Arial"/>
          <w:sz w:val="24"/>
          <w:szCs w:val="24"/>
        </w:rPr>
        <w:t>large uncertainties</w:t>
      </w:r>
      <w:r w:rsidR="00361BB5">
        <w:rPr>
          <w:rFonts w:ascii="Arial" w:hAnsi="Arial" w:cs="Arial"/>
          <w:sz w:val="24"/>
          <w:szCs w:val="24"/>
        </w:rPr>
        <w:t xml:space="preserve"> and range from -640 to -16 </w:t>
      </w:r>
      <w:proofErr w:type="spellStart"/>
      <w:r w:rsidR="009A2C08">
        <w:rPr>
          <w:rFonts w:ascii="Arial" w:hAnsi="Arial" w:cs="Arial"/>
          <w:sz w:val="24"/>
          <w:szCs w:val="24"/>
        </w:rPr>
        <w:t>Tg</w:t>
      </w:r>
      <w:proofErr w:type="spellEnd"/>
      <w:r w:rsidR="009A2C08">
        <w:rPr>
          <w:rFonts w:ascii="Arial" w:hAnsi="Arial" w:cs="Arial"/>
          <w:sz w:val="24"/>
          <w:szCs w:val="24"/>
        </w:rPr>
        <w:t xml:space="preserve"> CO yr</w:t>
      </w:r>
      <w:r w:rsidR="009A2C08">
        <w:rPr>
          <w:rFonts w:ascii="Arial" w:hAnsi="Arial" w:cs="Arial"/>
          <w:sz w:val="24"/>
          <w:szCs w:val="24"/>
          <w:vertAlign w:val="superscript"/>
        </w:rPr>
        <w:t>-1</w:t>
      </w:r>
      <w:r w:rsidR="009B55C1">
        <w:rPr>
          <w:rFonts w:ascii="Arial" w:hAnsi="Arial" w:cs="Arial"/>
          <w:sz w:val="24"/>
          <w:szCs w:val="24"/>
        </w:rPr>
        <w:t xml:space="preserve"> (</w:t>
      </w:r>
      <w:proofErr w:type="spellStart"/>
      <w:r w:rsidR="009B55C1" w:rsidRPr="00242844">
        <w:rPr>
          <w:rFonts w:ascii="Arial" w:hAnsi="Arial" w:cs="Arial"/>
          <w:sz w:val="24"/>
          <w:szCs w:val="24"/>
        </w:rPr>
        <w:t>Sanhu</w:t>
      </w:r>
      <w:r w:rsidR="009B55C1">
        <w:rPr>
          <w:rFonts w:ascii="Arial" w:hAnsi="Arial" w:cs="Arial"/>
          <w:sz w:val="24"/>
          <w:szCs w:val="24"/>
        </w:rPr>
        <w:t>eza</w:t>
      </w:r>
      <w:proofErr w:type="spellEnd"/>
      <w:r w:rsidR="009B55C1">
        <w:rPr>
          <w:rFonts w:ascii="Arial" w:hAnsi="Arial" w:cs="Arial"/>
          <w:sz w:val="24"/>
          <w:szCs w:val="24"/>
        </w:rPr>
        <w:t xml:space="preserve"> et al., 1998; King, 1999; </w:t>
      </w:r>
      <w:r w:rsidR="009B55C1" w:rsidRPr="00242844">
        <w:rPr>
          <w:rFonts w:ascii="Arial" w:hAnsi="Arial" w:cs="Arial"/>
          <w:sz w:val="24"/>
          <w:szCs w:val="24"/>
        </w:rPr>
        <w:t>Bergamaschi</w:t>
      </w:r>
      <w:r w:rsidR="009B55C1">
        <w:rPr>
          <w:rFonts w:ascii="Arial" w:hAnsi="Arial" w:cs="Arial"/>
          <w:sz w:val="24"/>
          <w:szCs w:val="24"/>
        </w:rPr>
        <w:t xml:space="preserve"> et al., 2000)</w:t>
      </w:r>
      <w:r w:rsidR="00DF13BF">
        <w:rPr>
          <w:rFonts w:ascii="Arial" w:hAnsi="Arial" w:cs="Arial"/>
          <w:sz w:val="24"/>
          <w:szCs w:val="24"/>
        </w:rPr>
        <w:t>.</w:t>
      </w:r>
      <w:r w:rsidR="009A2C08">
        <w:rPr>
          <w:rFonts w:ascii="Arial" w:hAnsi="Arial" w:cs="Arial"/>
          <w:sz w:val="24"/>
          <w:szCs w:val="24"/>
        </w:rPr>
        <w:t xml:space="preserve"> </w:t>
      </w:r>
      <w:r w:rsidR="00DF13BF">
        <w:rPr>
          <w:rFonts w:ascii="Arial" w:hAnsi="Arial" w:cs="Arial"/>
          <w:sz w:val="24"/>
          <w:szCs w:val="24"/>
        </w:rPr>
        <w:t xml:space="preserve">Similarly, the estimates of </w:t>
      </w:r>
      <w:r w:rsidR="00594565">
        <w:rPr>
          <w:rFonts w:ascii="Arial" w:hAnsi="Arial" w:cs="Arial"/>
          <w:sz w:val="24"/>
          <w:szCs w:val="24"/>
        </w:rPr>
        <w:t xml:space="preserve">CO dry deposition </w:t>
      </w:r>
      <w:r w:rsidR="00594565" w:rsidRPr="00EA637D">
        <w:rPr>
          <w:rFonts w:ascii="Arial" w:hAnsi="Arial" w:cs="Arial"/>
          <w:sz w:val="24"/>
          <w:szCs w:val="24"/>
        </w:rPr>
        <w:t>velocities</w:t>
      </w:r>
      <w:r w:rsidR="009B55C1">
        <w:rPr>
          <w:rFonts w:ascii="Arial" w:hAnsi="Arial" w:cs="Arial"/>
          <w:sz w:val="24"/>
          <w:szCs w:val="24"/>
        </w:rPr>
        <w:t xml:space="preserve"> also have large uncertainties </w:t>
      </w:r>
      <w:r w:rsidR="00361BB5">
        <w:rPr>
          <w:rFonts w:ascii="Arial" w:hAnsi="Arial" w:cs="Arial"/>
          <w:sz w:val="24"/>
          <w:szCs w:val="24"/>
        </w:rPr>
        <w:t xml:space="preserve">and range </w:t>
      </w:r>
      <w:r w:rsidR="009B55C1">
        <w:rPr>
          <w:rFonts w:ascii="Arial" w:hAnsi="Arial" w:cs="Arial"/>
          <w:sz w:val="24"/>
          <w:szCs w:val="24"/>
        </w:rPr>
        <w:t>from</w:t>
      </w:r>
      <w:r w:rsidR="00594565">
        <w:rPr>
          <w:rFonts w:ascii="Arial" w:hAnsi="Arial" w:cs="Arial"/>
          <w:sz w:val="24"/>
          <w:szCs w:val="24"/>
        </w:rPr>
        <w:t xml:space="preserve"> </w:t>
      </w:r>
      <w:r w:rsidR="00594565" w:rsidRPr="00EA637D">
        <w:rPr>
          <w:rFonts w:ascii="Arial" w:hAnsi="Arial" w:cs="Arial"/>
          <w:sz w:val="24"/>
          <w:szCs w:val="24"/>
        </w:rPr>
        <w:t xml:space="preserve">0 to </w:t>
      </w:r>
      <w:r w:rsidR="00825BA7">
        <w:rPr>
          <w:rFonts w:ascii="Arial" w:hAnsi="Arial" w:cs="Arial"/>
          <w:sz w:val="24"/>
          <w:szCs w:val="24"/>
        </w:rPr>
        <w:t>4.0</w:t>
      </w:r>
      <w:r w:rsidR="005B44D8">
        <w:rPr>
          <w:rFonts w:ascii="Arial" w:hAnsi="Arial" w:cs="Arial"/>
          <w:sz w:val="24"/>
          <w:szCs w:val="24"/>
        </w:rPr>
        <w:t xml:space="preserve"> </w:t>
      </w:r>
      <w:r w:rsidR="00825BA7">
        <w:rPr>
          <w:rFonts w:ascii="Arial" w:hAnsi="Arial" w:cs="Arial"/>
          <w:sz w:val="24"/>
          <w:szCs w:val="24"/>
        </w:rPr>
        <w:t>m</w:t>
      </w:r>
      <w:r w:rsidR="00594565" w:rsidRPr="00EA637D">
        <w:rPr>
          <w:rFonts w:ascii="Arial" w:hAnsi="Arial" w:cs="Arial"/>
          <w:sz w:val="24"/>
          <w:szCs w:val="24"/>
        </w:rPr>
        <w:t>m</w:t>
      </w:r>
      <w:r w:rsidR="00594565">
        <w:rPr>
          <w:rFonts w:ascii="Arial" w:hAnsi="Arial" w:cs="Arial"/>
          <w:sz w:val="24"/>
          <w:szCs w:val="24"/>
        </w:rPr>
        <w:t xml:space="preserve"> </w:t>
      </w:r>
      <w:r w:rsidR="00594565" w:rsidRPr="00EA637D">
        <w:rPr>
          <w:rFonts w:ascii="Arial" w:hAnsi="Arial" w:cs="Arial"/>
          <w:sz w:val="24"/>
          <w:szCs w:val="24"/>
        </w:rPr>
        <w:t>s</w:t>
      </w:r>
      <w:r w:rsidR="00594565" w:rsidRPr="00C25305">
        <w:rPr>
          <w:rFonts w:ascii="Arial" w:hAnsi="Arial" w:cs="Arial"/>
          <w:sz w:val="24"/>
          <w:szCs w:val="24"/>
          <w:vertAlign w:val="superscript"/>
        </w:rPr>
        <w:t>−1</w:t>
      </w:r>
      <w:r w:rsidR="00FF6DA1">
        <w:rPr>
          <w:rFonts w:ascii="Arial" w:hAnsi="Arial" w:cs="Arial"/>
          <w:sz w:val="24"/>
          <w:szCs w:val="24"/>
        </w:rPr>
        <w:t xml:space="preserve">, </w:t>
      </w:r>
      <w:r w:rsidR="00DF13BF">
        <w:rPr>
          <w:rFonts w:ascii="Arial" w:hAnsi="Arial" w:cs="Arial"/>
          <w:sz w:val="24"/>
          <w:szCs w:val="24"/>
        </w:rPr>
        <w:t xml:space="preserve">here </w:t>
      </w:r>
      <w:r w:rsidR="005525FA">
        <w:rPr>
          <w:rFonts w:ascii="Arial" w:hAnsi="Arial" w:cs="Arial"/>
          <w:sz w:val="24"/>
          <w:szCs w:val="24"/>
        </w:rPr>
        <w:t xml:space="preserve">positive values </w:t>
      </w:r>
      <w:r w:rsidR="00FF6DA1">
        <w:rPr>
          <w:rFonts w:ascii="Arial" w:hAnsi="Arial" w:cs="Arial"/>
          <w:sz w:val="24"/>
          <w:szCs w:val="24"/>
        </w:rPr>
        <w:t xml:space="preserve">represent </w:t>
      </w:r>
      <w:r w:rsidR="00DF13BF">
        <w:rPr>
          <w:rFonts w:ascii="Arial" w:hAnsi="Arial" w:cs="Arial"/>
          <w:sz w:val="24"/>
          <w:szCs w:val="24"/>
        </w:rPr>
        <w:t xml:space="preserve">deposition to </w:t>
      </w:r>
      <w:r w:rsidR="005525FA">
        <w:rPr>
          <w:rFonts w:ascii="Arial" w:hAnsi="Arial" w:cs="Arial"/>
          <w:sz w:val="24"/>
          <w:szCs w:val="24"/>
        </w:rPr>
        <w:t>soil</w:t>
      </w:r>
      <w:r w:rsidR="00DF13BF">
        <w:rPr>
          <w:rFonts w:ascii="Arial" w:hAnsi="Arial" w:cs="Arial"/>
          <w:sz w:val="24"/>
          <w:szCs w:val="24"/>
        </w:rPr>
        <w:t>s</w:t>
      </w:r>
      <w:r w:rsidR="00FF6DA1">
        <w:rPr>
          <w:rFonts w:ascii="Arial" w:hAnsi="Arial" w:cs="Arial"/>
          <w:sz w:val="24"/>
          <w:szCs w:val="24"/>
        </w:rPr>
        <w:t xml:space="preserve"> (</w:t>
      </w:r>
      <w:r w:rsidR="00594565" w:rsidRPr="00EA637D">
        <w:rPr>
          <w:rFonts w:ascii="Arial" w:hAnsi="Arial" w:cs="Arial"/>
          <w:sz w:val="24"/>
          <w:szCs w:val="24"/>
        </w:rPr>
        <w:t>King, 1999</w:t>
      </w:r>
      <w:r w:rsidR="00594565">
        <w:rPr>
          <w:rFonts w:ascii="Arial" w:hAnsi="Arial" w:cs="Arial"/>
          <w:sz w:val="24"/>
          <w:szCs w:val="24"/>
        </w:rPr>
        <w:t xml:space="preserve">a; Castellanos et al., 2011). </w:t>
      </w:r>
      <w:r w:rsidR="005D4254">
        <w:rPr>
          <w:rFonts w:ascii="Arial" w:hAnsi="Arial" w:cs="Arial"/>
          <w:sz w:val="24"/>
          <w:szCs w:val="24"/>
        </w:rPr>
        <w:t>Soils also produce CO</w:t>
      </w:r>
      <w:r w:rsidR="001A6AB1">
        <w:rPr>
          <w:rFonts w:ascii="Arial" w:hAnsi="Arial" w:cs="Arial"/>
          <w:sz w:val="24"/>
          <w:szCs w:val="24"/>
        </w:rPr>
        <w:t xml:space="preserve"> mainly via </w:t>
      </w:r>
      <w:r w:rsidR="005D4254">
        <w:rPr>
          <w:rFonts w:ascii="Arial" w:hAnsi="Arial" w:cs="Arial"/>
          <w:sz w:val="24"/>
          <w:szCs w:val="24"/>
        </w:rPr>
        <w:t>a</w:t>
      </w:r>
      <w:r w:rsidR="005D4254" w:rsidRPr="00DE463F">
        <w:rPr>
          <w:rFonts w:ascii="Arial" w:hAnsi="Arial" w:cs="Arial"/>
          <w:sz w:val="24"/>
          <w:szCs w:val="24"/>
        </w:rPr>
        <w:t>bi</w:t>
      </w:r>
      <w:r w:rsidR="005D4254">
        <w:rPr>
          <w:rFonts w:ascii="Arial" w:hAnsi="Arial" w:cs="Arial"/>
          <w:sz w:val="24"/>
          <w:szCs w:val="24"/>
        </w:rPr>
        <w:t>otic processes such as thermal- and photo-</w:t>
      </w:r>
      <w:r w:rsidR="005D4254" w:rsidRPr="00DE463F">
        <w:rPr>
          <w:rFonts w:ascii="Arial" w:hAnsi="Arial" w:cs="Arial"/>
          <w:sz w:val="24"/>
          <w:szCs w:val="24"/>
        </w:rPr>
        <w:t>degradation of organic matter or plant material</w:t>
      </w:r>
      <w:r w:rsidR="001A6AB1">
        <w:rPr>
          <w:rFonts w:ascii="Arial" w:hAnsi="Arial" w:cs="Arial"/>
          <w:sz w:val="24"/>
          <w:szCs w:val="24"/>
        </w:rPr>
        <w:t>s</w:t>
      </w:r>
      <w:r w:rsidR="005D4254">
        <w:rPr>
          <w:rFonts w:ascii="Arial" w:hAnsi="Arial" w:cs="Arial"/>
          <w:sz w:val="24"/>
          <w:szCs w:val="24"/>
        </w:rPr>
        <w:t xml:space="preserve"> </w:t>
      </w:r>
      <w:r w:rsidR="005D4254" w:rsidRPr="00DE463F">
        <w:rPr>
          <w:rFonts w:ascii="Arial" w:hAnsi="Arial" w:cs="Arial"/>
          <w:sz w:val="24"/>
          <w:szCs w:val="24"/>
        </w:rPr>
        <w:t xml:space="preserve">(Conrad and Seiler, 1985b; </w:t>
      </w:r>
      <w:proofErr w:type="spellStart"/>
      <w:r w:rsidR="005D4254" w:rsidRPr="00DE463F">
        <w:rPr>
          <w:rFonts w:ascii="Arial" w:hAnsi="Arial" w:cs="Arial"/>
          <w:sz w:val="24"/>
          <w:szCs w:val="24"/>
        </w:rPr>
        <w:t>Tarr</w:t>
      </w:r>
      <w:proofErr w:type="spellEnd"/>
      <w:r w:rsidR="005D4254" w:rsidRPr="00DE463F">
        <w:rPr>
          <w:rFonts w:ascii="Arial" w:hAnsi="Arial" w:cs="Arial"/>
          <w:sz w:val="24"/>
          <w:szCs w:val="24"/>
        </w:rPr>
        <w:t xml:space="preserve"> et al., 1995; Schade et al.,</w:t>
      </w:r>
      <w:r w:rsidR="005D4254">
        <w:rPr>
          <w:rFonts w:ascii="Arial" w:hAnsi="Arial" w:cs="Arial"/>
          <w:sz w:val="24"/>
          <w:szCs w:val="24"/>
        </w:rPr>
        <w:t xml:space="preserve"> </w:t>
      </w:r>
      <w:r w:rsidR="005D4254" w:rsidRPr="00DE463F">
        <w:rPr>
          <w:rFonts w:ascii="Arial" w:hAnsi="Arial" w:cs="Arial"/>
          <w:sz w:val="24"/>
          <w:szCs w:val="24"/>
        </w:rPr>
        <w:t xml:space="preserve">1999; </w:t>
      </w:r>
      <w:proofErr w:type="spellStart"/>
      <w:r w:rsidR="005D4254" w:rsidRPr="00DE463F">
        <w:rPr>
          <w:rFonts w:ascii="Arial" w:hAnsi="Arial" w:cs="Arial"/>
          <w:sz w:val="24"/>
          <w:szCs w:val="24"/>
        </w:rPr>
        <w:t>Derendorp</w:t>
      </w:r>
      <w:proofErr w:type="spellEnd"/>
      <w:r w:rsidR="005D4254" w:rsidRPr="00DE463F">
        <w:rPr>
          <w:rFonts w:ascii="Arial" w:hAnsi="Arial" w:cs="Arial"/>
          <w:sz w:val="24"/>
          <w:szCs w:val="24"/>
        </w:rPr>
        <w:t xml:space="preserve"> et al., 2011; Lee et al., 2012; van </w:t>
      </w:r>
      <w:proofErr w:type="spellStart"/>
      <w:r w:rsidR="005D4254" w:rsidRPr="00DE463F">
        <w:rPr>
          <w:rFonts w:ascii="Arial" w:hAnsi="Arial" w:cs="Arial"/>
          <w:sz w:val="24"/>
          <w:szCs w:val="24"/>
        </w:rPr>
        <w:t>Asperen</w:t>
      </w:r>
      <w:proofErr w:type="spellEnd"/>
      <w:r w:rsidR="005D4254">
        <w:rPr>
          <w:rFonts w:ascii="Arial" w:hAnsi="Arial" w:cs="Arial"/>
          <w:sz w:val="24"/>
          <w:szCs w:val="24"/>
        </w:rPr>
        <w:t xml:space="preserve"> </w:t>
      </w:r>
      <w:r w:rsidR="005D4254" w:rsidRPr="00DE463F">
        <w:rPr>
          <w:rFonts w:ascii="Arial" w:hAnsi="Arial" w:cs="Arial"/>
          <w:sz w:val="24"/>
          <w:szCs w:val="24"/>
        </w:rPr>
        <w:t>et al., 2015; Fraser et al., 2015</w:t>
      </w:r>
      <w:r w:rsidR="005D4254">
        <w:rPr>
          <w:rFonts w:ascii="Arial" w:hAnsi="Arial" w:cs="Arial"/>
          <w:sz w:val="24"/>
          <w:szCs w:val="24"/>
        </w:rPr>
        <w:t xml:space="preserve">, </w:t>
      </w:r>
      <w:proofErr w:type="spellStart"/>
      <w:r w:rsidR="005D4254">
        <w:rPr>
          <w:rFonts w:ascii="Arial" w:hAnsi="Arial" w:cs="Arial"/>
          <w:sz w:val="24"/>
          <w:szCs w:val="24"/>
        </w:rPr>
        <w:t>Pihlatie</w:t>
      </w:r>
      <w:proofErr w:type="spellEnd"/>
      <w:r w:rsidR="005D4254">
        <w:rPr>
          <w:rFonts w:ascii="Arial" w:hAnsi="Arial" w:cs="Arial"/>
          <w:sz w:val="24"/>
          <w:szCs w:val="24"/>
        </w:rPr>
        <w:t xml:space="preserve"> et al., 2016</w:t>
      </w:r>
      <w:r w:rsidR="005D4254" w:rsidRPr="00DE463F">
        <w:rPr>
          <w:rFonts w:ascii="Arial" w:hAnsi="Arial" w:cs="Arial"/>
          <w:sz w:val="24"/>
          <w:szCs w:val="24"/>
        </w:rPr>
        <w:t>)</w:t>
      </w:r>
      <w:r w:rsidR="005D4254">
        <w:rPr>
          <w:rFonts w:ascii="Arial" w:hAnsi="Arial" w:cs="Arial"/>
          <w:sz w:val="24"/>
          <w:szCs w:val="24"/>
        </w:rPr>
        <w:t xml:space="preserve">, except for a few cases of </w:t>
      </w:r>
      <w:r w:rsidR="005D4254" w:rsidRPr="00DE463F">
        <w:rPr>
          <w:rFonts w:ascii="Arial" w:hAnsi="Arial" w:cs="Arial"/>
          <w:sz w:val="24"/>
          <w:szCs w:val="24"/>
        </w:rPr>
        <w:t>anaerobic</w:t>
      </w:r>
      <w:r w:rsidR="005D4254">
        <w:rPr>
          <w:rFonts w:ascii="Arial" w:hAnsi="Arial" w:cs="Arial"/>
          <w:sz w:val="24"/>
          <w:szCs w:val="24"/>
        </w:rPr>
        <w:t xml:space="preserve"> formation</w:t>
      </w:r>
      <w:r w:rsidR="005D4254" w:rsidRPr="00DE463F">
        <w:rPr>
          <w:rFonts w:ascii="Arial" w:hAnsi="Arial" w:cs="Arial"/>
          <w:sz w:val="24"/>
          <w:szCs w:val="24"/>
        </w:rPr>
        <w:t>.</w:t>
      </w:r>
      <w:r w:rsidR="005D4254">
        <w:rPr>
          <w:rFonts w:ascii="Arial" w:hAnsi="Arial" w:cs="Arial"/>
          <w:sz w:val="24"/>
          <w:szCs w:val="24"/>
        </w:rPr>
        <w:t xml:space="preserve"> Photo-degradation is identified as radiation-dependent degradation due to absorbing radiation (King et al., 2012)</w:t>
      </w:r>
      <w:r w:rsidR="005D4254" w:rsidRPr="008F7129">
        <w:rPr>
          <w:rFonts w:ascii="Arial" w:hAnsi="Arial" w:cs="Arial"/>
          <w:sz w:val="24"/>
          <w:szCs w:val="24"/>
        </w:rPr>
        <w:t>. Thermal</w:t>
      </w:r>
      <w:r w:rsidR="005D4254">
        <w:rPr>
          <w:rFonts w:ascii="Arial" w:hAnsi="Arial" w:cs="Arial"/>
          <w:sz w:val="24"/>
          <w:szCs w:val="24"/>
        </w:rPr>
        <w:t>-</w:t>
      </w:r>
      <w:r w:rsidR="005D4254" w:rsidRPr="008F7129">
        <w:rPr>
          <w:rFonts w:ascii="Arial" w:hAnsi="Arial" w:cs="Arial"/>
          <w:sz w:val="24"/>
          <w:szCs w:val="24"/>
        </w:rPr>
        <w:t>degradation is identified as the</w:t>
      </w:r>
      <w:r w:rsidR="005D4254">
        <w:rPr>
          <w:rFonts w:ascii="Arial" w:hAnsi="Arial" w:cs="Arial"/>
          <w:sz w:val="24"/>
          <w:szCs w:val="24"/>
        </w:rPr>
        <w:t xml:space="preserve"> </w:t>
      </w:r>
      <w:r w:rsidR="005D4254" w:rsidRPr="008F7129">
        <w:rPr>
          <w:rFonts w:ascii="Arial" w:hAnsi="Arial" w:cs="Arial"/>
          <w:sz w:val="24"/>
          <w:szCs w:val="24"/>
        </w:rPr>
        <w:t>temperature-dependent degradation of carbon in the absence</w:t>
      </w:r>
      <w:r w:rsidR="005D4254">
        <w:rPr>
          <w:rFonts w:ascii="Arial" w:hAnsi="Arial" w:cs="Arial"/>
          <w:sz w:val="24"/>
          <w:szCs w:val="24"/>
        </w:rPr>
        <w:t xml:space="preserve"> </w:t>
      </w:r>
      <w:r w:rsidR="005D4254" w:rsidRPr="008F7129">
        <w:rPr>
          <w:rFonts w:ascii="Arial" w:hAnsi="Arial" w:cs="Arial"/>
          <w:sz w:val="24"/>
          <w:szCs w:val="24"/>
        </w:rPr>
        <w:t>of radiation and possibly oxygen (</w:t>
      </w:r>
      <w:proofErr w:type="spellStart"/>
      <w:r w:rsidR="005D4254" w:rsidRPr="008F7129">
        <w:rPr>
          <w:rFonts w:ascii="Arial" w:hAnsi="Arial" w:cs="Arial"/>
          <w:sz w:val="24"/>
          <w:szCs w:val="24"/>
        </w:rPr>
        <w:t>Derendorp</w:t>
      </w:r>
      <w:proofErr w:type="spellEnd"/>
      <w:r w:rsidR="005D4254" w:rsidRPr="008F7129">
        <w:rPr>
          <w:rFonts w:ascii="Arial" w:hAnsi="Arial" w:cs="Arial"/>
          <w:sz w:val="24"/>
          <w:szCs w:val="24"/>
        </w:rPr>
        <w:t xml:space="preserve"> et al., 2011; Lee</w:t>
      </w:r>
      <w:r w:rsidR="005D4254">
        <w:rPr>
          <w:rFonts w:ascii="Arial" w:hAnsi="Arial" w:cs="Arial"/>
          <w:sz w:val="24"/>
          <w:szCs w:val="24"/>
        </w:rPr>
        <w:t xml:space="preserve"> </w:t>
      </w:r>
      <w:r w:rsidR="005D4254" w:rsidRPr="008F7129">
        <w:rPr>
          <w:rFonts w:ascii="Arial" w:hAnsi="Arial" w:cs="Arial"/>
          <w:sz w:val="24"/>
          <w:szCs w:val="24"/>
        </w:rPr>
        <w:t xml:space="preserve">et al., 2012; van </w:t>
      </w:r>
      <w:proofErr w:type="spellStart"/>
      <w:r w:rsidR="005D4254" w:rsidRPr="008F7129">
        <w:rPr>
          <w:rFonts w:ascii="Arial" w:hAnsi="Arial" w:cs="Arial"/>
          <w:sz w:val="24"/>
          <w:szCs w:val="24"/>
        </w:rPr>
        <w:t>Asperen</w:t>
      </w:r>
      <w:proofErr w:type="spellEnd"/>
      <w:r w:rsidR="005D4254" w:rsidRPr="008F7129">
        <w:rPr>
          <w:rFonts w:ascii="Arial" w:hAnsi="Arial" w:cs="Arial"/>
          <w:sz w:val="24"/>
          <w:szCs w:val="24"/>
        </w:rPr>
        <w:t xml:space="preserve"> et al., 2015</w:t>
      </w:r>
      <w:r w:rsidR="005D4254">
        <w:rPr>
          <w:rFonts w:ascii="Arial" w:hAnsi="Arial" w:cs="Arial"/>
          <w:sz w:val="24"/>
          <w:szCs w:val="24"/>
        </w:rPr>
        <w:t xml:space="preserve">; </w:t>
      </w:r>
      <w:proofErr w:type="spellStart"/>
      <w:r w:rsidR="005D4254">
        <w:rPr>
          <w:rFonts w:ascii="Arial" w:hAnsi="Arial" w:cs="Arial"/>
          <w:sz w:val="24"/>
          <w:szCs w:val="24"/>
        </w:rPr>
        <w:t>Pihlatie</w:t>
      </w:r>
      <w:proofErr w:type="spellEnd"/>
      <w:r w:rsidR="005D4254">
        <w:rPr>
          <w:rFonts w:ascii="Arial" w:hAnsi="Arial" w:cs="Arial"/>
          <w:sz w:val="24"/>
          <w:szCs w:val="24"/>
        </w:rPr>
        <w:t xml:space="preserve"> et al., 2016</w:t>
      </w:r>
      <w:r w:rsidR="005D4254" w:rsidRPr="008F7129">
        <w:rPr>
          <w:rFonts w:ascii="Arial" w:hAnsi="Arial" w:cs="Arial"/>
          <w:sz w:val="24"/>
          <w:szCs w:val="24"/>
        </w:rPr>
        <w:t>).</w:t>
      </w:r>
      <w:r w:rsidR="001A6AB1">
        <w:rPr>
          <w:rFonts w:ascii="Arial" w:hAnsi="Arial" w:cs="Arial"/>
          <w:sz w:val="24"/>
          <w:szCs w:val="24"/>
        </w:rPr>
        <w:t xml:space="preserve"> These major soil CO production processes, </w:t>
      </w:r>
      <w:r w:rsidR="001A6AB1">
        <w:rPr>
          <w:rFonts w:ascii="Arial" w:hAnsi="Arial" w:cs="Arial"/>
          <w:sz w:val="24"/>
          <w:szCs w:val="24"/>
        </w:rPr>
        <w:lastRenderedPageBreak/>
        <w:t xml:space="preserve">together with soil CO consumption processes, have not been adequately </w:t>
      </w:r>
      <w:r w:rsidR="00FF6DA1">
        <w:rPr>
          <w:rFonts w:ascii="Arial" w:hAnsi="Arial" w:cs="Arial"/>
          <w:sz w:val="24"/>
          <w:szCs w:val="24"/>
        </w:rPr>
        <w:t xml:space="preserve">considered </w:t>
      </w:r>
      <w:r w:rsidR="001A6AB1">
        <w:rPr>
          <w:rFonts w:ascii="Arial" w:hAnsi="Arial" w:cs="Arial"/>
          <w:sz w:val="24"/>
          <w:szCs w:val="24"/>
        </w:rPr>
        <w:t xml:space="preserve">in global soil CO budget estimates. </w:t>
      </w:r>
    </w:p>
    <w:p w14:paraId="5F124E7F" w14:textId="3468BD74" w:rsidR="00AB6C9D" w:rsidRDefault="001A6AB1" w:rsidP="0010471A">
      <w:pPr>
        <w:spacing w:line="360" w:lineRule="auto"/>
        <w:rPr>
          <w:rFonts w:ascii="Arial" w:hAnsi="Arial" w:cs="Arial"/>
          <w:sz w:val="24"/>
          <w:szCs w:val="24"/>
        </w:rPr>
      </w:pPr>
      <w:r>
        <w:rPr>
          <w:rFonts w:ascii="Arial" w:hAnsi="Arial" w:cs="Arial"/>
          <w:sz w:val="24"/>
          <w:szCs w:val="24"/>
        </w:rPr>
        <w:t>To date, m</w:t>
      </w:r>
      <w:r w:rsidR="00063CBE">
        <w:rPr>
          <w:rFonts w:ascii="Arial" w:hAnsi="Arial" w:cs="Arial"/>
          <w:sz w:val="24"/>
          <w:szCs w:val="24"/>
        </w:rPr>
        <w:t xml:space="preserve">ost top-down </w:t>
      </w:r>
      <w:r w:rsidR="007E1869">
        <w:rPr>
          <w:rFonts w:ascii="Arial" w:hAnsi="Arial" w:cs="Arial"/>
          <w:sz w:val="24"/>
          <w:szCs w:val="24"/>
        </w:rPr>
        <w:t xml:space="preserve">atmospheric </w:t>
      </w:r>
      <w:r w:rsidR="00063CBE">
        <w:rPr>
          <w:rFonts w:ascii="Arial" w:hAnsi="Arial" w:cs="Arial"/>
          <w:sz w:val="24"/>
          <w:szCs w:val="24"/>
        </w:rPr>
        <w:t>models appl</w:t>
      </w:r>
      <w:r>
        <w:rPr>
          <w:rFonts w:ascii="Arial" w:hAnsi="Arial" w:cs="Arial"/>
          <w:sz w:val="24"/>
          <w:szCs w:val="24"/>
        </w:rPr>
        <w:t>ied</w:t>
      </w:r>
      <w:r w:rsidR="00063CBE">
        <w:rPr>
          <w:rFonts w:ascii="Arial" w:hAnsi="Arial" w:cs="Arial"/>
          <w:sz w:val="24"/>
          <w:szCs w:val="24"/>
        </w:rPr>
        <w:t xml:space="preserve"> a dry deposition </w:t>
      </w:r>
      <w:r w:rsidR="00063CBE" w:rsidRPr="00455079">
        <w:rPr>
          <w:rFonts w:ascii="Arial" w:hAnsi="Arial" w:cs="Arial"/>
          <w:sz w:val="24"/>
          <w:szCs w:val="24"/>
        </w:rPr>
        <w:t>scheme based on</w:t>
      </w:r>
      <w:r w:rsidR="00063CBE">
        <w:rPr>
          <w:rFonts w:ascii="Arial" w:hAnsi="Arial" w:cs="Arial"/>
          <w:sz w:val="24"/>
          <w:szCs w:val="24"/>
        </w:rPr>
        <w:t xml:space="preserve"> the resistance model of </w:t>
      </w:r>
      <w:proofErr w:type="spellStart"/>
      <w:r w:rsidR="00063CBE">
        <w:rPr>
          <w:rFonts w:ascii="Arial" w:hAnsi="Arial" w:cs="Arial"/>
          <w:sz w:val="24"/>
          <w:szCs w:val="24"/>
        </w:rPr>
        <w:t>Wesely</w:t>
      </w:r>
      <w:proofErr w:type="spellEnd"/>
      <w:r w:rsidR="00063CBE">
        <w:rPr>
          <w:rFonts w:ascii="Arial" w:hAnsi="Arial" w:cs="Arial"/>
          <w:sz w:val="24"/>
          <w:szCs w:val="24"/>
        </w:rPr>
        <w:t xml:space="preserve"> </w:t>
      </w:r>
      <w:r w:rsidR="00063CBE" w:rsidRPr="00455079">
        <w:rPr>
          <w:rFonts w:ascii="Arial" w:hAnsi="Arial" w:cs="Arial"/>
          <w:sz w:val="24"/>
          <w:szCs w:val="24"/>
        </w:rPr>
        <w:t xml:space="preserve">(1989). </w:t>
      </w:r>
      <w:r w:rsidR="00063CBE">
        <w:rPr>
          <w:rFonts w:ascii="Arial" w:hAnsi="Arial" w:cs="Arial"/>
          <w:sz w:val="24"/>
          <w:szCs w:val="24"/>
        </w:rPr>
        <w:t xml:space="preserve">Such schemes </w:t>
      </w:r>
      <w:r>
        <w:rPr>
          <w:rFonts w:ascii="Arial" w:hAnsi="Arial" w:cs="Arial"/>
          <w:sz w:val="24"/>
          <w:szCs w:val="24"/>
        </w:rPr>
        <w:t>provided</w:t>
      </w:r>
      <w:r w:rsidR="00063CBE">
        <w:rPr>
          <w:rFonts w:ascii="Arial" w:hAnsi="Arial" w:cs="Arial"/>
          <w:sz w:val="24"/>
          <w:szCs w:val="24"/>
        </w:rPr>
        <w:t xml:space="preserve"> a wide range of </w:t>
      </w:r>
      <w:r w:rsidR="00063CBE" w:rsidRPr="00455079">
        <w:rPr>
          <w:rFonts w:ascii="Arial" w:hAnsi="Arial" w:cs="Arial"/>
          <w:sz w:val="24"/>
          <w:szCs w:val="24"/>
        </w:rPr>
        <w:t>dry deposition velocities (</w:t>
      </w:r>
      <w:bookmarkStart w:id="5" w:name="OLE_LINK3"/>
      <w:r w:rsidR="00063CBE" w:rsidRPr="00455079">
        <w:rPr>
          <w:rFonts w:ascii="Arial" w:hAnsi="Arial" w:cs="Arial"/>
          <w:sz w:val="24"/>
          <w:szCs w:val="24"/>
        </w:rPr>
        <w:t>Stevenson</w:t>
      </w:r>
      <w:bookmarkEnd w:id="5"/>
      <w:r w:rsidR="00063CBE" w:rsidRPr="00455079">
        <w:rPr>
          <w:rFonts w:ascii="Arial" w:hAnsi="Arial" w:cs="Arial"/>
          <w:sz w:val="24"/>
          <w:szCs w:val="24"/>
        </w:rPr>
        <w:t xml:space="preserve"> et al., 2006</w:t>
      </w:r>
      <w:r w:rsidR="00063CBE">
        <w:rPr>
          <w:rFonts w:ascii="Arial" w:hAnsi="Arial" w:cs="Arial"/>
          <w:sz w:val="24"/>
          <w:szCs w:val="24"/>
        </w:rPr>
        <w:t xml:space="preserve">). </w:t>
      </w:r>
      <w:r w:rsidR="00063CBE" w:rsidRPr="00455079">
        <w:rPr>
          <w:rFonts w:ascii="Arial" w:hAnsi="Arial" w:cs="Arial"/>
          <w:sz w:val="24"/>
          <w:szCs w:val="24"/>
        </w:rPr>
        <w:t>Only a few models</w:t>
      </w:r>
      <w:r w:rsidR="00063CBE">
        <w:rPr>
          <w:rFonts w:ascii="Arial" w:hAnsi="Arial" w:cs="Arial"/>
          <w:sz w:val="24"/>
          <w:szCs w:val="24"/>
        </w:rPr>
        <w:t xml:space="preserve"> (</w:t>
      </w:r>
      <w:r w:rsidR="0054661B">
        <w:rPr>
          <w:rFonts w:ascii="Arial" w:hAnsi="Arial" w:cs="Arial"/>
          <w:color w:val="222222"/>
          <w:sz w:val="24"/>
          <w:szCs w:val="20"/>
          <w:shd w:val="clear" w:color="auto" w:fill="FFFFFF"/>
        </w:rPr>
        <w:t xml:space="preserve">MOZART-4, </w:t>
      </w:r>
      <w:r w:rsidR="00063CBE">
        <w:rPr>
          <w:rFonts w:ascii="Arial" w:hAnsi="Arial" w:cs="Arial"/>
          <w:sz w:val="24"/>
          <w:szCs w:val="24"/>
        </w:rPr>
        <w:t xml:space="preserve">Emmons et al., 2010; </w:t>
      </w:r>
      <w:r w:rsidR="0054661B">
        <w:rPr>
          <w:rFonts w:ascii="Arial" w:hAnsi="Arial" w:cs="Arial"/>
          <w:color w:val="222222"/>
          <w:sz w:val="24"/>
          <w:szCs w:val="20"/>
          <w:shd w:val="clear" w:color="auto" w:fill="FFFFFF"/>
        </w:rPr>
        <w:t>CAM-chem</w:t>
      </w:r>
      <w:r w:rsidR="0054661B">
        <w:rPr>
          <w:rFonts w:ascii="Arial" w:hAnsi="Arial" w:cs="Arial"/>
          <w:sz w:val="24"/>
          <w:szCs w:val="24"/>
        </w:rPr>
        <w:t xml:space="preserve">, </w:t>
      </w:r>
      <w:proofErr w:type="spellStart"/>
      <w:r w:rsidR="00063CBE">
        <w:rPr>
          <w:rFonts w:ascii="Arial" w:hAnsi="Arial" w:cs="Arial"/>
          <w:sz w:val="24"/>
          <w:szCs w:val="24"/>
        </w:rPr>
        <w:t>Lamarque</w:t>
      </w:r>
      <w:proofErr w:type="spellEnd"/>
      <w:r w:rsidR="00063CBE">
        <w:rPr>
          <w:rFonts w:ascii="Arial" w:hAnsi="Arial" w:cs="Arial"/>
          <w:sz w:val="24"/>
          <w:szCs w:val="24"/>
        </w:rPr>
        <w:t xml:space="preserve"> </w:t>
      </w:r>
      <w:r w:rsidR="00063CBE" w:rsidRPr="00455079">
        <w:rPr>
          <w:rFonts w:ascii="Arial" w:hAnsi="Arial" w:cs="Arial"/>
          <w:sz w:val="24"/>
          <w:szCs w:val="24"/>
        </w:rPr>
        <w:t>et al., 2012) have extended their dry deposition scheme</w:t>
      </w:r>
      <w:r w:rsidR="00462F24">
        <w:rPr>
          <w:rFonts w:ascii="Arial" w:hAnsi="Arial" w:cs="Arial"/>
          <w:sz w:val="24"/>
          <w:szCs w:val="24"/>
        </w:rPr>
        <w:t>s</w:t>
      </w:r>
      <w:r w:rsidR="00063CBE" w:rsidRPr="00455079">
        <w:rPr>
          <w:rFonts w:ascii="Arial" w:hAnsi="Arial" w:cs="Arial"/>
          <w:sz w:val="24"/>
          <w:szCs w:val="24"/>
        </w:rPr>
        <w:t xml:space="preserve"> with</w:t>
      </w:r>
      <w:r w:rsidR="00063CBE">
        <w:rPr>
          <w:rFonts w:ascii="Arial" w:hAnsi="Arial" w:cs="Arial"/>
          <w:sz w:val="24"/>
          <w:szCs w:val="24"/>
        </w:rPr>
        <w:t xml:space="preserve"> </w:t>
      </w:r>
      <w:r w:rsidR="00063CBE" w:rsidRPr="00455079">
        <w:rPr>
          <w:rFonts w:ascii="Arial" w:hAnsi="Arial" w:cs="Arial"/>
          <w:sz w:val="24"/>
          <w:szCs w:val="24"/>
        </w:rPr>
        <w:t>a parameterization for CO and H</w:t>
      </w:r>
      <w:r w:rsidR="00063CBE" w:rsidRPr="00455079">
        <w:rPr>
          <w:rFonts w:ascii="Arial" w:hAnsi="Arial" w:cs="Arial"/>
          <w:sz w:val="24"/>
          <w:szCs w:val="24"/>
          <w:vertAlign w:val="subscript"/>
        </w:rPr>
        <w:t>2</w:t>
      </w:r>
      <w:r w:rsidR="00063CBE" w:rsidRPr="00455079">
        <w:rPr>
          <w:rFonts w:ascii="Arial" w:hAnsi="Arial" w:cs="Arial"/>
          <w:sz w:val="24"/>
          <w:szCs w:val="24"/>
        </w:rPr>
        <w:t xml:space="preserve"> uptake </w:t>
      </w:r>
      <w:r w:rsidR="007E1869">
        <w:rPr>
          <w:rFonts w:ascii="Arial" w:hAnsi="Arial" w:cs="Arial"/>
          <w:sz w:val="24"/>
          <w:szCs w:val="24"/>
        </w:rPr>
        <w:t xml:space="preserve">through </w:t>
      </w:r>
      <w:r w:rsidR="00063CBE" w:rsidRPr="00455079">
        <w:rPr>
          <w:rFonts w:ascii="Arial" w:hAnsi="Arial" w:cs="Arial"/>
          <w:sz w:val="24"/>
          <w:szCs w:val="24"/>
        </w:rPr>
        <w:t xml:space="preserve">oxidation </w:t>
      </w:r>
      <w:r w:rsidR="007D6F75">
        <w:rPr>
          <w:rFonts w:ascii="Arial" w:hAnsi="Arial" w:cs="Arial"/>
          <w:sz w:val="24"/>
          <w:szCs w:val="24"/>
        </w:rPr>
        <w:t>by</w:t>
      </w:r>
      <w:r w:rsidR="007E1869">
        <w:rPr>
          <w:rFonts w:ascii="Arial" w:hAnsi="Arial" w:cs="Arial"/>
          <w:sz w:val="24"/>
          <w:szCs w:val="24"/>
        </w:rPr>
        <w:t xml:space="preserve"> </w:t>
      </w:r>
      <w:r w:rsidR="00063CBE" w:rsidRPr="00455079">
        <w:rPr>
          <w:rFonts w:ascii="Arial" w:hAnsi="Arial" w:cs="Arial"/>
          <w:sz w:val="24"/>
          <w:szCs w:val="24"/>
        </w:rPr>
        <w:t>soil microbes</w:t>
      </w:r>
      <w:r w:rsidR="004D7EA9">
        <w:rPr>
          <w:rFonts w:ascii="Arial" w:hAnsi="Arial" w:cs="Arial"/>
          <w:sz w:val="24"/>
          <w:szCs w:val="24"/>
        </w:rPr>
        <w:t>,</w:t>
      </w:r>
      <w:r w:rsidR="00063CBE" w:rsidRPr="00455079">
        <w:rPr>
          <w:rFonts w:ascii="Arial" w:hAnsi="Arial" w:cs="Arial"/>
          <w:sz w:val="24"/>
          <w:szCs w:val="24"/>
        </w:rPr>
        <w:t xml:space="preserve"> following the work of Sanderson</w:t>
      </w:r>
      <w:r w:rsidR="00063CBE">
        <w:rPr>
          <w:rFonts w:ascii="Arial" w:hAnsi="Arial" w:cs="Arial"/>
          <w:sz w:val="24"/>
          <w:szCs w:val="24"/>
        </w:rPr>
        <w:t xml:space="preserve"> </w:t>
      </w:r>
      <w:r w:rsidR="00063CBE" w:rsidRPr="00455079">
        <w:rPr>
          <w:rFonts w:ascii="Arial" w:hAnsi="Arial" w:cs="Arial"/>
          <w:sz w:val="24"/>
          <w:szCs w:val="24"/>
        </w:rPr>
        <w:t>et al. (2003), which was based on extensive measurements</w:t>
      </w:r>
      <w:r w:rsidR="00063CBE">
        <w:rPr>
          <w:rFonts w:ascii="Arial" w:hAnsi="Arial" w:cs="Arial"/>
          <w:sz w:val="24"/>
          <w:szCs w:val="24"/>
        </w:rPr>
        <w:t xml:space="preserve"> </w:t>
      </w:r>
      <w:r w:rsidR="00063CBE" w:rsidRPr="00455079">
        <w:rPr>
          <w:rFonts w:ascii="Arial" w:hAnsi="Arial" w:cs="Arial"/>
          <w:sz w:val="24"/>
          <w:szCs w:val="24"/>
        </w:rPr>
        <w:t xml:space="preserve">from </w:t>
      </w:r>
      <w:proofErr w:type="spellStart"/>
      <w:r w:rsidR="00063CBE" w:rsidRPr="00455079">
        <w:rPr>
          <w:rFonts w:ascii="Arial" w:hAnsi="Arial" w:cs="Arial"/>
          <w:sz w:val="24"/>
          <w:szCs w:val="24"/>
        </w:rPr>
        <w:t>Yonemura</w:t>
      </w:r>
      <w:proofErr w:type="spellEnd"/>
      <w:r w:rsidR="00063CBE" w:rsidRPr="00455079">
        <w:rPr>
          <w:rFonts w:ascii="Arial" w:hAnsi="Arial" w:cs="Arial"/>
          <w:sz w:val="24"/>
          <w:szCs w:val="24"/>
        </w:rPr>
        <w:t xml:space="preserve"> et al. (2000).</w:t>
      </w:r>
      <w:r w:rsidR="00063CBE">
        <w:rPr>
          <w:rFonts w:ascii="Arial" w:hAnsi="Arial" w:cs="Arial"/>
          <w:sz w:val="24"/>
          <w:szCs w:val="24"/>
        </w:rPr>
        <w:t xml:space="preserve"> Potter et al. (1996) developed a bottom-up model to simulate CO consumption and production at the global scale. Th</w:t>
      </w:r>
      <w:r w:rsidR="004D7EA9">
        <w:rPr>
          <w:rFonts w:ascii="Arial" w:hAnsi="Arial" w:cs="Arial"/>
          <w:sz w:val="24"/>
          <w:szCs w:val="24"/>
        </w:rPr>
        <w:t xml:space="preserve">eir </w:t>
      </w:r>
      <w:r w:rsidR="00063CBE">
        <w:rPr>
          <w:rFonts w:ascii="Arial" w:hAnsi="Arial" w:cs="Arial"/>
          <w:sz w:val="24"/>
          <w:szCs w:val="24"/>
        </w:rPr>
        <w:t>model is a single box model, only considers top 5</w:t>
      </w:r>
      <w:r w:rsidR="004D7EA9">
        <w:rPr>
          <w:rFonts w:ascii="Arial" w:hAnsi="Arial" w:cs="Arial"/>
          <w:sz w:val="24"/>
          <w:szCs w:val="24"/>
        </w:rPr>
        <w:t xml:space="preserve"> </w:t>
      </w:r>
      <w:r w:rsidR="00063CBE">
        <w:rPr>
          <w:rFonts w:ascii="Arial" w:hAnsi="Arial" w:cs="Arial"/>
          <w:sz w:val="24"/>
          <w:szCs w:val="24"/>
        </w:rPr>
        <w:t>cm depth of soil and does</w:t>
      </w:r>
      <w:r w:rsidR="00594565">
        <w:rPr>
          <w:rFonts w:ascii="Arial" w:hAnsi="Arial" w:cs="Arial"/>
          <w:sz w:val="24"/>
          <w:szCs w:val="24"/>
        </w:rPr>
        <w:t xml:space="preserve"> not</w:t>
      </w:r>
      <w:r w:rsidR="00063CBE">
        <w:rPr>
          <w:rFonts w:ascii="Arial" w:hAnsi="Arial" w:cs="Arial"/>
          <w:sz w:val="24"/>
          <w:szCs w:val="24"/>
        </w:rPr>
        <w:t xml:space="preserve"> have explicit microbial factors, </w:t>
      </w:r>
      <w:r w:rsidR="004D7EA9">
        <w:rPr>
          <w:rFonts w:ascii="Arial" w:hAnsi="Arial" w:cs="Arial"/>
          <w:sz w:val="24"/>
          <w:szCs w:val="24"/>
        </w:rPr>
        <w:t xml:space="preserve">therefore </w:t>
      </w:r>
      <w:r w:rsidR="00063CBE">
        <w:rPr>
          <w:rFonts w:ascii="Arial" w:hAnsi="Arial" w:cs="Arial"/>
          <w:sz w:val="24"/>
          <w:szCs w:val="24"/>
        </w:rPr>
        <w:t xml:space="preserve">might have underestimated CO consumption (Potter et al., 1996; </w:t>
      </w:r>
      <w:r w:rsidR="00063CBE" w:rsidRPr="00B916D4">
        <w:rPr>
          <w:rFonts w:ascii="Arial" w:hAnsi="Arial" w:cs="Arial"/>
          <w:sz w:val="24"/>
          <w:szCs w:val="24"/>
        </w:rPr>
        <w:t>King, 1999a</w:t>
      </w:r>
      <w:r w:rsidR="00063CBE">
        <w:rPr>
          <w:rFonts w:ascii="Arial" w:hAnsi="Arial" w:cs="Arial"/>
          <w:sz w:val="24"/>
          <w:szCs w:val="24"/>
        </w:rPr>
        <w:t xml:space="preserve">). Current bottom-up CO </w:t>
      </w:r>
      <w:r w:rsidR="00E2559F">
        <w:rPr>
          <w:rFonts w:ascii="Arial" w:hAnsi="Arial" w:cs="Arial"/>
          <w:sz w:val="24"/>
          <w:szCs w:val="24"/>
        </w:rPr>
        <w:t>modeling</w:t>
      </w:r>
      <w:r w:rsidR="00063CBE">
        <w:rPr>
          <w:rFonts w:ascii="Arial" w:hAnsi="Arial" w:cs="Arial"/>
          <w:sz w:val="24"/>
          <w:szCs w:val="24"/>
        </w:rPr>
        <w:t xml:space="preserve"> approaches are mostly based on </w:t>
      </w:r>
      <w:r w:rsidR="00462F24">
        <w:rPr>
          <w:rFonts w:ascii="Arial" w:hAnsi="Arial" w:cs="Arial"/>
          <w:sz w:val="24"/>
          <w:szCs w:val="24"/>
        </w:rPr>
        <w:t xml:space="preserve">a limited number of </w:t>
      </w:r>
      <w:r w:rsidR="00063CBE">
        <w:rPr>
          <w:rFonts w:ascii="Arial" w:hAnsi="Arial" w:cs="Arial"/>
          <w:sz w:val="24"/>
          <w:szCs w:val="24"/>
        </w:rPr>
        <w:t xml:space="preserve">CO </w:t>
      </w:r>
      <w:r w:rsidR="00063CBE" w:rsidRPr="00063CBE">
        <w:rPr>
          <w:rFonts w:ascii="Arial" w:hAnsi="Arial" w:cs="Arial"/>
          <w:i/>
          <w:sz w:val="24"/>
          <w:szCs w:val="24"/>
        </w:rPr>
        <w:t>in situ</w:t>
      </w:r>
      <w:r w:rsidR="00063CBE">
        <w:rPr>
          <w:rFonts w:ascii="Arial" w:hAnsi="Arial" w:cs="Arial"/>
          <w:sz w:val="24"/>
          <w:szCs w:val="24"/>
        </w:rPr>
        <w:t xml:space="preserve"> observations or laboratory studies to quantify regional and global soil consumption (</w:t>
      </w:r>
      <w:r w:rsidR="00063CBE" w:rsidRPr="00B916D4">
        <w:rPr>
          <w:rFonts w:ascii="Arial" w:hAnsi="Arial" w:cs="Arial"/>
          <w:sz w:val="24"/>
          <w:szCs w:val="24"/>
        </w:rPr>
        <w:t xml:space="preserve">Potter et al., 1996; </w:t>
      </w:r>
      <w:proofErr w:type="spellStart"/>
      <w:r w:rsidR="00063CBE" w:rsidRPr="00B916D4">
        <w:rPr>
          <w:rFonts w:ascii="Arial" w:hAnsi="Arial" w:cs="Arial"/>
          <w:sz w:val="24"/>
          <w:szCs w:val="24"/>
        </w:rPr>
        <w:t>Sanhueza</w:t>
      </w:r>
      <w:proofErr w:type="spellEnd"/>
      <w:r w:rsidR="00063CBE" w:rsidRPr="00B916D4">
        <w:rPr>
          <w:rFonts w:ascii="Arial" w:hAnsi="Arial" w:cs="Arial"/>
          <w:sz w:val="24"/>
          <w:szCs w:val="24"/>
        </w:rPr>
        <w:t xml:space="preserve"> et al., 1998; Khalil et al., 1999; King, 1999a; Bergamaschi et al., 2000; </w:t>
      </w:r>
      <w:r w:rsidR="00063CBE">
        <w:rPr>
          <w:rFonts w:ascii="Arial" w:hAnsi="Arial" w:cs="Arial"/>
          <w:sz w:val="24"/>
          <w:szCs w:val="24"/>
        </w:rPr>
        <w:t xml:space="preserve">Prather &amp; </w:t>
      </w:r>
      <w:proofErr w:type="spellStart"/>
      <w:r w:rsidR="00063CBE" w:rsidRPr="00075A7A">
        <w:rPr>
          <w:rFonts w:ascii="Arial" w:hAnsi="Arial" w:cs="Arial"/>
          <w:sz w:val="24"/>
          <w:szCs w:val="24"/>
        </w:rPr>
        <w:t>Ehhalt</w:t>
      </w:r>
      <w:proofErr w:type="spellEnd"/>
      <w:r w:rsidR="00063CBE" w:rsidRPr="00075A7A">
        <w:rPr>
          <w:rFonts w:ascii="Arial" w:hAnsi="Arial" w:cs="Arial"/>
          <w:sz w:val="24"/>
          <w:szCs w:val="24"/>
        </w:rPr>
        <w:t>, 2001</w:t>
      </w:r>
      <w:r w:rsidR="00063CBE">
        <w:rPr>
          <w:rFonts w:ascii="Arial" w:hAnsi="Arial" w:cs="Arial"/>
          <w:sz w:val="24"/>
          <w:szCs w:val="24"/>
        </w:rPr>
        <w:t xml:space="preserve">). To our knowledge, no detailed process-based </w:t>
      </w:r>
      <w:bookmarkStart w:id="6" w:name="OLE_LINK35"/>
      <w:bookmarkStart w:id="7" w:name="OLE_LINK36"/>
      <w:bookmarkStart w:id="8" w:name="OLE_LINK37"/>
      <w:bookmarkStart w:id="9" w:name="OLE_LINK38"/>
      <w:bookmarkStart w:id="10" w:name="OLE_LINK39"/>
      <w:bookmarkStart w:id="11" w:name="OLE_LINK40"/>
      <w:r w:rsidR="00063CBE">
        <w:rPr>
          <w:rFonts w:ascii="Arial" w:hAnsi="Arial" w:cs="Arial"/>
          <w:sz w:val="24"/>
          <w:szCs w:val="24"/>
        </w:rPr>
        <w:t>model of soil-atmospheric exchange of CO has been published in the recent 15 years</w:t>
      </w:r>
      <w:bookmarkEnd w:id="6"/>
      <w:bookmarkEnd w:id="7"/>
      <w:bookmarkEnd w:id="8"/>
      <w:bookmarkEnd w:id="9"/>
      <w:bookmarkEnd w:id="10"/>
      <w:bookmarkEnd w:id="11"/>
      <w:r w:rsidR="00063CBE">
        <w:rPr>
          <w:rFonts w:ascii="Arial" w:hAnsi="Arial" w:cs="Arial"/>
          <w:sz w:val="24"/>
          <w:szCs w:val="24"/>
        </w:rPr>
        <w:t xml:space="preserve">. </w:t>
      </w:r>
      <w:bookmarkStart w:id="12" w:name="_Hlk506053271"/>
      <w:r w:rsidR="00063CBE">
        <w:rPr>
          <w:rFonts w:ascii="Arial" w:hAnsi="Arial" w:cs="Arial"/>
          <w:sz w:val="24"/>
          <w:szCs w:val="24"/>
        </w:rPr>
        <w:t xml:space="preserve">One reason </w:t>
      </w:r>
      <w:r w:rsidR="00E9454F">
        <w:rPr>
          <w:rFonts w:ascii="Arial" w:hAnsi="Arial" w:cs="Arial"/>
          <w:sz w:val="24"/>
          <w:szCs w:val="24"/>
        </w:rPr>
        <w:t xml:space="preserve">is </w:t>
      </w:r>
      <w:r w:rsidR="007E1869">
        <w:rPr>
          <w:rFonts w:ascii="Arial" w:hAnsi="Arial" w:cs="Arial"/>
          <w:sz w:val="24"/>
          <w:szCs w:val="24"/>
        </w:rPr>
        <w:t xml:space="preserve">that there is </w:t>
      </w:r>
      <w:r w:rsidR="00594565">
        <w:rPr>
          <w:rFonts w:ascii="Arial" w:hAnsi="Arial" w:cs="Arial"/>
          <w:sz w:val="24"/>
          <w:szCs w:val="24"/>
        </w:rPr>
        <w:t xml:space="preserve">an incomplete </w:t>
      </w:r>
      <w:r w:rsidR="00063CBE">
        <w:rPr>
          <w:rFonts w:ascii="Arial" w:hAnsi="Arial" w:cs="Arial"/>
          <w:sz w:val="24"/>
          <w:szCs w:val="24"/>
        </w:rPr>
        <w:t>understanding of biological processes of uptak</w:t>
      </w:r>
      <w:r w:rsidR="00594565">
        <w:rPr>
          <w:rFonts w:ascii="Arial" w:hAnsi="Arial" w:cs="Arial"/>
          <w:sz w:val="24"/>
          <w:szCs w:val="24"/>
        </w:rPr>
        <w:t>e</w:t>
      </w:r>
      <w:bookmarkEnd w:id="12"/>
      <w:r w:rsidR="00063CBE">
        <w:rPr>
          <w:rFonts w:ascii="Arial" w:hAnsi="Arial" w:cs="Arial"/>
          <w:sz w:val="24"/>
          <w:szCs w:val="24"/>
        </w:rPr>
        <w:t xml:space="preserve"> (</w:t>
      </w:r>
      <w:r w:rsidR="00063CBE" w:rsidRPr="00B916D4">
        <w:rPr>
          <w:rFonts w:ascii="Arial" w:hAnsi="Arial" w:cs="Arial"/>
          <w:sz w:val="24"/>
          <w:szCs w:val="24"/>
        </w:rPr>
        <w:t>King &amp; Weber, 2007</w:t>
      </w:r>
      <w:r w:rsidR="00063CBE">
        <w:rPr>
          <w:rFonts w:ascii="Arial" w:hAnsi="Arial" w:cs="Arial"/>
          <w:sz w:val="24"/>
          <w:szCs w:val="24"/>
        </w:rPr>
        <w:t xml:space="preserve">; </w:t>
      </w:r>
      <w:proofErr w:type="spellStart"/>
      <w:r w:rsidR="00063CBE">
        <w:rPr>
          <w:rFonts w:ascii="Arial" w:hAnsi="Arial" w:cs="Arial"/>
          <w:sz w:val="24"/>
          <w:szCs w:val="24"/>
        </w:rPr>
        <w:t>Vreman</w:t>
      </w:r>
      <w:proofErr w:type="spellEnd"/>
      <w:r w:rsidR="00063CBE">
        <w:rPr>
          <w:rFonts w:ascii="Arial" w:hAnsi="Arial" w:cs="Arial"/>
          <w:sz w:val="24"/>
          <w:szCs w:val="24"/>
        </w:rPr>
        <w:t xml:space="preserve"> et al., 2011; He and He, </w:t>
      </w:r>
      <w:r w:rsidR="00063CBE" w:rsidRPr="00C859F2">
        <w:rPr>
          <w:rFonts w:ascii="Arial" w:hAnsi="Arial" w:cs="Arial"/>
          <w:sz w:val="24"/>
          <w:szCs w:val="24"/>
        </w:rPr>
        <w:t>2014</w:t>
      </w:r>
      <w:r w:rsidR="00063CBE">
        <w:rPr>
          <w:rFonts w:ascii="Arial" w:hAnsi="Arial" w:cs="Arial"/>
          <w:sz w:val="24"/>
          <w:szCs w:val="24"/>
        </w:rPr>
        <w:t xml:space="preserve">; </w:t>
      </w:r>
      <w:proofErr w:type="spellStart"/>
      <w:r w:rsidR="00063CBE">
        <w:rPr>
          <w:rFonts w:ascii="Arial" w:hAnsi="Arial" w:cs="Arial"/>
          <w:sz w:val="24"/>
          <w:szCs w:val="24"/>
        </w:rPr>
        <w:t>Pihlatie</w:t>
      </w:r>
      <w:proofErr w:type="spellEnd"/>
      <w:r w:rsidR="00063CBE">
        <w:rPr>
          <w:rFonts w:ascii="Arial" w:hAnsi="Arial" w:cs="Arial"/>
          <w:sz w:val="24"/>
          <w:szCs w:val="24"/>
        </w:rPr>
        <w:t xml:space="preserve"> et al., 2016). Another reason is </w:t>
      </w:r>
      <w:r w:rsidR="007E1869">
        <w:rPr>
          <w:rFonts w:ascii="Arial" w:hAnsi="Arial" w:cs="Arial"/>
          <w:sz w:val="24"/>
          <w:szCs w:val="24"/>
        </w:rPr>
        <w:t xml:space="preserve">that there is </w:t>
      </w:r>
      <w:r w:rsidR="00AC6D84">
        <w:rPr>
          <w:rFonts w:ascii="Arial" w:hAnsi="Arial" w:cs="Arial"/>
          <w:sz w:val="24"/>
          <w:szCs w:val="24"/>
        </w:rPr>
        <w:t xml:space="preserve">a </w:t>
      </w:r>
      <w:r w:rsidR="00063CBE">
        <w:rPr>
          <w:rFonts w:ascii="Arial" w:hAnsi="Arial" w:cs="Arial"/>
          <w:sz w:val="24"/>
          <w:szCs w:val="24"/>
        </w:rPr>
        <w:t xml:space="preserve">lack of long-term CO flux measurements for different ecosystem types to calibrate and evaluate the models. CO flux measurements are </w:t>
      </w:r>
      <w:r w:rsidR="00447F1A">
        <w:rPr>
          <w:rFonts w:ascii="Arial" w:hAnsi="Arial" w:cs="Arial"/>
          <w:sz w:val="24"/>
          <w:szCs w:val="24"/>
        </w:rPr>
        <w:t>mostly from</w:t>
      </w:r>
      <w:r w:rsidR="00063CBE">
        <w:rPr>
          <w:rFonts w:ascii="Arial" w:hAnsi="Arial" w:cs="Arial"/>
          <w:sz w:val="24"/>
          <w:szCs w:val="24"/>
        </w:rPr>
        <w:t xml:space="preserve"> </w:t>
      </w:r>
      <w:r w:rsidR="00063CBE" w:rsidRPr="00C859F2">
        <w:rPr>
          <w:rFonts w:ascii="Arial" w:hAnsi="Arial" w:cs="Arial"/>
          <w:sz w:val="24"/>
          <w:szCs w:val="24"/>
        </w:rPr>
        <w:t xml:space="preserve">short-term field </w:t>
      </w:r>
      <w:r w:rsidR="00447F1A">
        <w:rPr>
          <w:rFonts w:ascii="Arial" w:hAnsi="Arial" w:cs="Arial"/>
          <w:sz w:val="24"/>
          <w:szCs w:val="24"/>
        </w:rPr>
        <w:t xml:space="preserve">observations or laboratory experiments </w:t>
      </w:r>
      <w:r w:rsidR="00063CBE" w:rsidRPr="00C859F2">
        <w:rPr>
          <w:rFonts w:ascii="Arial" w:hAnsi="Arial" w:cs="Arial"/>
          <w:sz w:val="24"/>
          <w:szCs w:val="24"/>
        </w:rPr>
        <w:t>(e.g. Conrad and Seiler, 1985a;</w:t>
      </w:r>
      <w:r w:rsidR="00063CBE">
        <w:rPr>
          <w:rFonts w:ascii="Arial" w:hAnsi="Arial" w:cs="Arial"/>
          <w:sz w:val="24"/>
          <w:szCs w:val="24"/>
        </w:rPr>
        <w:t xml:space="preserve"> </w:t>
      </w:r>
      <w:r w:rsidR="00063CBE" w:rsidRPr="00C859F2">
        <w:rPr>
          <w:rFonts w:ascii="Arial" w:hAnsi="Arial" w:cs="Arial"/>
          <w:sz w:val="24"/>
          <w:szCs w:val="24"/>
        </w:rPr>
        <w:t xml:space="preserve">Funk et al., 1994; </w:t>
      </w:r>
      <w:proofErr w:type="spellStart"/>
      <w:r w:rsidR="00447F1A" w:rsidRPr="00C859F2">
        <w:rPr>
          <w:rFonts w:ascii="Arial" w:hAnsi="Arial" w:cs="Arial"/>
          <w:sz w:val="24"/>
          <w:szCs w:val="24"/>
        </w:rPr>
        <w:t>Tarr</w:t>
      </w:r>
      <w:proofErr w:type="spellEnd"/>
      <w:r w:rsidR="00447F1A" w:rsidRPr="00C859F2">
        <w:rPr>
          <w:rFonts w:ascii="Arial" w:hAnsi="Arial" w:cs="Arial"/>
          <w:sz w:val="24"/>
          <w:szCs w:val="24"/>
        </w:rPr>
        <w:t xml:space="preserve"> et al., 1995; </w:t>
      </w:r>
      <w:proofErr w:type="spellStart"/>
      <w:r w:rsidR="00063CBE" w:rsidRPr="00C859F2">
        <w:rPr>
          <w:rFonts w:ascii="Arial" w:hAnsi="Arial" w:cs="Arial"/>
          <w:sz w:val="24"/>
          <w:szCs w:val="24"/>
        </w:rPr>
        <w:t>Zepp</w:t>
      </w:r>
      <w:proofErr w:type="spellEnd"/>
      <w:r w:rsidR="00063CBE" w:rsidRPr="00C859F2">
        <w:rPr>
          <w:rFonts w:ascii="Arial" w:hAnsi="Arial" w:cs="Arial"/>
          <w:sz w:val="24"/>
          <w:szCs w:val="24"/>
        </w:rPr>
        <w:t xml:space="preserve"> et al., 1997; </w:t>
      </w:r>
      <w:proofErr w:type="spellStart"/>
      <w:r w:rsidR="00063CBE" w:rsidRPr="00C859F2">
        <w:rPr>
          <w:rFonts w:ascii="Arial" w:hAnsi="Arial" w:cs="Arial"/>
          <w:sz w:val="24"/>
          <w:szCs w:val="24"/>
        </w:rPr>
        <w:t>Kuhlbusch</w:t>
      </w:r>
      <w:proofErr w:type="spellEnd"/>
      <w:r w:rsidR="00063CBE" w:rsidRPr="00C859F2">
        <w:rPr>
          <w:rFonts w:ascii="Arial" w:hAnsi="Arial" w:cs="Arial"/>
          <w:sz w:val="24"/>
          <w:szCs w:val="24"/>
        </w:rPr>
        <w:t xml:space="preserve"> et al., 1998;</w:t>
      </w:r>
      <w:r w:rsidR="00063CBE">
        <w:rPr>
          <w:rFonts w:ascii="Arial" w:hAnsi="Arial" w:cs="Arial"/>
          <w:sz w:val="24"/>
          <w:szCs w:val="24"/>
        </w:rPr>
        <w:t xml:space="preserve"> </w:t>
      </w:r>
      <w:r w:rsidR="00063CBE" w:rsidRPr="00C859F2">
        <w:rPr>
          <w:rFonts w:ascii="Arial" w:hAnsi="Arial" w:cs="Arial"/>
          <w:sz w:val="24"/>
          <w:szCs w:val="24"/>
        </w:rPr>
        <w:t xml:space="preserve">Moxley and Smith, 1998; Schade et al., 1999; </w:t>
      </w:r>
      <w:r w:rsidR="00447F1A" w:rsidRPr="00C859F2">
        <w:rPr>
          <w:rFonts w:ascii="Arial" w:hAnsi="Arial" w:cs="Arial"/>
          <w:sz w:val="24"/>
          <w:szCs w:val="24"/>
        </w:rPr>
        <w:t xml:space="preserve">King and Crosby, 2002; </w:t>
      </w:r>
      <w:proofErr w:type="spellStart"/>
      <w:r w:rsidR="00063CBE" w:rsidRPr="00C859F2">
        <w:rPr>
          <w:rFonts w:ascii="Arial" w:hAnsi="Arial" w:cs="Arial"/>
          <w:sz w:val="24"/>
          <w:szCs w:val="24"/>
        </w:rPr>
        <w:t>Varella</w:t>
      </w:r>
      <w:proofErr w:type="spellEnd"/>
      <w:r w:rsidR="00063CBE" w:rsidRPr="00C859F2">
        <w:rPr>
          <w:rFonts w:ascii="Arial" w:hAnsi="Arial" w:cs="Arial"/>
          <w:sz w:val="24"/>
          <w:szCs w:val="24"/>
        </w:rPr>
        <w:t xml:space="preserve"> et al.,</w:t>
      </w:r>
      <w:r w:rsidR="00063CBE">
        <w:rPr>
          <w:rFonts w:ascii="Arial" w:hAnsi="Arial" w:cs="Arial"/>
          <w:sz w:val="24"/>
          <w:szCs w:val="24"/>
        </w:rPr>
        <w:t xml:space="preserve"> </w:t>
      </w:r>
      <w:r w:rsidR="00063CBE" w:rsidRPr="00C859F2">
        <w:rPr>
          <w:rFonts w:ascii="Arial" w:hAnsi="Arial" w:cs="Arial"/>
          <w:sz w:val="24"/>
          <w:szCs w:val="24"/>
        </w:rPr>
        <w:t>2004;</w:t>
      </w:r>
      <w:r w:rsidR="00447F1A" w:rsidRPr="00447F1A">
        <w:rPr>
          <w:rFonts w:ascii="Arial" w:hAnsi="Arial" w:cs="Arial"/>
          <w:sz w:val="24"/>
          <w:szCs w:val="24"/>
        </w:rPr>
        <w:t xml:space="preserve"> </w:t>
      </w:r>
      <w:r w:rsidR="00447F1A" w:rsidRPr="00C859F2">
        <w:rPr>
          <w:rFonts w:ascii="Arial" w:hAnsi="Arial" w:cs="Arial"/>
          <w:sz w:val="24"/>
          <w:szCs w:val="24"/>
        </w:rPr>
        <w:t>Lee et al.,</w:t>
      </w:r>
      <w:r w:rsidR="00447F1A">
        <w:rPr>
          <w:rFonts w:ascii="Arial" w:hAnsi="Arial" w:cs="Arial"/>
          <w:sz w:val="24"/>
          <w:szCs w:val="24"/>
        </w:rPr>
        <w:t xml:space="preserve"> </w:t>
      </w:r>
      <w:r w:rsidR="00447F1A" w:rsidRPr="00C859F2">
        <w:rPr>
          <w:rFonts w:ascii="Arial" w:hAnsi="Arial" w:cs="Arial"/>
          <w:sz w:val="24"/>
          <w:szCs w:val="24"/>
        </w:rPr>
        <w:t>2012</w:t>
      </w:r>
      <w:r w:rsidR="00447F1A">
        <w:rPr>
          <w:rFonts w:ascii="Arial" w:hAnsi="Arial" w:cs="Arial"/>
          <w:sz w:val="24"/>
          <w:szCs w:val="24"/>
        </w:rPr>
        <w:t>;</w:t>
      </w:r>
      <w:r w:rsidR="00063CBE" w:rsidRPr="00C859F2">
        <w:rPr>
          <w:rFonts w:ascii="Arial" w:hAnsi="Arial" w:cs="Arial"/>
          <w:sz w:val="24"/>
          <w:szCs w:val="24"/>
        </w:rPr>
        <w:t xml:space="preserve"> Bruhn et al., 2013; van </w:t>
      </w:r>
      <w:proofErr w:type="spellStart"/>
      <w:r w:rsidR="00063CBE" w:rsidRPr="00C859F2">
        <w:rPr>
          <w:rFonts w:ascii="Arial" w:hAnsi="Arial" w:cs="Arial"/>
          <w:sz w:val="24"/>
          <w:szCs w:val="24"/>
        </w:rPr>
        <w:t>Asperen</w:t>
      </w:r>
      <w:proofErr w:type="spellEnd"/>
      <w:r w:rsidR="00063CBE" w:rsidRPr="00C859F2">
        <w:rPr>
          <w:rFonts w:ascii="Arial" w:hAnsi="Arial" w:cs="Arial"/>
          <w:sz w:val="24"/>
          <w:szCs w:val="24"/>
        </w:rPr>
        <w:t xml:space="preserve"> et al., 2015).</w:t>
      </w:r>
      <w:r w:rsidR="00063CBE">
        <w:rPr>
          <w:rFonts w:ascii="Arial" w:hAnsi="Arial" w:cs="Arial"/>
          <w:sz w:val="24"/>
          <w:szCs w:val="24"/>
        </w:rPr>
        <w:t xml:space="preserve"> The first study to report long-term and continuous field measurements of CO flux over grassland</w:t>
      </w:r>
      <w:r w:rsidR="007E1869">
        <w:rPr>
          <w:rFonts w:ascii="Arial" w:hAnsi="Arial" w:cs="Arial"/>
          <w:sz w:val="24"/>
          <w:szCs w:val="24"/>
        </w:rPr>
        <w:t>s</w:t>
      </w:r>
      <w:r w:rsidR="00063CBE">
        <w:rPr>
          <w:rFonts w:ascii="Arial" w:hAnsi="Arial" w:cs="Arial"/>
          <w:sz w:val="24"/>
          <w:szCs w:val="24"/>
        </w:rPr>
        <w:t xml:space="preserve"> using </w:t>
      </w:r>
      <w:r w:rsidR="00E2559F">
        <w:rPr>
          <w:rFonts w:ascii="Arial" w:hAnsi="Arial" w:cs="Arial"/>
          <w:sz w:val="24"/>
          <w:szCs w:val="24"/>
        </w:rPr>
        <w:t xml:space="preserve">a </w:t>
      </w:r>
      <w:r w:rsidR="00063CBE">
        <w:rPr>
          <w:rFonts w:ascii="Arial" w:hAnsi="Arial" w:cs="Arial"/>
          <w:sz w:val="24"/>
          <w:szCs w:val="24"/>
        </w:rPr>
        <w:t xml:space="preserve">micrometeorological eddy covariance (EC) method </w:t>
      </w:r>
      <w:r w:rsidR="00B109DC">
        <w:rPr>
          <w:rFonts w:ascii="Arial" w:hAnsi="Arial" w:cs="Arial"/>
          <w:sz w:val="24"/>
          <w:szCs w:val="24"/>
        </w:rPr>
        <w:t xml:space="preserve">is </w:t>
      </w:r>
      <w:proofErr w:type="spellStart"/>
      <w:r w:rsidR="00063CBE">
        <w:rPr>
          <w:rFonts w:ascii="Arial" w:hAnsi="Arial" w:cs="Arial"/>
          <w:sz w:val="24"/>
          <w:szCs w:val="24"/>
        </w:rPr>
        <w:t>Pihlatie</w:t>
      </w:r>
      <w:proofErr w:type="spellEnd"/>
      <w:r w:rsidR="00063CBE">
        <w:rPr>
          <w:rFonts w:ascii="Arial" w:hAnsi="Arial" w:cs="Arial"/>
          <w:sz w:val="24"/>
          <w:szCs w:val="24"/>
        </w:rPr>
        <w:t xml:space="preserve"> et al. (2016). </w:t>
      </w:r>
      <w:r w:rsidR="00C859F2">
        <w:rPr>
          <w:rFonts w:ascii="Arial" w:hAnsi="Arial" w:cs="Arial"/>
          <w:sz w:val="24"/>
          <w:szCs w:val="24"/>
        </w:rPr>
        <w:t xml:space="preserve"> </w:t>
      </w:r>
    </w:p>
    <w:p w14:paraId="35E63934" w14:textId="35040D3C" w:rsidR="00D57F00" w:rsidRDefault="001A6AB1" w:rsidP="0010471A">
      <w:pPr>
        <w:spacing w:line="360" w:lineRule="auto"/>
        <w:rPr>
          <w:rFonts w:ascii="Arial" w:hAnsi="Arial" w:cs="Arial"/>
          <w:sz w:val="24"/>
          <w:szCs w:val="24"/>
        </w:rPr>
      </w:pPr>
      <w:r>
        <w:rPr>
          <w:rFonts w:ascii="Arial" w:hAnsi="Arial" w:cs="Arial"/>
          <w:sz w:val="24"/>
          <w:szCs w:val="24"/>
        </w:rPr>
        <w:t xml:space="preserve">To </w:t>
      </w:r>
      <w:r w:rsidR="00063CBE">
        <w:rPr>
          <w:rFonts w:ascii="Arial" w:hAnsi="Arial" w:cs="Arial"/>
          <w:sz w:val="24"/>
          <w:szCs w:val="24"/>
        </w:rPr>
        <w:t xml:space="preserve">improve </w:t>
      </w:r>
      <w:r>
        <w:rPr>
          <w:rFonts w:ascii="Arial" w:hAnsi="Arial" w:cs="Arial"/>
          <w:sz w:val="24"/>
          <w:szCs w:val="24"/>
        </w:rPr>
        <w:t xml:space="preserve">the quantification of the </w:t>
      </w:r>
      <w:r w:rsidR="00063CBE" w:rsidRPr="00B916D4">
        <w:rPr>
          <w:rFonts w:ascii="Arial" w:hAnsi="Arial" w:cs="Arial"/>
          <w:sz w:val="24"/>
          <w:szCs w:val="24"/>
        </w:rPr>
        <w:t xml:space="preserve">global soil CO </w:t>
      </w:r>
      <w:r w:rsidR="00063CBE">
        <w:rPr>
          <w:rFonts w:ascii="Arial" w:hAnsi="Arial" w:cs="Arial"/>
          <w:sz w:val="24"/>
          <w:szCs w:val="24"/>
        </w:rPr>
        <w:t>budget</w:t>
      </w:r>
      <w:r w:rsidR="00595E39">
        <w:rPr>
          <w:rFonts w:ascii="Arial" w:hAnsi="Arial" w:cs="Arial"/>
          <w:sz w:val="24"/>
          <w:szCs w:val="24"/>
        </w:rPr>
        <w:t xml:space="preserve"> for </w:t>
      </w:r>
      <w:r w:rsidR="007E1869">
        <w:rPr>
          <w:rFonts w:ascii="Arial" w:hAnsi="Arial" w:cs="Arial"/>
          <w:sz w:val="24"/>
          <w:szCs w:val="24"/>
        </w:rPr>
        <w:t xml:space="preserve">the </w:t>
      </w:r>
      <w:r w:rsidR="00595E39">
        <w:rPr>
          <w:rFonts w:ascii="Arial" w:hAnsi="Arial" w:cs="Arial"/>
          <w:sz w:val="24"/>
          <w:szCs w:val="24"/>
        </w:rPr>
        <w:t xml:space="preserve">period 2000-2013 and </w:t>
      </w:r>
      <w:r w:rsidR="009754DD">
        <w:rPr>
          <w:rFonts w:ascii="Arial" w:hAnsi="Arial" w:cs="Arial"/>
          <w:sz w:val="24"/>
          <w:szCs w:val="24"/>
        </w:rPr>
        <w:t xml:space="preserve">the </w:t>
      </w:r>
      <w:r w:rsidR="00595E39">
        <w:rPr>
          <w:rFonts w:ascii="Arial" w:hAnsi="Arial" w:cs="Arial"/>
          <w:sz w:val="24"/>
          <w:szCs w:val="24"/>
        </w:rPr>
        <w:t xml:space="preserve">CO deposition velocity </w:t>
      </w:r>
      <w:r w:rsidR="00063CBE" w:rsidRPr="00B916D4">
        <w:rPr>
          <w:rFonts w:ascii="Arial" w:hAnsi="Arial" w:cs="Arial"/>
          <w:sz w:val="24"/>
          <w:szCs w:val="24"/>
        </w:rPr>
        <w:t xml:space="preserve">for </w:t>
      </w:r>
      <w:r w:rsidR="00063CBE">
        <w:rPr>
          <w:rFonts w:ascii="Arial" w:hAnsi="Arial" w:cs="Arial"/>
          <w:sz w:val="24"/>
          <w:szCs w:val="24"/>
        </w:rPr>
        <w:t xml:space="preserve">the </w:t>
      </w:r>
      <w:r w:rsidR="00063CBE" w:rsidRPr="00B916D4">
        <w:rPr>
          <w:rFonts w:ascii="Arial" w:hAnsi="Arial" w:cs="Arial"/>
          <w:sz w:val="24"/>
          <w:szCs w:val="24"/>
        </w:rPr>
        <w:t>20th and 21st centuries</w:t>
      </w:r>
      <w:r w:rsidR="00063CBE">
        <w:rPr>
          <w:rFonts w:ascii="Arial" w:hAnsi="Arial" w:cs="Arial"/>
          <w:sz w:val="24"/>
          <w:szCs w:val="24"/>
        </w:rPr>
        <w:t xml:space="preserve">, </w:t>
      </w:r>
      <w:r>
        <w:rPr>
          <w:rFonts w:ascii="Arial" w:hAnsi="Arial" w:cs="Arial"/>
          <w:sz w:val="24"/>
          <w:szCs w:val="24"/>
        </w:rPr>
        <w:t xml:space="preserve">this study </w:t>
      </w:r>
      <w:r w:rsidR="00063CBE" w:rsidRPr="00B916D4">
        <w:rPr>
          <w:rFonts w:ascii="Arial" w:hAnsi="Arial" w:cs="Arial"/>
          <w:sz w:val="24"/>
          <w:szCs w:val="24"/>
        </w:rPr>
        <w:t>develop</w:t>
      </w:r>
      <w:r w:rsidR="00063CBE">
        <w:rPr>
          <w:rFonts w:ascii="Arial" w:hAnsi="Arial" w:cs="Arial"/>
          <w:sz w:val="24"/>
          <w:szCs w:val="24"/>
        </w:rPr>
        <w:t xml:space="preserve">ed </w:t>
      </w:r>
      <w:r w:rsidR="00063CBE" w:rsidRPr="00B916D4">
        <w:rPr>
          <w:rFonts w:ascii="Arial" w:hAnsi="Arial" w:cs="Arial"/>
          <w:sz w:val="24"/>
          <w:szCs w:val="24"/>
        </w:rPr>
        <w:t xml:space="preserve">a CO </w:t>
      </w:r>
      <w:r w:rsidR="00063CBE">
        <w:rPr>
          <w:rFonts w:ascii="Arial" w:hAnsi="Arial" w:cs="Arial"/>
          <w:sz w:val="24"/>
          <w:szCs w:val="24"/>
        </w:rPr>
        <w:t>dynamics mod</w:t>
      </w:r>
      <w:r w:rsidR="009225F8">
        <w:rPr>
          <w:rFonts w:ascii="Arial" w:hAnsi="Arial" w:cs="Arial"/>
          <w:sz w:val="24"/>
          <w:szCs w:val="24"/>
        </w:rPr>
        <w:t>u</w:t>
      </w:r>
      <w:r w:rsidR="00063CBE">
        <w:rPr>
          <w:rFonts w:ascii="Arial" w:hAnsi="Arial" w:cs="Arial"/>
          <w:sz w:val="24"/>
          <w:szCs w:val="24"/>
        </w:rPr>
        <w:t>l</w:t>
      </w:r>
      <w:r w:rsidR="009225F8">
        <w:rPr>
          <w:rFonts w:ascii="Arial" w:hAnsi="Arial" w:cs="Arial"/>
          <w:sz w:val="24"/>
          <w:szCs w:val="24"/>
        </w:rPr>
        <w:t>e</w:t>
      </w:r>
      <w:r w:rsidR="00063CBE">
        <w:rPr>
          <w:rFonts w:ascii="Arial" w:hAnsi="Arial" w:cs="Arial"/>
          <w:sz w:val="24"/>
          <w:szCs w:val="24"/>
        </w:rPr>
        <w:t xml:space="preserve"> (CODM) embedded in a</w:t>
      </w:r>
      <w:r w:rsidR="00063CBE" w:rsidRPr="00B916D4">
        <w:rPr>
          <w:rFonts w:ascii="Arial" w:hAnsi="Arial" w:cs="Arial"/>
          <w:sz w:val="24"/>
          <w:szCs w:val="24"/>
        </w:rPr>
        <w:t xml:space="preserve"> process-based biogeochemistry model, </w:t>
      </w:r>
      <w:r w:rsidR="00063CBE" w:rsidRPr="00B916D4">
        <w:rPr>
          <w:rFonts w:ascii="Arial" w:hAnsi="Arial" w:cs="Arial"/>
          <w:sz w:val="24"/>
          <w:szCs w:val="24"/>
        </w:rPr>
        <w:lastRenderedPageBreak/>
        <w:t>the Terrestrial Ecosystem Model (TEM) (Zhuang et al., 2003,</w:t>
      </w:r>
      <w:r w:rsidR="00063CBE">
        <w:rPr>
          <w:rFonts w:ascii="Arial" w:hAnsi="Arial" w:cs="Arial"/>
          <w:sz w:val="24"/>
          <w:szCs w:val="24"/>
        </w:rPr>
        <w:t xml:space="preserve"> </w:t>
      </w:r>
      <w:r w:rsidR="00063CBE" w:rsidRPr="00B916D4">
        <w:rPr>
          <w:rFonts w:ascii="Arial" w:hAnsi="Arial" w:cs="Arial"/>
          <w:sz w:val="24"/>
          <w:szCs w:val="24"/>
        </w:rPr>
        <w:t>2004,</w:t>
      </w:r>
      <w:r w:rsidR="00063CBE">
        <w:rPr>
          <w:rFonts w:ascii="Arial" w:hAnsi="Arial" w:cs="Arial"/>
          <w:sz w:val="24"/>
          <w:szCs w:val="24"/>
        </w:rPr>
        <w:t xml:space="preserve"> </w:t>
      </w:r>
      <w:r w:rsidR="00063CBE" w:rsidRPr="00B916D4">
        <w:rPr>
          <w:rFonts w:ascii="Arial" w:hAnsi="Arial" w:cs="Arial"/>
          <w:sz w:val="24"/>
          <w:szCs w:val="24"/>
        </w:rPr>
        <w:t>2007).</w:t>
      </w:r>
      <w:r w:rsidR="00063CBE">
        <w:rPr>
          <w:rFonts w:ascii="Arial" w:hAnsi="Arial" w:cs="Arial"/>
          <w:sz w:val="24"/>
          <w:szCs w:val="24"/>
        </w:rPr>
        <w:t xml:space="preserve"> CODM was then calibrated and evaluated using laboratory experiments and field measurements for different ecosystem types. </w:t>
      </w:r>
      <w:r>
        <w:rPr>
          <w:rFonts w:ascii="Arial" w:hAnsi="Arial" w:cs="Arial"/>
          <w:sz w:val="24"/>
          <w:szCs w:val="24"/>
        </w:rPr>
        <w:t>T</w:t>
      </w:r>
      <w:r w:rsidR="00063CBE">
        <w:rPr>
          <w:rFonts w:ascii="Arial" w:hAnsi="Arial" w:cs="Arial"/>
          <w:sz w:val="24"/>
          <w:szCs w:val="24"/>
        </w:rPr>
        <w:t>he atmospheric CO concentration</w:t>
      </w:r>
      <w:r w:rsidR="00063CBE" w:rsidRPr="00B916D4">
        <w:rPr>
          <w:rFonts w:ascii="Arial" w:hAnsi="Arial" w:cs="Arial"/>
          <w:sz w:val="24"/>
          <w:szCs w:val="24"/>
        </w:rPr>
        <w:t xml:space="preserve"> data from </w:t>
      </w:r>
      <w:r w:rsidR="00813687">
        <w:rPr>
          <w:rFonts w:ascii="Arial" w:hAnsi="Arial" w:cs="Arial"/>
          <w:sz w:val="24"/>
          <w:szCs w:val="24"/>
        </w:rPr>
        <w:t>MOPITT</w:t>
      </w:r>
      <w:r w:rsidR="00063CBE" w:rsidRPr="00B916D4">
        <w:rPr>
          <w:rFonts w:ascii="Arial" w:hAnsi="Arial" w:cs="Arial"/>
          <w:sz w:val="24"/>
          <w:szCs w:val="24"/>
        </w:rPr>
        <w:t xml:space="preserve"> (</w:t>
      </w:r>
      <w:proofErr w:type="spellStart"/>
      <w:r w:rsidR="00063CBE" w:rsidRPr="00101C1B">
        <w:rPr>
          <w:rFonts w:ascii="Arial" w:hAnsi="Arial" w:cs="Arial"/>
          <w:sz w:val="24"/>
          <w:szCs w:val="24"/>
        </w:rPr>
        <w:t>Gille</w:t>
      </w:r>
      <w:proofErr w:type="spellEnd"/>
      <w:r w:rsidR="00063CBE">
        <w:rPr>
          <w:rFonts w:ascii="Arial" w:hAnsi="Arial" w:cs="Arial"/>
          <w:sz w:val="24"/>
          <w:szCs w:val="24"/>
        </w:rPr>
        <w:t>, 2013</w:t>
      </w:r>
      <w:r w:rsidR="00063CBE" w:rsidRPr="00B916D4">
        <w:rPr>
          <w:rFonts w:ascii="Arial" w:hAnsi="Arial" w:cs="Arial"/>
          <w:sz w:val="24"/>
          <w:szCs w:val="24"/>
        </w:rPr>
        <w:t xml:space="preserve">) </w:t>
      </w:r>
      <w:r>
        <w:rPr>
          <w:rFonts w:ascii="Arial" w:hAnsi="Arial" w:cs="Arial"/>
          <w:sz w:val="24"/>
          <w:szCs w:val="24"/>
        </w:rPr>
        <w:t xml:space="preserve">were used </w:t>
      </w:r>
      <w:r w:rsidR="00063CBE" w:rsidRPr="00B916D4">
        <w:rPr>
          <w:rFonts w:ascii="Arial" w:hAnsi="Arial" w:cs="Arial"/>
          <w:sz w:val="24"/>
          <w:szCs w:val="24"/>
        </w:rPr>
        <w:t>to drive model</w:t>
      </w:r>
      <w:r>
        <w:rPr>
          <w:rFonts w:ascii="Arial" w:hAnsi="Arial" w:cs="Arial"/>
          <w:sz w:val="24"/>
          <w:szCs w:val="24"/>
        </w:rPr>
        <w:t xml:space="preserve"> simulations</w:t>
      </w:r>
      <w:r w:rsidR="00063CBE" w:rsidRPr="00B916D4">
        <w:rPr>
          <w:rFonts w:ascii="Arial" w:hAnsi="Arial" w:cs="Arial"/>
          <w:sz w:val="24"/>
          <w:szCs w:val="24"/>
        </w:rPr>
        <w:t xml:space="preserve"> from 2000 to 2013</w:t>
      </w:r>
      <w:r w:rsidR="00063CBE">
        <w:rPr>
          <w:rFonts w:ascii="Arial" w:hAnsi="Arial" w:cs="Arial"/>
          <w:sz w:val="24"/>
          <w:szCs w:val="24"/>
        </w:rPr>
        <w:t xml:space="preserve">. </w:t>
      </w:r>
      <w:r>
        <w:rPr>
          <w:rFonts w:ascii="Arial" w:hAnsi="Arial" w:cs="Arial"/>
          <w:sz w:val="24"/>
          <w:szCs w:val="24"/>
        </w:rPr>
        <w:t>A set of c</w:t>
      </w:r>
      <w:r w:rsidR="00063CBE">
        <w:rPr>
          <w:rFonts w:ascii="Arial" w:hAnsi="Arial" w:cs="Arial"/>
          <w:sz w:val="24"/>
          <w:szCs w:val="24"/>
        </w:rPr>
        <w:t xml:space="preserve">entury-long simulations of </w:t>
      </w:r>
      <w:r w:rsidR="00063CBE" w:rsidRPr="00B916D4">
        <w:rPr>
          <w:rFonts w:ascii="Arial" w:hAnsi="Arial" w:cs="Arial"/>
          <w:sz w:val="24"/>
          <w:szCs w:val="24"/>
        </w:rPr>
        <w:t>1901-2100</w:t>
      </w:r>
      <w:r>
        <w:rPr>
          <w:rFonts w:ascii="Arial" w:hAnsi="Arial" w:cs="Arial"/>
          <w:sz w:val="24"/>
          <w:szCs w:val="24"/>
        </w:rPr>
        <w:t xml:space="preserve"> were also conducted </w:t>
      </w:r>
      <w:r w:rsidR="00063CBE">
        <w:rPr>
          <w:rFonts w:ascii="Arial" w:hAnsi="Arial" w:cs="Arial"/>
          <w:sz w:val="24"/>
          <w:szCs w:val="24"/>
        </w:rPr>
        <w:t xml:space="preserve">using the atmospheric CO concentrations </w:t>
      </w:r>
      <w:r w:rsidR="00063CBE" w:rsidRPr="00B916D4">
        <w:rPr>
          <w:rFonts w:ascii="Arial" w:hAnsi="Arial" w:cs="Arial"/>
          <w:sz w:val="24"/>
          <w:szCs w:val="24"/>
        </w:rPr>
        <w:t xml:space="preserve">estimated </w:t>
      </w:r>
      <w:r w:rsidR="00462F24">
        <w:rPr>
          <w:rFonts w:ascii="Arial" w:hAnsi="Arial" w:cs="Arial"/>
          <w:sz w:val="24"/>
          <w:szCs w:val="24"/>
        </w:rPr>
        <w:t>with</w:t>
      </w:r>
      <w:r w:rsidR="00B109DC">
        <w:rPr>
          <w:rFonts w:ascii="Arial" w:hAnsi="Arial" w:cs="Arial"/>
          <w:sz w:val="24"/>
          <w:szCs w:val="24"/>
        </w:rPr>
        <w:t xml:space="preserve"> </w:t>
      </w:r>
      <w:r w:rsidR="00063CBE">
        <w:rPr>
          <w:rFonts w:ascii="Arial" w:hAnsi="Arial" w:cs="Arial"/>
          <w:sz w:val="24"/>
          <w:szCs w:val="24"/>
        </w:rPr>
        <w:t xml:space="preserve">an </w:t>
      </w:r>
      <w:r w:rsidR="00063CBE" w:rsidRPr="00B916D4">
        <w:rPr>
          <w:rFonts w:ascii="Arial" w:hAnsi="Arial" w:cs="Arial"/>
          <w:sz w:val="24"/>
          <w:szCs w:val="24"/>
        </w:rPr>
        <w:t>empirical function (</w:t>
      </w:r>
      <w:proofErr w:type="spellStart"/>
      <w:r w:rsidR="00063CBE" w:rsidRPr="00B916D4">
        <w:rPr>
          <w:rFonts w:ascii="Arial" w:hAnsi="Arial" w:cs="Arial"/>
          <w:sz w:val="24"/>
          <w:szCs w:val="24"/>
        </w:rPr>
        <w:t>Badr</w:t>
      </w:r>
      <w:proofErr w:type="spellEnd"/>
      <w:r w:rsidR="00063CBE" w:rsidRPr="00B916D4">
        <w:rPr>
          <w:rFonts w:ascii="Arial" w:hAnsi="Arial" w:cs="Arial"/>
          <w:sz w:val="24"/>
          <w:szCs w:val="24"/>
        </w:rPr>
        <w:t xml:space="preserve"> &amp; </w:t>
      </w:r>
      <w:r w:rsidR="00063CBE">
        <w:rPr>
          <w:rFonts w:ascii="Arial" w:hAnsi="Arial" w:cs="Arial"/>
          <w:sz w:val="24"/>
          <w:szCs w:val="24"/>
        </w:rPr>
        <w:t>Pr</w:t>
      </w:r>
      <w:r w:rsidR="00063CBE" w:rsidRPr="00B916D4">
        <w:rPr>
          <w:rFonts w:ascii="Arial" w:hAnsi="Arial" w:cs="Arial"/>
          <w:sz w:val="24"/>
          <w:szCs w:val="24"/>
        </w:rPr>
        <w:t>obert, 1994; Potter et al., 1996</w:t>
      </w:r>
      <w:r w:rsidR="00063CBE">
        <w:rPr>
          <w:rFonts w:ascii="Arial" w:hAnsi="Arial" w:cs="Arial"/>
          <w:sz w:val="24"/>
          <w:szCs w:val="24"/>
        </w:rPr>
        <w:t>)</w:t>
      </w:r>
      <w:r w:rsidR="00063CBE" w:rsidRPr="00B916D4">
        <w:rPr>
          <w:rFonts w:ascii="Arial" w:hAnsi="Arial" w:cs="Arial"/>
          <w:sz w:val="24"/>
          <w:szCs w:val="24"/>
        </w:rPr>
        <w:t xml:space="preserve">. </w:t>
      </w:r>
      <w:r>
        <w:rPr>
          <w:rFonts w:ascii="Arial" w:hAnsi="Arial" w:cs="Arial"/>
          <w:sz w:val="24"/>
          <w:szCs w:val="24"/>
        </w:rPr>
        <w:t xml:space="preserve"> Finally, </w:t>
      </w:r>
      <w:r w:rsidR="00063CBE">
        <w:rPr>
          <w:rFonts w:ascii="Arial" w:hAnsi="Arial" w:cs="Arial"/>
          <w:sz w:val="24"/>
          <w:szCs w:val="24"/>
        </w:rPr>
        <w:t xml:space="preserve">the effects of </w:t>
      </w:r>
      <w:r w:rsidR="00063CBE" w:rsidRPr="00B916D4">
        <w:rPr>
          <w:rFonts w:ascii="Arial" w:hAnsi="Arial" w:cs="Arial"/>
          <w:sz w:val="24"/>
          <w:szCs w:val="24"/>
        </w:rPr>
        <w:t xml:space="preserve">multiple </w:t>
      </w:r>
      <w:proofErr w:type="spellStart"/>
      <w:r w:rsidR="00063CBE" w:rsidRPr="00B916D4">
        <w:rPr>
          <w:rFonts w:ascii="Arial" w:hAnsi="Arial" w:cs="Arial"/>
          <w:sz w:val="24"/>
          <w:szCs w:val="24"/>
        </w:rPr>
        <w:t>forc</w:t>
      </w:r>
      <w:r w:rsidR="00063CBE">
        <w:rPr>
          <w:rFonts w:ascii="Arial" w:hAnsi="Arial" w:cs="Arial"/>
          <w:sz w:val="24"/>
          <w:szCs w:val="24"/>
        </w:rPr>
        <w:t>ings</w:t>
      </w:r>
      <w:proofErr w:type="spellEnd"/>
      <w:r w:rsidR="00063CBE">
        <w:rPr>
          <w:rFonts w:ascii="Arial" w:hAnsi="Arial" w:cs="Arial"/>
          <w:sz w:val="24"/>
          <w:szCs w:val="24"/>
        </w:rPr>
        <w:t xml:space="preserve"> on </w:t>
      </w:r>
      <w:r w:rsidR="007E1869">
        <w:rPr>
          <w:rFonts w:ascii="Arial" w:hAnsi="Arial" w:cs="Arial"/>
          <w:sz w:val="24"/>
          <w:szCs w:val="24"/>
        </w:rPr>
        <w:t xml:space="preserve">the </w:t>
      </w:r>
      <w:r w:rsidR="00063CBE">
        <w:rPr>
          <w:rFonts w:ascii="Arial" w:hAnsi="Arial" w:cs="Arial"/>
          <w:sz w:val="24"/>
          <w:szCs w:val="24"/>
        </w:rPr>
        <w:t>global CO consumption and production</w:t>
      </w:r>
      <w:r w:rsidR="00063CBE" w:rsidRPr="00B916D4">
        <w:rPr>
          <w:rFonts w:ascii="Arial" w:hAnsi="Arial" w:cs="Arial"/>
          <w:sz w:val="24"/>
          <w:szCs w:val="24"/>
        </w:rPr>
        <w:t>, i</w:t>
      </w:r>
      <w:r w:rsidR="00063CBE">
        <w:rPr>
          <w:rFonts w:ascii="Arial" w:hAnsi="Arial" w:cs="Arial"/>
          <w:sz w:val="24"/>
          <w:szCs w:val="24"/>
        </w:rPr>
        <w:t>ncluding the changes of climate and</w:t>
      </w:r>
      <w:r w:rsidR="00063CBE" w:rsidRPr="00B916D4">
        <w:rPr>
          <w:rFonts w:ascii="Arial" w:hAnsi="Arial" w:cs="Arial"/>
          <w:sz w:val="24"/>
          <w:szCs w:val="24"/>
        </w:rPr>
        <w:t xml:space="preserve"> atmospheric CO concentrations at the global scale</w:t>
      </w:r>
      <w:r>
        <w:rPr>
          <w:rFonts w:ascii="Arial" w:hAnsi="Arial" w:cs="Arial"/>
          <w:sz w:val="24"/>
          <w:szCs w:val="24"/>
        </w:rPr>
        <w:t xml:space="preserve"> were evaluated with the model</w:t>
      </w:r>
      <w:r w:rsidR="00063CBE" w:rsidRPr="00B916D4">
        <w:rPr>
          <w:rFonts w:ascii="Arial" w:hAnsi="Arial" w:cs="Arial"/>
          <w:sz w:val="24"/>
          <w:szCs w:val="24"/>
        </w:rPr>
        <w:t>.</w:t>
      </w:r>
    </w:p>
    <w:p w14:paraId="6F1D4BF7" w14:textId="77777777" w:rsidR="00131762" w:rsidRDefault="00131762" w:rsidP="00131762">
      <w:pPr>
        <w:rPr>
          <w:rFonts w:ascii="Arial" w:hAnsi="Arial" w:cs="Arial"/>
          <w:sz w:val="24"/>
          <w:szCs w:val="24"/>
        </w:rPr>
      </w:pPr>
    </w:p>
    <w:p w14:paraId="4394328F" w14:textId="77777777" w:rsidR="00131762" w:rsidRPr="00615E3F" w:rsidRDefault="00131762" w:rsidP="00131762">
      <w:pPr>
        <w:pStyle w:val="ListParagraph"/>
        <w:numPr>
          <w:ilvl w:val="0"/>
          <w:numId w:val="1"/>
        </w:numPr>
        <w:ind w:left="360"/>
        <w:rPr>
          <w:rFonts w:ascii="Arial" w:hAnsi="Arial" w:cs="Arial"/>
          <w:b/>
          <w:sz w:val="24"/>
          <w:szCs w:val="24"/>
        </w:rPr>
      </w:pPr>
      <w:r w:rsidRPr="00615E3F">
        <w:rPr>
          <w:rFonts w:ascii="Arial" w:hAnsi="Arial" w:cs="Arial"/>
          <w:b/>
          <w:sz w:val="24"/>
          <w:szCs w:val="24"/>
        </w:rPr>
        <w:t>Method</w:t>
      </w:r>
    </w:p>
    <w:p w14:paraId="27647DDB" w14:textId="77777777" w:rsidR="00131762" w:rsidRDefault="00131762" w:rsidP="00131762">
      <w:pPr>
        <w:pStyle w:val="ListParagraph"/>
        <w:numPr>
          <w:ilvl w:val="1"/>
          <w:numId w:val="1"/>
        </w:numPr>
        <w:ind w:left="360"/>
        <w:rPr>
          <w:rFonts w:ascii="Arial" w:hAnsi="Arial" w:cs="Arial"/>
          <w:b/>
          <w:sz w:val="24"/>
          <w:szCs w:val="24"/>
        </w:rPr>
      </w:pPr>
      <w:r w:rsidRPr="00615E3F">
        <w:rPr>
          <w:rFonts w:ascii="Arial" w:hAnsi="Arial" w:cs="Arial"/>
          <w:b/>
          <w:sz w:val="24"/>
          <w:szCs w:val="24"/>
        </w:rPr>
        <w:t>Overview</w:t>
      </w:r>
    </w:p>
    <w:p w14:paraId="2D5FA799" w14:textId="132785E0" w:rsidR="007024B8" w:rsidRDefault="00063CBE" w:rsidP="0010471A">
      <w:pPr>
        <w:spacing w:line="360" w:lineRule="auto"/>
        <w:rPr>
          <w:rFonts w:ascii="Arial" w:hAnsi="Arial" w:cs="Arial"/>
          <w:sz w:val="24"/>
          <w:szCs w:val="24"/>
        </w:rPr>
      </w:pPr>
      <w:r>
        <w:rPr>
          <w:rFonts w:ascii="Arial" w:hAnsi="Arial" w:cs="Arial"/>
          <w:sz w:val="24"/>
          <w:szCs w:val="24"/>
        </w:rPr>
        <w:t xml:space="preserve">We first developed a soil CO </w:t>
      </w:r>
      <w:r w:rsidR="009D3151">
        <w:rPr>
          <w:rFonts w:ascii="Arial" w:hAnsi="Arial" w:cs="Arial"/>
          <w:sz w:val="24"/>
          <w:szCs w:val="24"/>
        </w:rPr>
        <w:t>d</w:t>
      </w:r>
      <w:r>
        <w:rPr>
          <w:rFonts w:ascii="Arial" w:hAnsi="Arial" w:cs="Arial"/>
          <w:sz w:val="24"/>
          <w:szCs w:val="24"/>
        </w:rPr>
        <w:t>ynamic</w:t>
      </w:r>
      <w:r w:rsidR="00BB0709">
        <w:rPr>
          <w:rFonts w:ascii="Arial" w:hAnsi="Arial" w:cs="Arial"/>
          <w:sz w:val="24"/>
          <w:szCs w:val="24"/>
        </w:rPr>
        <w:t>s</w:t>
      </w:r>
      <w:r>
        <w:rPr>
          <w:rFonts w:ascii="Arial" w:hAnsi="Arial" w:cs="Arial"/>
          <w:sz w:val="24"/>
          <w:szCs w:val="24"/>
        </w:rPr>
        <w:t xml:space="preserve"> module (CODM)</w:t>
      </w:r>
      <w:r w:rsidR="009754DD">
        <w:rPr>
          <w:rFonts w:ascii="Arial" w:hAnsi="Arial" w:cs="Arial"/>
          <w:sz w:val="24"/>
          <w:szCs w:val="24"/>
        </w:rPr>
        <w:t xml:space="preserve"> </w:t>
      </w:r>
      <w:r w:rsidR="00FF6370">
        <w:rPr>
          <w:rFonts w:ascii="Arial" w:hAnsi="Arial" w:cs="Arial"/>
          <w:sz w:val="24"/>
          <w:szCs w:val="24"/>
        </w:rPr>
        <w:t xml:space="preserve">on a </w:t>
      </w:r>
      <w:r w:rsidR="009754DD">
        <w:rPr>
          <w:rFonts w:ascii="Arial" w:hAnsi="Arial" w:cs="Arial"/>
          <w:sz w:val="24"/>
          <w:szCs w:val="24"/>
        </w:rPr>
        <w:t xml:space="preserve">daily time </w:t>
      </w:r>
      <w:r w:rsidR="00FF6370">
        <w:rPr>
          <w:rFonts w:ascii="Arial" w:hAnsi="Arial" w:cs="Arial"/>
          <w:sz w:val="24"/>
          <w:szCs w:val="24"/>
        </w:rPr>
        <w:t xml:space="preserve">step </w:t>
      </w:r>
      <w:r>
        <w:rPr>
          <w:rFonts w:ascii="Arial" w:hAnsi="Arial" w:cs="Arial"/>
          <w:sz w:val="24"/>
          <w:szCs w:val="24"/>
        </w:rPr>
        <w:t xml:space="preserve">that considers: (1) </w:t>
      </w:r>
      <w:r w:rsidR="005D71A2">
        <w:rPr>
          <w:rFonts w:ascii="Arial" w:hAnsi="Arial" w:cs="Arial"/>
          <w:sz w:val="24"/>
          <w:szCs w:val="24"/>
        </w:rPr>
        <w:t xml:space="preserve">the </w:t>
      </w:r>
      <w:r>
        <w:rPr>
          <w:rFonts w:ascii="Arial" w:hAnsi="Arial" w:cs="Arial"/>
          <w:sz w:val="24"/>
          <w:szCs w:val="24"/>
        </w:rPr>
        <w:t xml:space="preserve">soil-atmosphere CO exchange and diffusion process between soil layers, (2) </w:t>
      </w:r>
      <w:r w:rsidR="005D71A2">
        <w:rPr>
          <w:rFonts w:ascii="Arial" w:hAnsi="Arial" w:cs="Arial"/>
          <w:sz w:val="24"/>
          <w:szCs w:val="24"/>
        </w:rPr>
        <w:t xml:space="preserve">the </w:t>
      </w:r>
      <w:r>
        <w:rPr>
          <w:rFonts w:ascii="Arial" w:hAnsi="Arial" w:cs="Arial"/>
          <w:sz w:val="24"/>
          <w:szCs w:val="24"/>
        </w:rPr>
        <w:t xml:space="preserve">consumption by soil microbial oxidation, (3) </w:t>
      </w:r>
      <w:r w:rsidR="005D71A2">
        <w:rPr>
          <w:rFonts w:ascii="Arial" w:hAnsi="Arial" w:cs="Arial"/>
          <w:sz w:val="24"/>
          <w:szCs w:val="24"/>
        </w:rPr>
        <w:t xml:space="preserve">the </w:t>
      </w:r>
      <w:r>
        <w:rPr>
          <w:rFonts w:ascii="Arial" w:hAnsi="Arial" w:cs="Arial"/>
          <w:sz w:val="24"/>
          <w:szCs w:val="24"/>
        </w:rPr>
        <w:t xml:space="preserve">production by soil chemical oxidation, and (4) the effects of temperature, soil moisture, soil CO substrate and surface atmospheric CO concentration on these processes. Second, we used </w:t>
      </w:r>
      <w:r w:rsidR="00DB5A06">
        <w:rPr>
          <w:rFonts w:ascii="Arial" w:hAnsi="Arial" w:cs="Arial"/>
          <w:sz w:val="24"/>
          <w:szCs w:val="24"/>
        </w:rPr>
        <w:t xml:space="preserve">the </w:t>
      </w:r>
      <w:r>
        <w:rPr>
          <w:rFonts w:ascii="Arial" w:hAnsi="Arial" w:cs="Arial"/>
          <w:sz w:val="24"/>
          <w:szCs w:val="24"/>
        </w:rPr>
        <w:t xml:space="preserve">observed soil temperature and moisture to evaluate TEM hydrology module and </w:t>
      </w:r>
      <w:r w:rsidR="005D71A2">
        <w:rPr>
          <w:rFonts w:ascii="Arial" w:hAnsi="Arial" w:cs="Arial"/>
          <w:sz w:val="24"/>
          <w:szCs w:val="24"/>
        </w:rPr>
        <w:t xml:space="preserve">the </w:t>
      </w:r>
      <w:r>
        <w:rPr>
          <w:rFonts w:ascii="Arial" w:hAnsi="Arial" w:cs="Arial"/>
          <w:sz w:val="24"/>
          <w:szCs w:val="24"/>
        </w:rPr>
        <w:t xml:space="preserve">soil thermal module in order to estimate soil physical variables. Then we used </w:t>
      </w:r>
      <w:r w:rsidR="00DB5A06">
        <w:rPr>
          <w:rFonts w:ascii="Arial" w:hAnsi="Arial" w:cs="Arial"/>
          <w:sz w:val="24"/>
          <w:szCs w:val="24"/>
        </w:rPr>
        <w:t xml:space="preserve">the data from </w:t>
      </w:r>
      <w:r>
        <w:rPr>
          <w:rFonts w:ascii="Arial" w:hAnsi="Arial" w:cs="Arial"/>
          <w:sz w:val="24"/>
          <w:szCs w:val="24"/>
        </w:rPr>
        <w:t xml:space="preserve">laboratory experiments and CO flux measurements to parameterize the model </w:t>
      </w:r>
      <w:r w:rsidR="000233DF">
        <w:rPr>
          <w:rFonts w:ascii="Arial" w:hAnsi="Arial" w:cs="Arial"/>
          <w:sz w:val="24"/>
          <w:szCs w:val="24"/>
        </w:rPr>
        <w:t>using the</w:t>
      </w:r>
      <w:r>
        <w:rPr>
          <w:rFonts w:ascii="Arial" w:hAnsi="Arial" w:cs="Arial"/>
          <w:sz w:val="24"/>
          <w:szCs w:val="24"/>
        </w:rPr>
        <w:t xml:space="preserve"> </w:t>
      </w:r>
      <w:r w:rsidRPr="007024B8">
        <w:rPr>
          <w:rFonts w:ascii="Arial" w:hAnsi="Arial" w:cs="Arial"/>
          <w:sz w:val="24"/>
          <w:szCs w:val="24"/>
        </w:rPr>
        <w:t>Shuff</w:t>
      </w:r>
      <w:r>
        <w:rPr>
          <w:rFonts w:ascii="Arial" w:hAnsi="Arial" w:cs="Arial"/>
          <w:sz w:val="24"/>
          <w:szCs w:val="24"/>
        </w:rPr>
        <w:t>led Complex Evolution (SCE-UA) m</w:t>
      </w:r>
      <w:r w:rsidRPr="007024B8">
        <w:rPr>
          <w:rFonts w:ascii="Arial" w:hAnsi="Arial" w:cs="Arial"/>
          <w:sz w:val="24"/>
          <w:szCs w:val="24"/>
        </w:rPr>
        <w:t>ethod</w:t>
      </w:r>
      <w:r>
        <w:rPr>
          <w:rFonts w:ascii="Arial" w:hAnsi="Arial" w:cs="Arial"/>
          <w:sz w:val="24"/>
          <w:szCs w:val="24"/>
        </w:rPr>
        <w:t xml:space="preserve"> (</w:t>
      </w:r>
      <w:r>
        <w:rPr>
          <w:rFonts w:ascii="Arial" w:hAnsi="Arial" w:cs="Arial"/>
          <w:sz w:val="24"/>
          <w:szCs w:val="24"/>
        </w:rPr>
        <w:fldChar w:fldCharType="begin" w:fldLock="1"/>
      </w:r>
      <w:r>
        <w:rPr>
          <w:rFonts w:ascii="Arial" w:hAnsi="Arial" w:cs="Arial"/>
          <w:sz w:val="24"/>
          <w:szCs w:val="24"/>
        </w:rPr>
        <w:instrText>ADDIN CSL_CITATION { "citationItems" : [ { "id" : "ITEM-1", "itemData" : { "DOI" : "10.1007/BF00939380", "ISBN" : "0022-3239", "ISSN" : "00223239", "abstract" : "The degree of difficulty in solving a global optimization problem is in general dependent on the dimensionality of the problem and certain characteristics of the objective function. This paper discusses five of these characteristics and presents a strategy for function optimization called the shuffled complex evolution (SCE) method, which promises to be robust, effective, and efficient for a broad class of problems. The SCE method is based on a synthesis of four concepts that have proved successful for global optimization: (a) combination of probabilistic and deterministic approaches; (b) clustering; (c) systematic evolution of a complex of points spanning the space, in the direction of global improvement; and (d) competitive evolution. Two algorithms based on the SCE method are presented. These algorithms are tested by running 100 randomly initiated trials on eight test problems of differing difficulty. The performance of the two algorithms is compared to that of the controlled random search CRS2 method presented by Price (1983, 1987) and to a multistart algorithm based on the simplex method presented by Nelder and Mead (1965).", "author" : [ { "dropping-particle" : "", "family" : "Duan", "given" : "Q. Y.", "non-dropping-particle" : "", "parse-names" : false, "suffix" : "" }, { "dropping-particle" : "", "family" : "Gupta", "given" : "V. K.", "non-dropping-particle" : "", "parse-names" : false, "suffix" : "" }, { "dropping-particle" : "", "family" : "Sorooshian", "given" : "S.", "non-dropping-particle" : "", "parse-names" : false, "suffix" : "" } ], "container-title" : "Journal of Optimization Theory and Applications", "id" : "ITEM-1", "issue" : "3", "issued" : { "date-parts" : [ [ "1993" ] ] }, "note" : "NULL", "page" : "501-521", "title" : "Shuffled complex evolution approach for effective and efficient global minimization", "type" : "article-journal", "volume" : "76" }, "uris" : [ "http://www.mendeley.com/documents/?uuid=091f41e2-6ab6-46fc-93e1-1bb884feb7f0" ] } ], "mendeley" : { "formattedCitation" : "(Duan, Gupta, &amp; Sorooshian, 1993)", "manualFormatting" : "Duan et al., 1993", "plainTextFormattedCitation" : "(Duan, Gupta, &amp; Sorooshian, 1993)", "previouslyFormattedCitation" : "(Duan, Gupta, &amp; Sorooshian, 1993)" }, "properties" : { "noteIndex" : 0 }, "schema" : "https://github.com/citation-style-language/schema/raw/master/csl-citation.json" }</w:instrText>
      </w:r>
      <w:r>
        <w:rPr>
          <w:rFonts w:ascii="Arial" w:hAnsi="Arial" w:cs="Arial"/>
          <w:sz w:val="24"/>
          <w:szCs w:val="24"/>
        </w:rPr>
        <w:fldChar w:fldCharType="separate"/>
      </w:r>
      <w:r>
        <w:rPr>
          <w:rFonts w:ascii="Arial" w:hAnsi="Arial" w:cs="Arial"/>
          <w:noProof/>
          <w:sz w:val="24"/>
          <w:szCs w:val="24"/>
        </w:rPr>
        <w:t>Duan et al.</w:t>
      </w:r>
      <w:r w:rsidRPr="007024B8">
        <w:rPr>
          <w:rFonts w:ascii="Arial" w:hAnsi="Arial" w:cs="Arial"/>
          <w:noProof/>
          <w:sz w:val="24"/>
          <w:szCs w:val="24"/>
        </w:rPr>
        <w:t>, 1993</w:t>
      </w:r>
      <w:r>
        <w:rPr>
          <w:rFonts w:ascii="Arial" w:hAnsi="Arial" w:cs="Arial"/>
          <w:sz w:val="24"/>
          <w:szCs w:val="24"/>
        </w:rPr>
        <w:fldChar w:fldCharType="end"/>
      </w:r>
      <w:r>
        <w:rPr>
          <w:rFonts w:ascii="Arial" w:hAnsi="Arial" w:cs="Arial"/>
          <w:sz w:val="24"/>
          <w:szCs w:val="24"/>
        </w:rPr>
        <w:t>). Finally</w:t>
      </w:r>
      <w:r w:rsidRPr="00B916D4">
        <w:rPr>
          <w:rFonts w:ascii="Arial" w:hAnsi="Arial" w:cs="Arial"/>
          <w:sz w:val="24"/>
          <w:szCs w:val="24"/>
        </w:rPr>
        <w:t xml:space="preserve">, </w:t>
      </w:r>
      <w:r>
        <w:rPr>
          <w:rFonts w:ascii="Arial" w:hAnsi="Arial" w:cs="Arial"/>
          <w:sz w:val="24"/>
          <w:szCs w:val="24"/>
        </w:rPr>
        <w:t>the model was extrapolated to the glob</w:t>
      </w:r>
      <w:r w:rsidR="00DB5A06">
        <w:rPr>
          <w:rFonts w:ascii="Arial" w:hAnsi="Arial" w:cs="Arial"/>
          <w:sz w:val="24"/>
          <w:szCs w:val="24"/>
        </w:rPr>
        <w:t xml:space="preserve">e </w:t>
      </w:r>
      <w:r>
        <w:rPr>
          <w:rFonts w:ascii="Arial" w:hAnsi="Arial" w:cs="Arial"/>
          <w:sz w:val="24"/>
          <w:szCs w:val="24"/>
        </w:rPr>
        <w:t xml:space="preserve">at a </w:t>
      </w:r>
      <w:r w:rsidRPr="00B916D4">
        <w:rPr>
          <w:rFonts w:ascii="Arial" w:hAnsi="Arial" w:cs="Arial"/>
          <w:sz w:val="24"/>
          <w:szCs w:val="24"/>
        </w:rPr>
        <w:t xml:space="preserve">0.5° </w:t>
      </w:r>
      <w:r>
        <w:rPr>
          <w:rFonts w:ascii="Arial" w:hAnsi="Arial" w:cs="Arial"/>
          <w:sz w:val="24"/>
          <w:szCs w:val="24"/>
        </w:rPr>
        <w:t xml:space="preserve">by </w:t>
      </w:r>
      <w:r w:rsidRPr="00B916D4">
        <w:rPr>
          <w:rFonts w:ascii="Arial" w:hAnsi="Arial" w:cs="Arial"/>
          <w:sz w:val="24"/>
          <w:szCs w:val="24"/>
        </w:rPr>
        <w:t>0.5°</w:t>
      </w:r>
      <w:r>
        <w:rPr>
          <w:rFonts w:ascii="Arial" w:hAnsi="Arial" w:cs="Arial"/>
          <w:sz w:val="24"/>
          <w:szCs w:val="24"/>
        </w:rPr>
        <w:t xml:space="preserve"> resolution</w:t>
      </w:r>
      <w:r w:rsidRPr="00B916D4">
        <w:rPr>
          <w:rFonts w:ascii="Arial" w:hAnsi="Arial" w:cs="Arial"/>
          <w:sz w:val="24"/>
          <w:szCs w:val="24"/>
        </w:rPr>
        <w:t xml:space="preserve">. We </w:t>
      </w:r>
      <w:r>
        <w:rPr>
          <w:rFonts w:ascii="Arial" w:hAnsi="Arial" w:cs="Arial"/>
          <w:sz w:val="24"/>
          <w:szCs w:val="24"/>
        </w:rPr>
        <w:t xml:space="preserve">conducted </w:t>
      </w:r>
      <w:r w:rsidRPr="00B916D4">
        <w:rPr>
          <w:rFonts w:ascii="Arial" w:hAnsi="Arial" w:cs="Arial"/>
          <w:sz w:val="24"/>
          <w:szCs w:val="24"/>
        </w:rPr>
        <w:t xml:space="preserve">three sets of </w:t>
      </w:r>
      <w:r>
        <w:rPr>
          <w:rFonts w:ascii="Arial" w:hAnsi="Arial" w:cs="Arial"/>
          <w:sz w:val="24"/>
          <w:szCs w:val="24"/>
        </w:rPr>
        <w:t xml:space="preserve">model </w:t>
      </w:r>
      <w:r w:rsidRPr="00B916D4">
        <w:rPr>
          <w:rFonts w:ascii="Arial" w:hAnsi="Arial" w:cs="Arial"/>
          <w:sz w:val="24"/>
          <w:szCs w:val="24"/>
        </w:rPr>
        <w:t>experiments</w:t>
      </w:r>
      <w:r>
        <w:rPr>
          <w:rFonts w:ascii="Arial" w:hAnsi="Arial" w:cs="Arial"/>
          <w:sz w:val="24"/>
          <w:szCs w:val="24"/>
        </w:rPr>
        <w:t xml:space="preserve"> to investigate the impact of </w:t>
      </w:r>
      <w:r w:rsidR="000233DF">
        <w:rPr>
          <w:rFonts w:ascii="Arial" w:hAnsi="Arial" w:cs="Arial"/>
          <w:sz w:val="24"/>
          <w:szCs w:val="24"/>
        </w:rPr>
        <w:t xml:space="preserve">climate and </w:t>
      </w:r>
      <w:r>
        <w:rPr>
          <w:rFonts w:ascii="Arial" w:hAnsi="Arial" w:cs="Arial"/>
          <w:sz w:val="24"/>
          <w:szCs w:val="24"/>
        </w:rPr>
        <w:t>atmospheric CO concentrations on soil CO dynamics</w:t>
      </w:r>
      <w:r w:rsidRPr="00B916D4">
        <w:rPr>
          <w:rFonts w:ascii="Arial" w:hAnsi="Arial" w:cs="Arial"/>
          <w:sz w:val="24"/>
          <w:szCs w:val="24"/>
        </w:rPr>
        <w:t xml:space="preserve">: 1) </w:t>
      </w:r>
      <w:r w:rsidR="00AF2D1C">
        <w:rPr>
          <w:rFonts w:ascii="Arial" w:hAnsi="Arial" w:cs="Arial"/>
          <w:sz w:val="24"/>
          <w:szCs w:val="24"/>
        </w:rPr>
        <w:t>S</w:t>
      </w:r>
      <w:r w:rsidR="008F35AA">
        <w:rPr>
          <w:rFonts w:ascii="Arial" w:hAnsi="Arial" w:cs="Arial"/>
          <w:sz w:val="24"/>
          <w:szCs w:val="24"/>
        </w:rPr>
        <w:t xml:space="preserve">imulations for </w:t>
      </w:r>
      <w:r w:rsidR="00595E39" w:rsidRPr="00B916D4">
        <w:rPr>
          <w:rFonts w:ascii="Arial" w:hAnsi="Arial" w:cs="Arial"/>
          <w:sz w:val="24"/>
          <w:szCs w:val="24"/>
        </w:rPr>
        <w:t>2000-2013</w:t>
      </w:r>
      <w:r w:rsidR="00595E39">
        <w:rPr>
          <w:rFonts w:ascii="Arial" w:hAnsi="Arial" w:cs="Arial"/>
          <w:sz w:val="24"/>
          <w:szCs w:val="24"/>
        </w:rPr>
        <w:t xml:space="preserve"> with</w:t>
      </w:r>
      <w:r w:rsidR="00595E39" w:rsidRPr="00B916D4">
        <w:rPr>
          <w:rFonts w:ascii="Arial" w:hAnsi="Arial" w:cs="Arial"/>
          <w:sz w:val="24"/>
          <w:szCs w:val="24"/>
        </w:rPr>
        <w:t xml:space="preserve"> </w:t>
      </w:r>
      <w:r w:rsidR="00595E39">
        <w:rPr>
          <w:rFonts w:ascii="Arial" w:hAnsi="Arial" w:cs="Arial"/>
          <w:sz w:val="24"/>
          <w:szCs w:val="24"/>
        </w:rPr>
        <w:t>MOPITT</w:t>
      </w:r>
      <w:r w:rsidR="00595E39" w:rsidRPr="00B916D4">
        <w:rPr>
          <w:rFonts w:ascii="Arial" w:hAnsi="Arial" w:cs="Arial"/>
          <w:sz w:val="24"/>
          <w:szCs w:val="24"/>
        </w:rPr>
        <w:t xml:space="preserve"> satellite </w:t>
      </w:r>
      <w:r w:rsidR="00595E39">
        <w:rPr>
          <w:rFonts w:ascii="Arial" w:hAnsi="Arial" w:cs="Arial"/>
          <w:sz w:val="24"/>
          <w:szCs w:val="24"/>
        </w:rPr>
        <w:t xml:space="preserve">atmospheric </w:t>
      </w:r>
      <w:r w:rsidR="00595E39" w:rsidRPr="00B916D4">
        <w:rPr>
          <w:rFonts w:ascii="Arial" w:hAnsi="Arial" w:cs="Arial"/>
          <w:sz w:val="24"/>
          <w:szCs w:val="24"/>
        </w:rPr>
        <w:t>CO concentration data</w:t>
      </w:r>
      <w:r w:rsidRPr="00B916D4">
        <w:rPr>
          <w:rFonts w:ascii="Arial" w:hAnsi="Arial" w:cs="Arial"/>
          <w:sz w:val="24"/>
          <w:szCs w:val="24"/>
        </w:rPr>
        <w:t>; 2)</w:t>
      </w:r>
      <w:r w:rsidR="00AF2D1C">
        <w:rPr>
          <w:rFonts w:ascii="Arial" w:hAnsi="Arial" w:cs="Arial"/>
          <w:sz w:val="24"/>
          <w:szCs w:val="24"/>
        </w:rPr>
        <w:t xml:space="preserve"> S</w:t>
      </w:r>
      <w:r w:rsidR="008F35AA">
        <w:rPr>
          <w:rFonts w:ascii="Arial" w:hAnsi="Arial" w:cs="Arial"/>
          <w:sz w:val="24"/>
          <w:szCs w:val="24"/>
        </w:rPr>
        <w:t xml:space="preserve">imulations for </w:t>
      </w:r>
      <w:r w:rsidR="00595E39">
        <w:rPr>
          <w:rFonts w:ascii="Arial" w:hAnsi="Arial" w:cs="Arial"/>
          <w:sz w:val="24"/>
          <w:szCs w:val="24"/>
        </w:rPr>
        <w:t>1901-2100 with</w:t>
      </w:r>
      <w:r w:rsidR="00595E39" w:rsidRPr="00B916D4">
        <w:rPr>
          <w:rFonts w:ascii="Arial" w:hAnsi="Arial" w:cs="Arial"/>
          <w:sz w:val="24"/>
          <w:szCs w:val="24"/>
        </w:rPr>
        <w:t xml:space="preserve"> constant </w:t>
      </w:r>
      <w:r w:rsidR="00595E39">
        <w:rPr>
          <w:rFonts w:ascii="Arial" w:hAnsi="Arial" w:cs="Arial"/>
          <w:sz w:val="24"/>
          <w:szCs w:val="24"/>
        </w:rPr>
        <w:t>atmospheric CO concentrations estimated from an empirical function</w:t>
      </w:r>
      <w:r w:rsidR="004C2889">
        <w:rPr>
          <w:rFonts w:ascii="Arial" w:hAnsi="Arial" w:cs="Arial"/>
          <w:sz w:val="24"/>
          <w:szCs w:val="24"/>
        </w:rPr>
        <w:t xml:space="preserve"> and </w:t>
      </w:r>
      <w:r w:rsidR="00DB5A06">
        <w:rPr>
          <w:rFonts w:ascii="Arial" w:hAnsi="Arial" w:cs="Arial"/>
          <w:sz w:val="24"/>
          <w:szCs w:val="24"/>
        </w:rPr>
        <w:t xml:space="preserve">the </w:t>
      </w:r>
      <w:r w:rsidR="004C2889">
        <w:rPr>
          <w:rFonts w:ascii="Arial" w:hAnsi="Arial" w:cs="Arial"/>
          <w:sz w:val="24"/>
          <w:szCs w:val="24"/>
        </w:rPr>
        <w:t xml:space="preserve">historical climate </w:t>
      </w:r>
      <w:r w:rsidR="00DB5A06">
        <w:rPr>
          <w:rFonts w:ascii="Arial" w:hAnsi="Arial" w:cs="Arial"/>
          <w:sz w:val="24"/>
          <w:szCs w:val="24"/>
        </w:rPr>
        <w:t xml:space="preserve">data </w:t>
      </w:r>
      <w:r w:rsidR="004C2889">
        <w:rPr>
          <w:rFonts w:ascii="Arial" w:hAnsi="Arial" w:cs="Arial"/>
          <w:sz w:val="24"/>
          <w:szCs w:val="24"/>
        </w:rPr>
        <w:t xml:space="preserve">(1901-2013) and three </w:t>
      </w:r>
      <w:r w:rsidR="004C2889" w:rsidRPr="00B916D4">
        <w:rPr>
          <w:rFonts w:ascii="Arial" w:hAnsi="Arial" w:cs="Arial"/>
          <w:sz w:val="24"/>
          <w:szCs w:val="24"/>
        </w:rPr>
        <w:t>future climate scenarios</w:t>
      </w:r>
      <w:r w:rsidR="004C2889">
        <w:rPr>
          <w:rFonts w:ascii="Arial" w:hAnsi="Arial" w:cs="Arial"/>
          <w:sz w:val="24"/>
          <w:szCs w:val="24"/>
        </w:rPr>
        <w:t xml:space="preserve"> (2014-2100)</w:t>
      </w:r>
      <w:r w:rsidRPr="00B916D4">
        <w:rPr>
          <w:rFonts w:ascii="Arial" w:hAnsi="Arial" w:cs="Arial"/>
          <w:sz w:val="24"/>
          <w:szCs w:val="24"/>
        </w:rPr>
        <w:t xml:space="preserve">; </w:t>
      </w:r>
      <w:r>
        <w:rPr>
          <w:rFonts w:ascii="Arial" w:hAnsi="Arial" w:cs="Arial"/>
          <w:sz w:val="24"/>
          <w:szCs w:val="24"/>
        </w:rPr>
        <w:t xml:space="preserve">and </w:t>
      </w:r>
      <w:r w:rsidRPr="00B916D4">
        <w:rPr>
          <w:rFonts w:ascii="Arial" w:hAnsi="Arial" w:cs="Arial"/>
          <w:sz w:val="24"/>
          <w:szCs w:val="24"/>
        </w:rPr>
        <w:t>3)</w:t>
      </w:r>
      <w:r w:rsidR="00DB5A06">
        <w:rPr>
          <w:rFonts w:ascii="Arial" w:hAnsi="Arial" w:cs="Arial"/>
          <w:sz w:val="24"/>
          <w:szCs w:val="24"/>
        </w:rPr>
        <w:t xml:space="preserve"> </w:t>
      </w:r>
      <w:r w:rsidR="004C2889" w:rsidRPr="00B916D4">
        <w:rPr>
          <w:rFonts w:ascii="Arial" w:hAnsi="Arial" w:cs="Arial"/>
          <w:sz w:val="24"/>
          <w:szCs w:val="24"/>
        </w:rPr>
        <w:t xml:space="preserve">Eight sensitivity simulations </w:t>
      </w:r>
      <w:r w:rsidR="008F35AA">
        <w:rPr>
          <w:rFonts w:ascii="Arial" w:hAnsi="Arial" w:cs="Arial"/>
          <w:sz w:val="24"/>
          <w:szCs w:val="24"/>
        </w:rPr>
        <w:t xml:space="preserve">by </w:t>
      </w:r>
      <w:r w:rsidR="00AF2D1C">
        <w:rPr>
          <w:rFonts w:ascii="Arial" w:hAnsi="Arial" w:cs="Arial"/>
          <w:sz w:val="24"/>
          <w:szCs w:val="24"/>
        </w:rPr>
        <w:t xml:space="preserve">increasing and decreasing </w:t>
      </w:r>
      <w:r w:rsidR="008F35AA">
        <w:rPr>
          <w:rFonts w:ascii="Arial" w:hAnsi="Arial" w:cs="Arial"/>
          <w:sz w:val="24"/>
          <w:szCs w:val="24"/>
        </w:rPr>
        <w:t xml:space="preserve">a) </w:t>
      </w:r>
      <w:r w:rsidR="004C2889">
        <w:rPr>
          <w:rFonts w:ascii="Arial" w:hAnsi="Arial" w:cs="Arial"/>
          <w:sz w:val="24"/>
          <w:szCs w:val="24"/>
        </w:rPr>
        <w:t xml:space="preserve">constant </w:t>
      </w:r>
      <w:r w:rsidR="004C2889" w:rsidRPr="00B916D4">
        <w:rPr>
          <w:rFonts w:ascii="Arial" w:hAnsi="Arial" w:cs="Arial"/>
          <w:sz w:val="24"/>
          <w:szCs w:val="24"/>
        </w:rPr>
        <w:t>CO surface concentration</w:t>
      </w:r>
      <w:r w:rsidR="004C2889">
        <w:rPr>
          <w:rFonts w:ascii="Arial" w:hAnsi="Arial" w:cs="Arial"/>
          <w:sz w:val="24"/>
          <w:szCs w:val="24"/>
        </w:rPr>
        <w:t>s</w:t>
      </w:r>
      <w:r w:rsidR="004C2889" w:rsidRPr="00B916D4">
        <w:rPr>
          <w:rFonts w:ascii="Arial" w:hAnsi="Arial" w:cs="Arial"/>
          <w:sz w:val="24"/>
          <w:szCs w:val="24"/>
        </w:rPr>
        <w:t xml:space="preserve"> </w:t>
      </w:r>
      <w:r w:rsidR="00AF2D1C">
        <w:rPr>
          <w:rFonts w:ascii="Arial" w:hAnsi="Arial" w:cs="Arial"/>
          <w:sz w:val="24"/>
          <w:szCs w:val="24"/>
        </w:rPr>
        <w:t xml:space="preserve">by </w:t>
      </w:r>
      <w:r w:rsidR="004C2889" w:rsidRPr="00B916D4">
        <w:rPr>
          <w:rFonts w:ascii="Arial" w:hAnsi="Arial" w:cs="Arial"/>
          <w:sz w:val="24"/>
          <w:szCs w:val="24"/>
        </w:rPr>
        <w:t xml:space="preserve">30%, </w:t>
      </w:r>
      <w:r w:rsidR="008F35AA">
        <w:rPr>
          <w:rFonts w:ascii="Arial" w:hAnsi="Arial" w:cs="Arial"/>
          <w:sz w:val="24"/>
          <w:szCs w:val="24"/>
        </w:rPr>
        <w:t xml:space="preserve">b) </w:t>
      </w:r>
      <w:r w:rsidR="004C2889" w:rsidRPr="00B916D4">
        <w:rPr>
          <w:rFonts w:ascii="Arial" w:hAnsi="Arial" w:cs="Arial"/>
          <w:sz w:val="24"/>
          <w:szCs w:val="24"/>
        </w:rPr>
        <w:t xml:space="preserve">SOC </w:t>
      </w:r>
      <w:r w:rsidR="00AF2D1C">
        <w:rPr>
          <w:rFonts w:ascii="Arial" w:hAnsi="Arial" w:cs="Arial"/>
          <w:sz w:val="24"/>
          <w:szCs w:val="24"/>
        </w:rPr>
        <w:t xml:space="preserve"> by </w:t>
      </w:r>
      <w:r w:rsidR="00976E71">
        <w:rPr>
          <w:rFonts w:ascii="Arial" w:hAnsi="Arial" w:cs="Arial"/>
          <w:sz w:val="24"/>
          <w:szCs w:val="24"/>
        </w:rPr>
        <w:t>5</w:t>
      </w:r>
      <w:r w:rsidR="004C2889" w:rsidRPr="00B916D4">
        <w:rPr>
          <w:rFonts w:ascii="Arial" w:hAnsi="Arial" w:cs="Arial"/>
          <w:sz w:val="24"/>
          <w:szCs w:val="24"/>
        </w:rPr>
        <w:t xml:space="preserve">%, </w:t>
      </w:r>
      <w:r w:rsidR="008F35AA">
        <w:rPr>
          <w:rFonts w:ascii="Arial" w:hAnsi="Arial" w:cs="Arial"/>
          <w:sz w:val="24"/>
          <w:szCs w:val="24"/>
        </w:rPr>
        <w:t xml:space="preserve">c) </w:t>
      </w:r>
      <w:r w:rsidR="004C2889" w:rsidRPr="00B916D4">
        <w:rPr>
          <w:rFonts w:ascii="Arial" w:hAnsi="Arial" w:cs="Arial"/>
          <w:sz w:val="24"/>
          <w:szCs w:val="24"/>
        </w:rPr>
        <w:t xml:space="preserve">precipitation </w:t>
      </w:r>
      <w:r w:rsidR="00AF2D1C">
        <w:rPr>
          <w:rFonts w:ascii="Arial" w:hAnsi="Arial" w:cs="Arial"/>
          <w:sz w:val="24"/>
          <w:szCs w:val="24"/>
        </w:rPr>
        <w:t xml:space="preserve">by </w:t>
      </w:r>
      <w:r w:rsidR="004C2889" w:rsidRPr="00B916D4">
        <w:rPr>
          <w:rFonts w:ascii="Arial" w:hAnsi="Arial" w:cs="Arial"/>
          <w:sz w:val="24"/>
          <w:szCs w:val="24"/>
        </w:rPr>
        <w:t xml:space="preserve">20% and </w:t>
      </w:r>
      <w:r w:rsidR="008F35AA">
        <w:rPr>
          <w:rFonts w:ascii="Arial" w:hAnsi="Arial" w:cs="Arial"/>
          <w:sz w:val="24"/>
          <w:szCs w:val="24"/>
        </w:rPr>
        <w:t xml:space="preserve">d) </w:t>
      </w:r>
      <w:r w:rsidR="004C2889" w:rsidRPr="00B916D4">
        <w:rPr>
          <w:rFonts w:ascii="Arial" w:hAnsi="Arial" w:cs="Arial"/>
          <w:sz w:val="24"/>
          <w:szCs w:val="24"/>
        </w:rPr>
        <w:t xml:space="preserve">air temperature </w:t>
      </w:r>
      <w:r w:rsidR="00AF2D1C">
        <w:rPr>
          <w:rFonts w:ascii="Arial" w:hAnsi="Arial" w:cs="Arial"/>
          <w:sz w:val="24"/>
          <w:szCs w:val="24"/>
        </w:rPr>
        <w:t xml:space="preserve">by </w:t>
      </w:r>
      <w:r w:rsidR="004C2889" w:rsidRPr="00B916D4">
        <w:rPr>
          <w:rFonts w:ascii="Arial" w:hAnsi="Arial" w:cs="Arial"/>
          <w:sz w:val="24"/>
          <w:szCs w:val="24"/>
        </w:rPr>
        <w:t xml:space="preserve">3°C </w:t>
      </w:r>
      <w:r w:rsidR="004C2889">
        <w:rPr>
          <w:rFonts w:ascii="Arial" w:hAnsi="Arial" w:cs="Arial"/>
          <w:sz w:val="24"/>
          <w:szCs w:val="24"/>
        </w:rPr>
        <w:t>for e</w:t>
      </w:r>
      <w:r w:rsidR="004C2889" w:rsidRPr="00B916D4">
        <w:rPr>
          <w:rFonts w:ascii="Arial" w:hAnsi="Arial" w:cs="Arial"/>
          <w:sz w:val="24"/>
          <w:szCs w:val="24"/>
        </w:rPr>
        <w:t>ach pixel</w:t>
      </w:r>
      <w:r w:rsidR="008F35AA">
        <w:rPr>
          <w:rFonts w:ascii="Arial" w:hAnsi="Arial" w:cs="Arial"/>
          <w:sz w:val="24"/>
          <w:szCs w:val="24"/>
        </w:rPr>
        <w:t>, respectively,</w:t>
      </w:r>
      <w:r w:rsidR="004C2889">
        <w:rPr>
          <w:rFonts w:ascii="Arial" w:hAnsi="Arial" w:cs="Arial"/>
          <w:sz w:val="24"/>
          <w:szCs w:val="24"/>
        </w:rPr>
        <w:t xml:space="preserve"> </w:t>
      </w:r>
      <w:r w:rsidR="008F35AA">
        <w:rPr>
          <w:rFonts w:ascii="Arial" w:hAnsi="Arial" w:cs="Arial"/>
          <w:sz w:val="24"/>
          <w:szCs w:val="24"/>
        </w:rPr>
        <w:t xml:space="preserve">while holding other forcing data as they were, </w:t>
      </w:r>
      <w:r w:rsidR="004C2889">
        <w:rPr>
          <w:rFonts w:ascii="Arial" w:hAnsi="Arial" w:cs="Arial"/>
          <w:sz w:val="24"/>
          <w:szCs w:val="24"/>
        </w:rPr>
        <w:t>during 1999-2000</w:t>
      </w:r>
      <w:r w:rsidR="007B69CE">
        <w:rPr>
          <w:rFonts w:ascii="Arial" w:hAnsi="Arial" w:cs="Arial"/>
          <w:sz w:val="24"/>
          <w:szCs w:val="24"/>
        </w:rPr>
        <w:t>.</w:t>
      </w:r>
    </w:p>
    <w:p w14:paraId="4CADAEA5" w14:textId="77777777" w:rsidR="0013482F" w:rsidRDefault="0013482F" w:rsidP="007024B8">
      <w:pPr>
        <w:rPr>
          <w:rFonts w:ascii="Arial" w:hAnsi="Arial" w:cs="Arial"/>
          <w:sz w:val="24"/>
          <w:szCs w:val="24"/>
        </w:rPr>
      </w:pPr>
    </w:p>
    <w:p w14:paraId="5C7DD99C" w14:textId="223A2816" w:rsidR="0013482F" w:rsidRPr="00615E3F" w:rsidRDefault="0013482F" w:rsidP="0013482F">
      <w:pPr>
        <w:pStyle w:val="ListParagraph"/>
        <w:numPr>
          <w:ilvl w:val="1"/>
          <w:numId w:val="1"/>
        </w:numPr>
        <w:ind w:left="360"/>
        <w:rPr>
          <w:rFonts w:ascii="Arial" w:hAnsi="Arial" w:cs="Arial"/>
          <w:b/>
          <w:sz w:val="24"/>
          <w:szCs w:val="24"/>
        </w:rPr>
      </w:pPr>
      <w:r w:rsidRPr="00615E3F">
        <w:rPr>
          <w:rFonts w:ascii="Arial" w:hAnsi="Arial" w:cs="Arial"/>
          <w:b/>
          <w:sz w:val="24"/>
          <w:szCs w:val="24"/>
        </w:rPr>
        <w:t>Carbon Monoxide Dynamics Mod</w:t>
      </w:r>
      <w:r w:rsidR="009225F8">
        <w:rPr>
          <w:rFonts w:ascii="Arial" w:hAnsi="Arial" w:cs="Arial"/>
          <w:b/>
          <w:sz w:val="24"/>
          <w:szCs w:val="24"/>
        </w:rPr>
        <w:t>u</w:t>
      </w:r>
      <w:r w:rsidR="00C25305">
        <w:rPr>
          <w:rFonts w:ascii="Arial" w:hAnsi="Arial" w:cs="Arial"/>
          <w:b/>
          <w:sz w:val="24"/>
          <w:szCs w:val="24"/>
        </w:rPr>
        <w:t>l</w:t>
      </w:r>
      <w:r w:rsidR="009225F8">
        <w:rPr>
          <w:rFonts w:ascii="Arial" w:hAnsi="Arial" w:cs="Arial"/>
          <w:b/>
          <w:sz w:val="24"/>
          <w:szCs w:val="24"/>
        </w:rPr>
        <w:t>e</w:t>
      </w:r>
      <w:r w:rsidR="00447F1A">
        <w:rPr>
          <w:rFonts w:ascii="Arial" w:hAnsi="Arial" w:cs="Arial"/>
          <w:b/>
          <w:sz w:val="24"/>
          <w:szCs w:val="24"/>
        </w:rPr>
        <w:t xml:space="preserve"> (CODM)</w:t>
      </w:r>
    </w:p>
    <w:p w14:paraId="650EB73D" w14:textId="0DB0BC0B" w:rsidR="00400D75" w:rsidRPr="00B916D4" w:rsidRDefault="00813687" w:rsidP="0010471A">
      <w:pPr>
        <w:spacing w:line="360" w:lineRule="auto"/>
        <w:rPr>
          <w:rFonts w:ascii="Arial" w:hAnsi="Arial" w:cs="Arial"/>
          <w:sz w:val="24"/>
          <w:szCs w:val="24"/>
        </w:rPr>
      </w:pPr>
      <w:r>
        <w:rPr>
          <w:rFonts w:ascii="Arial" w:hAnsi="Arial" w:cs="Arial"/>
          <w:sz w:val="24"/>
          <w:szCs w:val="24"/>
        </w:rPr>
        <w:t>E</w:t>
      </w:r>
      <w:r w:rsidR="00063CBE">
        <w:rPr>
          <w:rFonts w:ascii="Arial" w:hAnsi="Arial" w:cs="Arial"/>
          <w:sz w:val="24"/>
          <w:szCs w:val="24"/>
        </w:rPr>
        <w:t xml:space="preserve">mbedded in TEM (Figure 1), CODM </w:t>
      </w:r>
      <w:r w:rsidR="00D80969">
        <w:rPr>
          <w:rFonts w:ascii="Arial" w:hAnsi="Arial" w:cs="Arial"/>
          <w:sz w:val="24"/>
          <w:szCs w:val="24"/>
        </w:rPr>
        <w:t>is</w:t>
      </w:r>
      <w:r w:rsidR="00063CBE">
        <w:rPr>
          <w:rFonts w:ascii="Arial" w:hAnsi="Arial" w:cs="Arial"/>
          <w:sz w:val="24"/>
          <w:szCs w:val="24"/>
        </w:rPr>
        <w:t xml:space="preserve"> mainly driven by: (1) soil organic carbon availability based on a </w:t>
      </w:r>
      <w:r w:rsidR="00063CBE" w:rsidRPr="00B916D4">
        <w:rPr>
          <w:rFonts w:ascii="Arial" w:hAnsi="Arial" w:cs="Arial"/>
          <w:sz w:val="24"/>
          <w:szCs w:val="24"/>
        </w:rPr>
        <w:t>carbon and nitrogen dynamics module (CNDM)</w:t>
      </w:r>
      <w:r w:rsidR="00063CBE">
        <w:rPr>
          <w:rFonts w:ascii="Arial" w:hAnsi="Arial" w:cs="Arial"/>
          <w:sz w:val="24"/>
          <w:szCs w:val="24"/>
        </w:rPr>
        <w:t xml:space="preserve"> (Zhuang et al., 2003); (2) soil temperature profile from a </w:t>
      </w:r>
      <w:r w:rsidR="00063CBE" w:rsidRPr="00B916D4">
        <w:rPr>
          <w:rFonts w:ascii="Arial" w:hAnsi="Arial" w:cs="Arial"/>
          <w:sz w:val="24"/>
          <w:szCs w:val="24"/>
        </w:rPr>
        <w:t>soil thermal module (STM) (Zhuang et al., 2001, 2003)</w:t>
      </w:r>
      <w:r w:rsidR="00063CBE">
        <w:rPr>
          <w:rFonts w:ascii="Arial" w:hAnsi="Arial" w:cs="Arial"/>
          <w:sz w:val="24"/>
          <w:szCs w:val="24"/>
        </w:rPr>
        <w:t>; and (3) soil moisture profile from a</w:t>
      </w:r>
      <w:r w:rsidR="00063CBE" w:rsidRPr="00B916D4">
        <w:rPr>
          <w:rFonts w:ascii="Arial" w:hAnsi="Arial" w:cs="Arial"/>
          <w:sz w:val="24"/>
          <w:szCs w:val="24"/>
        </w:rPr>
        <w:t xml:space="preserve"> hydrological module (HM) (</w:t>
      </w:r>
      <w:proofErr w:type="spellStart"/>
      <w:r w:rsidR="00063CBE" w:rsidRPr="00B916D4">
        <w:rPr>
          <w:rFonts w:ascii="Arial" w:hAnsi="Arial" w:cs="Arial"/>
          <w:sz w:val="24"/>
          <w:szCs w:val="24"/>
        </w:rPr>
        <w:t>Bonan</w:t>
      </w:r>
      <w:proofErr w:type="spellEnd"/>
      <w:r w:rsidR="00063CBE" w:rsidRPr="00B916D4">
        <w:rPr>
          <w:rFonts w:ascii="Arial" w:hAnsi="Arial" w:cs="Arial"/>
          <w:sz w:val="24"/>
          <w:szCs w:val="24"/>
        </w:rPr>
        <w:t>, 1996</w:t>
      </w:r>
      <w:r w:rsidR="00063CBE">
        <w:rPr>
          <w:rFonts w:ascii="Arial" w:hAnsi="Arial" w:cs="Arial"/>
          <w:sz w:val="24"/>
          <w:szCs w:val="24"/>
        </w:rPr>
        <w:t>; Zhuang et al, 2004</w:t>
      </w:r>
      <w:r w:rsidR="00063CBE" w:rsidRPr="00B916D4">
        <w:rPr>
          <w:rFonts w:ascii="Arial" w:hAnsi="Arial" w:cs="Arial"/>
          <w:sz w:val="24"/>
          <w:szCs w:val="24"/>
        </w:rPr>
        <w:t>)</w:t>
      </w:r>
      <w:r w:rsidR="00063CBE">
        <w:rPr>
          <w:rFonts w:ascii="Arial" w:hAnsi="Arial" w:cs="Arial"/>
          <w:sz w:val="24"/>
          <w:szCs w:val="24"/>
        </w:rPr>
        <w:t xml:space="preserve">. </w:t>
      </w:r>
      <w:r w:rsidR="005D71A2">
        <w:rPr>
          <w:rFonts w:ascii="Arial" w:hAnsi="Arial" w:cs="Arial"/>
          <w:sz w:val="24"/>
          <w:szCs w:val="24"/>
        </w:rPr>
        <w:t>The n</w:t>
      </w:r>
      <w:r w:rsidR="00063CBE">
        <w:rPr>
          <w:rFonts w:ascii="Arial" w:hAnsi="Arial" w:cs="Arial"/>
          <w:sz w:val="24"/>
          <w:szCs w:val="24"/>
        </w:rPr>
        <w:t>et e</w:t>
      </w:r>
      <w:r w:rsidR="00063CBE" w:rsidRPr="00B916D4">
        <w:rPr>
          <w:rFonts w:ascii="Arial" w:hAnsi="Arial" w:cs="Arial"/>
          <w:sz w:val="24"/>
          <w:szCs w:val="24"/>
        </w:rPr>
        <w:t xml:space="preserve">xchange of </w:t>
      </w:r>
      <w:r w:rsidR="00063CBE">
        <w:rPr>
          <w:rFonts w:ascii="Arial" w:hAnsi="Arial" w:cs="Arial"/>
          <w:sz w:val="24"/>
          <w:szCs w:val="24"/>
        </w:rPr>
        <w:t xml:space="preserve">CO between the atmosphere and soil </w:t>
      </w:r>
      <w:r w:rsidR="00D718F5">
        <w:rPr>
          <w:rFonts w:ascii="Arial" w:hAnsi="Arial" w:cs="Arial"/>
          <w:sz w:val="24"/>
          <w:szCs w:val="24"/>
        </w:rPr>
        <w:t>is</w:t>
      </w:r>
      <w:r w:rsidR="00063CBE">
        <w:rPr>
          <w:rFonts w:ascii="Arial" w:hAnsi="Arial" w:cs="Arial"/>
          <w:sz w:val="24"/>
          <w:szCs w:val="24"/>
        </w:rPr>
        <w:t xml:space="preserve"> determined by the mass balance</w:t>
      </w:r>
      <w:r w:rsidR="005C1AF4">
        <w:rPr>
          <w:rFonts w:ascii="Arial" w:hAnsi="Arial" w:cs="Arial"/>
          <w:sz w:val="24"/>
          <w:szCs w:val="24"/>
        </w:rPr>
        <w:t xml:space="preserve"> approach (net flux = total production – total oxidation – total soil CO concentration change)</w:t>
      </w:r>
      <w:r w:rsidR="00063CBE" w:rsidRPr="00B916D4">
        <w:rPr>
          <w:rFonts w:ascii="Arial" w:hAnsi="Arial" w:cs="Arial"/>
          <w:sz w:val="24"/>
          <w:szCs w:val="24"/>
        </w:rPr>
        <w:t xml:space="preserve">. According to previous studies, we </w:t>
      </w:r>
      <w:r w:rsidR="00063CBE">
        <w:rPr>
          <w:rFonts w:ascii="Arial" w:hAnsi="Arial" w:cs="Arial"/>
          <w:sz w:val="24"/>
          <w:szCs w:val="24"/>
        </w:rPr>
        <w:t>separat</w:t>
      </w:r>
      <w:r w:rsidR="00BE5F6C">
        <w:rPr>
          <w:rFonts w:ascii="Arial" w:hAnsi="Arial" w:cs="Arial"/>
          <w:sz w:val="24"/>
          <w:szCs w:val="24"/>
        </w:rPr>
        <w:t>e</w:t>
      </w:r>
      <w:r w:rsidR="005B051A">
        <w:rPr>
          <w:rFonts w:ascii="Arial" w:hAnsi="Arial" w:cs="Arial"/>
          <w:sz w:val="24"/>
          <w:szCs w:val="24"/>
        </w:rPr>
        <w:t>d</w:t>
      </w:r>
      <w:r w:rsidR="00063CBE" w:rsidRPr="00B916D4">
        <w:rPr>
          <w:rFonts w:ascii="Arial" w:hAnsi="Arial" w:cs="Arial"/>
          <w:sz w:val="24"/>
          <w:szCs w:val="24"/>
        </w:rPr>
        <w:t xml:space="preserve"> active soils</w:t>
      </w:r>
      <w:r w:rsidR="00063CBE">
        <w:rPr>
          <w:rFonts w:ascii="Arial" w:hAnsi="Arial" w:cs="Arial"/>
          <w:sz w:val="24"/>
          <w:szCs w:val="24"/>
        </w:rPr>
        <w:t xml:space="preserve"> (top 30</w:t>
      </w:r>
      <w:r w:rsidR="00A83385">
        <w:rPr>
          <w:rFonts w:ascii="Arial" w:hAnsi="Arial" w:cs="Arial"/>
          <w:sz w:val="24"/>
          <w:szCs w:val="24"/>
        </w:rPr>
        <w:t xml:space="preserve"> </w:t>
      </w:r>
      <w:r w:rsidR="00063CBE">
        <w:rPr>
          <w:rFonts w:ascii="Arial" w:hAnsi="Arial" w:cs="Arial"/>
          <w:sz w:val="24"/>
          <w:szCs w:val="24"/>
        </w:rPr>
        <w:t>cm)</w:t>
      </w:r>
      <w:r w:rsidR="00063CBE" w:rsidRPr="00B916D4">
        <w:rPr>
          <w:rFonts w:ascii="Arial" w:hAnsi="Arial" w:cs="Arial"/>
          <w:sz w:val="24"/>
          <w:szCs w:val="24"/>
        </w:rPr>
        <w:t xml:space="preserve"> for CO consumption and production into </w:t>
      </w:r>
      <w:r w:rsidR="00447F1A">
        <w:rPr>
          <w:rFonts w:ascii="Arial" w:hAnsi="Arial" w:cs="Arial"/>
          <w:sz w:val="24"/>
          <w:szCs w:val="24"/>
        </w:rPr>
        <w:t>1 cm</w:t>
      </w:r>
      <w:r w:rsidR="007E5E68">
        <w:rPr>
          <w:rFonts w:ascii="Arial" w:hAnsi="Arial" w:cs="Arial"/>
          <w:sz w:val="24"/>
          <w:szCs w:val="24"/>
        </w:rPr>
        <w:t xml:space="preserve"> thickness </w:t>
      </w:r>
      <w:r w:rsidR="00447F1A">
        <w:rPr>
          <w:rFonts w:ascii="Arial" w:hAnsi="Arial" w:cs="Arial"/>
          <w:sz w:val="24"/>
          <w:szCs w:val="24"/>
        </w:rPr>
        <w:t xml:space="preserve">layers </w:t>
      </w:r>
      <w:r w:rsidR="00063CBE" w:rsidRPr="00B916D4">
        <w:rPr>
          <w:rFonts w:ascii="Arial" w:hAnsi="Arial" w:cs="Arial"/>
          <w:sz w:val="24"/>
          <w:szCs w:val="24"/>
        </w:rPr>
        <w:t xml:space="preserve">(King, 1999a, 1999b; Whalen &amp; </w:t>
      </w:r>
      <w:proofErr w:type="spellStart"/>
      <w:r w:rsidR="00063CBE" w:rsidRPr="00B916D4">
        <w:rPr>
          <w:rFonts w:ascii="Arial" w:hAnsi="Arial" w:cs="Arial"/>
          <w:sz w:val="24"/>
          <w:szCs w:val="24"/>
        </w:rPr>
        <w:t>Reeburgh</w:t>
      </w:r>
      <w:proofErr w:type="spellEnd"/>
      <w:r w:rsidR="00063CBE" w:rsidRPr="00B916D4">
        <w:rPr>
          <w:rFonts w:ascii="Arial" w:hAnsi="Arial" w:cs="Arial"/>
          <w:sz w:val="24"/>
          <w:szCs w:val="24"/>
        </w:rPr>
        <w:t xml:space="preserve">, 2001; </w:t>
      </w:r>
      <w:r w:rsidR="00063CBE" w:rsidRPr="00610106">
        <w:rPr>
          <w:rFonts w:ascii="Arial" w:hAnsi="Arial" w:cs="Arial"/>
          <w:sz w:val="24"/>
          <w:szCs w:val="24"/>
        </w:rPr>
        <w:t>Chan</w:t>
      </w:r>
      <w:r w:rsidR="00063CBE" w:rsidRPr="00B916D4">
        <w:rPr>
          <w:rFonts w:ascii="Arial" w:hAnsi="Arial" w:cs="Arial"/>
          <w:sz w:val="24"/>
          <w:szCs w:val="24"/>
        </w:rPr>
        <w:t xml:space="preserve"> &amp; </w:t>
      </w:r>
      <w:proofErr w:type="spellStart"/>
      <w:r w:rsidR="00063CBE" w:rsidRPr="00610106">
        <w:rPr>
          <w:rFonts w:ascii="Arial" w:hAnsi="Arial" w:cs="Arial"/>
          <w:sz w:val="24"/>
          <w:szCs w:val="24"/>
        </w:rPr>
        <w:t>Steudler</w:t>
      </w:r>
      <w:proofErr w:type="spellEnd"/>
      <w:r w:rsidR="00063CBE" w:rsidRPr="00B916D4">
        <w:rPr>
          <w:rFonts w:ascii="Arial" w:hAnsi="Arial" w:cs="Arial"/>
          <w:sz w:val="24"/>
          <w:szCs w:val="24"/>
        </w:rPr>
        <w:t>, 2006)</w:t>
      </w:r>
      <w:r w:rsidR="00063CBE">
        <w:rPr>
          <w:rFonts w:ascii="Arial" w:hAnsi="Arial" w:cs="Arial"/>
          <w:sz w:val="24"/>
          <w:szCs w:val="24"/>
        </w:rPr>
        <w:t xml:space="preserve">. Between </w:t>
      </w:r>
      <w:r w:rsidR="00447F1A">
        <w:rPr>
          <w:rFonts w:ascii="Arial" w:hAnsi="Arial" w:cs="Arial"/>
          <w:sz w:val="24"/>
          <w:szCs w:val="24"/>
        </w:rPr>
        <w:t xml:space="preserve">the </w:t>
      </w:r>
      <w:r w:rsidR="00063CBE" w:rsidRPr="00B916D4">
        <w:rPr>
          <w:rFonts w:ascii="Arial" w:hAnsi="Arial" w:cs="Arial"/>
          <w:sz w:val="24"/>
          <w:szCs w:val="24"/>
        </w:rPr>
        <w:t>soil</w:t>
      </w:r>
      <w:r w:rsidR="00063CBE">
        <w:rPr>
          <w:rFonts w:ascii="Arial" w:hAnsi="Arial" w:cs="Arial"/>
          <w:sz w:val="24"/>
          <w:szCs w:val="24"/>
        </w:rPr>
        <w:t xml:space="preserve"> layers</w:t>
      </w:r>
      <w:r w:rsidR="00063CBE" w:rsidRPr="00B916D4">
        <w:rPr>
          <w:rFonts w:ascii="Arial" w:hAnsi="Arial" w:cs="Arial"/>
          <w:sz w:val="24"/>
          <w:szCs w:val="24"/>
        </w:rPr>
        <w:t>, the changes of CO concentration</w:t>
      </w:r>
      <w:r w:rsidR="00063CBE">
        <w:rPr>
          <w:rFonts w:ascii="Arial" w:hAnsi="Arial" w:cs="Arial"/>
          <w:sz w:val="24"/>
          <w:szCs w:val="24"/>
        </w:rPr>
        <w:t>s</w:t>
      </w:r>
      <w:r w:rsidR="00063CBE" w:rsidRPr="00B916D4">
        <w:rPr>
          <w:rFonts w:ascii="Arial" w:hAnsi="Arial" w:cs="Arial"/>
          <w:sz w:val="24"/>
          <w:szCs w:val="24"/>
        </w:rPr>
        <w:t xml:space="preserve"> </w:t>
      </w:r>
      <w:r w:rsidR="005B051A">
        <w:rPr>
          <w:rFonts w:ascii="Arial" w:hAnsi="Arial" w:cs="Arial"/>
          <w:sz w:val="24"/>
          <w:szCs w:val="24"/>
        </w:rPr>
        <w:t>were</w:t>
      </w:r>
      <w:r w:rsidR="00063CBE" w:rsidRPr="00B916D4">
        <w:rPr>
          <w:rFonts w:ascii="Arial" w:hAnsi="Arial" w:cs="Arial"/>
          <w:sz w:val="24"/>
          <w:szCs w:val="24"/>
        </w:rPr>
        <w:t xml:space="preserve"> </w:t>
      </w:r>
      <w:r w:rsidR="00063CBE">
        <w:rPr>
          <w:rFonts w:ascii="Arial" w:hAnsi="Arial" w:cs="Arial"/>
          <w:sz w:val="24"/>
          <w:szCs w:val="24"/>
        </w:rPr>
        <w:t>calculated</w:t>
      </w:r>
      <w:r w:rsidR="00225CC3">
        <w:rPr>
          <w:rFonts w:ascii="Arial" w:hAnsi="Arial" w:cs="Arial"/>
          <w:sz w:val="24"/>
          <w:szCs w:val="24"/>
        </w:rPr>
        <w:t xml:space="preserve"> as</w:t>
      </w:r>
      <w:r w:rsidR="00063CBE" w:rsidRPr="00B916D4">
        <w:rPr>
          <w:rFonts w:ascii="Arial" w:hAnsi="Arial" w:cs="Arial"/>
          <w:sz w:val="24"/>
          <w:szCs w:val="24"/>
        </w:rPr>
        <w:t>:</w:t>
      </w:r>
    </w:p>
    <w:p w14:paraId="5823D222" w14:textId="54C6FC06" w:rsidR="0013482F" w:rsidRPr="008D2B2D" w:rsidRDefault="00DA0D2F" w:rsidP="0013482F">
      <w:pPr>
        <w:rPr>
          <w:rFonts w:ascii="Arial" w:hAnsi="Arial" w:cs="Arial"/>
          <w:sz w:val="24"/>
          <w:szCs w:val="24"/>
        </w:rPr>
      </w:pPr>
      <m:oMathPara>
        <m:oMath>
          <m:f>
            <m:fPr>
              <m:ctrlPr>
                <w:rPr>
                  <w:rFonts w:ascii="Cambria Math" w:hAnsi="Cambria Math" w:cs="Arial"/>
                  <w:i/>
                  <w:sz w:val="24"/>
                  <w:szCs w:val="24"/>
                </w:rPr>
              </m:ctrlPr>
            </m:fPr>
            <m:num>
              <m:r>
                <w:rPr>
                  <w:rFonts w:ascii="Cambria Math" w:hAnsi="Cambria Math" w:cs="Arial"/>
                  <w:sz w:val="24"/>
                  <w:szCs w:val="24"/>
                </w:rPr>
                <m:t>∂(C(t,i))</m:t>
              </m:r>
            </m:num>
            <m:den>
              <m:r>
                <w:rPr>
                  <w:rFonts w:ascii="Cambria Math" w:hAnsi="Cambria Math" w:cs="Arial"/>
                  <w:sz w:val="24"/>
                  <w:szCs w:val="24"/>
                </w:rPr>
                <m:t>∂t</m:t>
              </m:r>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m:t>
              </m:r>
            </m:num>
            <m:den>
              <m:r>
                <w:rPr>
                  <w:rFonts w:ascii="Cambria Math" w:hAnsi="Cambria Math" w:cs="Arial"/>
                  <w:sz w:val="24"/>
                  <w:szCs w:val="24"/>
                </w:rPr>
                <m:t>∂z</m:t>
              </m:r>
            </m:den>
          </m:f>
          <m:d>
            <m:dPr>
              <m:ctrlPr>
                <w:rPr>
                  <w:rFonts w:ascii="Cambria Math" w:hAnsi="Cambria Math" w:cs="Arial"/>
                  <w:i/>
                  <w:sz w:val="24"/>
                  <w:szCs w:val="24"/>
                </w:rPr>
              </m:ctrlPr>
            </m:dPr>
            <m:e>
              <m:r>
                <w:rPr>
                  <w:rFonts w:ascii="Cambria Math" w:hAnsi="Cambria Math" w:cs="Arial"/>
                  <w:sz w:val="24"/>
                  <w:szCs w:val="24"/>
                </w:rPr>
                <m:t>D</m:t>
              </m:r>
              <m:d>
                <m:dPr>
                  <m:ctrlPr>
                    <w:rPr>
                      <w:rFonts w:ascii="Cambria Math" w:hAnsi="Cambria Math" w:cs="Arial"/>
                      <w:i/>
                      <w:sz w:val="24"/>
                      <w:szCs w:val="24"/>
                    </w:rPr>
                  </m:ctrlPr>
                </m:dPr>
                <m:e>
                  <m:r>
                    <w:rPr>
                      <w:rFonts w:ascii="Cambria Math" w:hAnsi="Cambria Math" w:cs="Arial"/>
                      <w:sz w:val="24"/>
                      <w:szCs w:val="24"/>
                    </w:rPr>
                    <m:t>t,i</m:t>
                  </m:r>
                </m:e>
              </m:d>
              <m:f>
                <m:fPr>
                  <m:ctrlPr>
                    <w:rPr>
                      <w:rFonts w:ascii="Cambria Math" w:hAnsi="Cambria Math" w:cs="Arial"/>
                      <w:i/>
                      <w:sz w:val="24"/>
                      <w:szCs w:val="24"/>
                    </w:rPr>
                  </m:ctrlPr>
                </m:fPr>
                <m:num>
                  <m:r>
                    <w:rPr>
                      <w:rFonts w:ascii="Cambria Math" w:hAnsi="Cambria Math" w:cs="Arial"/>
                      <w:sz w:val="24"/>
                      <w:szCs w:val="24"/>
                    </w:rPr>
                    <m:t>∂</m:t>
                  </m:r>
                  <m:d>
                    <m:dPr>
                      <m:ctrlPr>
                        <w:rPr>
                          <w:rFonts w:ascii="Cambria Math" w:hAnsi="Cambria Math" w:cs="Arial"/>
                          <w:i/>
                          <w:sz w:val="24"/>
                          <w:szCs w:val="24"/>
                        </w:rPr>
                      </m:ctrlPr>
                    </m:dPr>
                    <m:e>
                      <m:r>
                        <w:rPr>
                          <w:rFonts w:ascii="Cambria Math" w:hAnsi="Cambria Math" w:cs="Arial"/>
                          <w:sz w:val="24"/>
                          <w:szCs w:val="24"/>
                        </w:rPr>
                        <m:t>C</m:t>
                      </m:r>
                      <m:d>
                        <m:dPr>
                          <m:ctrlPr>
                            <w:rPr>
                              <w:rFonts w:ascii="Cambria Math" w:hAnsi="Cambria Math" w:cs="Arial"/>
                              <w:i/>
                              <w:sz w:val="24"/>
                              <w:szCs w:val="24"/>
                            </w:rPr>
                          </m:ctrlPr>
                        </m:dPr>
                        <m:e>
                          <m:r>
                            <w:rPr>
                              <w:rFonts w:ascii="Cambria Math" w:hAnsi="Cambria Math" w:cs="Arial"/>
                              <w:sz w:val="24"/>
                              <w:szCs w:val="24"/>
                            </w:rPr>
                            <m:t>t,i</m:t>
                          </m:r>
                        </m:e>
                      </m:d>
                    </m:e>
                  </m:d>
                </m:num>
                <m:den>
                  <m:r>
                    <w:rPr>
                      <w:rFonts w:ascii="Cambria Math" w:hAnsi="Cambria Math" w:cs="Arial"/>
                      <w:sz w:val="24"/>
                      <w:szCs w:val="24"/>
                    </w:rPr>
                    <m:t>∂z</m:t>
                  </m:r>
                </m:den>
              </m:f>
            </m:e>
          </m:d>
          <m:r>
            <w:rPr>
              <w:rFonts w:ascii="Cambria Math" w:hAnsi="Cambria Math" w:cs="Arial"/>
              <w:sz w:val="24"/>
              <w:szCs w:val="24"/>
            </w:rPr>
            <m:t>+P</m:t>
          </m:r>
          <m:d>
            <m:dPr>
              <m:ctrlPr>
                <w:rPr>
                  <w:rFonts w:ascii="Cambria Math" w:hAnsi="Cambria Math" w:cs="Arial"/>
                  <w:i/>
                  <w:sz w:val="24"/>
                  <w:szCs w:val="24"/>
                </w:rPr>
              </m:ctrlPr>
            </m:dPr>
            <m:e>
              <m:r>
                <w:rPr>
                  <w:rFonts w:ascii="Cambria Math" w:hAnsi="Cambria Math" w:cs="Arial"/>
                  <w:sz w:val="24"/>
                  <w:szCs w:val="24"/>
                </w:rPr>
                <m:t>t,i</m:t>
              </m:r>
            </m:e>
          </m:d>
          <m:r>
            <w:rPr>
              <w:rFonts w:ascii="Cambria Math" w:hAnsi="Cambria Math" w:cs="Arial"/>
              <w:sz w:val="24"/>
              <w:szCs w:val="24"/>
            </w:rPr>
            <m:t>-O</m:t>
          </m:r>
          <m:d>
            <m:dPr>
              <m:ctrlPr>
                <w:rPr>
                  <w:rFonts w:ascii="Cambria Math" w:hAnsi="Cambria Math" w:cs="Arial"/>
                  <w:i/>
                  <w:sz w:val="24"/>
                  <w:szCs w:val="24"/>
                </w:rPr>
              </m:ctrlPr>
            </m:dPr>
            <m:e>
              <m:r>
                <w:rPr>
                  <w:rFonts w:ascii="Cambria Math" w:hAnsi="Cambria Math" w:cs="Arial"/>
                  <w:sz w:val="24"/>
                  <w:szCs w:val="24"/>
                </w:rPr>
                <m:t>t,i</m:t>
              </m:r>
            </m:e>
          </m:d>
          <m:r>
            <w:rPr>
              <w:rFonts w:ascii="Cambria Math" w:hAnsi="Cambria Math" w:cs="Arial"/>
              <w:sz w:val="24"/>
              <w:szCs w:val="24"/>
            </w:rPr>
            <m:t xml:space="preserve">        (1)</m:t>
          </m:r>
        </m:oMath>
      </m:oMathPara>
    </w:p>
    <w:p w14:paraId="25882941" w14:textId="54500EFA" w:rsidR="00203384" w:rsidRDefault="008D2B2D" w:rsidP="0010471A">
      <w:pPr>
        <w:spacing w:line="360" w:lineRule="auto"/>
        <w:ind w:firstLine="0"/>
        <w:rPr>
          <w:rFonts w:ascii="Arial" w:hAnsi="Arial" w:cs="Arial"/>
          <w:sz w:val="24"/>
          <w:szCs w:val="24"/>
        </w:rPr>
      </w:pPr>
      <w:r>
        <w:rPr>
          <w:rFonts w:ascii="Arial" w:hAnsi="Arial" w:cs="Arial"/>
          <w:sz w:val="24"/>
          <w:szCs w:val="24"/>
        </w:rPr>
        <w:t xml:space="preserve">Where </w:t>
      </w:r>
      <m:oMath>
        <m:r>
          <w:rPr>
            <w:rFonts w:ascii="Cambria Math" w:hAnsi="Cambria Math" w:cs="Arial"/>
            <w:sz w:val="24"/>
            <w:szCs w:val="24"/>
          </w:rPr>
          <m:t>C(t,i)</m:t>
        </m:r>
      </m:oMath>
      <w:r>
        <w:rPr>
          <w:rFonts w:ascii="Arial" w:hAnsi="Arial" w:cs="Arial"/>
          <w:sz w:val="24"/>
          <w:szCs w:val="24"/>
        </w:rPr>
        <w:t xml:space="preserve"> is the CO concentration </w:t>
      </w:r>
      <w:r w:rsidR="007E5E68">
        <w:rPr>
          <w:rFonts w:ascii="Arial" w:hAnsi="Arial" w:cs="Arial"/>
          <w:sz w:val="24"/>
          <w:szCs w:val="24"/>
        </w:rPr>
        <w:t>(mg m</w:t>
      </w:r>
      <w:r w:rsidR="007E5E68">
        <w:rPr>
          <w:rFonts w:ascii="Arial" w:hAnsi="Arial" w:cs="Arial"/>
          <w:sz w:val="24"/>
          <w:szCs w:val="24"/>
          <w:vertAlign w:val="superscript"/>
        </w:rPr>
        <w:t>-3</w:t>
      </w:r>
      <w:r w:rsidR="007E5E68">
        <w:rPr>
          <w:rFonts w:ascii="Arial" w:hAnsi="Arial" w:cs="Arial"/>
          <w:sz w:val="24"/>
          <w:szCs w:val="24"/>
        </w:rPr>
        <w:t xml:space="preserve">) </w:t>
      </w:r>
      <w:r w:rsidR="00404591">
        <w:rPr>
          <w:rFonts w:ascii="Arial" w:hAnsi="Arial" w:cs="Arial"/>
          <w:sz w:val="24"/>
          <w:szCs w:val="24"/>
        </w:rPr>
        <w:t xml:space="preserve">in layer </w:t>
      </w:r>
      <m:oMath>
        <m:r>
          <w:rPr>
            <w:rFonts w:ascii="Cambria Math" w:hAnsi="Cambria Math" w:cs="Arial"/>
            <w:sz w:val="24"/>
            <w:szCs w:val="24"/>
          </w:rPr>
          <m:t>i</m:t>
        </m:r>
      </m:oMath>
      <w:r w:rsidR="00AC78DA" w:rsidDel="00AC78DA">
        <w:rPr>
          <w:rFonts w:ascii="Arial" w:hAnsi="Arial" w:cs="Arial"/>
          <w:sz w:val="24"/>
          <w:szCs w:val="24"/>
        </w:rPr>
        <w:t xml:space="preserve"> </w:t>
      </w:r>
      <w:r w:rsidR="00404591">
        <w:rPr>
          <w:rFonts w:ascii="Arial" w:hAnsi="Arial" w:cs="Arial"/>
          <w:sz w:val="24"/>
          <w:szCs w:val="24"/>
        </w:rPr>
        <w:t xml:space="preserve">and </w:t>
      </w:r>
      <w:r w:rsidR="00225CC3">
        <w:rPr>
          <w:rFonts w:ascii="Arial" w:hAnsi="Arial" w:cs="Arial"/>
          <w:sz w:val="24"/>
          <w:szCs w:val="24"/>
        </w:rPr>
        <w:t xml:space="preserve">at </w:t>
      </w:r>
      <w:r w:rsidR="00404591">
        <w:rPr>
          <w:rFonts w:ascii="Arial" w:hAnsi="Arial" w:cs="Arial"/>
          <w:sz w:val="24"/>
          <w:szCs w:val="24"/>
        </w:rPr>
        <w:t>time</w:t>
      </w:r>
      <w:r w:rsidR="00AC78DA">
        <w:rPr>
          <w:rFonts w:ascii="Arial" w:hAnsi="Arial" w:cs="Arial"/>
          <w:sz w:val="24"/>
          <w:szCs w:val="24"/>
        </w:rPr>
        <w:t xml:space="preserve"> </w:t>
      </w:r>
      <m:oMath>
        <m:r>
          <w:rPr>
            <w:rFonts w:ascii="Cambria Math" w:hAnsi="Cambria Math" w:cs="Arial"/>
            <w:sz w:val="24"/>
            <w:szCs w:val="24"/>
          </w:rPr>
          <m:t>t</m:t>
        </m:r>
      </m:oMath>
      <w:r w:rsidR="00404591">
        <w:rPr>
          <w:rFonts w:ascii="Arial" w:hAnsi="Arial" w:cs="Arial"/>
          <w:sz w:val="24"/>
          <w:szCs w:val="24"/>
        </w:rPr>
        <w:t xml:space="preserve">. </w:t>
      </w:r>
      <m:oMath>
        <m:r>
          <w:rPr>
            <w:rFonts w:ascii="Cambria Math" w:hAnsi="Cambria Math" w:cs="Arial"/>
            <w:sz w:val="24"/>
            <w:szCs w:val="24"/>
          </w:rPr>
          <m:t>z</m:t>
        </m:r>
      </m:oMath>
      <w:r w:rsidR="00404591">
        <w:rPr>
          <w:rFonts w:ascii="Arial" w:hAnsi="Arial" w:cs="Arial"/>
          <w:sz w:val="24"/>
          <w:szCs w:val="24"/>
        </w:rPr>
        <w:t xml:space="preserve"> is the</w:t>
      </w:r>
      <w:r w:rsidR="00225CC3">
        <w:rPr>
          <w:rFonts w:ascii="Arial" w:hAnsi="Arial" w:cs="Arial"/>
          <w:sz w:val="24"/>
          <w:szCs w:val="24"/>
        </w:rPr>
        <w:t xml:space="preserve"> </w:t>
      </w:r>
      <w:r w:rsidR="002045D2">
        <w:rPr>
          <w:rFonts w:ascii="Arial" w:hAnsi="Arial" w:cs="Arial"/>
          <w:sz w:val="24"/>
          <w:szCs w:val="24"/>
        </w:rPr>
        <w:t>depth of the soil</w:t>
      </w:r>
      <w:r w:rsidR="007E5E68">
        <w:rPr>
          <w:rFonts w:ascii="Arial" w:hAnsi="Arial" w:cs="Arial"/>
          <w:sz w:val="24"/>
          <w:szCs w:val="24"/>
        </w:rPr>
        <w:t xml:space="preserve"> (</w:t>
      </w:r>
      <w:proofErr w:type="gramStart"/>
      <w:r w:rsidR="002045D2">
        <w:rPr>
          <w:rFonts w:ascii="Arial" w:hAnsi="Arial" w:cs="Arial"/>
          <w:sz w:val="24"/>
          <w:szCs w:val="24"/>
        </w:rPr>
        <w:t>m</w:t>
      </w:r>
      <w:r w:rsidR="007E5E68">
        <w:rPr>
          <w:rFonts w:ascii="Arial" w:hAnsi="Arial" w:cs="Arial"/>
          <w:sz w:val="24"/>
          <w:szCs w:val="24"/>
        </w:rPr>
        <w:t>)</w:t>
      </w:r>
      <w:r w:rsidR="00404591">
        <w:rPr>
          <w:rFonts w:ascii="Arial" w:hAnsi="Arial" w:cs="Arial"/>
          <w:sz w:val="24"/>
          <w:szCs w:val="24"/>
        </w:rPr>
        <w:t>.</w:t>
      </w:r>
      <w:proofErr w:type="gramEnd"/>
      <w:r w:rsidR="00404591">
        <w:rPr>
          <w:rFonts w:ascii="Arial" w:hAnsi="Arial" w:cs="Arial"/>
          <w:sz w:val="24"/>
          <w:szCs w:val="24"/>
        </w:rPr>
        <w:t xml:space="preserve"> </w:t>
      </w:r>
      <m:oMath>
        <m:r>
          <w:rPr>
            <w:rFonts w:ascii="Cambria Math" w:hAnsi="Cambria Math" w:cs="Arial"/>
            <w:sz w:val="24"/>
            <w:szCs w:val="24"/>
          </w:rPr>
          <m:t>D</m:t>
        </m:r>
        <m:d>
          <m:dPr>
            <m:ctrlPr>
              <w:rPr>
                <w:rFonts w:ascii="Cambria Math" w:hAnsi="Cambria Math" w:cs="Arial"/>
                <w:i/>
                <w:sz w:val="24"/>
                <w:szCs w:val="24"/>
              </w:rPr>
            </m:ctrlPr>
          </m:dPr>
          <m:e>
            <m:r>
              <w:rPr>
                <w:rFonts w:ascii="Cambria Math" w:hAnsi="Cambria Math" w:cs="Arial"/>
                <w:sz w:val="24"/>
                <w:szCs w:val="24"/>
              </w:rPr>
              <m:t>t,i</m:t>
            </m:r>
          </m:e>
        </m:d>
      </m:oMath>
      <w:r w:rsidR="00404591">
        <w:rPr>
          <w:rFonts w:ascii="Arial" w:hAnsi="Arial" w:cs="Arial"/>
          <w:sz w:val="24"/>
          <w:szCs w:val="24"/>
        </w:rPr>
        <w:t xml:space="preserve"> is the diffusion coefficient </w:t>
      </w:r>
      <w:r w:rsidR="007E5E68">
        <w:rPr>
          <w:rFonts w:ascii="Arial" w:hAnsi="Arial" w:cs="Arial"/>
          <w:sz w:val="24"/>
          <w:szCs w:val="24"/>
        </w:rPr>
        <w:t>(m</w:t>
      </w:r>
      <w:r w:rsidR="007E5E68">
        <w:rPr>
          <w:rFonts w:ascii="Arial" w:hAnsi="Arial" w:cs="Arial"/>
          <w:sz w:val="24"/>
          <w:szCs w:val="24"/>
          <w:vertAlign w:val="superscript"/>
        </w:rPr>
        <w:t>2</w:t>
      </w:r>
      <w:r w:rsidR="007E5E68">
        <w:rPr>
          <w:rFonts w:ascii="Arial" w:hAnsi="Arial" w:cs="Arial"/>
          <w:sz w:val="24"/>
          <w:szCs w:val="24"/>
        </w:rPr>
        <w:t xml:space="preserve"> s</w:t>
      </w:r>
      <w:r w:rsidR="007E5E68">
        <w:rPr>
          <w:rFonts w:ascii="Arial" w:hAnsi="Arial" w:cs="Arial"/>
          <w:sz w:val="24"/>
          <w:szCs w:val="24"/>
          <w:vertAlign w:val="superscript"/>
        </w:rPr>
        <w:t>-1</w:t>
      </w:r>
      <w:r w:rsidR="007E5E68">
        <w:rPr>
          <w:rFonts w:ascii="Arial" w:hAnsi="Arial" w:cs="Arial"/>
          <w:sz w:val="24"/>
          <w:szCs w:val="24"/>
        </w:rPr>
        <w:t xml:space="preserve">) </w:t>
      </w:r>
      <w:r w:rsidR="00404591">
        <w:rPr>
          <w:rFonts w:ascii="Arial" w:hAnsi="Arial" w:cs="Arial"/>
          <w:sz w:val="24"/>
          <w:szCs w:val="24"/>
        </w:rPr>
        <w:t xml:space="preserve">for layer </w:t>
      </w:r>
      <m:oMath>
        <m:r>
          <w:rPr>
            <w:rFonts w:ascii="Cambria Math" w:hAnsi="Cambria Math" w:cs="Arial"/>
            <w:sz w:val="24"/>
            <w:szCs w:val="24"/>
          </w:rPr>
          <m:t>i</m:t>
        </m:r>
      </m:oMath>
      <w:r w:rsidR="00404591">
        <w:rPr>
          <w:rFonts w:ascii="Arial" w:hAnsi="Arial" w:cs="Arial"/>
          <w:sz w:val="24"/>
          <w:szCs w:val="24"/>
        </w:rPr>
        <w:t xml:space="preserve">.  </w:t>
      </w:r>
      <m:oMath>
        <m:r>
          <w:rPr>
            <w:rFonts w:ascii="Cambria Math" w:hAnsi="Cambria Math" w:cs="Arial"/>
            <w:sz w:val="24"/>
            <w:szCs w:val="24"/>
          </w:rPr>
          <m:t>P</m:t>
        </m:r>
        <m:d>
          <m:dPr>
            <m:ctrlPr>
              <w:rPr>
                <w:rFonts w:ascii="Cambria Math" w:hAnsi="Cambria Math" w:cs="Arial"/>
                <w:i/>
                <w:sz w:val="24"/>
                <w:szCs w:val="24"/>
              </w:rPr>
            </m:ctrlPr>
          </m:dPr>
          <m:e>
            <m:r>
              <w:rPr>
                <w:rFonts w:ascii="Cambria Math" w:hAnsi="Cambria Math" w:cs="Arial"/>
                <w:sz w:val="24"/>
                <w:szCs w:val="24"/>
              </w:rPr>
              <m:t>t,i</m:t>
            </m:r>
          </m:e>
        </m:d>
      </m:oMath>
      <w:r w:rsidR="00404591">
        <w:rPr>
          <w:rFonts w:ascii="Arial" w:hAnsi="Arial" w:cs="Arial"/>
          <w:sz w:val="24"/>
          <w:szCs w:val="24"/>
        </w:rPr>
        <w:t xml:space="preserve"> is the CO production rate</w:t>
      </w:r>
      <w:r w:rsidR="007E5E68">
        <w:rPr>
          <w:rFonts w:ascii="Arial" w:hAnsi="Arial" w:cs="Arial"/>
          <w:sz w:val="24"/>
          <w:szCs w:val="24"/>
        </w:rPr>
        <w:t xml:space="preserve"> (mg m</w:t>
      </w:r>
      <w:r w:rsidR="007E5E68">
        <w:rPr>
          <w:rFonts w:ascii="Arial" w:hAnsi="Arial" w:cs="Arial"/>
          <w:sz w:val="24"/>
          <w:szCs w:val="24"/>
          <w:vertAlign w:val="superscript"/>
        </w:rPr>
        <w:t>-3</w:t>
      </w:r>
      <w:r w:rsidR="007E5E68">
        <w:rPr>
          <w:rFonts w:ascii="Arial" w:hAnsi="Arial" w:cs="Arial"/>
          <w:sz w:val="24"/>
          <w:szCs w:val="24"/>
        </w:rPr>
        <w:t xml:space="preserve"> s</w:t>
      </w:r>
      <w:r w:rsidR="007E5E68">
        <w:rPr>
          <w:rFonts w:ascii="Arial" w:hAnsi="Arial" w:cs="Arial"/>
          <w:sz w:val="24"/>
          <w:szCs w:val="24"/>
          <w:vertAlign w:val="superscript"/>
        </w:rPr>
        <w:t>-1</w:t>
      </w:r>
      <w:r w:rsidR="007E5E68">
        <w:rPr>
          <w:rFonts w:ascii="Arial" w:hAnsi="Arial" w:cs="Arial"/>
          <w:sz w:val="24"/>
          <w:szCs w:val="24"/>
        </w:rPr>
        <w:t>)</w:t>
      </w:r>
      <w:r w:rsidR="00404591">
        <w:rPr>
          <w:rFonts w:ascii="Arial" w:hAnsi="Arial" w:cs="Arial"/>
          <w:sz w:val="24"/>
          <w:szCs w:val="24"/>
        </w:rPr>
        <w:t xml:space="preserve"> and </w:t>
      </w:r>
      <m:oMath>
        <m:r>
          <w:rPr>
            <w:rFonts w:ascii="Cambria Math" w:hAnsi="Cambria Math" w:cs="Arial"/>
            <w:sz w:val="24"/>
            <w:szCs w:val="24"/>
          </w:rPr>
          <m:t>O</m:t>
        </m:r>
        <m:d>
          <m:dPr>
            <m:ctrlPr>
              <w:rPr>
                <w:rFonts w:ascii="Cambria Math" w:hAnsi="Cambria Math" w:cs="Arial"/>
                <w:i/>
                <w:sz w:val="24"/>
                <w:szCs w:val="24"/>
              </w:rPr>
            </m:ctrlPr>
          </m:dPr>
          <m:e>
            <m:r>
              <w:rPr>
                <w:rFonts w:ascii="Cambria Math" w:hAnsi="Cambria Math" w:cs="Arial"/>
                <w:sz w:val="24"/>
                <w:szCs w:val="24"/>
              </w:rPr>
              <m:t>t,i</m:t>
            </m:r>
          </m:e>
        </m:d>
      </m:oMath>
      <w:r w:rsidR="00404591">
        <w:rPr>
          <w:rFonts w:ascii="Arial" w:hAnsi="Arial" w:cs="Arial"/>
          <w:sz w:val="24"/>
          <w:szCs w:val="24"/>
        </w:rPr>
        <w:t xml:space="preserve"> is </w:t>
      </w:r>
      <w:r w:rsidR="00225CC3">
        <w:rPr>
          <w:rFonts w:ascii="Arial" w:hAnsi="Arial" w:cs="Arial"/>
          <w:sz w:val="24"/>
          <w:szCs w:val="24"/>
        </w:rPr>
        <w:t xml:space="preserve">the </w:t>
      </w:r>
      <w:r w:rsidR="00404591">
        <w:rPr>
          <w:rFonts w:ascii="Arial" w:hAnsi="Arial" w:cs="Arial"/>
          <w:sz w:val="24"/>
          <w:szCs w:val="24"/>
        </w:rPr>
        <w:t>CO consumption rate</w:t>
      </w:r>
      <w:r w:rsidR="007E5E68">
        <w:rPr>
          <w:rFonts w:ascii="Arial" w:hAnsi="Arial" w:cs="Arial"/>
          <w:sz w:val="24"/>
          <w:szCs w:val="24"/>
        </w:rPr>
        <w:t xml:space="preserve"> (mg m</w:t>
      </w:r>
      <w:r w:rsidR="007E5E68">
        <w:rPr>
          <w:rFonts w:ascii="Arial" w:hAnsi="Arial" w:cs="Arial"/>
          <w:sz w:val="24"/>
          <w:szCs w:val="24"/>
          <w:vertAlign w:val="superscript"/>
        </w:rPr>
        <w:t>-3</w:t>
      </w:r>
      <w:r w:rsidR="007E5E68">
        <w:rPr>
          <w:rFonts w:ascii="Arial" w:hAnsi="Arial" w:cs="Arial"/>
          <w:sz w:val="24"/>
          <w:szCs w:val="24"/>
        </w:rPr>
        <w:t xml:space="preserve"> s</w:t>
      </w:r>
      <w:r w:rsidR="007E5E68">
        <w:rPr>
          <w:rFonts w:ascii="Arial" w:hAnsi="Arial" w:cs="Arial"/>
          <w:sz w:val="24"/>
          <w:szCs w:val="24"/>
          <w:vertAlign w:val="superscript"/>
        </w:rPr>
        <w:t>-</w:t>
      </w:r>
      <w:proofErr w:type="gramStart"/>
      <w:r w:rsidR="007E5E68">
        <w:rPr>
          <w:rFonts w:ascii="Arial" w:hAnsi="Arial" w:cs="Arial"/>
          <w:sz w:val="24"/>
          <w:szCs w:val="24"/>
          <w:vertAlign w:val="superscript"/>
        </w:rPr>
        <w:t>1</w:t>
      </w:r>
      <w:r w:rsidR="007E5E68">
        <w:rPr>
          <w:rFonts w:ascii="Arial" w:hAnsi="Arial" w:cs="Arial"/>
          <w:sz w:val="24"/>
          <w:szCs w:val="24"/>
        </w:rPr>
        <w:t>)</w:t>
      </w:r>
      <w:r w:rsidR="00404591">
        <w:rPr>
          <w:rFonts w:ascii="Arial" w:hAnsi="Arial" w:cs="Arial"/>
          <w:sz w:val="24"/>
          <w:szCs w:val="24"/>
        </w:rPr>
        <w:t>.</w:t>
      </w:r>
      <w:proofErr w:type="gramEnd"/>
      <w:r w:rsidR="00404591">
        <w:rPr>
          <w:rFonts w:ascii="Arial" w:hAnsi="Arial" w:cs="Arial"/>
          <w:sz w:val="24"/>
          <w:szCs w:val="24"/>
        </w:rPr>
        <w:t xml:space="preserve"> </w:t>
      </w:r>
      <m:oMath>
        <m:r>
          <w:rPr>
            <w:rFonts w:ascii="Cambria Math" w:hAnsi="Cambria Math" w:cs="Arial"/>
            <w:sz w:val="24"/>
            <w:szCs w:val="24"/>
          </w:rPr>
          <m:t>D</m:t>
        </m:r>
        <m:d>
          <m:dPr>
            <m:ctrlPr>
              <w:rPr>
                <w:rFonts w:ascii="Cambria Math" w:hAnsi="Cambria Math" w:cs="Arial"/>
                <w:i/>
                <w:sz w:val="24"/>
                <w:szCs w:val="24"/>
              </w:rPr>
            </m:ctrlPr>
          </m:dPr>
          <m:e>
            <m:r>
              <w:rPr>
                <w:rFonts w:ascii="Cambria Math" w:hAnsi="Cambria Math" w:cs="Arial"/>
                <w:sz w:val="24"/>
                <w:szCs w:val="24"/>
              </w:rPr>
              <m:t>t,i</m:t>
            </m:r>
          </m:e>
        </m:d>
      </m:oMath>
      <w:r w:rsidR="003E42B1">
        <w:rPr>
          <w:rFonts w:ascii="Arial" w:hAnsi="Arial" w:cs="Arial"/>
          <w:sz w:val="24"/>
          <w:szCs w:val="24"/>
        </w:rPr>
        <w:t xml:space="preserve"> is calculated using the method from Potter et al. (1996), </w:t>
      </w:r>
      <w:r w:rsidR="00DD0BB4">
        <w:rPr>
          <w:rFonts w:ascii="Arial" w:hAnsi="Arial" w:cs="Arial"/>
          <w:sz w:val="24"/>
          <w:szCs w:val="24"/>
        </w:rPr>
        <w:t xml:space="preserve">which </w:t>
      </w:r>
      <w:r w:rsidR="00C82ADD">
        <w:rPr>
          <w:rFonts w:ascii="Arial" w:hAnsi="Arial" w:cs="Arial"/>
          <w:sz w:val="24"/>
          <w:szCs w:val="24"/>
        </w:rPr>
        <w:t xml:space="preserve">is a </w:t>
      </w:r>
      <w:r w:rsidR="00DD0BB4" w:rsidRPr="00B916D4">
        <w:rPr>
          <w:rFonts w:ascii="Arial" w:hAnsi="Arial" w:cs="Arial"/>
          <w:sz w:val="24"/>
          <w:szCs w:val="24"/>
        </w:rPr>
        <w:t>function of soil temperature, soil texture and soil moisture</w:t>
      </w:r>
      <w:r w:rsidR="003E42B1">
        <w:rPr>
          <w:rFonts w:ascii="Arial" w:hAnsi="Arial" w:cs="Arial"/>
          <w:sz w:val="24"/>
          <w:szCs w:val="24"/>
        </w:rPr>
        <w:t xml:space="preserve">. </w:t>
      </w:r>
      <w:r w:rsidR="002B3045">
        <w:rPr>
          <w:rFonts w:ascii="Arial" w:hAnsi="Arial" w:cs="Arial"/>
          <w:sz w:val="24"/>
          <w:szCs w:val="24"/>
        </w:rPr>
        <w:t xml:space="preserve">The upper boundary condition is the </w:t>
      </w:r>
      <w:r w:rsidR="00C25305">
        <w:rPr>
          <w:rFonts w:ascii="Arial" w:hAnsi="Arial" w:cs="Arial"/>
          <w:sz w:val="24"/>
          <w:szCs w:val="24"/>
        </w:rPr>
        <w:t>atmospheric CO concentration</w:t>
      </w:r>
      <w:r w:rsidR="00DD0BB4" w:rsidRPr="00B916D4">
        <w:rPr>
          <w:rFonts w:ascii="Arial" w:hAnsi="Arial" w:cs="Arial"/>
          <w:sz w:val="24"/>
          <w:szCs w:val="24"/>
        </w:rPr>
        <w:t xml:space="preserve">, which </w:t>
      </w:r>
      <w:r w:rsidR="00BE5F6C">
        <w:rPr>
          <w:rFonts w:ascii="Arial" w:hAnsi="Arial" w:cs="Arial"/>
          <w:sz w:val="24"/>
          <w:szCs w:val="24"/>
        </w:rPr>
        <w:t>is</w:t>
      </w:r>
      <w:r w:rsidR="00DD0BB4" w:rsidRPr="00B916D4">
        <w:rPr>
          <w:rFonts w:ascii="Arial" w:hAnsi="Arial" w:cs="Arial"/>
          <w:sz w:val="24"/>
          <w:szCs w:val="24"/>
        </w:rPr>
        <w:t xml:space="preserve"> estimated </w:t>
      </w:r>
      <w:r w:rsidR="00C82ADD">
        <w:rPr>
          <w:rFonts w:ascii="Arial" w:hAnsi="Arial" w:cs="Arial"/>
          <w:sz w:val="24"/>
          <w:szCs w:val="24"/>
        </w:rPr>
        <w:t xml:space="preserve">with </w:t>
      </w:r>
      <w:r w:rsidR="00DD0BB4" w:rsidRPr="00B916D4">
        <w:rPr>
          <w:rFonts w:ascii="Arial" w:hAnsi="Arial" w:cs="Arial"/>
          <w:sz w:val="24"/>
          <w:szCs w:val="24"/>
        </w:rPr>
        <w:t>an empirical function of latitude</w:t>
      </w:r>
      <w:r w:rsidR="00DD0BB4">
        <w:rPr>
          <w:rFonts w:ascii="Arial" w:hAnsi="Arial" w:cs="Arial"/>
          <w:sz w:val="24"/>
          <w:szCs w:val="24"/>
        </w:rPr>
        <w:t xml:space="preserve"> </w:t>
      </w:r>
      <w:r w:rsidR="00DD0BB4" w:rsidRPr="00B916D4">
        <w:rPr>
          <w:rFonts w:ascii="Arial" w:hAnsi="Arial" w:cs="Arial"/>
          <w:sz w:val="24"/>
          <w:szCs w:val="24"/>
        </w:rPr>
        <w:t xml:space="preserve">(Potter et al., 1996) </w:t>
      </w:r>
      <w:r w:rsidR="00DD0BB4">
        <w:rPr>
          <w:rFonts w:ascii="Arial" w:hAnsi="Arial" w:cs="Arial"/>
          <w:sz w:val="24"/>
          <w:szCs w:val="24"/>
        </w:rPr>
        <w:t>or directly measured by</w:t>
      </w:r>
      <w:r w:rsidR="00813687">
        <w:rPr>
          <w:rFonts w:ascii="Arial" w:hAnsi="Arial" w:cs="Arial"/>
          <w:sz w:val="24"/>
          <w:szCs w:val="24"/>
        </w:rPr>
        <w:t xml:space="preserve"> the </w:t>
      </w:r>
      <w:r w:rsidR="00DD0BB4" w:rsidRPr="00B916D4">
        <w:rPr>
          <w:rFonts w:ascii="Arial" w:hAnsi="Arial" w:cs="Arial"/>
          <w:sz w:val="24"/>
          <w:szCs w:val="24"/>
        </w:rPr>
        <w:t>MOPI</w:t>
      </w:r>
      <w:r w:rsidR="00813687">
        <w:rPr>
          <w:rFonts w:ascii="Arial" w:hAnsi="Arial" w:cs="Arial"/>
          <w:sz w:val="24"/>
          <w:szCs w:val="24"/>
        </w:rPr>
        <w:t>T</w:t>
      </w:r>
      <w:r w:rsidR="00DD0BB4" w:rsidRPr="00B916D4">
        <w:rPr>
          <w:rFonts w:ascii="Arial" w:hAnsi="Arial" w:cs="Arial"/>
          <w:sz w:val="24"/>
          <w:szCs w:val="24"/>
        </w:rPr>
        <w:t>T satellite during 2000-2013</w:t>
      </w:r>
      <w:r w:rsidR="00DD0BB4">
        <w:rPr>
          <w:rFonts w:ascii="Arial" w:hAnsi="Arial" w:cs="Arial"/>
          <w:sz w:val="24"/>
          <w:szCs w:val="24"/>
        </w:rPr>
        <w:t xml:space="preserve">. </w:t>
      </w:r>
      <w:r w:rsidR="002B3045">
        <w:rPr>
          <w:rFonts w:ascii="Arial" w:hAnsi="Arial" w:cs="Arial"/>
          <w:sz w:val="24"/>
          <w:szCs w:val="24"/>
        </w:rPr>
        <w:t xml:space="preserve">The lower boundary condition is assumed </w:t>
      </w:r>
      <w:r w:rsidR="00813687">
        <w:rPr>
          <w:rFonts w:ascii="Arial" w:hAnsi="Arial" w:cs="Arial"/>
          <w:sz w:val="24"/>
          <w:szCs w:val="24"/>
        </w:rPr>
        <w:t xml:space="preserve">to </w:t>
      </w:r>
      <w:r w:rsidR="00DD0BB4">
        <w:rPr>
          <w:rFonts w:ascii="Arial" w:hAnsi="Arial" w:cs="Arial"/>
          <w:sz w:val="24"/>
          <w:szCs w:val="24"/>
        </w:rPr>
        <w:t xml:space="preserve">have </w:t>
      </w:r>
      <w:r w:rsidR="002B3045">
        <w:rPr>
          <w:rFonts w:ascii="Arial" w:hAnsi="Arial" w:cs="Arial"/>
          <w:sz w:val="24"/>
          <w:szCs w:val="24"/>
        </w:rPr>
        <w:t xml:space="preserve">no </w:t>
      </w:r>
      <w:r w:rsidR="00DD0BB4">
        <w:rPr>
          <w:rFonts w:ascii="Arial" w:hAnsi="Arial" w:cs="Arial"/>
          <w:sz w:val="24"/>
          <w:szCs w:val="24"/>
        </w:rPr>
        <w:t xml:space="preserve">diffusion exchange with </w:t>
      </w:r>
      <w:r w:rsidR="002B3045">
        <w:rPr>
          <w:rFonts w:ascii="Arial" w:hAnsi="Arial" w:cs="Arial"/>
          <w:sz w:val="24"/>
          <w:szCs w:val="24"/>
        </w:rPr>
        <w:t xml:space="preserve">the </w:t>
      </w:r>
      <w:r w:rsidR="00DD0BB4">
        <w:rPr>
          <w:rFonts w:ascii="Arial" w:hAnsi="Arial" w:cs="Arial"/>
          <w:sz w:val="24"/>
          <w:szCs w:val="24"/>
        </w:rPr>
        <w:t xml:space="preserve">layer underneath. </w:t>
      </w:r>
      <w:r w:rsidR="003E42B1">
        <w:rPr>
          <w:rFonts w:ascii="Arial" w:hAnsi="Arial" w:cs="Arial"/>
          <w:sz w:val="24"/>
          <w:szCs w:val="24"/>
        </w:rPr>
        <w:t xml:space="preserve">This partial differential equation (PDE) is solved using </w:t>
      </w:r>
      <w:r w:rsidR="002B3045">
        <w:rPr>
          <w:rFonts w:ascii="Arial" w:hAnsi="Arial" w:cs="Arial"/>
          <w:sz w:val="24"/>
          <w:szCs w:val="24"/>
        </w:rPr>
        <w:t xml:space="preserve">the </w:t>
      </w:r>
      <w:r w:rsidR="003E42B1">
        <w:rPr>
          <w:rFonts w:ascii="Arial" w:hAnsi="Arial" w:cs="Arial"/>
          <w:sz w:val="24"/>
          <w:szCs w:val="24"/>
        </w:rPr>
        <w:t>Crank-Nicolson method</w:t>
      </w:r>
      <w:r w:rsidR="00203384">
        <w:rPr>
          <w:rFonts w:ascii="Arial" w:hAnsi="Arial" w:cs="Arial"/>
          <w:sz w:val="24"/>
          <w:szCs w:val="24"/>
        </w:rPr>
        <w:t xml:space="preserve"> </w:t>
      </w:r>
      <w:r w:rsidR="00E642FB">
        <w:rPr>
          <w:rFonts w:ascii="Arial" w:hAnsi="Arial" w:cs="Arial"/>
          <w:sz w:val="24"/>
          <w:szCs w:val="24"/>
        </w:rPr>
        <w:t xml:space="preserve">for less time-step-sensitive solution. </w:t>
      </w:r>
    </w:p>
    <w:p w14:paraId="039C6B04" w14:textId="7517F027" w:rsidR="009514F2" w:rsidRDefault="005D71A2" w:rsidP="0010471A">
      <w:pPr>
        <w:spacing w:line="360" w:lineRule="auto"/>
        <w:rPr>
          <w:rFonts w:ascii="Arial" w:hAnsi="Arial" w:cs="Arial"/>
          <w:sz w:val="24"/>
          <w:szCs w:val="24"/>
        </w:rPr>
      </w:pPr>
      <w:r>
        <w:rPr>
          <w:rFonts w:ascii="Arial" w:hAnsi="Arial" w:cs="Arial"/>
          <w:sz w:val="24"/>
          <w:szCs w:val="24"/>
        </w:rPr>
        <w:t xml:space="preserve">The </w:t>
      </w:r>
      <w:r w:rsidR="00400F6B">
        <w:rPr>
          <w:rFonts w:ascii="Arial" w:hAnsi="Arial" w:cs="Arial"/>
          <w:sz w:val="24"/>
          <w:szCs w:val="24"/>
        </w:rPr>
        <w:t xml:space="preserve">CO consumption </w:t>
      </w:r>
      <w:r w:rsidR="005B051A">
        <w:rPr>
          <w:rFonts w:ascii="Arial" w:hAnsi="Arial" w:cs="Arial"/>
          <w:sz w:val="24"/>
          <w:szCs w:val="24"/>
        </w:rPr>
        <w:t>was</w:t>
      </w:r>
      <w:r w:rsidR="00400F6B">
        <w:rPr>
          <w:rFonts w:ascii="Arial" w:hAnsi="Arial" w:cs="Arial"/>
          <w:sz w:val="24"/>
          <w:szCs w:val="24"/>
        </w:rPr>
        <w:t xml:space="preserve"> modeled in unsaturated soil pores as:</w:t>
      </w:r>
    </w:p>
    <w:p w14:paraId="02604694" w14:textId="748B749F" w:rsidR="00400F6B" w:rsidRPr="00400F6B" w:rsidRDefault="00400F6B" w:rsidP="00203384">
      <w:pPr>
        <w:rPr>
          <w:rFonts w:ascii="Arial" w:hAnsi="Arial" w:cs="Arial"/>
          <w:sz w:val="24"/>
          <w:szCs w:val="24"/>
        </w:rPr>
      </w:pPr>
      <m:oMathPara>
        <m:oMath>
          <m:r>
            <w:rPr>
              <w:rFonts w:ascii="Cambria Math" w:hAnsi="Cambria Math" w:cs="Arial"/>
              <w:sz w:val="24"/>
              <w:szCs w:val="24"/>
            </w:rPr>
            <m:t>O</m:t>
          </m:r>
          <m:d>
            <m:dPr>
              <m:ctrlPr>
                <w:rPr>
                  <w:rFonts w:ascii="Cambria Math" w:hAnsi="Cambria Math" w:cs="Arial"/>
                  <w:i/>
                  <w:sz w:val="24"/>
                  <w:szCs w:val="24"/>
                </w:rPr>
              </m:ctrlPr>
            </m:dPr>
            <m:e>
              <m:r>
                <w:rPr>
                  <w:rFonts w:ascii="Cambria Math" w:hAnsi="Cambria Math" w:cs="Arial"/>
                  <w:sz w:val="24"/>
                  <w:szCs w:val="24"/>
                </w:rPr>
                <m:t>t,i</m:t>
              </m: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max</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1</m:t>
              </m:r>
            </m:sub>
          </m:sSub>
          <m:d>
            <m:dPr>
              <m:ctrlPr>
                <w:rPr>
                  <w:rFonts w:ascii="Cambria Math" w:hAnsi="Cambria Math" w:cs="Arial"/>
                  <w:i/>
                  <w:sz w:val="24"/>
                  <w:szCs w:val="24"/>
                </w:rPr>
              </m:ctrlPr>
            </m:dPr>
            <m:e>
              <m:r>
                <w:rPr>
                  <w:rFonts w:ascii="Cambria Math" w:hAnsi="Cambria Math" w:cs="Arial"/>
                  <w:sz w:val="24"/>
                  <w:szCs w:val="24"/>
                </w:rPr>
                <m:t>C</m:t>
              </m:r>
              <m:d>
                <m:dPr>
                  <m:ctrlPr>
                    <w:rPr>
                      <w:rFonts w:ascii="Cambria Math" w:hAnsi="Cambria Math" w:cs="Arial"/>
                      <w:i/>
                      <w:sz w:val="24"/>
                      <w:szCs w:val="24"/>
                    </w:rPr>
                  </m:ctrlPr>
                </m:dPr>
                <m:e>
                  <m:r>
                    <w:rPr>
                      <w:rFonts w:ascii="Cambria Math" w:hAnsi="Cambria Math" w:cs="Arial"/>
                      <w:sz w:val="24"/>
                      <w:szCs w:val="24"/>
                    </w:rPr>
                    <m:t>t,i</m:t>
                  </m:r>
                </m:e>
              </m:d>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2</m:t>
              </m:r>
            </m:sub>
          </m:sSub>
          <m:d>
            <m:dPr>
              <m:ctrlPr>
                <w:rPr>
                  <w:rFonts w:ascii="Cambria Math" w:hAnsi="Cambria Math" w:cs="Arial"/>
                  <w:i/>
                  <w:sz w:val="24"/>
                  <w:szCs w:val="24"/>
                </w:rPr>
              </m:ctrlPr>
            </m:dPr>
            <m:e>
              <m:r>
                <w:rPr>
                  <w:rFonts w:ascii="Cambria Math" w:hAnsi="Cambria Math" w:cs="Arial"/>
                  <w:sz w:val="24"/>
                  <w:szCs w:val="24"/>
                </w:rPr>
                <m:t>T</m:t>
              </m:r>
              <m:d>
                <m:dPr>
                  <m:ctrlPr>
                    <w:rPr>
                      <w:rFonts w:ascii="Cambria Math" w:hAnsi="Cambria Math" w:cs="Arial"/>
                      <w:i/>
                      <w:sz w:val="24"/>
                      <w:szCs w:val="24"/>
                    </w:rPr>
                  </m:ctrlPr>
                </m:dPr>
                <m:e>
                  <m:r>
                    <w:rPr>
                      <w:rFonts w:ascii="Cambria Math" w:hAnsi="Cambria Math" w:cs="Arial"/>
                      <w:sz w:val="24"/>
                      <w:szCs w:val="24"/>
                    </w:rPr>
                    <m:t>t,i</m:t>
                  </m:r>
                </m:e>
              </m:d>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3</m:t>
              </m:r>
            </m:sub>
          </m:sSub>
          <m:d>
            <m:dPr>
              <m:ctrlPr>
                <w:rPr>
                  <w:rFonts w:ascii="Cambria Math" w:hAnsi="Cambria Math" w:cs="Arial"/>
                  <w:i/>
                  <w:sz w:val="24"/>
                  <w:szCs w:val="24"/>
                </w:rPr>
              </m:ctrlPr>
            </m:dPr>
            <m:e>
              <m:r>
                <w:rPr>
                  <w:rFonts w:ascii="Cambria Math" w:hAnsi="Cambria Math" w:cs="Arial"/>
                  <w:sz w:val="24"/>
                  <w:szCs w:val="24"/>
                </w:rPr>
                <m:t>M</m:t>
              </m:r>
              <m:d>
                <m:dPr>
                  <m:ctrlPr>
                    <w:rPr>
                      <w:rFonts w:ascii="Cambria Math" w:hAnsi="Cambria Math" w:cs="Arial"/>
                      <w:i/>
                      <w:sz w:val="24"/>
                      <w:szCs w:val="24"/>
                    </w:rPr>
                  </m:ctrlPr>
                </m:dPr>
                <m:e>
                  <m:r>
                    <w:rPr>
                      <w:rFonts w:ascii="Cambria Math" w:hAnsi="Cambria Math" w:cs="Arial"/>
                      <w:sz w:val="24"/>
                      <w:szCs w:val="24"/>
                    </w:rPr>
                    <m:t>t,i</m:t>
                  </m:r>
                </m:e>
              </m:d>
            </m:e>
          </m:d>
          <m:r>
            <w:rPr>
              <w:rFonts w:ascii="Cambria Math" w:hAnsi="Cambria Math" w:cs="Arial"/>
              <w:sz w:val="24"/>
              <w:szCs w:val="24"/>
            </w:rPr>
            <m:t xml:space="preserve">       (2)</m:t>
          </m:r>
        </m:oMath>
      </m:oMathPara>
    </w:p>
    <w:p w14:paraId="1F6C4A31" w14:textId="54A7E55B" w:rsidR="00F06328" w:rsidRPr="00400F6B" w:rsidRDefault="00400F6B" w:rsidP="0010471A">
      <w:pPr>
        <w:spacing w:line="360" w:lineRule="auto"/>
        <w:ind w:firstLine="0"/>
        <w:rPr>
          <w:rFonts w:ascii="Arial" w:hAnsi="Arial" w:cs="Arial"/>
          <w:sz w:val="24"/>
          <w:szCs w:val="24"/>
        </w:rPr>
      </w:pPr>
      <w:r>
        <w:rPr>
          <w:rFonts w:ascii="Arial" w:hAnsi="Arial" w:cs="Arial"/>
          <w:sz w:val="24"/>
          <w:szCs w:val="24"/>
        </w:rPr>
        <w:t xml:space="preserve">Where </w:t>
      </w:r>
      <m:oMath>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max</m:t>
            </m:r>
          </m:sub>
        </m:sSub>
      </m:oMath>
      <w:r>
        <w:rPr>
          <w:rFonts w:ascii="Arial" w:hAnsi="Arial" w:cs="Arial"/>
          <w:sz w:val="24"/>
          <w:szCs w:val="24"/>
        </w:rPr>
        <w:t xml:space="preserve"> is the </w:t>
      </w:r>
      <w:r w:rsidR="00361BB5">
        <w:rPr>
          <w:rFonts w:ascii="Arial" w:hAnsi="Arial" w:cs="Arial"/>
          <w:sz w:val="24"/>
          <w:szCs w:val="24"/>
        </w:rPr>
        <w:t xml:space="preserve">ecosystem </w:t>
      </w:r>
      <w:r>
        <w:rPr>
          <w:rFonts w:ascii="Arial" w:hAnsi="Arial" w:cs="Arial"/>
          <w:sz w:val="24"/>
          <w:szCs w:val="24"/>
        </w:rPr>
        <w:t>specific maximum oxidation</w:t>
      </w:r>
      <w:r w:rsidR="0082327E">
        <w:rPr>
          <w:rFonts w:ascii="Arial" w:hAnsi="Arial" w:cs="Arial"/>
          <w:sz w:val="24"/>
          <w:szCs w:val="24"/>
        </w:rPr>
        <w:t xml:space="preserve"> rate</w:t>
      </w:r>
      <w:r w:rsidR="006E00CD">
        <w:rPr>
          <w:rFonts w:ascii="Arial" w:hAnsi="Arial" w:cs="Arial"/>
          <w:sz w:val="24"/>
          <w:szCs w:val="24"/>
        </w:rPr>
        <w:t xml:space="preserve"> and was</w:t>
      </w:r>
      <w:r w:rsidR="00361BB5">
        <w:rPr>
          <w:rFonts w:ascii="Arial" w:hAnsi="Arial" w:cs="Arial"/>
          <w:sz w:val="24"/>
          <w:szCs w:val="24"/>
        </w:rPr>
        <w:t xml:space="preserve"> </w:t>
      </w:r>
      <w:r w:rsidR="006E00CD">
        <w:rPr>
          <w:rFonts w:ascii="Arial" w:hAnsi="Arial" w:cs="Arial"/>
          <w:sz w:val="24"/>
          <w:szCs w:val="24"/>
        </w:rPr>
        <w:t xml:space="preserve">estimated </w:t>
      </w:r>
      <w:r w:rsidR="00361BB5">
        <w:rPr>
          <w:rFonts w:ascii="Arial" w:hAnsi="Arial" w:cs="Arial"/>
          <w:sz w:val="24"/>
          <w:szCs w:val="24"/>
        </w:rPr>
        <w:t>previous</w:t>
      </w:r>
      <w:r w:rsidR="006E00CD">
        <w:rPr>
          <w:rFonts w:ascii="Arial" w:hAnsi="Arial" w:cs="Arial"/>
          <w:sz w:val="24"/>
          <w:szCs w:val="24"/>
        </w:rPr>
        <w:t>ly</w:t>
      </w:r>
      <w:r w:rsidR="00361BB5">
        <w:rPr>
          <w:rFonts w:ascii="Arial" w:hAnsi="Arial" w:cs="Arial"/>
          <w:sz w:val="24"/>
          <w:szCs w:val="24"/>
        </w:rPr>
        <w:t xml:space="preserve"> rang</w:t>
      </w:r>
      <w:r w:rsidR="006E00CD">
        <w:rPr>
          <w:rFonts w:ascii="Arial" w:hAnsi="Arial" w:cs="Arial"/>
          <w:sz w:val="24"/>
          <w:szCs w:val="24"/>
        </w:rPr>
        <w:t>ing</w:t>
      </w:r>
      <w:r w:rsidR="00DB461F">
        <w:rPr>
          <w:rFonts w:ascii="Arial" w:hAnsi="Arial" w:cs="Arial"/>
          <w:sz w:val="24"/>
          <w:szCs w:val="24"/>
        </w:rPr>
        <w:t xml:space="preserve"> from 0.3 to 11.1 µg CO g</w:t>
      </w:r>
      <w:r w:rsidR="00DB461F">
        <w:rPr>
          <w:rFonts w:ascii="Arial" w:hAnsi="Arial" w:cs="Arial"/>
          <w:sz w:val="24"/>
          <w:szCs w:val="24"/>
          <w:vertAlign w:val="superscript"/>
        </w:rPr>
        <w:t>-1</w:t>
      </w:r>
      <w:r w:rsidR="00DB461F">
        <w:rPr>
          <w:rFonts w:ascii="Arial" w:hAnsi="Arial" w:cs="Arial"/>
          <w:sz w:val="24"/>
          <w:szCs w:val="24"/>
        </w:rPr>
        <w:t xml:space="preserve"> h</w:t>
      </w:r>
      <w:r w:rsidR="00DB461F">
        <w:rPr>
          <w:rFonts w:ascii="Arial" w:hAnsi="Arial" w:cs="Arial"/>
          <w:sz w:val="24"/>
          <w:szCs w:val="24"/>
          <w:vertAlign w:val="superscript"/>
        </w:rPr>
        <w:t>-1</w:t>
      </w:r>
      <w:r w:rsidR="00DB461F">
        <w:rPr>
          <w:rFonts w:ascii="Arial" w:hAnsi="Arial" w:cs="Arial"/>
          <w:sz w:val="24"/>
          <w:szCs w:val="24"/>
        </w:rPr>
        <w:t xml:space="preserve"> </w:t>
      </w:r>
      <w:r w:rsidR="00361BB5">
        <w:rPr>
          <w:rFonts w:ascii="Arial" w:hAnsi="Arial" w:cs="Arial"/>
          <w:sz w:val="24"/>
          <w:szCs w:val="24"/>
        </w:rPr>
        <w:t xml:space="preserve">for different ecosystems </w:t>
      </w:r>
      <w:r w:rsidR="00DB461F">
        <w:rPr>
          <w:rFonts w:ascii="Arial" w:hAnsi="Arial" w:cs="Arial"/>
          <w:sz w:val="24"/>
          <w:szCs w:val="24"/>
        </w:rPr>
        <w:t>(</w:t>
      </w:r>
      <w:r w:rsidR="0058677E" w:rsidRPr="00B93640">
        <w:rPr>
          <w:rFonts w:ascii="Arial" w:hAnsi="Arial" w:cs="Arial"/>
          <w:noProof/>
          <w:sz w:val="24"/>
          <w:szCs w:val="24"/>
        </w:rPr>
        <w:t>Whalen</w:t>
      </w:r>
      <w:r w:rsidR="0058677E" w:rsidRPr="00DE3E98">
        <w:rPr>
          <w:rFonts w:ascii="Arial" w:hAnsi="Arial" w:cs="Arial"/>
          <w:noProof/>
          <w:sz w:val="24"/>
          <w:szCs w:val="24"/>
        </w:rPr>
        <w:t xml:space="preserve"> &amp; Reeburgh, 2001</w:t>
      </w:r>
      <w:r w:rsidR="00447F1A">
        <w:rPr>
          <w:rFonts w:ascii="Arial" w:hAnsi="Arial" w:cs="Arial"/>
          <w:sz w:val="24"/>
          <w:szCs w:val="24"/>
        </w:rPr>
        <w:t>)</w:t>
      </w:r>
      <w:r w:rsidR="0063317D">
        <w:rPr>
          <w:rFonts w:ascii="Arial" w:hAnsi="Arial" w:cs="Arial"/>
          <w:sz w:val="24"/>
          <w:szCs w:val="24"/>
        </w:rPr>
        <w:t>.</w:t>
      </w:r>
      <w:r w:rsidR="00F06328">
        <w:rPr>
          <w:rFonts w:ascii="Arial" w:hAnsi="Arial" w:cs="Arial"/>
          <w:sz w:val="24"/>
          <w:szCs w:val="24"/>
        </w:rPr>
        <w:t xml:space="preserve"> </w:t>
      </w:r>
      <w:r>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i</m:t>
            </m:r>
          </m:sub>
        </m:sSub>
        <m:r>
          <w:rPr>
            <w:rFonts w:ascii="Cambria Math" w:hAnsi="Cambria Math" w:cs="Arial"/>
            <w:sz w:val="24"/>
            <w:szCs w:val="24"/>
          </w:rPr>
          <m:t xml:space="preserve"> </m:t>
        </m:r>
      </m:oMath>
      <w:r w:rsidR="00C21D75">
        <w:rPr>
          <w:rFonts w:ascii="Arial" w:hAnsi="Arial" w:cs="Arial"/>
          <w:sz w:val="24"/>
          <w:szCs w:val="24"/>
        </w:rPr>
        <w:t xml:space="preserve">represents the effects of </w:t>
      </w:r>
      <w:r w:rsidR="004B453C">
        <w:rPr>
          <w:rFonts w:ascii="Arial" w:hAnsi="Arial" w:cs="Arial"/>
          <w:sz w:val="24"/>
          <w:szCs w:val="24"/>
        </w:rPr>
        <w:t xml:space="preserve">soil </w:t>
      </w:r>
      <w:r w:rsidR="00F06328">
        <w:rPr>
          <w:rFonts w:ascii="Arial" w:hAnsi="Arial" w:cs="Arial"/>
          <w:sz w:val="24"/>
          <w:szCs w:val="24"/>
        </w:rPr>
        <w:t xml:space="preserve">CO concentration </w:t>
      </w:r>
      <m:oMath>
        <m:r>
          <w:rPr>
            <w:rFonts w:ascii="Cambria Math" w:hAnsi="Cambria Math" w:cs="Arial"/>
            <w:sz w:val="24"/>
            <w:szCs w:val="24"/>
          </w:rPr>
          <m:t>C</m:t>
        </m:r>
        <m:d>
          <m:dPr>
            <m:ctrlPr>
              <w:rPr>
                <w:rFonts w:ascii="Cambria Math" w:hAnsi="Cambria Math" w:cs="Arial"/>
                <w:i/>
                <w:sz w:val="24"/>
                <w:szCs w:val="24"/>
              </w:rPr>
            </m:ctrlPr>
          </m:dPr>
          <m:e>
            <m:r>
              <w:rPr>
                <w:rFonts w:ascii="Cambria Math" w:hAnsi="Cambria Math" w:cs="Arial"/>
                <w:sz w:val="24"/>
                <w:szCs w:val="24"/>
              </w:rPr>
              <m:t>t,i</m:t>
            </m:r>
          </m:e>
        </m:d>
      </m:oMath>
      <w:r w:rsidR="00F06328">
        <w:rPr>
          <w:rFonts w:ascii="Arial" w:hAnsi="Arial" w:cs="Arial"/>
          <w:sz w:val="24"/>
          <w:szCs w:val="24"/>
        </w:rPr>
        <w:t xml:space="preserve">, temperature </w:t>
      </w:r>
      <m:oMath>
        <m:r>
          <w:rPr>
            <w:rFonts w:ascii="Cambria Math" w:hAnsi="Cambria Math" w:cs="Arial"/>
            <w:sz w:val="24"/>
            <w:szCs w:val="24"/>
          </w:rPr>
          <m:t>T</m:t>
        </m:r>
        <m:d>
          <m:dPr>
            <m:ctrlPr>
              <w:rPr>
                <w:rFonts w:ascii="Cambria Math" w:hAnsi="Cambria Math" w:cs="Arial"/>
                <w:i/>
                <w:sz w:val="24"/>
                <w:szCs w:val="24"/>
              </w:rPr>
            </m:ctrlPr>
          </m:dPr>
          <m:e>
            <m:r>
              <w:rPr>
                <w:rFonts w:ascii="Cambria Math" w:hAnsi="Cambria Math" w:cs="Arial"/>
                <w:sz w:val="24"/>
                <w:szCs w:val="24"/>
              </w:rPr>
              <m:t>t,i</m:t>
            </m:r>
          </m:e>
        </m:d>
      </m:oMath>
      <w:r w:rsidR="00F06328">
        <w:rPr>
          <w:rFonts w:ascii="Arial" w:hAnsi="Arial" w:cs="Arial"/>
          <w:sz w:val="24"/>
          <w:szCs w:val="24"/>
        </w:rPr>
        <w:t xml:space="preserve"> and moisture </w:t>
      </w:r>
      <m:oMath>
        <m:r>
          <w:rPr>
            <w:rFonts w:ascii="Cambria Math" w:hAnsi="Cambria Math" w:cs="Arial"/>
            <w:sz w:val="24"/>
            <w:szCs w:val="24"/>
          </w:rPr>
          <m:t>M</m:t>
        </m:r>
        <m:d>
          <m:dPr>
            <m:ctrlPr>
              <w:rPr>
                <w:rFonts w:ascii="Cambria Math" w:hAnsi="Cambria Math" w:cs="Arial"/>
                <w:i/>
                <w:sz w:val="24"/>
                <w:szCs w:val="24"/>
              </w:rPr>
            </m:ctrlPr>
          </m:dPr>
          <m:e>
            <m:r>
              <w:rPr>
                <w:rFonts w:ascii="Cambria Math" w:hAnsi="Cambria Math" w:cs="Arial"/>
                <w:sz w:val="24"/>
                <w:szCs w:val="24"/>
              </w:rPr>
              <m:t>t,i</m:t>
            </m:r>
          </m:e>
        </m:d>
      </m:oMath>
      <w:r w:rsidR="00F06328">
        <w:rPr>
          <w:rFonts w:ascii="Arial" w:hAnsi="Arial" w:cs="Arial"/>
          <w:sz w:val="24"/>
          <w:szCs w:val="24"/>
        </w:rPr>
        <w:t xml:space="preserve"> on </w:t>
      </w:r>
      <w:r w:rsidR="005D71A2">
        <w:rPr>
          <w:rFonts w:ascii="Arial" w:hAnsi="Arial" w:cs="Arial"/>
          <w:sz w:val="24"/>
          <w:szCs w:val="24"/>
        </w:rPr>
        <w:t xml:space="preserve">the </w:t>
      </w:r>
      <w:r w:rsidR="00F06328">
        <w:rPr>
          <w:rFonts w:ascii="Arial" w:hAnsi="Arial" w:cs="Arial"/>
          <w:sz w:val="24"/>
          <w:szCs w:val="24"/>
        </w:rPr>
        <w:t xml:space="preserve">CO soil consumption. Considering </w:t>
      </w:r>
      <w:r w:rsidR="005F5388">
        <w:rPr>
          <w:rFonts w:ascii="Arial" w:hAnsi="Arial" w:cs="Arial"/>
          <w:sz w:val="24"/>
          <w:szCs w:val="24"/>
        </w:rPr>
        <w:t xml:space="preserve">the </w:t>
      </w:r>
      <w:r w:rsidR="00F06328">
        <w:rPr>
          <w:rFonts w:ascii="Arial" w:hAnsi="Arial" w:cs="Arial"/>
          <w:sz w:val="24"/>
          <w:szCs w:val="24"/>
        </w:rPr>
        <w:t xml:space="preserve">CO consumption </w:t>
      </w:r>
      <w:r w:rsidR="00F06328">
        <w:rPr>
          <w:rFonts w:ascii="Arial" w:hAnsi="Arial" w:cs="Arial"/>
          <w:sz w:val="24"/>
          <w:szCs w:val="24"/>
        </w:rPr>
        <w:lastRenderedPageBreak/>
        <w:t xml:space="preserve">as </w:t>
      </w:r>
      <w:r w:rsidR="0082327E">
        <w:rPr>
          <w:rFonts w:ascii="Arial" w:hAnsi="Arial" w:cs="Arial"/>
          <w:sz w:val="24"/>
          <w:szCs w:val="24"/>
        </w:rPr>
        <w:t xml:space="preserve">the result of </w:t>
      </w:r>
      <w:r w:rsidR="00F06328">
        <w:rPr>
          <w:rFonts w:ascii="Arial" w:hAnsi="Arial" w:cs="Arial"/>
          <w:sz w:val="24"/>
          <w:szCs w:val="24"/>
        </w:rPr>
        <w:t>microbial activit</w:t>
      </w:r>
      <w:r w:rsidR="0082327E">
        <w:rPr>
          <w:rFonts w:ascii="Arial" w:hAnsi="Arial" w:cs="Arial"/>
          <w:sz w:val="24"/>
          <w:szCs w:val="24"/>
        </w:rPr>
        <w:t>ies</w:t>
      </w:r>
      <w:r w:rsidR="00F06328">
        <w:rPr>
          <w:rFonts w:ascii="Arial" w:hAnsi="Arial" w:cs="Arial"/>
          <w:sz w:val="24"/>
          <w:szCs w:val="24"/>
        </w:rPr>
        <w:t>, we calculat</w:t>
      </w:r>
      <w:r w:rsidR="00BE5F6C">
        <w:rPr>
          <w:rFonts w:ascii="Arial" w:hAnsi="Arial" w:cs="Arial"/>
          <w:sz w:val="24"/>
          <w:szCs w:val="24"/>
        </w:rPr>
        <w:t>e</w:t>
      </w:r>
      <w:r w:rsidR="00C21D75">
        <w:rPr>
          <w:rFonts w:ascii="Arial" w:hAnsi="Arial" w:cs="Arial"/>
          <w:sz w:val="24"/>
          <w:szCs w:val="24"/>
        </w:rPr>
        <w:t>d</w:t>
      </w:r>
      <w:r w:rsidR="00F06328">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1</m:t>
            </m:r>
          </m:sub>
        </m:sSub>
        <m:d>
          <m:dPr>
            <m:ctrlPr>
              <w:rPr>
                <w:rFonts w:ascii="Cambria Math" w:hAnsi="Cambria Math" w:cs="Arial"/>
                <w:i/>
                <w:sz w:val="24"/>
                <w:szCs w:val="24"/>
              </w:rPr>
            </m:ctrlPr>
          </m:dPr>
          <m:e>
            <m:r>
              <w:rPr>
                <w:rFonts w:ascii="Cambria Math" w:hAnsi="Cambria Math" w:cs="Arial"/>
                <w:sz w:val="24"/>
                <w:szCs w:val="24"/>
              </w:rPr>
              <m:t>C</m:t>
            </m:r>
            <m:d>
              <m:dPr>
                <m:ctrlPr>
                  <w:rPr>
                    <w:rFonts w:ascii="Cambria Math" w:hAnsi="Cambria Math" w:cs="Arial"/>
                    <w:i/>
                    <w:sz w:val="24"/>
                    <w:szCs w:val="24"/>
                  </w:rPr>
                </m:ctrlPr>
              </m:dPr>
              <m:e>
                <m:r>
                  <w:rPr>
                    <w:rFonts w:ascii="Cambria Math" w:hAnsi="Cambria Math" w:cs="Arial"/>
                    <w:sz w:val="24"/>
                    <w:szCs w:val="24"/>
                  </w:rPr>
                  <m:t>t,i</m:t>
                </m:r>
              </m:e>
            </m:d>
          </m:e>
        </m:d>
      </m:oMath>
      <w:r w:rsidR="00F06328">
        <w:rPr>
          <w:rFonts w:ascii="Arial" w:hAnsi="Arial" w:cs="Arial"/>
          <w:sz w:val="24"/>
          <w:szCs w:val="24"/>
        </w:rPr>
        <w:t xml:space="preserve"> , </w:t>
      </w: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2</m:t>
            </m:r>
          </m:sub>
        </m:sSub>
        <m:d>
          <m:dPr>
            <m:ctrlPr>
              <w:rPr>
                <w:rFonts w:ascii="Cambria Math" w:hAnsi="Cambria Math" w:cs="Arial"/>
                <w:i/>
                <w:sz w:val="24"/>
                <w:szCs w:val="24"/>
              </w:rPr>
            </m:ctrlPr>
          </m:dPr>
          <m:e>
            <m:r>
              <w:rPr>
                <w:rFonts w:ascii="Cambria Math" w:hAnsi="Cambria Math" w:cs="Arial"/>
                <w:sz w:val="24"/>
                <w:szCs w:val="24"/>
              </w:rPr>
              <m:t>T</m:t>
            </m:r>
            <m:d>
              <m:dPr>
                <m:ctrlPr>
                  <w:rPr>
                    <w:rFonts w:ascii="Cambria Math" w:hAnsi="Cambria Math" w:cs="Arial"/>
                    <w:i/>
                    <w:sz w:val="24"/>
                    <w:szCs w:val="24"/>
                  </w:rPr>
                </m:ctrlPr>
              </m:dPr>
              <m:e>
                <m:r>
                  <w:rPr>
                    <w:rFonts w:ascii="Cambria Math" w:hAnsi="Cambria Math" w:cs="Arial"/>
                    <w:sz w:val="24"/>
                    <w:szCs w:val="24"/>
                  </w:rPr>
                  <m:t>t,i</m:t>
                </m:r>
              </m:e>
            </m:d>
          </m:e>
        </m:d>
      </m:oMath>
      <w:r w:rsidR="00F06328">
        <w:rPr>
          <w:rFonts w:ascii="Arial" w:hAnsi="Arial" w:cs="Arial"/>
          <w:sz w:val="24"/>
          <w:szCs w:val="24"/>
        </w:rPr>
        <w:t xml:space="preserve"> and </w:t>
      </w: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3</m:t>
            </m:r>
          </m:sub>
        </m:sSub>
        <m:d>
          <m:dPr>
            <m:ctrlPr>
              <w:rPr>
                <w:rFonts w:ascii="Cambria Math" w:hAnsi="Cambria Math" w:cs="Arial"/>
                <w:i/>
                <w:sz w:val="24"/>
                <w:szCs w:val="24"/>
              </w:rPr>
            </m:ctrlPr>
          </m:dPr>
          <m:e>
            <m:r>
              <w:rPr>
                <w:rFonts w:ascii="Cambria Math" w:hAnsi="Cambria Math" w:cs="Arial"/>
                <w:sz w:val="24"/>
                <w:szCs w:val="24"/>
              </w:rPr>
              <m:t>M</m:t>
            </m:r>
            <m:d>
              <m:dPr>
                <m:ctrlPr>
                  <w:rPr>
                    <w:rFonts w:ascii="Cambria Math" w:hAnsi="Cambria Math" w:cs="Arial"/>
                    <w:i/>
                    <w:sz w:val="24"/>
                    <w:szCs w:val="24"/>
                  </w:rPr>
                </m:ctrlPr>
              </m:dPr>
              <m:e>
                <m:r>
                  <w:rPr>
                    <w:rFonts w:ascii="Cambria Math" w:hAnsi="Cambria Math" w:cs="Arial"/>
                    <w:sz w:val="24"/>
                    <w:szCs w:val="24"/>
                  </w:rPr>
                  <m:t>t,i</m:t>
                </m:r>
              </m:e>
            </m:d>
          </m:e>
        </m:d>
      </m:oMath>
      <w:r w:rsidR="00F06328">
        <w:rPr>
          <w:rFonts w:ascii="Arial" w:hAnsi="Arial" w:cs="Arial"/>
          <w:sz w:val="24"/>
          <w:szCs w:val="24"/>
        </w:rPr>
        <w:t xml:space="preserve"> in </w:t>
      </w:r>
      <w:r w:rsidR="0082327E">
        <w:rPr>
          <w:rFonts w:ascii="Arial" w:hAnsi="Arial" w:cs="Arial"/>
          <w:sz w:val="24"/>
          <w:szCs w:val="24"/>
        </w:rPr>
        <w:t xml:space="preserve">a </w:t>
      </w:r>
      <w:r w:rsidR="00F06328">
        <w:rPr>
          <w:rFonts w:ascii="Arial" w:hAnsi="Arial" w:cs="Arial"/>
          <w:sz w:val="24"/>
          <w:szCs w:val="24"/>
        </w:rPr>
        <w:t xml:space="preserve">similar way </w:t>
      </w:r>
      <w:r w:rsidR="00C82ADD">
        <w:rPr>
          <w:rFonts w:ascii="Arial" w:hAnsi="Arial" w:cs="Arial"/>
          <w:sz w:val="24"/>
          <w:szCs w:val="24"/>
        </w:rPr>
        <w:t xml:space="preserve">to </w:t>
      </w:r>
      <w:r w:rsidR="00F06328" w:rsidRPr="00B916D4">
        <w:rPr>
          <w:rFonts w:ascii="Arial" w:hAnsi="Arial" w:cs="Arial"/>
          <w:sz w:val="24"/>
          <w:szCs w:val="24"/>
        </w:rPr>
        <w:t>Zhuang et al.</w:t>
      </w:r>
      <w:r w:rsidR="00F06328">
        <w:rPr>
          <w:rFonts w:ascii="Arial" w:hAnsi="Arial" w:cs="Arial"/>
          <w:sz w:val="24"/>
          <w:szCs w:val="24"/>
        </w:rPr>
        <w:t xml:space="preserve"> (</w:t>
      </w:r>
      <w:r w:rsidR="00F06328" w:rsidRPr="00B916D4">
        <w:rPr>
          <w:rFonts w:ascii="Arial" w:hAnsi="Arial" w:cs="Arial"/>
          <w:sz w:val="24"/>
          <w:szCs w:val="24"/>
        </w:rPr>
        <w:t>2004)</w:t>
      </w:r>
      <w:r w:rsidR="00F06328">
        <w:rPr>
          <w:rFonts w:ascii="Arial" w:hAnsi="Arial" w:cs="Arial"/>
          <w:sz w:val="24"/>
          <w:szCs w:val="24"/>
        </w:rPr>
        <w:t>:</w:t>
      </w:r>
    </w:p>
    <w:p w14:paraId="6A7FBB87" w14:textId="222D3128" w:rsidR="003E42B1" w:rsidRPr="00F06328" w:rsidRDefault="00DA0D2F" w:rsidP="00F06328">
      <w:pPr>
        <w:ind w:firstLine="0"/>
        <w:rPr>
          <w:rFonts w:ascii="Arial"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1</m:t>
              </m:r>
            </m:sub>
          </m:sSub>
          <m:d>
            <m:dPr>
              <m:ctrlPr>
                <w:rPr>
                  <w:rFonts w:ascii="Cambria Math" w:hAnsi="Cambria Math" w:cs="Arial"/>
                  <w:i/>
                  <w:sz w:val="24"/>
                  <w:szCs w:val="24"/>
                </w:rPr>
              </m:ctrlPr>
            </m:dPr>
            <m:e>
              <m:r>
                <w:rPr>
                  <w:rFonts w:ascii="Cambria Math" w:hAnsi="Cambria Math" w:cs="Arial"/>
                  <w:sz w:val="24"/>
                  <w:szCs w:val="24"/>
                </w:rPr>
                <m:t>C</m:t>
              </m:r>
              <m:d>
                <m:dPr>
                  <m:ctrlPr>
                    <w:rPr>
                      <w:rFonts w:ascii="Cambria Math" w:hAnsi="Cambria Math" w:cs="Arial"/>
                      <w:i/>
                      <w:sz w:val="24"/>
                      <w:szCs w:val="24"/>
                    </w:rPr>
                  </m:ctrlPr>
                </m:dPr>
                <m:e>
                  <m:r>
                    <w:rPr>
                      <w:rFonts w:ascii="Cambria Math" w:hAnsi="Cambria Math" w:cs="Arial"/>
                      <w:sz w:val="24"/>
                      <w:szCs w:val="24"/>
                    </w:rPr>
                    <m:t>t,i</m:t>
                  </m:r>
                </m:e>
              </m:d>
            </m:e>
          </m:d>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C</m:t>
              </m:r>
              <m:d>
                <m:dPr>
                  <m:ctrlPr>
                    <w:rPr>
                      <w:rFonts w:ascii="Cambria Math" w:hAnsi="Cambria Math" w:cs="Arial"/>
                      <w:i/>
                      <w:sz w:val="24"/>
                      <w:szCs w:val="24"/>
                    </w:rPr>
                  </m:ctrlPr>
                </m:dPr>
                <m:e>
                  <m:r>
                    <w:rPr>
                      <w:rFonts w:ascii="Cambria Math" w:hAnsi="Cambria Math" w:cs="Arial"/>
                      <w:sz w:val="24"/>
                      <w:szCs w:val="24"/>
                    </w:rPr>
                    <m:t>t,i</m:t>
                  </m:r>
                </m:e>
              </m:d>
            </m:num>
            <m:den>
              <m:r>
                <w:rPr>
                  <w:rFonts w:ascii="Cambria Math" w:hAnsi="Cambria Math" w:cs="Arial"/>
                  <w:sz w:val="24"/>
                  <w:szCs w:val="24"/>
                </w:rPr>
                <m:t>C</m:t>
              </m:r>
              <m:d>
                <m:dPr>
                  <m:ctrlPr>
                    <w:rPr>
                      <w:rFonts w:ascii="Cambria Math" w:hAnsi="Cambria Math" w:cs="Arial"/>
                      <w:i/>
                      <w:sz w:val="24"/>
                      <w:szCs w:val="24"/>
                    </w:rPr>
                  </m:ctrlPr>
                </m:dPr>
                <m:e>
                  <m:r>
                    <w:rPr>
                      <w:rFonts w:ascii="Cambria Math" w:hAnsi="Cambria Math" w:cs="Arial"/>
                      <w:sz w:val="24"/>
                      <w:szCs w:val="24"/>
                    </w:rPr>
                    <m:t>t,i</m:t>
                  </m: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CO</m:t>
                  </m:r>
                </m:sub>
              </m:sSub>
            </m:den>
          </m:f>
          <m:r>
            <w:rPr>
              <w:rFonts w:ascii="Cambria Math" w:hAnsi="Cambria Math" w:cs="Arial"/>
              <w:sz w:val="24"/>
              <w:szCs w:val="24"/>
            </w:rPr>
            <m:t xml:space="preserve">        (2.1)</m:t>
          </m:r>
        </m:oMath>
      </m:oMathPara>
    </w:p>
    <w:bookmarkStart w:id="13" w:name="_Hlk506053530"/>
    <w:p w14:paraId="4539E1C8" w14:textId="3563E94D" w:rsidR="00F06328" w:rsidRPr="00F06328" w:rsidRDefault="00DA0D2F" w:rsidP="00F06328">
      <w:pPr>
        <w:ind w:firstLine="0"/>
        <w:rPr>
          <w:rFonts w:ascii="Arial"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2</m:t>
              </m:r>
            </m:sub>
          </m:sSub>
          <w:bookmarkEnd w:id="13"/>
          <m:d>
            <m:dPr>
              <m:ctrlPr>
                <w:rPr>
                  <w:rFonts w:ascii="Cambria Math" w:hAnsi="Cambria Math" w:cs="Arial"/>
                  <w:i/>
                  <w:sz w:val="24"/>
                  <w:szCs w:val="24"/>
                </w:rPr>
              </m:ctrlPr>
            </m:dPr>
            <m:e>
              <m:r>
                <w:rPr>
                  <w:rFonts w:ascii="Cambria Math" w:hAnsi="Cambria Math" w:cs="Arial"/>
                  <w:sz w:val="24"/>
                  <w:szCs w:val="24"/>
                </w:rPr>
                <m:t>T</m:t>
              </m:r>
              <m:d>
                <m:dPr>
                  <m:ctrlPr>
                    <w:rPr>
                      <w:rFonts w:ascii="Cambria Math" w:hAnsi="Cambria Math" w:cs="Arial"/>
                      <w:i/>
                      <w:sz w:val="24"/>
                      <w:szCs w:val="24"/>
                    </w:rPr>
                  </m:ctrlPr>
                </m:dPr>
                <m:e>
                  <m:r>
                    <w:rPr>
                      <w:rFonts w:ascii="Cambria Math" w:hAnsi="Cambria Math" w:cs="Arial"/>
                      <w:sz w:val="24"/>
                      <w:szCs w:val="24"/>
                    </w:rPr>
                    <m:t>t,i</m:t>
                  </m:r>
                </m:e>
              </m:d>
            </m:e>
          </m:d>
          <m:r>
            <w:rPr>
              <w:rFonts w:ascii="Cambria Math" w:hAnsi="Cambria Math" w:cs="Arial"/>
              <w:sz w:val="24"/>
              <w:szCs w:val="24"/>
            </w:rPr>
            <m:t>=</m:t>
          </m:r>
          <m:sSubSup>
            <m:sSubSupPr>
              <m:ctrlPr>
                <w:rPr>
                  <w:rFonts w:ascii="Cambria Math" w:hAnsi="Cambria Math" w:cs="Arial"/>
                  <w:i/>
                  <w:sz w:val="24"/>
                  <w:szCs w:val="24"/>
                </w:rPr>
              </m:ctrlPr>
            </m:sSubSupPr>
            <m:e>
              <m:r>
                <w:rPr>
                  <w:rFonts w:ascii="Cambria Math" w:hAnsi="Cambria Math" w:cs="Arial"/>
                  <w:sz w:val="24"/>
                  <w:szCs w:val="24"/>
                </w:rPr>
                <m:t>Q</m:t>
              </m:r>
            </m:e>
            <m:sub>
              <m:r>
                <w:rPr>
                  <w:rFonts w:ascii="Cambria Math" w:hAnsi="Cambria Math" w:cs="Arial"/>
                  <w:sz w:val="24"/>
                  <w:szCs w:val="24"/>
                </w:rPr>
                <m:t>10</m:t>
              </m:r>
            </m:sub>
            <m:sup>
              <m:f>
                <m:fPr>
                  <m:ctrlPr>
                    <w:rPr>
                      <w:rFonts w:ascii="Cambria Math" w:hAnsi="Cambria Math" w:cs="Arial"/>
                      <w:i/>
                      <w:sz w:val="24"/>
                      <w:szCs w:val="24"/>
                    </w:rPr>
                  </m:ctrlPr>
                </m:fPr>
                <m:num>
                  <m:r>
                    <w:rPr>
                      <w:rFonts w:ascii="Cambria Math" w:hAnsi="Cambria Math" w:cs="Arial"/>
                      <w:sz w:val="24"/>
                      <w:szCs w:val="24"/>
                    </w:rPr>
                    <m:t>T</m:t>
                  </m:r>
                  <m:d>
                    <m:dPr>
                      <m:ctrlPr>
                        <w:rPr>
                          <w:rFonts w:ascii="Cambria Math" w:hAnsi="Cambria Math" w:cs="Arial"/>
                          <w:i/>
                          <w:sz w:val="24"/>
                          <w:szCs w:val="24"/>
                        </w:rPr>
                      </m:ctrlPr>
                    </m:dPr>
                    <m:e>
                      <m:r>
                        <w:rPr>
                          <w:rFonts w:ascii="Cambria Math" w:hAnsi="Cambria Math" w:cs="Arial"/>
                          <w:sz w:val="24"/>
                          <w:szCs w:val="24"/>
                        </w:rPr>
                        <m:t>t,i</m:t>
                      </m: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ref</m:t>
                      </m:r>
                    </m:sub>
                  </m:sSub>
                </m:num>
                <m:den>
                  <m:r>
                    <w:rPr>
                      <w:rFonts w:ascii="Cambria Math" w:hAnsi="Cambria Math" w:cs="Arial"/>
                      <w:sz w:val="24"/>
                      <w:szCs w:val="24"/>
                    </w:rPr>
                    <m:t>10</m:t>
                  </m:r>
                </m:den>
              </m:f>
            </m:sup>
          </m:sSubSup>
          <m:r>
            <w:rPr>
              <w:rFonts w:ascii="Cambria Math" w:hAnsi="Cambria Math" w:cs="Arial"/>
              <w:sz w:val="24"/>
              <w:szCs w:val="24"/>
            </w:rPr>
            <m:t xml:space="preserve">            (2.2)</m:t>
          </m:r>
        </m:oMath>
      </m:oMathPara>
    </w:p>
    <w:p w14:paraId="70A25D61" w14:textId="580A3B59" w:rsidR="00F06328" w:rsidRDefault="00DA0D2F" w:rsidP="00F06328">
      <w:pPr>
        <w:ind w:firstLine="0"/>
        <w:rPr>
          <w:rFonts w:ascii="Arial"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3</m:t>
              </m:r>
            </m:sub>
          </m:sSub>
          <m:d>
            <m:dPr>
              <m:ctrlPr>
                <w:rPr>
                  <w:rFonts w:ascii="Cambria Math" w:hAnsi="Cambria Math" w:cs="Arial"/>
                  <w:i/>
                  <w:sz w:val="24"/>
                  <w:szCs w:val="24"/>
                </w:rPr>
              </m:ctrlPr>
            </m:dPr>
            <m:e>
              <m:r>
                <w:rPr>
                  <w:rFonts w:ascii="Cambria Math" w:hAnsi="Cambria Math" w:cs="Arial"/>
                  <w:sz w:val="24"/>
                  <w:szCs w:val="24"/>
                </w:rPr>
                <m:t>M</m:t>
              </m:r>
              <m:d>
                <m:dPr>
                  <m:ctrlPr>
                    <w:rPr>
                      <w:rFonts w:ascii="Cambria Math" w:hAnsi="Cambria Math" w:cs="Arial"/>
                      <w:i/>
                      <w:sz w:val="24"/>
                      <w:szCs w:val="24"/>
                    </w:rPr>
                  </m:ctrlPr>
                </m:dPr>
                <m:e>
                  <m:r>
                    <w:rPr>
                      <w:rFonts w:ascii="Cambria Math" w:hAnsi="Cambria Math" w:cs="Arial"/>
                      <w:sz w:val="24"/>
                      <w:szCs w:val="24"/>
                    </w:rPr>
                    <m:t>t,i</m:t>
                  </m:r>
                </m:e>
              </m:d>
            </m:e>
          </m:d>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(M</m:t>
              </m:r>
              <m:d>
                <m:dPr>
                  <m:ctrlPr>
                    <w:rPr>
                      <w:rFonts w:ascii="Cambria Math" w:hAnsi="Cambria Math" w:cs="Arial"/>
                      <w:i/>
                      <w:sz w:val="24"/>
                      <w:szCs w:val="24"/>
                    </w:rPr>
                  </m:ctrlPr>
                </m:dPr>
                <m:e>
                  <m:r>
                    <w:rPr>
                      <w:rFonts w:ascii="Cambria Math" w:hAnsi="Cambria Math" w:cs="Arial"/>
                      <w:sz w:val="24"/>
                      <w:szCs w:val="24"/>
                    </w:rPr>
                    <m:t>t,i</m:t>
                  </m: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min</m:t>
                  </m:r>
                </m:sub>
              </m:sSub>
              <m:r>
                <w:rPr>
                  <w:rFonts w:ascii="Cambria Math" w:hAnsi="Cambria Math" w:cs="Arial"/>
                  <w:sz w:val="24"/>
                  <w:szCs w:val="24"/>
                </w:rPr>
                <m:t>)(M</m:t>
              </m:r>
              <m:d>
                <m:dPr>
                  <m:ctrlPr>
                    <w:rPr>
                      <w:rFonts w:ascii="Cambria Math" w:hAnsi="Cambria Math" w:cs="Arial"/>
                      <w:i/>
                      <w:sz w:val="24"/>
                      <w:szCs w:val="24"/>
                    </w:rPr>
                  </m:ctrlPr>
                </m:dPr>
                <m:e>
                  <m:r>
                    <w:rPr>
                      <w:rFonts w:ascii="Cambria Math" w:hAnsi="Cambria Math" w:cs="Arial"/>
                      <w:sz w:val="24"/>
                      <w:szCs w:val="24"/>
                    </w:rPr>
                    <m:t>t,i</m:t>
                  </m: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max</m:t>
                  </m:r>
                </m:sub>
              </m:sSub>
              <m:r>
                <w:rPr>
                  <w:rFonts w:ascii="Cambria Math" w:hAnsi="Cambria Math" w:cs="Arial"/>
                  <w:sz w:val="24"/>
                  <w:szCs w:val="24"/>
                </w:rPr>
                <m:t>)</m:t>
              </m:r>
            </m:num>
            <m:den>
              <m:d>
                <m:dPr>
                  <m:ctrlPr>
                    <w:rPr>
                      <w:rFonts w:ascii="Cambria Math" w:hAnsi="Cambria Math" w:cs="Arial"/>
                      <w:i/>
                      <w:sz w:val="24"/>
                      <w:szCs w:val="24"/>
                    </w:rPr>
                  </m:ctrlPr>
                </m:dPr>
                <m:e>
                  <m:r>
                    <w:rPr>
                      <w:rFonts w:ascii="Cambria Math" w:hAnsi="Cambria Math" w:cs="Arial"/>
                      <w:sz w:val="24"/>
                      <w:szCs w:val="24"/>
                    </w:rPr>
                    <m:t>M</m:t>
                  </m:r>
                  <m:d>
                    <m:dPr>
                      <m:ctrlPr>
                        <w:rPr>
                          <w:rFonts w:ascii="Cambria Math" w:hAnsi="Cambria Math" w:cs="Arial"/>
                          <w:i/>
                          <w:sz w:val="24"/>
                          <w:szCs w:val="24"/>
                        </w:rPr>
                      </m:ctrlPr>
                    </m:dPr>
                    <m:e>
                      <m:r>
                        <w:rPr>
                          <w:rFonts w:ascii="Cambria Math" w:hAnsi="Cambria Math" w:cs="Arial"/>
                          <w:sz w:val="24"/>
                          <w:szCs w:val="24"/>
                        </w:rPr>
                        <m:t>t,i</m:t>
                      </m: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min</m:t>
                      </m:r>
                    </m:sub>
                  </m:sSub>
                </m:e>
              </m:d>
              <m:d>
                <m:dPr>
                  <m:ctrlPr>
                    <w:rPr>
                      <w:rFonts w:ascii="Cambria Math" w:hAnsi="Cambria Math" w:cs="Arial"/>
                      <w:i/>
                      <w:sz w:val="24"/>
                      <w:szCs w:val="24"/>
                    </w:rPr>
                  </m:ctrlPr>
                </m:dPr>
                <m:e>
                  <m:r>
                    <w:rPr>
                      <w:rFonts w:ascii="Cambria Math" w:hAnsi="Cambria Math" w:cs="Arial"/>
                      <w:sz w:val="24"/>
                      <w:szCs w:val="24"/>
                    </w:rPr>
                    <m:t>M</m:t>
                  </m:r>
                  <m:d>
                    <m:dPr>
                      <m:ctrlPr>
                        <w:rPr>
                          <w:rFonts w:ascii="Cambria Math" w:hAnsi="Cambria Math" w:cs="Arial"/>
                          <w:i/>
                          <w:sz w:val="24"/>
                          <w:szCs w:val="24"/>
                        </w:rPr>
                      </m:ctrlPr>
                    </m:dPr>
                    <m:e>
                      <m:r>
                        <w:rPr>
                          <w:rFonts w:ascii="Cambria Math" w:hAnsi="Cambria Math" w:cs="Arial"/>
                          <w:sz w:val="24"/>
                          <w:szCs w:val="24"/>
                        </w:rPr>
                        <m:t>t,i</m:t>
                      </m: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max</m:t>
                      </m:r>
                    </m:sub>
                  </m:sSub>
                </m:e>
              </m:d>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(M</m:t>
                  </m:r>
                  <m:d>
                    <m:dPr>
                      <m:ctrlPr>
                        <w:rPr>
                          <w:rFonts w:ascii="Cambria Math" w:hAnsi="Cambria Math" w:cs="Arial"/>
                          <w:i/>
                          <w:sz w:val="24"/>
                          <w:szCs w:val="24"/>
                        </w:rPr>
                      </m:ctrlPr>
                    </m:dPr>
                    <m:e>
                      <m:r>
                        <w:rPr>
                          <w:rFonts w:ascii="Cambria Math" w:hAnsi="Cambria Math" w:cs="Arial"/>
                          <w:sz w:val="24"/>
                          <w:szCs w:val="24"/>
                        </w:rPr>
                        <m:t>t,i</m:t>
                      </m: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opt</m:t>
                      </m:r>
                    </m:sub>
                  </m:sSub>
                  <m:r>
                    <w:rPr>
                      <w:rFonts w:ascii="Cambria Math" w:hAnsi="Cambria Math" w:cs="Arial"/>
                      <w:sz w:val="24"/>
                      <w:szCs w:val="24"/>
                    </w:rPr>
                    <m:t>)</m:t>
                  </m:r>
                </m:e>
                <m:sup>
                  <m:r>
                    <w:rPr>
                      <w:rFonts w:ascii="Cambria Math" w:hAnsi="Cambria Math" w:cs="Arial"/>
                      <w:sz w:val="24"/>
                      <w:szCs w:val="24"/>
                    </w:rPr>
                    <m:t>2</m:t>
                  </m:r>
                </m:sup>
              </m:sSup>
            </m:den>
          </m:f>
          <m:r>
            <w:rPr>
              <w:rFonts w:ascii="Cambria Math" w:hAnsi="Cambria Math" w:cs="Arial"/>
              <w:sz w:val="24"/>
              <w:szCs w:val="24"/>
            </w:rPr>
            <m:t xml:space="preserve">         (2.3)</m:t>
          </m:r>
        </m:oMath>
      </m:oMathPara>
    </w:p>
    <w:p w14:paraId="1D644889" w14:textId="73B8CA51" w:rsidR="008656E8" w:rsidRDefault="006F446A" w:rsidP="0010471A">
      <w:pPr>
        <w:spacing w:line="360" w:lineRule="auto"/>
        <w:ind w:firstLine="0"/>
        <w:rPr>
          <w:rFonts w:ascii="Arial" w:hAnsi="Arial" w:cs="Arial"/>
          <w:sz w:val="24"/>
          <w:szCs w:val="24"/>
        </w:rPr>
      </w:pPr>
      <w:r>
        <w:rPr>
          <w:rFonts w:ascii="Arial" w:hAnsi="Arial" w:cs="Arial"/>
          <w:sz w:val="24"/>
          <w:szCs w:val="24"/>
        </w:rPr>
        <w:t xml:space="preserve">Where </w:t>
      </w: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1</m:t>
            </m:r>
          </m:sub>
        </m:sSub>
        <m:d>
          <m:dPr>
            <m:ctrlPr>
              <w:rPr>
                <w:rFonts w:ascii="Cambria Math" w:hAnsi="Cambria Math" w:cs="Arial"/>
                <w:i/>
                <w:sz w:val="24"/>
                <w:szCs w:val="24"/>
              </w:rPr>
            </m:ctrlPr>
          </m:dPr>
          <m:e>
            <m:r>
              <w:rPr>
                <w:rFonts w:ascii="Cambria Math" w:hAnsi="Cambria Math" w:cs="Arial"/>
                <w:sz w:val="24"/>
                <w:szCs w:val="24"/>
              </w:rPr>
              <m:t>C</m:t>
            </m:r>
            <m:d>
              <m:dPr>
                <m:ctrlPr>
                  <w:rPr>
                    <w:rFonts w:ascii="Cambria Math" w:hAnsi="Cambria Math" w:cs="Arial"/>
                    <w:i/>
                    <w:sz w:val="24"/>
                    <w:szCs w:val="24"/>
                  </w:rPr>
                </m:ctrlPr>
              </m:dPr>
              <m:e>
                <m:r>
                  <w:rPr>
                    <w:rFonts w:ascii="Cambria Math" w:hAnsi="Cambria Math" w:cs="Arial"/>
                    <w:sz w:val="24"/>
                    <w:szCs w:val="24"/>
                  </w:rPr>
                  <m:t>t,i</m:t>
                </m:r>
              </m:e>
            </m:d>
          </m:e>
        </m:d>
      </m:oMath>
      <w:r>
        <w:rPr>
          <w:rFonts w:ascii="Arial" w:hAnsi="Arial" w:cs="Arial"/>
          <w:sz w:val="24"/>
          <w:szCs w:val="24"/>
        </w:rPr>
        <w:t xml:space="preserve"> </w:t>
      </w:r>
      <w:r w:rsidRPr="00B916D4">
        <w:rPr>
          <w:rFonts w:ascii="Arial" w:hAnsi="Arial" w:cs="Arial"/>
          <w:sz w:val="24"/>
          <w:szCs w:val="24"/>
        </w:rPr>
        <w:t xml:space="preserve">is a multiplier that enhances </w:t>
      </w:r>
      <w:r w:rsidR="005F5388">
        <w:rPr>
          <w:rFonts w:ascii="Arial" w:hAnsi="Arial" w:cs="Arial"/>
          <w:sz w:val="24"/>
          <w:szCs w:val="24"/>
        </w:rPr>
        <w:t xml:space="preserve">the </w:t>
      </w:r>
      <w:r w:rsidRPr="00B916D4">
        <w:rPr>
          <w:rFonts w:ascii="Arial" w:hAnsi="Arial" w:cs="Arial"/>
          <w:sz w:val="24"/>
          <w:szCs w:val="24"/>
        </w:rPr>
        <w:t>oxidation rate with increasing soil CO concentrations using a Michaelis-Menten function with a half-saturation constant</w:t>
      </w:r>
      <w:r>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CO</m:t>
            </m:r>
          </m:sub>
        </m:sSub>
      </m:oMath>
      <w:r w:rsidR="00DB461F">
        <w:rPr>
          <w:rFonts w:ascii="Arial" w:hAnsi="Arial" w:cs="Arial"/>
          <w:sz w:val="24"/>
          <w:szCs w:val="24"/>
        </w:rPr>
        <w:t xml:space="preserve">, </w:t>
      </w:r>
      <w:r w:rsidR="006E00CD">
        <w:rPr>
          <w:rFonts w:ascii="Arial" w:hAnsi="Arial" w:cs="Arial"/>
          <w:sz w:val="24"/>
          <w:szCs w:val="24"/>
        </w:rPr>
        <w:t xml:space="preserve">and their values were </w:t>
      </w:r>
      <w:r w:rsidR="00361BB5">
        <w:rPr>
          <w:rFonts w:ascii="Arial" w:hAnsi="Arial" w:cs="Arial"/>
          <w:sz w:val="24"/>
          <w:szCs w:val="24"/>
        </w:rPr>
        <w:t>previous</w:t>
      </w:r>
      <w:r w:rsidR="00C82ADD">
        <w:rPr>
          <w:rFonts w:ascii="Arial" w:hAnsi="Arial" w:cs="Arial"/>
          <w:sz w:val="24"/>
          <w:szCs w:val="24"/>
        </w:rPr>
        <w:t>ly</w:t>
      </w:r>
      <w:r w:rsidR="00361BB5">
        <w:rPr>
          <w:rFonts w:ascii="Arial" w:hAnsi="Arial" w:cs="Arial"/>
          <w:sz w:val="24"/>
          <w:szCs w:val="24"/>
        </w:rPr>
        <w:t xml:space="preserve"> estimate</w:t>
      </w:r>
      <w:r w:rsidR="006E00CD">
        <w:rPr>
          <w:rFonts w:ascii="Arial" w:hAnsi="Arial" w:cs="Arial"/>
          <w:sz w:val="24"/>
          <w:szCs w:val="24"/>
        </w:rPr>
        <w:t>d</w:t>
      </w:r>
      <w:r w:rsidR="00361BB5">
        <w:rPr>
          <w:rFonts w:ascii="Arial" w:hAnsi="Arial" w:cs="Arial"/>
          <w:sz w:val="24"/>
          <w:szCs w:val="24"/>
        </w:rPr>
        <w:t xml:space="preserve"> rang</w:t>
      </w:r>
      <w:r w:rsidR="006E00CD">
        <w:rPr>
          <w:rFonts w:ascii="Arial" w:hAnsi="Arial" w:cs="Arial"/>
          <w:sz w:val="24"/>
          <w:szCs w:val="24"/>
        </w:rPr>
        <w:t>ing</w:t>
      </w:r>
      <w:r w:rsidR="00361BB5">
        <w:rPr>
          <w:rFonts w:ascii="Arial" w:hAnsi="Arial" w:cs="Arial"/>
          <w:sz w:val="24"/>
          <w:szCs w:val="24"/>
        </w:rPr>
        <w:t xml:space="preserve"> </w:t>
      </w:r>
      <w:r w:rsidR="00DB461F">
        <w:rPr>
          <w:rFonts w:ascii="Arial" w:hAnsi="Arial" w:cs="Arial"/>
          <w:sz w:val="24"/>
          <w:szCs w:val="24"/>
        </w:rPr>
        <w:t>from 5 to 51 µl CO l</w:t>
      </w:r>
      <w:r w:rsidR="00DB461F">
        <w:rPr>
          <w:rFonts w:ascii="Arial" w:hAnsi="Arial" w:cs="Arial"/>
          <w:sz w:val="24"/>
          <w:szCs w:val="24"/>
          <w:vertAlign w:val="superscript"/>
        </w:rPr>
        <w:t>-1</w:t>
      </w:r>
      <w:r w:rsidR="00DB461F">
        <w:rPr>
          <w:rFonts w:ascii="Arial" w:hAnsi="Arial" w:cs="Arial"/>
          <w:sz w:val="24"/>
          <w:szCs w:val="24"/>
        </w:rPr>
        <w:t xml:space="preserve"> </w:t>
      </w:r>
      <w:r w:rsidR="00361BB5">
        <w:rPr>
          <w:rFonts w:ascii="Arial" w:hAnsi="Arial" w:cs="Arial"/>
          <w:sz w:val="24"/>
          <w:szCs w:val="24"/>
        </w:rPr>
        <w:t xml:space="preserve">for different ecosystems </w:t>
      </w:r>
      <w:r w:rsidR="00B93640">
        <w:rPr>
          <w:rFonts w:ascii="Arial" w:hAnsi="Arial" w:cs="Arial"/>
          <w:sz w:val="24"/>
          <w:szCs w:val="24"/>
        </w:rPr>
        <w:t>(</w:t>
      </w:r>
      <w:r w:rsidR="00B93640" w:rsidRPr="00DE3E98">
        <w:rPr>
          <w:rFonts w:ascii="Arial" w:hAnsi="Arial" w:cs="Arial"/>
          <w:noProof/>
          <w:sz w:val="24"/>
          <w:szCs w:val="24"/>
        </w:rPr>
        <w:t>Whalen &amp; Reeburgh, 2001</w:t>
      </w:r>
      <w:r w:rsidR="00B93640">
        <w:rPr>
          <w:rFonts w:ascii="Arial" w:hAnsi="Arial" w:cs="Arial"/>
          <w:sz w:val="24"/>
          <w:szCs w:val="24"/>
        </w:rPr>
        <w:t>)</w:t>
      </w:r>
      <w:r w:rsidR="005F3956" w:rsidRPr="00B916D4">
        <w:rPr>
          <w:rFonts w:ascii="Arial" w:hAnsi="Arial" w:cs="Arial"/>
          <w:sz w:val="24"/>
          <w:szCs w:val="24"/>
        </w:rPr>
        <w:t>;</w:t>
      </w:r>
      <w:r w:rsidR="005F3956">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2</m:t>
            </m:r>
          </m:sub>
        </m:sSub>
        <m:d>
          <m:dPr>
            <m:ctrlPr>
              <w:rPr>
                <w:rFonts w:ascii="Cambria Math" w:hAnsi="Cambria Math" w:cs="Arial"/>
                <w:i/>
                <w:sz w:val="24"/>
                <w:szCs w:val="24"/>
              </w:rPr>
            </m:ctrlPr>
          </m:dPr>
          <m:e>
            <m:r>
              <w:rPr>
                <w:rFonts w:ascii="Cambria Math" w:hAnsi="Cambria Math" w:cs="Arial"/>
                <w:sz w:val="24"/>
                <w:szCs w:val="24"/>
              </w:rPr>
              <m:t>T</m:t>
            </m:r>
            <m:d>
              <m:dPr>
                <m:ctrlPr>
                  <w:rPr>
                    <w:rFonts w:ascii="Cambria Math" w:hAnsi="Cambria Math" w:cs="Arial"/>
                    <w:i/>
                    <w:sz w:val="24"/>
                    <w:szCs w:val="24"/>
                  </w:rPr>
                </m:ctrlPr>
              </m:dPr>
              <m:e>
                <m:r>
                  <w:rPr>
                    <w:rFonts w:ascii="Cambria Math" w:hAnsi="Cambria Math" w:cs="Arial"/>
                    <w:sz w:val="24"/>
                    <w:szCs w:val="24"/>
                  </w:rPr>
                  <m:t>t,i</m:t>
                </m:r>
              </m:e>
            </m:d>
          </m:e>
        </m:d>
      </m:oMath>
      <w:r w:rsidR="005F3956">
        <w:rPr>
          <w:rFonts w:ascii="Arial" w:hAnsi="Arial" w:cs="Arial"/>
          <w:sz w:val="24"/>
          <w:szCs w:val="24"/>
        </w:rPr>
        <w:t xml:space="preserve"> </w:t>
      </w:r>
      <w:r w:rsidR="005F3956" w:rsidRPr="00B916D4">
        <w:rPr>
          <w:rFonts w:ascii="Arial" w:hAnsi="Arial" w:cs="Arial"/>
          <w:sz w:val="24"/>
          <w:szCs w:val="24"/>
        </w:rPr>
        <w:t xml:space="preserve">is a multiplier that enhances </w:t>
      </w:r>
      <w:r w:rsidR="005F5388">
        <w:rPr>
          <w:rFonts w:ascii="Arial" w:hAnsi="Arial" w:cs="Arial"/>
          <w:sz w:val="24"/>
          <w:szCs w:val="24"/>
        </w:rPr>
        <w:t xml:space="preserve">the </w:t>
      </w:r>
      <w:r w:rsidR="005F3956" w:rsidRPr="00B916D4">
        <w:rPr>
          <w:rFonts w:ascii="Arial" w:hAnsi="Arial" w:cs="Arial"/>
          <w:sz w:val="24"/>
          <w:szCs w:val="24"/>
        </w:rPr>
        <w:t xml:space="preserve">CO </w:t>
      </w:r>
      <w:r w:rsidR="0054661B">
        <w:rPr>
          <w:rFonts w:ascii="Arial" w:hAnsi="Arial" w:cs="Arial"/>
          <w:sz w:val="24"/>
          <w:szCs w:val="24"/>
        </w:rPr>
        <w:t xml:space="preserve">oxidation </w:t>
      </w:r>
      <w:r w:rsidR="005F3956" w:rsidRPr="00B916D4">
        <w:rPr>
          <w:rFonts w:ascii="Arial" w:hAnsi="Arial" w:cs="Arial"/>
          <w:sz w:val="24"/>
          <w:szCs w:val="24"/>
        </w:rPr>
        <w:t xml:space="preserve">rate with increasing soil temperature using a Q10 function with </w:t>
      </w:r>
      <m:oMath>
        <m:sSub>
          <m:sSubPr>
            <m:ctrlPr>
              <w:rPr>
                <w:rFonts w:ascii="Cambria Math" w:hAnsi="Cambria Math" w:cs="Arial"/>
                <w:i/>
                <w:sz w:val="24"/>
                <w:szCs w:val="24"/>
              </w:rPr>
            </m:ctrlPr>
          </m:sSubPr>
          <m:e>
            <m:r>
              <w:rPr>
                <w:rFonts w:ascii="Cambria Math" w:hAnsi="Cambria Math" w:cs="Arial"/>
                <w:sz w:val="24"/>
                <w:szCs w:val="24"/>
              </w:rPr>
              <m:t>Q</m:t>
            </m:r>
          </m:e>
          <m:sub>
            <m:r>
              <w:rPr>
                <w:rFonts w:ascii="Cambria Math" w:hAnsi="Cambria Math" w:cs="Arial"/>
                <w:sz w:val="24"/>
                <w:szCs w:val="24"/>
              </w:rPr>
              <m:t>10</m:t>
            </m:r>
          </m:sub>
        </m:sSub>
      </m:oMath>
      <w:r w:rsidR="005F3956" w:rsidRPr="00B916D4">
        <w:rPr>
          <w:rFonts w:ascii="Arial" w:hAnsi="Arial" w:cs="Arial"/>
          <w:sz w:val="24"/>
          <w:szCs w:val="24"/>
        </w:rPr>
        <w:t xml:space="preserve"> coefficients</w:t>
      </w:r>
      <w:r w:rsidR="00C76F8E">
        <w:rPr>
          <w:rFonts w:ascii="Arial" w:hAnsi="Arial" w:cs="Arial"/>
          <w:sz w:val="24"/>
          <w:szCs w:val="24"/>
        </w:rPr>
        <w:t xml:space="preserve"> (</w:t>
      </w:r>
      <w:r w:rsidR="00C76F8E" w:rsidRPr="00DE3E98">
        <w:rPr>
          <w:rFonts w:ascii="Arial" w:hAnsi="Arial" w:cs="Arial"/>
          <w:noProof/>
          <w:sz w:val="24"/>
          <w:szCs w:val="24"/>
        </w:rPr>
        <w:t>Whalen &amp; Reeburgh, 2001</w:t>
      </w:r>
      <w:r w:rsidR="00C76F8E">
        <w:rPr>
          <w:rFonts w:ascii="Arial" w:hAnsi="Arial" w:cs="Arial"/>
          <w:sz w:val="24"/>
          <w:szCs w:val="24"/>
        </w:rPr>
        <w:t>)</w:t>
      </w:r>
      <w:r w:rsidR="005F3956">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ref</m:t>
            </m:r>
          </m:sub>
        </m:sSub>
      </m:oMath>
      <w:r w:rsidR="005F3956">
        <w:rPr>
          <w:rFonts w:ascii="Arial" w:hAnsi="Arial" w:cs="Arial"/>
          <w:sz w:val="24"/>
          <w:szCs w:val="24"/>
        </w:rPr>
        <w:t xml:space="preserve"> is the reference temperature, unit</w:t>
      </w:r>
      <w:r w:rsidR="0082327E">
        <w:rPr>
          <w:rFonts w:ascii="Arial" w:hAnsi="Arial" w:cs="Arial"/>
          <w:sz w:val="24"/>
          <w:szCs w:val="24"/>
        </w:rPr>
        <w:t>s</w:t>
      </w:r>
      <w:r w:rsidR="005F3956">
        <w:rPr>
          <w:rFonts w:ascii="Arial" w:hAnsi="Arial" w:cs="Arial"/>
          <w:sz w:val="24"/>
          <w:szCs w:val="24"/>
        </w:rPr>
        <w:t xml:space="preserve"> </w:t>
      </w:r>
      <w:r w:rsidR="0082327E">
        <w:rPr>
          <w:rFonts w:ascii="Arial" w:hAnsi="Arial" w:cs="Arial"/>
          <w:sz w:val="24"/>
          <w:szCs w:val="24"/>
        </w:rPr>
        <w:t>are</w:t>
      </w:r>
      <w:r w:rsidR="005F3956">
        <w:rPr>
          <w:rFonts w:ascii="Arial" w:hAnsi="Arial" w:cs="Arial"/>
          <w:sz w:val="24"/>
          <w:szCs w:val="24"/>
        </w:rPr>
        <w:t xml:space="preserve"> °C</w:t>
      </w:r>
      <w:r w:rsidR="00C76F8E">
        <w:rPr>
          <w:rFonts w:ascii="Arial" w:hAnsi="Arial" w:cs="Arial"/>
          <w:sz w:val="24"/>
          <w:szCs w:val="24"/>
        </w:rPr>
        <w:t xml:space="preserve"> (Zhuang et al., </w:t>
      </w:r>
      <w:r w:rsidR="00540687">
        <w:rPr>
          <w:rFonts w:ascii="Arial" w:hAnsi="Arial" w:cs="Arial"/>
          <w:sz w:val="24"/>
          <w:szCs w:val="24"/>
        </w:rPr>
        <w:t xml:space="preserve">2004, </w:t>
      </w:r>
      <w:proofErr w:type="gramStart"/>
      <w:r w:rsidR="00C76F8E">
        <w:rPr>
          <w:rFonts w:ascii="Arial" w:hAnsi="Arial" w:cs="Arial"/>
          <w:sz w:val="24"/>
          <w:szCs w:val="24"/>
        </w:rPr>
        <w:t>2013)</w:t>
      </w:r>
      <w:r w:rsidR="005F3956">
        <w:rPr>
          <w:rFonts w:ascii="Arial" w:hAnsi="Arial" w:cs="Arial"/>
          <w:sz w:val="24"/>
          <w:szCs w:val="24"/>
        </w:rPr>
        <w:t>.</w:t>
      </w:r>
      <w:proofErr w:type="gramEnd"/>
      <w:r w:rsidR="005F3956">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3</m:t>
            </m:r>
          </m:sub>
        </m:sSub>
        <m:d>
          <m:dPr>
            <m:ctrlPr>
              <w:rPr>
                <w:rFonts w:ascii="Cambria Math" w:hAnsi="Cambria Math" w:cs="Arial"/>
                <w:i/>
                <w:sz w:val="24"/>
                <w:szCs w:val="24"/>
              </w:rPr>
            </m:ctrlPr>
          </m:dPr>
          <m:e>
            <m:r>
              <w:rPr>
                <w:rFonts w:ascii="Cambria Math" w:hAnsi="Cambria Math" w:cs="Arial"/>
                <w:sz w:val="24"/>
                <w:szCs w:val="24"/>
              </w:rPr>
              <m:t>M</m:t>
            </m:r>
            <m:d>
              <m:dPr>
                <m:ctrlPr>
                  <w:rPr>
                    <w:rFonts w:ascii="Cambria Math" w:hAnsi="Cambria Math" w:cs="Arial"/>
                    <w:i/>
                    <w:sz w:val="24"/>
                    <w:szCs w:val="24"/>
                  </w:rPr>
                </m:ctrlPr>
              </m:dPr>
              <m:e>
                <m:r>
                  <w:rPr>
                    <w:rFonts w:ascii="Cambria Math" w:hAnsi="Cambria Math" w:cs="Arial"/>
                    <w:sz w:val="24"/>
                    <w:szCs w:val="24"/>
                  </w:rPr>
                  <m:t>t,i</m:t>
                </m:r>
              </m:e>
            </m:d>
          </m:e>
        </m:d>
      </m:oMath>
      <w:r w:rsidR="005F3956">
        <w:rPr>
          <w:rFonts w:ascii="Arial" w:hAnsi="Arial" w:cs="Arial"/>
          <w:sz w:val="24"/>
          <w:szCs w:val="24"/>
        </w:rPr>
        <w:t xml:space="preserve"> is </w:t>
      </w:r>
      <w:r w:rsidR="005F3956" w:rsidRPr="00B916D4">
        <w:rPr>
          <w:rFonts w:ascii="Arial" w:hAnsi="Arial" w:cs="Arial"/>
          <w:sz w:val="24"/>
          <w:szCs w:val="24"/>
        </w:rPr>
        <w:t xml:space="preserve">a multiplier to estimate the biological limiting effect that diminishes </w:t>
      </w:r>
      <w:r w:rsidR="005F5388">
        <w:rPr>
          <w:rFonts w:ascii="Arial" w:hAnsi="Arial" w:cs="Arial"/>
          <w:sz w:val="24"/>
          <w:szCs w:val="24"/>
        </w:rPr>
        <w:t xml:space="preserve">the </w:t>
      </w:r>
      <w:r w:rsidR="005F3956" w:rsidRPr="00B916D4">
        <w:rPr>
          <w:rFonts w:ascii="Arial" w:hAnsi="Arial" w:cs="Arial"/>
          <w:sz w:val="24"/>
          <w:szCs w:val="24"/>
        </w:rPr>
        <w:t>CO oxidation rates if the soil moisture is not at an optimum level</w:t>
      </w:r>
      <w:r w:rsidR="005F3956">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opt</m:t>
            </m:r>
          </m:sub>
        </m:sSub>
      </m:oMath>
      <w:r w:rsidR="005F3956">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min</m:t>
            </m:r>
          </m:sub>
        </m:sSub>
      </m:oMath>
      <w:r w:rsidR="005F3956">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max</m:t>
            </m:r>
          </m:sub>
        </m:sSub>
      </m:oMath>
      <w:r w:rsidR="005F3956">
        <w:rPr>
          <w:rFonts w:ascii="Arial" w:hAnsi="Arial" w:cs="Arial"/>
          <w:sz w:val="24"/>
          <w:szCs w:val="24"/>
        </w:rPr>
        <w:t xml:space="preserve"> and </w:t>
      </w:r>
      <m:oMath>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opt</m:t>
            </m:r>
          </m:sub>
        </m:sSub>
      </m:oMath>
      <w:r w:rsidR="005F3956">
        <w:rPr>
          <w:rFonts w:ascii="Arial" w:hAnsi="Arial" w:cs="Arial"/>
          <w:sz w:val="24"/>
          <w:szCs w:val="24"/>
        </w:rPr>
        <w:t xml:space="preserve"> are the </w:t>
      </w:r>
      <w:r w:rsidR="005F3956" w:rsidRPr="00B916D4">
        <w:rPr>
          <w:rFonts w:ascii="Arial" w:hAnsi="Arial" w:cs="Arial"/>
          <w:sz w:val="24"/>
          <w:szCs w:val="24"/>
        </w:rPr>
        <w:t xml:space="preserve">minimum, </w:t>
      </w:r>
      <w:r w:rsidR="000759C4" w:rsidRPr="00B916D4">
        <w:rPr>
          <w:rFonts w:ascii="Arial" w:hAnsi="Arial" w:cs="Arial"/>
          <w:sz w:val="24"/>
          <w:szCs w:val="24"/>
        </w:rPr>
        <w:t xml:space="preserve">maximum </w:t>
      </w:r>
      <w:r w:rsidR="005F3956" w:rsidRPr="00B916D4">
        <w:rPr>
          <w:rFonts w:ascii="Arial" w:hAnsi="Arial" w:cs="Arial"/>
          <w:sz w:val="24"/>
          <w:szCs w:val="24"/>
        </w:rPr>
        <w:t xml:space="preserve">and </w:t>
      </w:r>
      <w:r w:rsidR="000759C4">
        <w:rPr>
          <w:rFonts w:ascii="Arial" w:hAnsi="Arial" w:cs="Arial"/>
          <w:sz w:val="24"/>
          <w:szCs w:val="24"/>
        </w:rPr>
        <w:t xml:space="preserve">optimum </w:t>
      </w:r>
      <w:r w:rsidR="005F3956" w:rsidRPr="00B916D4">
        <w:rPr>
          <w:rFonts w:ascii="Arial" w:hAnsi="Arial" w:cs="Arial"/>
          <w:sz w:val="24"/>
          <w:szCs w:val="24"/>
        </w:rPr>
        <w:t>volumetric soil moistures of oxidation reaction</w:t>
      </w:r>
      <w:r w:rsidR="00E642FB">
        <w:rPr>
          <w:rFonts w:ascii="Arial" w:hAnsi="Arial" w:cs="Arial"/>
          <w:sz w:val="24"/>
          <w:szCs w:val="24"/>
        </w:rPr>
        <w:t>, respectively</w:t>
      </w:r>
      <w:r w:rsidR="005F3956">
        <w:rPr>
          <w:rFonts w:ascii="Arial" w:hAnsi="Arial" w:cs="Arial"/>
          <w:sz w:val="24"/>
          <w:szCs w:val="24"/>
        </w:rPr>
        <w:t>.</w:t>
      </w:r>
      <w:r w:rsidR="00510E28">
        <w:rPr>
          <w:rFonts w:ascii="Arial" w:hAnsi="Arial" w:cs="Arial"/>
          <w:sz w:val="24"/>
          <w:szCs w:val="24"/>
        </w:rPr>
        <w:t xml:space="preserve"> </w:t>
      </w:r>
      <w:bookmarkStart w:id="14" w:name="_Hlk506053519"/>
      <w:r w:rsidR="00510E28">
        <w:rPr>
          <w:rFonts w:ascii="Arial" w:hAnsi="Arial" w:cs="Arial"/>
          <w:sz w:val="24"/>
          <w:szCs w:val="24"/>
        </w:rPr>
        <w:t xml:space="preserve">Equation (2.2) will overestimate </w:t>
      </w:r>
      <w:r w:rsidR="005F5388">
        <w:rPr>
          <w:rFonts w:ascii="Arial" w:hAnsi="Arial" w:cs="Arial"/>
          <w:sz w:val="24"/>
          <w:szCs w:val="24"/>
        </w:rPr>
        <w:t xml:space="preserve">the </w:t>
      </w:r>
      <w:r w:rsidR="00510E28">
        <w:rPr>
          <w:rFonts w:ascii="Arial" w:hAnsi="Arial" w:cs="Arial"/>
          <w:sz w:val="24"/>
          <w:szCs w:val="24"/>
        </w:rPr>
        <w:t>CO consumption at high</w:t>
      </w:r>
      <w:r w:rsidR="00BA52BB">
        <w:rPr>
          <w:rFonts w:ascii="Arial" w:hAnsi="Arial" w:cs="Arial"/>
          <w:sz w:val="24"/>
          <w:szCs w:val="24"/>
        </w:rPr>
        <w:t xml:space="preserve"> </w:t>
      </w:r>
      <w:r w:rsidR="00510E28">
        <w:rPr>
          <w:rFonts w:ascii="Arial" w:hAnsi="Arial" w:cs="Arial"/>
          <w:sz w:val="24"/>
          <w:szCs w:val="24"/>
        </w:rPr>
        <w:t xml:space="preserve">temperature because </w:t>
      </w:r>
      <w:proofErr w:type="gramStart"/>
      <w:r w:rsidR="00451450">
        <w:rPr>
          <w:rFonts w:ascii="Arial" w:hAnsi="Arial" w:cs="Arial"/>
          <w:sz w:val="24"/>
          <w:szCs w:val="24"/>
        </w:rPr>
        <w:t>in reality</w:t>
      </w:r>
      <w:r w:rsidR="005B051A">
        <w:rPr>
          <w:rFonts w:ascii="Arial" w:hAnsi="Arial" w:cs="Arial"/>
          <w:sz w:val="24"/>
          <w:szCs w:val="24"/>
        </w:rPr>
        <w:t xml:space="preserve"> </w:t>
      </w:r>
      <w:r w:rsidR="005F5388">
        <w:rPr>
          <w:rFonts w:ascii="Arial" w:hAnsi="Arial" w:cs="Arial"/>
          <w:sz w:val="24"/>
          <w:szCs w:val="24"/>
        </w:rPr>
        <w:t>the</w:t>
      </w:r>
      <w:proofErr w:type="gramEnd"/>
      <w:r w:rsidR="005F5388">
        <w:rPr>
          <w:rFonts w:ascii="Arial" w:hAnsi="Arial" w:cs="Arial"/>
          <w:sz w:val="24"/>
          <w:szCs w:val="24"/>
        </w:rPr>
        <w:t xml:space="preserve"> </w:t>
      </w:r>
      <w:r w:rsidR="00510E28">
        <w:rPr>
          <w:rFonts w:ascii="Arial" w:hAnsi="Arial" w:cs="Arial"/>
          <w:sz w:val="24"/>
          <w:szCs w:val="24"/>
        </w:rPr>
        <w:t>CO consumption</w:t>
      </w:r>
      <w:r w:rsidR="00451450">
        <w:rPr>
          <w:rFonts w:ascii="Arial" w:hAnsi="Arial" w:cs="Arial"/>
          <w:sz w:val="24"/>
          <w:szCs w:val="24"/>
        </w:rPr>
        <w:t xml:space="preserve"> </w:t>
      </w:r>
      <w:r w:rsidR="00E34BD3">
        <w:rPr>
          <w:rFonts w:ascii="Arial" w:hAnsi="Arial" w:cs="Arial"/>
          <w:sz w:val="24"/>
          <w:szCs w:val="24"/>
        </w:rPr>
        <w:t>will decrease</w:t>
      </w:r>
      <w:r w:rsidR="00510E28">
        <w:rPr>
          <w:rFonts w:ascii="Arial" w:hAnsi="Arial" w:cs="Arial"/>
          <w:sz w:val="24"/>
          <w:szCs w:val="24"/>
        </w:rPr>
        <w:t xml:space="preserve"> </w:t>
      </w:r>
      <w:r w:rsidR="00BA52BB">
        <w:rPr>
          <w:rFonts w:ascii="Arial" w:hAnsi="Arial" w:cs="Arial"/>
          <w:sz w:val="24"/>
          <w:szCs w:val="24"/>
        </w:rPr>
        <w:t xml:space="preserve">when temperature is higher </w:t>
      </w:r>
      <w:r w:rsidR="00451450">
        <w:rPr>
          <w:rFonts w:ascii="Arial" w:hAnsi="Arial" w:cs="Arial"/>
          <w:sz w:val="24"/>
          <w:szCs w:val="24"/>
        </w:rPr>
        <w:t xml:space="preserve">than optimum temperature, while </w:t>
      </w: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2</m:t>
            </m:r>
          </m:sub>
        </m:sSub>
      </m:oMath>
      <w:r w:rsidR="00C21D75">
        <w:rPr>
          <w:rFonts w:ascii="Arial" w:hAnsi="Arial" w:cs="Arial"/>
          <w:sz w:val="24"/>
          <w:szCs w:val="24"/>
        </w:rPr>
        <w:t xml:space="preserve"> will </w:t>
      </w:r>
      <w:r w:rsidR="00451450">
        <w:rPr>
          <w:rFonts w:ascii="Arial" w:hAnsi="Arial" w:cs="Arial"/>
          <w:sz w:val="24"/>
          <w:szCs w:val="24"/>
        </w:rPr>
        <w:t xml:space="preserve">keep increasing with </w:t>
      </w:r>
      <w:r w:rsidR="00C21D75">
        <w:rPr>
          <w:rFonts w:ascii="Arial" w:hAnsi="Arial" w:cs="Arial"/>
          <w:sz w:val="24"/>
          <w:szCs w:val="24"/>
        </w:rPr>
        <w:t xml:space="preserve">rising </w:t>
      </w:r>
      <w:r w:rsidR="00451450">
        <w:rPr>
          <w:rFonts w:ascii="Arial" w:hAnsi="Arial" w:cs="Arial"/>
          <w:sz w:val="24"/>
          <w:szCs w:val="24"/>
        </w:rPr>
        <w:t>temperature</w:t>
      </w:r>
      <w:r w:rsidR="00510E28">
        <w:rPr>
          <w:rFonts w:ascii="Arial" w:hAnsi="Arial" w:cs="Arial"/>
          <w:sz w:val="24"/>
          <w:szCs w:val="24"/>
        </w:rPr>
        <w:t>.</w:t>
      </w:r>
      <w:bookmarkEnd w:id="14"/>
      <w:r w:rsidR="00510E28">
        <w:rPr>
          <w:rFonts w:ascii="Arial" w:hAnsi="Arial" w:cs="Arial"/>
          <w:sz w:val="24"/>
          <w:szCs w:val="24"/>
        </w:rPr>
        <w:t xml:space="preserve"> However, the CO consumption is </w:t>
      </w:r>
      <w:r w:rsidR="00CE3721">
        <w:rPr>
          <w:rFonts w:ascii="Arial" w:hAnsi="Arial" w:cs="Arial"/>
          <w:sz w:val="24"/>
          <w:szCs w:val="24"/>
        </w:rPr>
        <w:t xml:space="preserve">constrained </w:t>
      </w:r>
      <w:r w:rsidR="00510E28">
        <w:rPr>
          <w:rFonts w:ascii="Arial" w:hAnsi="Arial" w:cs="Arial"/>
          <w:sz w:val="24"/>
          <w:szCs w:val="24"/>
        </w:rPr>
        <w:t xml:space="preserve">by </w:t>
      </w:r>
      <w:r w:rsidR="005F5388">
        <w:rPr>
          <w:rFonts w:ascii="Arial" w:hAnsi="Arial" w:cs="Arial"/>
          <w:sz w:val="24"/>
          <w:szCs w:val="24"/>
        </w:rPr>
        <w:t xml:space="preserve">the </w:t>
      </w:r>
      <w:r w:rsidR="00510E28">
        <w:rPr>
          <w:rFonts w:ascii="Arial" w:hAnsi="Arial" w:cs="Arial"/>
          <w:sz w:val="24"/>
          <w:szCs w:val="24"/>
        </w:rPr>
        <w:t xml:space="preserve">CO production, </w:t>
      </w:r>
      <w:r w:rsidR="003B2F04">
        <w:rPr>
          <w:rFonts w:ascii="Arial" w:hAnsi="Arial" w:cs="Arial"/>
          <w:sz w:val="24"/>
          <w:szCs w:val="24"/>
        </w:rPr>
        <w:t>and</w:t>
      </w:r>
      <w:r w:rsidR="00CE3721">
        <w:rPr>
          <w:rFonts w:ascii="Arial" w:hAnsi="Arial" w:cs="Arial"/>
          <w:sz w:val="24"/>
          <w:szCs w:val="24"/>
        </w:rPr>
        <w:t xml:space="preserve"> </w:t>
      </w:r>
      <w:r w:rsidR="00510E28">
        <w:rPr>
          <w:rFonts w:ascii="Arial" w:hAnsi="Arial" w:cs="Arial"/>
          <w:sz w:val="24"/>
          <w:szCs w:val="24"/>
        </w:rPr>
        <w:t>equation (</w:t>
      </w:r>
      <w:r w:rsidR="003B2F04">
        <w:rPr>
          <w:rFonts w:ascii="Arial" w:hAnsi="Arial" w:cs="Arial"/>
          <w:sz w:val="24"/>
          <w:szCs w:val="24"/>
        </w:rPr>
        <w:t>1</w:t>
      </w:r>
      <w:r w:rsidR="00510E28">
        <w:rPr>
          <w:rFonts w:ascii="Arial" w:hAnsi="Arial" w:cs="Arial"/>
          <w:sz w:val="24"/>
          <w:szCs w:val="24"/>
        </w:rPr>
        <w:t xml:space="preserve">) </w:t>
      </w:r>
      <w:r w:rsidR="008656E8">
        <w:rPr>
          <w:rFonts w:ascii="Arial" w:hAnsi="Arial" w:cs="Arial"/>
          <w:sz w:val="24"/>
          <w:szCs w:val="24"/>
        </w:rPr>
        <w:t xml:space="preserve">is used to represent this constraint. </w:t>
      </w:r>
    </w:p>
    <w:p w14:paraId="384CC83C" w14:textId="69D5CA6B" w:rsidR="00EF5AB1" w:rsidRDefault="00EF5AB1" w:rsidP="0010471A">
      <w:pPr>
        <w:spacing w:line="360" w:lineRule="auto"/>
        <w:rPr>
          <w:rFonts w:ascii="Arial" w:hAnsi="Arial" w:cs="Arial"/>
          <w:sz w:val="24"/>
          <w:szCs w:val="24"/>
        </w:rPr>
      </w:pPr>
      <w:r>
        <w:rPr>
          <w:rFonts w:ascii="Arial" w:hAnsi="Arial" w:cs="Arial"/>
          <w:sz w:val="24"/>
          <w:szCs w:val="24"/>
        </w:rPr>
        <w:t>W</w:t>
      </w:r>
      <w:r w:rsidRPr="00B916D4">
        <w:rPr>
          <w:rFonts w:ascii="Arial" w:hAnsi="Arial" w:cs="Arial"/>
          <w:sz w:val="24"/>
          <w:szCs w:val="24"/>
        </w:rPr>
        <w:t>e model</w:t>
      </w:r>
      <w:r w:rsidR="005B051A">
        <w:rPr>
          <w:rFonts w:ascii="Arial" w:hAnsi="Arial" w:cs="Arial"/>
          <w:sz w:val="24"/>
          <w:szCs w:val="24"/>
        </w:rPr>
        <w:t>ed</w:t>
      </w:r>
      <w:r w:rsidRPr="00B916D4">
        <w:rPr>
          <w:rFonts w:ascii="Arial" w:hAnsi="Arial" w:cs="Arial"/>
          <w:sz w:val="24"/>
          <w:szCs w:val="24"/>
        </w:rPr>
        <w:t xml:space="preserve"> </w:t>
      </w:r>
      <w:r>
        <w:rPr>
          <w:rFonts w:ascii="Arial" w:hAnsi="Arial" w:cs="Arial"/>
          <w:sz w:val="24"/>
          <w:szCs w:val="24"/>
        </w:rPr>
        <w:t xml:space="preserve">the </w:t>
      </w:r>
      <w:r w:rsidRPr="00B916D4">
        <w:rPr>
          <w:rFonts w:ascii="Arial" w:hAnsi="Arial" w:cs="Arial"/>
          <w:sz w:val="24"/>
          <w:szCs w:val="24"/>
        </w:rPr>
        <w:t xml:space="preserve">CO production rate </w:t>
      </w:r>
      <w:r w:rsidR="00540687">
        <w:rPr>
          <w:rFonts w:ascii="Arial" w:hAnsi="Arial" w:cs="Arial"/>
          <w:sz w:val="24"/>
          <w:szCs w:val="24"/>
        </w:rPr>
        <w:t>(</w:t>
      </w:r>
      <m:oMath>
        <m:r>
          <w:rPr>
            <w:rFonts w:ascii="Cambria Math" w:hAnsi="Cambria Math" w:cs="Arial"/>
            <w:sz w:val="24"/>
            <w:szCs w:val="24"/>
          </w:rPr>
          <m:t>P</m:t>
        </m:r>
        <m:d>
          <m:dPr>
            <m:ctrlPr>
              <w:rPr>
                <w:rFonts w:ascii="Cambria Math" w:hAnsi="Cambria Math" w:cs="Arial"/>
                <w:i/>
                <w:sz w:val="24"/>
                <w:szCs w:val="24"/>
              </w:rPr>
            </m:ctrlPr>
          </m:dPr>
          <m:e>
            <m:r>
              <w:rPr>
                <w:rFonts w:ascii="Cambria Math" w:hAnsi="Cambria Math" w:cs="Arial"/>
                <w:sz w:val="24"/>
                <w:szCs w:val="24"/>
              </w:rPr>
              <m:t>t,i</m:t>
            </m:r>
          </m:e>
        </m:d>
      </m:oMath>
      <w:r w:rsidR="00540687">
        <w:rPr>
          <w:rFonts w:ascii="Arial" w:hAnsi="Arial" w:cs="Arial"/>
          <w:sz w:val="24"/>
          <w:szCs w:val="24"/>
        </w:rPr>
        <w:t xml:space="preserve">) </w:t>
      </w:r>
      <w:r w:rsidRPr="00B916D4">
        <w:rPr>
          <w:rFonts w:ascii="Arial" w:hAnsi="Arial" w:cs="Arial"/>
          <w:sz w:val="24"/>
          <w:szCs w:val="24"/>
        </w:rPr>
        <w:t xml:space="preserve">as </w:t>
      </w:r>
      <w:r>
        <w:rPr>
          <w:rFonts w:ascii="Arial" w:hAnsi="Arial" w:cs="Arial"/>
          <w:sz w:val="24"/>
          <w:szCs w:val="24"/>
        </w:rPr>
        <w:t xml:space="preserve">a </w:t>
      </w:r>
      <w:r w:rsidRPr="00B916D4">
        <w:rPr>
          <w:rFonts w:ascii="Arial" w:hAnsi="Arial" w:cs="Arial"/>
          <w:sz w:val="24"/>
          <w:szCs w:val="24"/>
        </w:rPr>
        <w:t xml:space="preserve">process of chemical oxidation </w:t>
      </w:r>
      <w:r>
        <w:rPr>
          <w:rFonts w:ascii="Arial" w:hAnsi="Arial" w:cs="Arial"/>
          <w:sz w:val="24"/>
          <w:szCs w:val="24"/>
        </w:rPr>
        <w:t xml:space="preserve">constrained by </w:t>
      </w:r>
      <w:r w:rsidR="005F5388">
        <w:rPr>
          <w:rFonts w:ascii="Arial" w:hAnsi="Arial" w:cs="Arial"/>
          <w:sz w:val="24"/>
          <w:szCs w:val="24"/>
        </w:rPr>
        <w:t xml:space="preserve">the </w:t>
      </w:r>
      <w:r>
        <w:rPr>
          <w:rFonts w:ascii="Arial" w:hAnsi="Arial" w:cs="Arial"/>
          <w:sz w:val="24"/>
          <w:szCs w:val="24"/>
        </w:rPr>
        <w:t>soil organic carbon (SOC) decay (</w:t>
      </w:r>
      <w:r w:rsidR="00524F05">
        <w:rPr>
          <w:rFonts w:ascii="Arial" w:hAnsi="Arial" w:cs="Arial"/>
          <w:sz w:val="24"/>
          <w:szCs w:val="24"/>
        </w:rPr>
        <w:t xml:space="preserve">Conrad and Seiler,1985; Potter et al. 1996; </w:t>
      </w:r>
      <w:proofErr w:type="spellStart"/>
      <w:r w:rsidR="00524F05" w:rsidRPr="00B916D4">
        <w:rPr>
          <w:rFonts w:ascii="Arial" w:hAnsi="Arial" w:cs="Arial"/>
          <w:sz w:val="24"/>
          <w:szCs w:val="24"/>
        </w:rPr>
        <w:t>Jobbagy</w:t>
      </w:r>
      <w:proofErr w:type="spellEnd"/>
      <w:r w:rsidR="00524F05" w:rsidRPr="00B916D4">
        <w:rPr>
          <w:rFonts w:ascii="Arial" w:hAnsi="Arial" w:cs="Arial"/>
          <w:sz w:val="24"/>
          <w:szCs w:val="24"/>
        </w:rPr>
        <w:t xml:space="preserve"> &amp; Jackson, 2000</w:t>
      </w:r>
      <w:r w:rsidR="00524F05">
        <w:rPr>
          <w:rFonts w:ascii="Arial" w:hAnsi="Arial" w:cs="Arial"/>
          <w:sz w:val="24"/>
          <w:szCs w:val="24"/>
        </w:rPr>
        <w:t xml:space="preserve">; </w:t>
      </w:r>
      <w:r w:rsidR="00524F05" w:rsidRPr="008F7129">
        <w:rPr>
          <w:rFonts w:ascii="Arial" w:hAnsi="Arial" w:cs="Arial"/>
          <w:sz w:val="24"/>
          <w:szCs w:val="24"/>
        </w:rPr>
        <w:t xml:space="preserve">van </w:t>
      </w:r>
      <w:proofErr w:type="spellStart"/>
      <w:r w:rsidR="00524F05" w:rsidRPr="008F7129">
        <w:rPr>
          <w:rFonts w:ascii="Arial" w:hAnsi="Arial" w:cs="Arial"/>
          <w:sz w:val="24"/>
          <w:szCs w:val="24"/>
        </w:rPr>
        <w:t>Asperen</w:t>
      </w:r>
      <w:proofErr w:type="spellEnd"/>
      <w:r w:rsidR="00524F05" w:rsidRPr="008F7129">
        <w:rPr>
          <w:rFonts w:ascii="Arial" w:hAnsi="Arial" w:cs="Arial"/>
          <w:sz w:val="24"/>
          <w:szCs w:val="24"/>
        </w:rPr>
        <w:t xml:space="preserve"> et al., 2015</w:t>
      </w:r>
      <w:r>
        <w:rPr>
          <w:rFonts w:ascii="Arial" w:hAnsi="Arial" w:cs="Arial"/>
          <w:sz w:val="24"/>
          <w:szCs w:val="24"/>
        </w:rPr>
        <w:t>)</w:t>
      </w:r>
      <w:r w:rsidRPr="00B916D4">
        <w:rPr>
          <w:rFonts w:ascii="Arial" w:hAnsi="Arial" w:cs="Arial"/>
          <w:sz w:val="24"/>
          <w:szCs w:val="24"/>
        </w:rPr>
        <w:t>:</w:t>
      </w:r>
      <w:r w:rsidR="00524F05">
        <w:rPr>
          <w:rFonts w:ascii="Arial" w:hAnsi="Arial" w:cs="Arial"/>
          <w:sz w:val="24"/>
          <w:szCs w:val="24"/>
        </w:rPr>
        <w:t xml:space="preserve"> </w:t>
      </w:r>
    </w:p>
    <w:p w14:paraId="6A89D9EB" w14:textId="238E8883" w:rsidR="00524F05" w:rsidRPr="00B916D4" w:rsidRDefault="00524F05" w:rsidP="00EF5AB1">
      <w:pPr>
        <w:rPr>
          <w:rFonts w:ascii="Arial" w:hAnsi="Arial" w:cs="Arial"/>
          <w:sz w:val="24"/>
          <w:szCs w:val="24"/>
        </w:rPr>
      </w:pPr>
      <m:oMathPara>
        <m:oMath>
          <m:r>
            <w:rPr>
              <w:rFonts w:ascii="Cambria Math" w:hAnsi="Cambria Math" w:cs="Arial"/>
              <w:sz w:val="24"/>
              <w:szCs w:val="24"/>
            </w:rPr>
            <m:t>P</m:t>
          </m:r>
          <m:d>
            <m:dPr>
              <m:ctrlPr>
                <w:rPr>
                  <w:rFonts w:ascii="Cambria Math" w:hAnsi="Cambria Math" w:cs="Arial"/>
                  <w:i/>
                  <w:sz w:val="24"/>
                  <w:szCs w:val="24"/>
                </w:rPr>
              </m:ctrlPr>
            </m:dPr>
            <m:e>
              <m:r>
                <w:rPr>
                  <w:rFonts w:ascii="Cambria Math" w:hAnsi="Cambria Math" w:cs="Arial"/>
                  <w:sz w:val="24"/>
                  <w:szCs w:val="24"/>
                </w:rPr>
                <m:t>t,i</m:t>
              </m: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r</m:t>
              </m:r>
            </m:sub>
          </m:sSub>
          <m:d>
            <m:dPr>
              <m:ctrlPr>
                <w:rPr>
                  <w:rFonts w:ascii="Cambria Math" w:hAnsi="Cambria Math" w:cs="Arial"/>
                  <w:i/>
                  <w:sz w:val="24"/>
                  <w:szCs w:val="24"/>
                </w:rPr>
              </m:ctrlPr>
            </m:dPr>
            <m:e>
              <m:r>
                <w:rPr>
                  <w:rFonts w:ascii="Cambria Math" w:hAnsi="Cambria Math" w:cs="Arial"/>
                  <w:sz w:val="24"/>
                  <w:szCs w:val="24"/>
                </w:rPr>
                <m:t>t,i</m:t>
              </m: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E</m:t>
              </m:r>
            </m:e>
            <m:sub>
              <m:r>
                <w:rPr>
                  <w:rFonts w:ascii="Cambria Math" w:hAnsi="Cambria Math" w:cs="Arial"/>
                  <w:sz w:val="24"/>
                  <w:szCs w:val="24"/>
                </w:rPr>
                <m:t>SOC</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SOC</m:t>
              </m:r>
            </m:sub>
          </m:sSub>
          <m:r>
            <w:rPr>
              <w:rFonts w:ascii="Cambria Math" w:hAnsi="Cambria Math" w:cs="Arial"/>
              <w:sz w:val="24"/>
              <w:szCs w:val="24"/>
            </w:rPr>
            <m:t>(t)∙</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SOC</m:t>
              </m:r>
            </m:sub>
          </m:sSub>
          <m:r>
            <w:rPr>
              <w:rFonts w:ascii="Cambria Math" w:hAnsi="Cambria Math" w:cs="Arial"/>
              <w:sz w:val="24"/>
              <w:szCs w:val="24"/>
            </w:rPr>
            <m:t xml:space="preserve">            (3)</m:t>
          </m:r>
        </m:oMath>
      </m:oMathPara>
    </w:p>
    <w:p w14:paraId="661D0C16" w14:textId="24ABC692" w:rsidR="00524F05" w:rsidRDefault="00524F05" w:rsidP="0010471A">
      <w:pPr>
        <w:spacing w:line="360" w:lineRule="auto"/>
        <w:ind w:firstLine="0"/>
        <w:rPr>
          <w:rFonts w:ascii="Arial" w:hAnsi="Arial" w:cs="Arial"/>
          <w:sz w:val="24"/>
          <w:szCs w:val="24"/>
        </w:rPr>
      </w:pPr>
      <w:r>
        <w:rPr>
          <w:rFonts w:ascii="Arial" w:hAnsi="Arial" w:cs="Arial"/>
          <w:sz w:val="24"/>
          <w:szCs w:val="24"/>
        </w:rPr>
        <w:t xml:space="preserve">Where </w:t>
      </w:r>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r</m:t>
            </m:r>
          </m:sub>
        </m:sSub>
        <m:d>
          <m:dPr>
            <m:ctrlPr>
              <w:rPr>
                <w:rFonts w:ascii="Cambria Math" w:hAnsi="Cambria Math" w:cs="Arial"/>
                <w:i/>
                <w:sz w:val="24"/>
                <w:szCs w:val="24"/>
              </w:rPr>
            </m:ctrlPr>
          </m:dPr>
          <m:e>
            <m:r>
              <w:rPr>
                <w:rFonts w:ascii="Cambria Math" w:hAnsi="Cambria Math" w:cs="Arial"/>
                <w:sz w:val="24"/>
                <w:szCs w:val="24"/>
              </w:rPr>
              <m:t>t,i</m:t>
            </m:r>
          </m:e>
        </m:d>
      </m:oMath>
      <w:r>
        <w:rPr>
          <w:rFonts w:ascii="Arial" w:hAnsi="Arial" w:cs="Arial"/>
          <w:sz w:val="24"/>
          <w:szCs w:val="24"/>
        </w:rPr>
        <w:t xml:space="preserve"> </w:t>
      </w:r>
      <w:r w:rsidRPr="00B916D4">
        <w:rPr>
          <w:rFonts w:ascii="Arial" w:hAnsi="Arial" w:cs="Arial"/>
          <w:sz w:val="24"/>
          <w:szCs w:val="24"/>
        </w:rPr>
        <w:t xml:space="preserve">is a reference soil CO production rate which has been normalized to </w:t>
      </w:r>
      <w:r w:rsidR="005F5388">
        <w:rPr>
          <w:rFonts w:ascii="Arial" w:hAnsi="Arial" w:cs="Arial"/>
          <w:sz w:val="24"/>
          <w:szCs w:val="24"/>
        </w:rPr>
        <w:t xml:space="preserve">the </w:t>
      </w:r>
      <w:r w:rsidRPr="00B916D4">
        <w:rPr>
          <w:rFonts w:ascii="Arial" w:hAnsi="Arial" w:cs="Arial"/>
          <w:sz w:val="24"/>
          <w:szCs w:val="24"/>
        </w:rPr>
        <w:t>rate at</w:t>
      </w:r>
      <w:r w:rsidR="00585383">
        <w:rPr>
          <w:rFonts w:ascii="Arial" w:hAnsi="Arial" w:cs="Arial"/>
          <w:sz w:val="24"/>
          <w:szCs w:val="24"/>
        </w:rPr>
        <w:t xml:space="preserve"> reference temperature</w:t>
      </w:r>
      <w:r w:rsidR="00451450">
        <w:rPr>
          <w:rFonts w:ascii="Arial" w:hAnsi="Arial" w:cs="Arial"/>
          <w:sz w:val="24"/>
          <w:szCs w:val="24"/>
        </w:rPr>
        <w:t xml:space="preserve"> (</w:t>
      </w:r>
      <w:r w:rsidR="005F5388">
        <w:rPr>
          <w:rFonts w:ascii="Arial" w:hAnsi="Arial" w:cs="Arial"/>
          <w:sz w:val="24"/>
          <w:szCs w:val="24"/>
        </w:rPr>
        <w:t xml:space="preserve">the </w:t>
      </w:r>
      <w:r w:rsidR="00C62B52">
        <w:rPr>
          <w:rFonts w:ascii="Arial" w:hAnsi="Arial" w:cs="Arial"/>
          <w:sz w:val="24"/>
          <w:szCs w:val="24"/>
        </w:rPr>
        <w:t>production rate at temperat</w:t>
      </w:r>
      <w:r w:rsidR="00BE4B3F">
        <w:rPr>
          <w:rFonts w:ascii="Arial" w:hAnsi="Arial" w:cs="Arial"/>
          <w:sz w:val="24"/>
          <w:szCs w:val="24"/>
        </w:rPr>
        <w:t>ur</w:t>
      </w:r>
      <w:r w:rsidR="00C62B52">
        <w:rPr>
          <w:rFonts w:ascii="Arial" w:hAnsi="Arial" w:cs="Arial"/>
          <w:sz w:val="24"/>
          <w:szCs w:val="24"/>
        </w:rPr>
        <w:t xml:space="preserve">e </w:t>
      </w:r>
      <m:oMath>
        <m:d>
          <m:dPr>
            <m:ctrlPr>
              <w:rPr>
                <w:rFonts w:ascii="Cambria Math" w:hAnsi="Cambria Math" w:cs="Arial"/>
                <w:i/>
                <w:sz w:val="24"/>
                <w:szCs w:val="24"/>
              </w:rPr>
            </m:ctrlPr>
          </m:dPr>
          <m:e>
            <m:r>
              <w:rPr>
                <w:rFonts w:ascii="Cambria Math" w:hAnsi="Cambria Math" w:cs="Arial"/>
                <w:sz w:val="24"/>
                <w:szCs w:val="24"/>
              </w:rPr>
              <m:t>t,i</m:t>
            </m:r>
          </m:e>
        </m:d>
      </m:oMath>
      <w:r w:rsidR="00C62B52">
        <w:rPr>
          <w:rFonts w:ascii="Arial" w:hAnsi="Arial" w:cs="Arial"/>
          <w:sz w:val="24"/>
          <w:szCs w:val="24"/>
        </w:rPr>
        <w:t xml:space="preserve"> </w:t>
      </w:r>
      <w:r w:rsidR="004C2889">
        <w:rPr>
          <w:rFonts w:ascii="Arial" w:hAnsi="Arial" w:cs="Arial"/>
          <w:sz w:val="24"/>
          <w:szCs w:val="24"/>
        </w:rPr>
        <w:t>divided</w:t>
      </w:r>
      <w:r w:rsidR="00C62B52">
        <w:rPr>
          <w:rFonts w:ascii="Arial" w:hAnsi="Arial" w:cs="Arial"/>
          <w:sz w:val="24"/>
          <w:szCs w:val="24"/>
        </w:rPr>
        <w:t xml:space="preserve"> by </w:t>
      </w:r>
      <w:r w:rsidR="005F5388">
        <w:rPr>
          <w:rFonts w:ascii="Arial" w:hAnsi="Arial" w:cs="Arial"/>
          <w:sz w:val="24"/>
          <w:szCs w:val="24"/>
        </w:rPr>
        <w:t xml:space="preserve">the </w:t>
      </w:r>
      <w:r w:rsidR="00C62B52">
        <w:rPr>
          <w:rFonts w:ascii="Arial" w:hAnsi="Arial" w:cs="Arial"/>
          <w:sz w:val="24"/>
          <w:szCs w:val="24"/>
        </w:rPr>
        <w:t>production rate at</w:t>
      </w:r>
      <w:r w:rsidR="00E75DA6">
        <w:rPr>
          <w:rFonts w:ascii="Arial" w:hAnsi="Arial" w:cs="Arial"/>
          <w:sz w:val="24"/>
          <w:szCs w:val="24"/>
        </w:rPr>
        <w:t xml:space="preserve"> the</w:t>
      </w:r>
      <w:r w:rsidR="00C62B52">
        <w:rPr>
          <w:rFonts w:ascii="Arial" w:hAnsi="Arial" w:cs="Arial"/>
          <w:sz w:val="24"/>
          <w:szCs w:val="24"/>
        </w:rPr>
        <w:t xml:space="preserve"> reference temperature</w:t>
      </w:r>
      <w:r w:rsidR="00451450">
        <w:rPr>
          <w:rFonts w:ascii="Arial" w:hAnsi="Arial" w:cs="Arial"/>
          <w:sz w:val="24"/>
          <w:szCs w:val="24"/>
        </w:rPr>
        <w:t>)</w:t>
      </w:r>
      <w:r w:rsidRPr="00B916D4">
        <w:rPr>
          <w:rFonts w:ascii="Arial" w:hAnsi="Arial" w:cs="Arial"/>
          <w:sz w:val="24"/>
          <w:szCs w:val="24"/>
        </w:rPr>
        <w:t>, which is affected by soil moisture and soil temperature (</w:t>
      </w:r>
      <w:r>
        <w:rPr>
          <w:rFonts w:ascii="Arial" w:hAnsi="Arial" w:cs="Arial"/>
          <w:sz w:val="24"/>
          <w:szCs w:val="24"/>
        </w:rPr>
        <w:t>Conrad and Seiler,1985</w:t>
      </w:r>
      <w:r w:rsidR="007F147D">
        <w:rPr>
          <w:rFonts w:ascii="Arial" w:hAnsi="Arial" w:cs="Arial"/>
          <w:sz w:val="24"/>
          <w:szCs w:val="24"/>
        </w:rPr>
        <w:t>;</w:t>
      </w:r>
      <w:r>
        <w:rPr>
          <w:rFonts w:ascii="Arial" w:hAnsi="Arial" w:cs="Arial"/>
          <w:sz w:val="24"/>
          <w:szCs w:val="24"/>
        </w:rPr>
        <w:t xml:space="preserve"> </w:t>
      </w:r>
      <w:r w:rsidRPr="008F7129">
        <w:rPr>
          <w:rFonts w:ascii="Arial" w:hAnsi="Arial" w:cs="Arial"/>
          <w:sz w:val="24"/>
          <w:szCs w:val="24"/>
        </w:rPr>
        <w:t xml:space="preserve">van </w:t>
      </w:r>
      <w:proofErr w:type="spellStart"/>
      <w:r w:rsidRPr="008F7129">
        <w:rPr>
          <w:rFonts w:ascii="Arial" w:hAnsi="Arial" w:cs="Arial"/>
          <w:sz w:val="24"/>
          <w:szCs w:val="24"/>
        </w:rPr>
        <w:t>Asperen</w:t>
      </w:r>
      <w:proofErr w:type="spellEnd"/>
      <w:r w:rsidRPr="008F7129">
        <w:rPr>
          <w:rFonts w:ascii="Arial" w:hAnsi="Arial" w:cs="Arial"/>
          <w:sz w:val="24"/>
          <w:szCs w:val="24"/>
        </w:rPr>
        <w:t xml:space="preserve"> et al., 2015</w:t>
      </w:r>
      <w:r w:rsidRPr="00B916D4">
        <w:rPr>
          <w:rFonts w:ascii="Arial" w:hAnsi="Arial" w:cs="Arial"/>
          <w:sz w:val="24"/>
          <w:szCs w:val="24"/>
        </w:rPr>
        <w:t>)</w:t>
      </w:r>
      <w:r>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E</m:t>
            </m:r>
          </m:e>
          <m:sub>
            <m:r>
              <w:rPr>
                <w:rFonts w:ascii="Cambria Math" w:hAnsi="Cambria Math" w:cs="Arial"/>
                <w:sz w:val="24"/>
                <w:szCs w:val="24"/>
              </w:rPr>
              <m:t>SOC</m:t>
            </m:r>
          </m:sub>
        </m:sSub>
      </m:oMath>
      <w:r>
        <w:rPr>
          <w:rFonts w:ascii="Arial" w:hAnsi="Arial" w:cs="Arial"/>
          <w:sz w:val="24"/>
          <w:szCs w:val="24"/>
        </w:rPr>
        <w:t xml:space="preserve"> is </w:t>
      </w:r>
      <w:r w:rsidRPr="00B916D4">
        <w:rPr>
          <w:rFonts w:ascii="Arial" w:hAnsi="Arial" w:cs="Arial"/>
          <w:sz w:val="24"/>
          <w:szCs w:val="24"/>
        </w:rPr>
        <w:t>a</w:t>
      </w:r>
      <w:r>
        <w:rPr>
          <w:rFonts w:ascii="Arial" w:hAnsi="Arial" w:cs="Arial"/>
          <w:sz w:val="24"/>
          <w:szCs w:val="24"/>
        </w:rPr>
        <w:t>n</w:t>
      </w:r>
      <w:r w:rsidRPr="00B916D4">
        <w:rPr>
          <w:rFonts w:ascii="Arial" w:hAnsi="Arial" w:cs="Arial"/>
          <w:sz w:val="24"/>
          <w:szCs w:val="24"/>
        </w:rPr>
        <w:t xml:space="preserve"> estimated </w:t>
      </w:r>
      <w:r w:rsidRPr="00B916D4">
        <w:rPr>
          <w:rFonts w:ascii="Arial" w:hAnsi="Arial" w:cs="Arial"/>
          <w:sz w:val="24"/>
          <w:szCs w:val="24"/>
        </w:rPr>
        <w:lastRenderedPageBreak/>
        <w:t>nominal CO production factor of 3.5 ± 0.9 X 10</w:t>
      </w:r>
      <w:r w:rsidRPr="00153F00">
        <w:rPr>
          <w:rFonts w:ascii="Arial" w:hAnsi="Arial" w:cs="Arial"/>
          <w:sz w:val="24"/>
          <w:szCs w:val="24"/>
          <w:vertAlign w:val="superscript"/>
        </w:rPr>
        <w:t>-9</w:t>
      </w:r>
      <w:r w:rsidRPr="00B916D4">
        <w:rPr>
          <w:rFonts w:ascii="Arial" w:hAnsi="Arial" w:cs="Arial"/>
          <w:sz w:val="24"/>
          <w:szCs w:val="24"/>
        </w:rPr>
        <w:t xml:space="preserve"> mg CO m</w:t>
      </w:r>
      <w:r w:rsidRPr="005659F8">
        <w:rPr>
          <w:rFonts w:ascii="Arial" w:hAnsi="Arial" w:cs="Arial"/>
          <w:sz w:val="24"/>
          <w:szCs w:val="24"/>
          <w:vertAlign w:val="superscript"/>
        </w:rPr>
        <w:t>-2</w:t>
      </w:r>
      <w:r w:rsidRPr="00B916D4">
        <w:rPr>
          <w:rFonts w:ascii="Arial" w:hAnsi="Arial" w:cs="Arial"/>
          <w:sz w:val="24"/>
          <w:szCs w:val="24"/>
        </w:rPr>
        <w:t xml:space="preserve"> s</w:t>
      </w:r>
      <w:r w:rsidRPr="005659F8">
        <w:rPr>
          <w:rFonts w:ascii="Arial" w:hAnsi="Arial" w:cs="Arial"/>
          <w:sz w:val="24"/>
          <w:szCs w:val="24"/>
          <w:vertAlign w:val="superscript"/>
        </w:rPr>
        <w:t>-1</w:t>
      </w:r>
      <w:r w:rsidRPr="00B916D4">
        <w:rPr>
          <w:rFonts w:ascii="Arial" w:hAnsi="Arial" w:cs="Arial"/>
          <w:sz w:val="24"/>
          <w:szCs w:val="24"/>
        </w:rPr>
        <w:t xml:space="preserve"> per g SOC m</w:t>
      </w:r>
      <w:r w:rsidRPr="005659F8">
        <w:rPr>
          <w:rFonts w:ascii="Arial" w:hAnsi="Arial" w:cs="Arial"/>
          <w:sz w:val="24"/>
          <w:szCs w:val="24"/>
          <w:vertAlign w:val="superscript"/>
        </w:rPr>
        <w:t>-2</w:t>
      </w:r>
      <w:r w:rsidRPr="00B916D4">
        <w:rPr>
          <w:rFonts w:ascii="Arial" w:hAnsi="Arial" w:cs="Arial"/>
          <w:sz w:val="24"/>
          <w:szCs w:val="24"/>
        </w:rPr>
        <w:t xml:space="preserve"> (to 30 cm soil depth) (Potter et al., 1996)</w:t>
      </w:r>
      <w:r>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SOC</m:t>
            </m:r>
          </m:sub>
        </m:sSub>
        <m:r>
          <w:rPr>
            <w:rFonts w:ascii="Cambria Math" w:hAnsi="Cambria Math" w:cs="Arial"/>
            <w:sz w:val="24"/>
            <w:szCs w:val="24"/>
          </w:rPr>
          <m:t>(t)</m:t>
        </m:r>
      </m:oMath>
      <w:r>
        <w:rPr>
          <w:rFonts w:ascii="Arial" w:hAnsi="Arial" w:cs="Arial"/>
          <w:sz w:val="24"/>
          <w:szCs w:val="24"/>
        </w:rPr>
        <w:t xml:space="preserve"> </w:t>
      </w:r>
      <w:r w:rsidRPr="00B916D4">
        <w:rPr>
          <w:rFonts w:ascii="Arial" w:hAnsi="Arial" w:cs="Arial"/>
          <w:sz w:val="24"/>
          <w:szCs w:val="24"/>
        </w:rPr>
        <w:t xml:space="preserve">is a SOC content </w:t>
      </w:r>
      <w:r w:rsidR="00E75DA6">
        <w:rPr>
          <w:rFonts w:ascii="Arial" w:hAnsi="Arial" w:cs="Arial"/>
          <w:sz w:val="24"/>
          <w:szCs w:val="24"/>
        </w:rPr>
        <w:t>(</w:t>
      </w:r>
      <w:r w:rsidRPr="00B916D4">
        <w:rPr>
          <w:rFonts w:ascii="Arial" w:hAnsi="Arial" w:cs="Arial"/>
          <w:sz w:val="24"/>
          <w:szCs w:val="24"/>
        </w:rPr>
        <w:t>mg m</w:t>
      </w:r>
      <w:r w:rsidRPr="005659F8">
        <w:rPr>
          <w:rFonts w:ascii="Arial" w:hAnsi="Arial" w:cs="Arial"/>
          <w:sz w:val="24"/>
          <w:szCs w:val="24"/>
          <w:vertAlign w:val="superscript"/>
        </w:rPr>
        <w:t>-2</w:t>
      </w:r>
      <w:r w:rsidR="00E75DA6">
        <w:rPr>
          <w:rFonts w:ascii="Arial" w:hAnsi="Arial" w:cs="Arial"/>
          <w:sz w:val="24"/>
          <w:szCs w:val="24"/>
        </w:rPr>
        <w:t>),</w:t>
      </w:r>
      <w:r w:rsidRPr="00B916D4">
        <w:rPr>
          <w:rFonts w:ascii="Arial" w:hAnsi="Arial" w:cs="Arial"/>
          <w:sz w:val="24"/>
          <w:szCs w:val="24"/>
        </w:rPr>
        <w:t xml:space="preserve"> which is </w:t>
      </w:r>
      <w:r>
        <w:rPr>
          <w:rFonts w:ascii="Arial" w:hAnsi="Arial" w:cs="Arial"/>
          <w:sz w:val="24"/>
          <w:szCs w:val="24"/>
        </w:rPr>
        <w:t>provided</w:t>
      </w:r>
      <w:r w:rsidRPr="00B916D4">
        <w:rPr>
          <w:rFonts w:ascii="Arial" w:hAnsi="Arial" w:cs="Arial"/>
          <w:sz w:val="24"/>
          <w:szCs w:val="24"/>
        </w:rPr>
        <w:t xml:space="preserve"> by CNDM module in TEM</w:t>
      </w:r>
      <w:r>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SOC</m:t>
            </m:r>
          </m:sub>
        </m:sSub>
      </m:oMath>
      <w:r>
        <w:rPr>
          <w:rFonts w:ascii="Arial" w:hAnsi="Arial" w:cs="Arial"/>
          <w:sz w:val="24"/>
          <w:szCs w:val="24"/>
        </w:rPr>
        <w:t xml:space="preserve"> is </w:t>
      </w:r>
      <w:r w:rsidRPr="00B916D4">
        <w:rPr>
          <w:rFonts w:ascii="Arial" w:hAnsi="Arial" w:cs="Arial"/>
          <w:sz w:val="24"/>
          <w:szCs w:val="24"/>
        </w:rPr>
        <w:t xml:space="preserve">a constant fraction of top </w:t>
      </w:r>
      <w:r w:rsidR="00451450">
        <w:rPr>
          <w:rFonts w:ascii="Arial" w:hAnsi="Arial" w:cs="Arial"/>
          <w:sz w:val="24"/>
          <w:szCs w:val="24"/>
        </w:rPr>
        <w:t>3</w:t>
      </w:r>
      <w:r w:rsidRPr="00B916D4">
        <w:rPr>
          <w:rFonts w:ascii="Arial" w:hAnsi="Arial" w:cs="Arial"/>
          <w:sz w:val="24"/>
          <w:szCs w:val="24"/>
        </w:rPr>
        <w:t xml:space="preserve">0cm SOC compared to </w:t>
      </w:r>
      <w:r w:rsidR="005B7764">
        <w:rPr>
          <w:rFonts w:ascii="Arial" w:hAnsi="Arial" w:cs="Arial"/>
          <w:sz w:val="24"/>
          <w:szCs w:val="24"/>
        </w:rPr>
        <w:t xml:space="preserve">the </w:t>
      </w:r>
      <w:r w:rsidRPr="00B916D4">
        <w:rPr>
          <w:rFonts w:ascii="Arial" w:hAnsi="Arial" w:cs="Arial"/>
          <w:sz w:val="24"/>
          <w:szCs w:val="24"/>
        </w:rPr>
        <w:t>total amount of SOC, which is 0.33 for shrubland areas, 0.42 for grassland areas and 0.50 for forest areas, respect</w:t>
      </w:r>
      <w:r>
        <w:rPr>
          <w:rFonts w:ascii="Arial" w:hAnsi="Arial" w:cs="Arial"/>
          <w:sz w:val="24"/>
          <w:szCs w:val="24"/>
        </w:rPr>
        <w:t>ively (</w:t>
      </w:r>
      <w:proofErr w:type="spellStart"/>
      <w:r>
        <w:rPr>
          <w:rFonts w:ascii="Arial" w:hAnsi="Arial" w:cs="Arial"/>
          <w:sz w:val="24"/>
          <w:szCs w:val="24"/>
        </w:rPr>
        <w:t>Jobbagy</w:t>
      </w:r>
      <w:proofErr w:type="spellEnd"/>
      <w:r>
        <w:rPr>
          <w:rFonts w:ascii="Arial" w:hAnsi="Arial" w:cs="Arial"/>
          <w:sz w:val="24"/>
          <w:szCs w:val="24"/>
        </w:rPr>
        <w:t xml:space="preserve"> &amp; Jackson, 2000). </w:t>
      </w:r>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r</m:t>
            </m:r>
          </m:sub>
        </m:sSub>
        <m:d>
          <m:dPr>
            <m:ctrlPr>
              <w:rPr>
                <w:rFonts w:ascii="Cambria Math" w:hAnsi="Cambria Math" w:cs="Arial"/>
                <w:i/>
                <w:sz w:val="24"/>
                <w:szCs w:val="24"/>
              </w:rPr>
            </m:ctrlPr>
          </m:dPr>
          <m:e>
            <m:r>
              <w:rPr>
                <w:rFonts w:ascii="Cambria Math" w:hAnsi="Cambria Math" w:cs="Arial"/>
                <w:sz w:val="24"/>
                <w:szCs w:val="24"/>
              </w:rPr>
              <m:t>t,i</m:t>
            </m:r>
          </m:e>
        </m:d>
      </m:oMath>
      <w:r>
        <w:rPr>
          <w:rFonts w:ascii="Arial" w:hAnsi="Arial" w:cs="Arial"/>
          <w:sz w:val="24"/>
          <w:szCs w:val="24"/>
        </w:rPr>
        <w:t xml:space="preserve"> </w:t>
      </w:r>
      <w:r w:rsidR="005B051A">
        <w:rPr>
          <w:rFonts w:ascii="Arial" w:hAnsi="Arial" w:cs="Arial"/>
          <w:sz w:val="24"/>
          <w:szCs w:val="24"/>
        </w:rPr>
        <w:t>was</w:t>
      </w:r>
      <w:r>
        <w:rPr>
          <w:rFonts w:ascii="Arial" w:hAnsi="Arial" w:cs="Arial"/>
          <w:sz w:val="24"/>
          <w:szCs w:val="24"/>
        </w:rPr>
        <w:t xml:space="preserve"> calculated as:</w:t>
      </w:r>
    </w:p>
    <w:p w14:paraId="70FB9C3C" w14:textId="47C0FF13" w:rsidR="00524F05" w:rsidRPr="00585383" w:rsidRDefault="00DA0D2F" w:rsidP="00524F05">
      <w:pPr>
        <w:ind w:firstLine="0"/>
        <w:rPr>
          <w:rFonts w:ascii="Arial"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r</m:t>
              </m:r>
            </m:sub>
          </m:sSub>
          <m:d>
            <m:dPr>
              <m:ctrlPr>
                <w:rPr>
                  <w:rFonts w:ascii="Cambria Math" w:hAnsi="Cambria Math" w:cs="Arial"/>
                  <w:i/>
                  <w:sz w:val="24"/>
                  <w:szCs w:val="24"/>
                </w:rPr>
              </m:ctrlPr>
            </m:dPr>
            <m:e>
              <m:r>
                <w:rPr>
                  <w:rFonts w:ascii="Cambria Math" w:hAnsi="Cambria Math" w:cs="Arial"/>
                  <w:sz w:val="24"/>
                  <w:szCs w:val="24"/>
                </w:rPr>
                <m:t>t,i</m:t>
              </m:r>
            </m:e>
          </m:d>
          <m:r>
            <w:rPr>
              <w:rFonts w:ascii="Cambria Math" w:hAnsi="Cambria Math" w:cs="Arial"/>
              <w:sz w:val="24"/>
              <w:szCs w:val="24"/>
            </w:rPr>
            <m:t>=</m:t>
          </m:r>
          <m:func>
            <m:funcPr>
              <m:ctrlPr>
                <w:rPr>
                  <w:rFonts w:ascii="Cambria Math" w:hAnsi="Cambria Math" w:cs="Arial"/>
                  <w:i/>
                  <w:sz w:val="24"/>
                  <w:szCs w:val="24"/>
                </w:rPr>
              </m:ctrlPr>
            </m:funcPr>
            <m:fName>
              <m:r>
                <m:rPr>
                  <m:sty m:val="p"/>
                </m:rPr>
                <w:rPr>
                  <w:rFonts w:ascii="Cambria Math" w:hAnsi="Cambria Math" w:cs="Arial"/>
                  <w:sz w:val="24"/>
                  <w:szCs w:val="24"/>
                </w:rPr>
                <m:t>exp</m:t>
              </m:r>
            </m:fName>
            <m:e>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4</m:t>
                      </m:r>
                    </m:sub>
                  </m:sSub>
                  <m:d>
                    <m:dPr>
                      <m:ctrlPr>
                        <w:rPr>
                          <w:rFonts w:ascii="Cambria Math" w:hAnsi="Cambria Math" w:cs="Arial"/>
                          <w:i/>
                          <w:sz w:val="24"/>
                          <w:szCs w:val="24"/>
                        </w:rPr>
                      </m:ctrlPr>
                    </m:dPr>
                    <m:e>
                      <m:r>
                        <w:rPr>
                          <w:rFonts w:ascii="Cambria Math" w:hAnsi="Cambria Math" w:cs="Arial"/>
                          <w:sz w:val="24"/>
                          <w:szCs w:val="24"/>
                        </w:rPr>
                        <m:t>M</m:t>
                      </m:r>
                      <m:d>
                        <m:dPr>
                          <m:ctrlPr>
                            <w:rPr>
                              <w:rFonts w:ascii="Cambria Math" w:hAnsi="Cambria Math" w:cs="Arial"/>
                              <w:i/>
                              <w:sz w:val="24"/>
                              <w:szCs w:val="24"/>
                            </w:rPr>
                          </m:ctrlPr>
                        </m:dPr>
                        <m:e>
                          <m:r>
                            <w:rPr>
                              <w:rFonts w:ascii="Cambria Math" w:hAnsi="Cambria Math" w:cs="Arial"/>
                              <w:sz w:val="24"/>
                              <w:szCs w:val="24"/>
                            </w:rPr>
                            <m:t>t,i</m:t>
                          </m:r>
                        </m:e>
                      </m:d>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Ea</m:t>
                      </m:r>
                    </m:e>
                    <m:sub>
                      <m:r>
                        <w:rPr>
                          <w:rFonts w:ascii="Cambria Math" w:hAnsi="Cambria Math" w:cs="Arial"/>
                          <w:sz w:val="24"/>
                          <w:szCs w:val="24"/>
                        </w:rPr>
                        <m:t>ref</m:t>
                      </m:r>
                    </m:sub>
                  </m:sSub>
                  <m:r>
                    <w:rPr>
                      <w:rFonts w:ascii="Cambria Math" w:hAnsi="Cambria Math" w:cs="Arial"/>
                      <w:sz w:val="24"/>
                      <w:szCs w:val="24"/>
                    </w:rPr>
                    <m:t>/R∙</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273.15+</m:t>
                          </m:r>
                          <m:sSub>
                            <m:sSubPr>
                              <m:ctrlPr>
                                <w:rPr>
                                  <w:rFonts w:ascii="Cambria Math" w:hAnsi="Cambria Math" w:cs="Arial"/>
                                  <w:i/>
                                  <w:sz w:val="24"/>
                                  <w:szCs w:val="24"/>
                                </w:rPr>
                              </m:ctrlPr>
                            </m:sSubPr>
                            <m:e>
                              <m:r>
                                <w:rPr>
                                  <w:rFonts w:ascii="Cambria Math" w:hAnsi="Cambria Math" w:cs="Arial"/>
                                  <w:sz w:val="24"/>
                                  <w:szCs w:val="24"/>
                                </w:rPr>
                                <m:t>PT</m:t>
                              </m:r>
                            </m:e>
                            <m:sub>
                              <m:r>
                                <w:rPr>
                                  <w:rFonts w:ascii="Cambria Math" w:hAnsi="Cambria Math" w:cs="Arial"/>
                                  <w:sz w:val="24"/>
                                  <w:szCs w:val="24"/>
                                </w:rPr>
                                <m:t>ref</m:t>
                              </m:r>
                            </m:sub>
                          </m:sSub>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T</m:t>
                          </m:r>
                          <m:d>
                            <m:dPr>
                              <m:ctrlPr>
                                <w:rPr>
                                  <w:rFonts w:ascii="Cambria Math" w:hAnsi="Cambria Math" w:cs="Arial"/>
                                  <w:i/>
                                  <w:sz w:val="24"/>
                                  <w:szCs w:val="24"/>
                                </w:rPr>
                              </m:ctrlPr>
                            </m:dPr>
                            <m:e>
                              <m:r>
                                <w:rPr>
                                  <w:rFonts w:ascii="Cambria Math" w:hAnsi="Cambria Math" w:cs="Arial"/>
                                  <w:sz w:val="24"/>
                                  <w:szCs w:val="24"/>
                                </w:rPr>
                                <m:t>t,i</m:t>
                              </m:r>
                            </m:e>
                          </m:d>
                          <m:r>
                            <w:rPr>
                              <w:rFonts w:ascii="Cambria Math" w:hAnsi="Cambria Math" w:cs="Arial"/>
                              <w:sz w:val="24"/>
                              <w:szCs w:val="24"/>
                            </w:rPr>
                            <m:t>+273.15</m:t>
                          </m:r>
                        </m:den>
                      </m:f>
                    </m:e>
                  </m:d>
                </m:e>
              </m:d>
            </m:e>
          </m:func>
          <m:r>
            <w:rPr>
              <w:rFonts w:ascii="Cambria Math" w:hAnsi="Cambria Math" w:cs="Arial"/>
              <w:sz w:val="24"/>
              <w:szCs w:val="24"/>
            </w:rPr>
            <m:t xml:space="preserve">        (3.1)</m:t>
          </m:r>
        </m:oMath>
      </m:oMathPara>
    </w:p>
    <w:p w14:paraId="24B1061B" w14:textId="2C97FF0B" w:rsidR="00585383" w:rsidRPr="00585383" w:rsidRDefault="00DA0D2F" w:rsidP="00524F05">
      <w:pPr>
        <w:ind w:firstLine="0"/>
        <w:rPr>
          <w:rFonts w:ascii="Arial"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4</m:t>
              </m:r>
            </m:sub>
          </m:sSub>
          <m:d>
            <m:dPr>
              <m:ctrlPr>
                <w:rPr>
                  <w:rFonts w:ascii="Cambria Math" w:hAnsi="Cambria Math" w:cs="Arial"/>
                  <w:i/>
                  <w:sz w:val="24"/>
                  <w:szCs w:val="24"/>
                </w:rPr>
              </m:ctrlPr>
            </m:dPr>
            <m:e>
              <m:r>
                <w:rPr>
                  <w:rFonts w:ascii="Cambria Math" w:hAnsi="Cambria Math" w:cs="Arial"/>
                  <w:sz w:val="24"/>
                  <w:szCs w:val="24"/>
                </w:rPr>
                <m:t>M</m:t>
              </m:r>
              <m:d>
                <m:dPr>
                  <m:ctrlPr>
                    <w:rPr>
                      <w:rFonts w:ascii="Cambria Math" w:hAnsi="Cambria Math" w:cs="Arial"/>
                      <w:i/>
                      <w:sz w:val="24"/>
                      <w:szCs w:val="24"/>
                    </w:rPr>
                  </m:ctrlPr>
                </m:dPr>
                <m:e>
                  <m:r>
                    <w:rPr>
                      <w:rFonts w:ascii="Cambria Math" w:hAnsi="Cambria Math" w:cs="Arial"/>
                      <w:sz w:val="24"/>
                      <w:szCs w:val="24"/>
                    </w:rPr>
                    <m:t>t,i</m:t>
                  </m:r>
                </m:e>
              </m:d>
            </m:e>
          </m:d>
          <m:r>
            <w:rPr>
              <w:rFonts w:ascii="Cambria Math" w:hAns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rPr>
                <m:t>P</m:t>
              </m:r>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ref</m:t>
                  </m:r>
                </m:sub>
              </m:sSub>
            </m:num>
            <m:den>
              <m:r>
                <w:rPr>
                  <w:rFonts w:ascii="Cambria Math" w:hAnsi="Cambria Math" w:cs="Arial"/>
                  <w:sz w:val="24"/>
                  <w:szCs w:val="24"/>
                </w:rPr>
                <m:t>M</m:t>
              </m:r>
              <m:d>
                <m:dPr>
                  <m:ctrlPr>
                    <w:rPr>
                      <w:rFonts w:ascii="Cambria Math" w:hAnsi="Cambria Math" w:cs="Arial"/>
                      <w:i/>
                      <w:sz w:val="24"/>
                      <w:szCs w:val="24"/>
                    </w:rPr>
                  </m:ctrlPr>
                </m:dPr>
                <m:e>
                  <m:r>
                    <w:rPr>
                      <w:rFonts w:ascii="Cambria Math" w:hAnsi="Cambria Math" w:cs="Arial"/>
                      <w:sz w:val="24"/>
                      <w:szCs w:val="24"/>
                    </w:rPr>
                    <m:t>t,i</m:t>
                  </m:r>
                </m:e>
              </m:d>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PM</m:t>
                  </m:r>
                </m:e>
                <m:sub>
                  <m:r>
                    <w:rPr>
                      <w:rFonts w:ascii="Cambria Math" w:hAnsi="Cambria Math" w:cs="Arial"/>
                      <w:sz w:val="24"/>
                      <w:szCs w:val="24"/>
                    </w:rPr>
                    <m:t>ref</m:t>
                  </m:r>
                </m:sub>
              </m:sSub>
            </m:den>
          </m:f>
          <m:r>
            <w:rPr>
              <w:rFonts w:ascii="Cambria Math" w:hAnsi="Cambria Math" w:cs="Arial"/>
              <w:sz w:val="24"/>
              <w:szCs w:val="24"/>
            </w:rPr>
            <m:t xml:space="preserve">            (3.2)</m:t>
          </m:r>
        </m:oMath>
      </m:oMathPara>
    </w:p>
    <w:p w14:paraId="4E777501" w14:textId="288D0C4F" w:rsidR="004C2889" w:rsidRDefault="00585383" w:rsidP="0010471A">
      <w:pPr>
        <w:spacing w:line="360" w:lineRule="auto"/>
        <w:ind w:firstLine="0"/>
        <w:rPr>
          <w:rFonts w:ascii="Arial" w:hAnsi="Arial" w:cs="Arial"/>
          <w:sz w:val="24"/>
          <w:szCs w:val="24"/>
        </w:rPr>
      </w:pPr>
      <w:r>
        <w:rPr>
          <w:rFonts w:ascii="Arial" w:hAnsi="Arial" w:cs="Arial"/>
          <w:sz w:val="24"/>
          <w:szCs w:val="24"/>
        </w:rPr>
        <w:t xml:space="preserve">Where equation (3.1) is derived from </w:t>
      </w:r>
      <w:r w:rsidR="005F5388">
        <w:rPr>
          <w:rFonts w:ascii="Arial" w:hAnsi="Arial" w:cs="Arial"/>
          <w:sz w:val="24"/>
          <w:szCs w:val="24"/>
        </w:rPr>
        <w:t xml:space="preserve">the </w:t>
      </w:r>
      <w:r w:rsidRPr="00585383">
        <w:rPr>
          <w:rFonts w:ascii="Arial" w:hAnsi="Arial" w:cs="Arial"/>
          <w:sz w:val="24"/>
          <w:szCs w:val="24"/>
        </w:rPr>
        <w:t>Arrhenius equation</w:t>
      </w:r>
      <w:r>
        <w:rPr>
          <w:rFonts w:ascii="Arial" w:hAnsi="Arial" w:cs="Arial"/>
          <w:sz w:val="24"/>
          <w:szCs w:val="24"/>
        </w:rPr>
        <w:t xml:space="preserve"> for chemical reactions and normalize</w:t>
      </w:r>
      <w:r w:rsidR="008656E8">
        <w:rPr>
          <w:rFonts w:ascii="Arial" w:hAnsi="Arial" w:cs="Arial"/>
          <w:sz w:val="24"/>
          <w:szCs w:val="24"/>
        </w:rPr>
        <w:t>d</w:t>
      </w:r>
      <w:r>
        <w:rPr>
          <w:rFonts w:ascii="Arial" w:hAnsi="Arial" w:cs="Arial"/>
          <w:sz w:val="24"/>
          <w:szCs w:val="24"/>
        </w:rPr>
        <w:t xml:space="preserve"> </w:t>
      </w:r>
      <w:r w:rsidR="008656E8">
        <w:rPr>
          <w:rFonts w:ascii="Arial" w:hAnsi="Arial" w:cs="Arial"/>
          <w:sz w:val="24"/>
          <w:szCs w:val="24"/>
        </w:rPr>
        <w:t xml:space="preserve">using the </w:t>
      </w:r>
      <w:r>
        <w:rPr>
          <w:rFonts w:ascii="Arial" w:hAnsi="Arial" w:cs="Arial"/>
          <w:sz w:val="24"/>
          <w:szCs w:val="24"/>
        </w:rPr>
        <w:t xml:space="preserve">reference </w:t>
      </w:r>
      <w:r w:rsidR="00E9454F">
        <w:rPr>
          <w:rFonts w:ascii="Arial" w:hAnsi="Arial" w:cs="Arial"/>
          <w:sz w:val="24"/>
          <w:szCs w:val="24"/>
        </w:rPr>
        <w:t xml:space="preserve">temperature </w:t>
      </w:r>
      <m:oMath>
        <m:sSub>
          <m:sSubPr>
            <m:ctrlPr>
              <w:rPr>
                <w:rFonts w:ascii="Cambria Math" w:hAnsi="Cambria Math" w:cs="Arial"/>
                <w:i/>
                <w:sz w:val="24"/>
                <w:szCs w:val="24"/>
              </w:rPr>
            </m:ctrlPr>
          </m:sSubPr>
          <m:e>
            <m:r>
              <w:rPr>
                <w:rFonts w:ascii="Cambria Math" w:hAnsi="Cambria Math" w:cs="Arial"/>
                <w:sz w:val="24"/>
                <w:szCs w:val="24"/>
              </w:rPr>
              <m:t>PT</m:t>
            </m:r>
          </m:e>
          <m:sub>
            <m:r>
              <w:rPr>
                <w:rFonts w:ascii="Cambria Math" w:hAnsi="Cambria Math" w:cs="Arial"/>
                <w:sz w:val="24"/>
                <w:szCs w:val="24"/>
              </w:rPr>
              <m:t>ref</m:t>
            </m:r>
          </m:sub>
        </m:sSub>
      </m:oMath>
      <w:r>
        <w:rPr>
          <w:rFonts w:ascii="Arial" w:hAnsi="Arial" w:cs="Arial"/>
          <w:sz w:val="24"/>
          <w:szCs w:val="24"/>
        </w:rPr>
        <w:t>.</w:t>
      </w:r>
      <w:r w:rsidR="007F147D">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Ea</m:t>
            </m:r>
          </m:e>
          <m:sub>
            <m:r>
              <w:rPr>
                <w:rFonts w:ascii="Cambria Math" w:hAnsi="Cambria Math" w:cs="Arial"/>
                <w:sz w:val="24"/>
                <w:szCs w:val="24"/>
              </w:rPr>
              <m:t>ref</m:t>
            </m:r>
          </m:sub>
        </m:sSub>
        <m:r>
          <w:rPr>
            <w:rFonts w:ascii="Cambria Math" w:hAnsi="Cambria Math" w:cs="Arial"/>
            <w:sz w:val="24"/>
            <w:szCs w:val="24"/>
          </w:rPr>
          <m:t>/R</m:t>
        </m:r>
      </m:oMath>
      <w:r w:rsidR="007F147D">
        <w:rPr>
          <w:rFonts w:ascii="Arial" w:hAnsi="Arial" w:cs="Arial"/>
          <w:sz w:val="24"/>
          <w:szCs w:val="24"/>
        </w:rPr>
        <w:t xml:space="preserve"> is the reference activation energy</w:t>
      </w:r>
      <w:r w:rsidR="00401BA4">
        <w:rPr>
          <w:rFonts w:ascii="Arial" w:hAnsi="Arial" w:cs="Arial"/>
          <w:sz w:val="24"/>
          <w:szCs w:val="24"/>
        </w:rPr>
        <w:t xml:space="preserve"> divided by gas constant </w:t>
      </w:r>
      <m:oMath>
        <m:r>
          <w:rPr>
            <w:rFonts w:ascii="Cambria Math" w:hAnsi="Cambria Math" w:cs="Arial"/>
            <w:sz w:val="24"/>
            <w:szCs w:val="24"/>
          </w:rPr>
          <m:t>R</m:t>
        </m:r>
      </m:oMath>
      <w:r w:rsidR="00401BA4">
        <w:rPr>
          <w:rFonts w:ascii="Arial" w:hAnsi="Arial" w:cs="Arial"/>
          <w:sz w:val="24"/>
          <w:szCs w:val="24"/>
        </w:rPr>
        <w:t>, unit</w:t>
      </w:r>
      <w:r w:rsidR="008656E8">
        <w:rPr>
          <w:rFonts w:ascii="Arial" w:hAnsi="Arial" w:cs="Arial"/>
          <w:sz w:val="24"/>
          <w:szCs w:val="24"/>
        </w:rPr>
        <w:t>s</w:t>
      </w:r>
      <w:r w:rsidR="00401BA4">
        <w:rPr>
          <w:rFonts w:ascii="Arial" w:hAnsi="Arial" w:cs="Arial"/>
          <w:sz w:val="24"/>
          <w:szCs w:val="24"/>
        </w:rPr>
        <w:t xml:space="preserve"> </w:t>
      </w:r>
      <w:r w:rsidR="008656E8">
        <w:rPr>
          <w:rFonts w:ascii="Arial" w:hAnsi="Arial" w:cs="Arial"/>
          <w:sz w:val="24"/>
          <w:szCs w:val="24"/>
        </w:rPr>
        <w:t>are</w:t>
      </w:r>
      <w:r w:rsidR="00401BA4">
        <w:rPr>
          <w:rFonts w:ascii="Arial" w:hAnsi="Arial" w:cs="Arial"/>
          <w:sz w:val="24"/>
          <w:szCs w:val="24"/>
        </w:rPr>
        <w:t xml:space="preserve"> K. </w:t>
      </w:r>
      <w:r w:rsidR="007F147D">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4</m:t>
            </m:r>
          </m:sub>
        </m:sSub>
        <m:d>
          <m:dPr>
            <m:ctrlPr>
              <w:rPr>
                <w:rFonts w:ascii="Cambria Math" w:hAnsi="Cambria Math" w:cs="Arial"/>
                <w:i/>
                <w:sz w:val="24"/>
                <w:szCs w:val="24"/>
              </w:rPr>
            </m:ctrlPr>
          </m:dPr>
          <m:e>
            <m:r>
              <w:rPr>
                <w:rFonts w:ascii="Cambria Math" w:hAnsi="Cambria Math" w:cs="Arial"/>
                <w:sz w:val="24"/>
                <w:szCs w:val="24"/>
              </w:rPr>
              <m:t>M</m:t>
            </m:r>
            <m:d>
              <m:dPr>
                <m:ctrlPr>
                  <w:rPr>
                    <w:rFonts w:ascii="Cambria Math" w:hAnsi="Cambria Math" w:cs="Arial"/>
                    <w:i/>
                    <w:sz w:val="24"/>
                    <w:szCs w:val="24"/>
                  </w:rPr>
                </m:ctrlPr>
              </m:dPr>
              <m:e>
                <m:r>
                  <w:rPr>
                    <w:rFonts w:ascii="Cambria Math" w:hAnsi="Cambria Math" w:cs="Arial"/>
                    <w:sz w:val="24"/>
                    <w:szCs w:val="24"/>
                  </w:rPr>
                  <m:t>t,i</m:t>
                </m:r>
              </m:e>
            </m:d>
          </m:e>
        </m:d>
      </m:oMath>
      <w:r w:rsidR="007F147D">
        <w:rPr>
          <w:rFonts w:ascii="Arial" w:hAnsi="Arial" w:cs="Arial"/>
          <w:sz w:val="24"/>
          <w:szCs w:val="24"/>
        </w:rPr>
        <w:t xml:space="preserve"> is the </w:t>
      </w:r>
      <w:r w:rsidR="007F147D" w:rsidRPr="00B916D4">
        <w:rPr>
          <w:rFonts w:ascii="Arial" w:hAnsi="Arial" w:cs="Arial"/>
          <w:sz w:val="24"/>
          <w:szCs w:val="24"/>
        </w:rPr>
        <w:t xml:space="preserve">multiplier that </w:t>
      </w:r>
      <w:r w:rsidR="007F147D">
        <w:rPr>
          <w:rFonts w:ascii="Arial" w:hAnsi="Arial" w:cs="Arial"/>
          <w:sz w:val="24"/>
          <w:szCs w:val="24"/>
        </w:rPr>
        <w:t xml:space="preserve">reduces activation energy using a regression approach based on </w:t>
      </w:r>
      <w:r w:rsidR="005F5388">
        <w:rPr>
          <w:rFonts w:ascii="Arial" w:hAnsi="Arial" w:cs="Arial"/>
          <w:sz w:val="24"/>
          <w:szCs w:val="24"/>
        </w:rPr>
        <w:t xml:space="preserve">the </w:t>
      </w:r>
      <w:r w:rsidR="007F147D">
        <w:rPr>
          <w:rFonts w:ascii="Arial" w:hAnsi="Arial" w:cs="Arial"/>
          <w:sz w:val="24"/>
          <w:szCs w:val="24"/>
        </w:rPr>
        <w:t>laboratory experiment of moisture influences on CO production (Conrad and Seiler,1985).</w:t>
      </w:r>
      <m:oMath>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PM</m:t>
            </m:r>
          </m:e>
          <m:sub>
            <m:r>
              <w:rPr>
                <w:rFonts w:ascii="Cambria Math" w:hAnsi="Cambria Math" w:cs="Arial"/>
                <w:sz w:val="24"/>
                <w:szCs w:val="24"/>
              </w:rPr>
              <m:t>ref</m:t>
            </m:r>
          </m:sub>
        </m:sSub>
      </m:oMath>
      <w:r w:rsidR="007F147D">
        <w:rPr>
          <w:rFonts w:ascii="Arial" w:hAnsi="Arial" w:cs="Arial"/>
          <w:sz w:val="24"/>
          <w:szCs w:val="24"/>
        </w:rPr>
        <w:t xml:space="preserve"> </w:t>
      </w:r>
      <w:r w:rsidR="00F934BE">
        <w:rPr>
          <w:rFonts w:ascii="Arial" w:hAnsi="Arial" w:cs="Arial"/>
          <w:sz w:val="24"/>
          <w:szCs w:val="24"/>
        </w:rPr>
        <w:t xml:space="preserve">is the reference </w:t>
      </w:r>
      <w:r w:rsidR="00EF7A37">
        <w:rPr>
          <w:rFonts w:ascii="Arial" w:hAnsi="Arial" w:cs="Arial"/>
          <w:sz w:val="24"/>
          <w:szCs w:val="24"/>
        </w:rPr>
        <w:t xml:space="preserve">volumetric soil </w:t>
      </w:r>
      <w:r w:rsidR="00540687">
        <w:rPr>
          <w:rFonts w:ascii="Arial" w:hAnsi="Arial" w:cs="Arial"/>
          <w:sz w:val="24"/>
          <w:szCs w:val="24"/>
        </w:rPr>
        <w:t>moisture</w:t>
      </w:r>
      <w:r w:rsidR="00F934BE">
        <w:rPr>
          <w:rFonts w:ascii="Arial" w:hAnsi="Arial" w:cs="Arial"/>
          <w:sz w:val="24"/>
          <w:szCs w:val="24"/>
        </w:rPr>
        <w:t>, ranging from 0.01 to 0.5</w:t>
      </w:r>
      <w:r w:rsidR="00EF7A37">
        <w:rPr>
          <w:rFonts w:ascii="Arial" w:hAnsi="Arial" w:cs="Arial"/>
          <w:sz w:val="24"/>
          <w:szCs w:val="24"/>
        </w:rPr>
        <w:t xml:space="preserve"> </w:t>
      </w:r>
      <w:r w:rsidR="00E34BD3">
        <w:rPr>
          <w:rFonts w:ascii="Arial" w:hAnsi="Arial" w:cs="Arial"/>
          <w:sz w:val="24"/>
          <w:szCs w:val="24"/>
        </w:rPr>
        <w:t>volume/volume (</w:t>
      </w:r>
      <w:r w:rsidR="00EF7A37">
        <w:rPr>
          <w:rFonts w:ascii="Arial" w:hAnsi="Arial" w:cs="Arial"/>
          <w:sz w:val="24"/>
          <w:szCs w:val="24"/>
        </w:rPr>
        <w:t>v/v</w:t>
      </w:r>
      <w:r w:rsidR="00E34BD3">
        <w:rPr>
          <w:rFonts w:ascii="Arial" w:hAnsi="Arial" w:cs="Arial"/>
          <w:sz w:val="24"/>
          <w:szCs w:val="24"/>
        </w:rPr>
        <w:t>)</w:t>
      </w:r>
      <w:r w:rsidR="008656E8">
        <w:rPr>
          <w:rFonts w:ascii="Arial" w:hAnsi="Arial" w:cs="Arial"/>
          <w:sz w:val="24"/>
          <w:szCs w:val="24"/>
        </w:rPr>
        <w:t>.</w:t>
      </w:r>
      <w:r w:rsidR="007F147D">
        <w:rPr>
          <w:rFonts w:ascii="Arial" w:hAnsi="Arial" w:cs="Arial"/>
          <w:sz w:val="24"/>
          <w:szCs w:val="24"/>
        </w:rPr>
        <w:t xml:space="preserve">  </w:t>
      </w:r>
      <w:r w:rsidR="00A666D6">
        <w:rPr>
          <w:rFonts w:ascii="Arial" w:hAnsi="Arial" w:cs="Arial"/>
          <w:sz w:val="24"/>
          <w:szCs w:val="24"/>
        </w:rPr>
        <w:t>We assume</w:t>
      </w:r>
      <w:r w:rsidR="005B051A">
        <w:rPr>
          <w:rFonts w:ascii="Arial" w:hAnsi="Arial" w:cs="Arial"/>
          <w:sz w:val="24"/>
          <w:szCs w:val="24"/>
        </w:rPr>
        <w:t>d</w:t>
      </w:r>
      <w:r w:rsidR="00A666D6">
        <w:rPr>
          <w:rFonts w:ascii="Arial" w:hAnsi="Arial" w:cs="Arial"/>
          <w:sz w:val="24"/>
          <w:szCs w:val="24"/>
        </w:rPr>
        <w:t xml:space="preserve"> </w:t>
      </w:r>
      <w:r w:rsidR="005F5388">
        <w:rPr>
          <w:rFonts w:ascii="Arial" w:hAnsi="Arial" w:cs="Arial"/>
          <w:sz w:val="24"/>
          <w:szCs w:val="24"/>
        </w:rPr>
        <w:t xml:space="preserve">the </w:t>
      </w:r>
      <w:r w:rsidR="00A666D6">
        <w:rPr>
          <w:rFonts w:ascii="Arial" w:hAnsi="Arial" w:cs="Arial"/>
          <w:sz w:val="24"/>
          <w:szCs w:val="24"/>
        </w:rPr>
        <w:t>thermal</w:t>
      </w:r>
      <w:r w:rsidR="00462F24">
        <w:rPr>
          <w:rFonts w:ascii="Arial" w:hAnsi="Arial" w:cs="Arial"/>
          <w:sz w:val="24"/>
          <w:szCs w:val="24"/>
        </w:rPr>
        <w:t>-</w:t>
      </w:r>
      <w:r w:rsidR="00A666D6">
        <w:rPr>
          <w:rFonts w:ascii="Arial" w:hAnsi="Arial" w:cs="Arial"/>
          <w:sz w:val="24"/>
          <w:szCs w:val="24"/>
        </w:rPr>
        <w:t xml:space="preserve">degradation as the main CO producing process </w:t>
      </w:r>
      <w:r w:rsidR="00702315">
        <w:rPr>
          <w:rFonts w:ascii="Arial" w:hAnsi="Arial" w:cs="Arial"/>
          <w:sz w:val="24"/>
          <w:szCs w:val="24"/>
        </w:rPr>
        <w:t xml:space="preserve">due to </w:t>
      </w:r>
      <w:r w:rsidR="00A666D6">
        <w:rPr>
          <w:rFonts w:ascii="Arial" w:hAnsi="Arial" w:cs="Arial"/>
          <w:sz w:val="24"/>
          <w:szCs w:val="24"/>
        </w:rPr>
        <w:t>lack of photo</w:t>
      </w:r>
      <w:r w:rsidR="00462F24">
        <w:rPr>
          <w:rFonts w:ascii="Arial" w:hAnsi="Arial" w:cs="Arial"/>
          <w:sz w:val="24"/>
          <w:szCs w:val="24"/>
        </w:rPr>
        <w:t>-</w:t>
      </w:r>
      <w:r w:rsidR="00A666D6">
        <w:rPr>
          <w:rFonts w:ascii="Arial" w:hAnsi="Arial" w:cs="Arial"/>
          <w:sz w:val="24"/>
          <w:szCs w:val="24"/>
        </w:rPr>
        <w:t>degradation data and hard to distinguish photo</w:t>
      </w:r>
      <w:r w:rsidR="00462F24">
        <w:rPr>
          <w:rFonts w:ascii="Arial" w:hAnsi="Arial" w:cs="Arial"/>
          <w:sz w:val="24"/>
          <w:szCs w:val="24"/>
        </w:rPr>
        <w:t>-</w:t>
      </w:r>
      <w:r w:rsidR="00A666D6">
        <w:rPr>
          <w:rFonts w:ascii="Arial" w:hAnsi="Arial" w:cs="Arial"/>
          <w:sz w:val="24"/>
          <w:szCs w:val="24"/>
        </w:rPr>
        <w:t>degradation from observations. In orde</w:t>
      </w:r>
      <w:r w:rsidR="005B051A">
        <w:rPr>
          <w:rFonts w:ascii="Arial" w:hAnsi="Arial" w:cs="Arial"/>
          <w:sz w:val="24"/>
          <w:szCs w:val="24"/>
        </w:rPr>
        <w:t xml:space="preserve">r </w:t>
      </w:r>
      <w:r w:rsidR="00A666D6">
        <w:rPr>
          <w:rFonts w:ascii="Arial" w:hAnsi="Arial" w:cs="Arial"/>
          <w:sz w:val="24"/>
          <w:szCs w:val="24"/>
        </w:rPr>
        <w:t xml:space="preserve">to reduce the bias from </w:t>
      </w:r>
      <w:r w:rsidR="005F5388">
        <w:rPr>
          <w:rFonts w:ascii="Arial" w:hAnsi="Arial" w:cs="Arial"/>
          <w:sz w:val="24"/>
          <w:szCs w:val="24"/>
        </w:rPr>
        <w:t xml:space="preserve">the </w:t>
      </w:r>
      <w:r w:rsidR="00A666D6">
        <w:rPr>
          <w:rFonts w:ascii="Arial" w:hAnsi="Arial" w:cs="Arial"/>
          <w:sz w:val="24"/>
          <w:szCs w:val="24"/>
        </w:rPr>
        <w:t>thermal</w:t>
      </w:r>
      <w:r w:rsidR="00462F24">
        <w:rPr>
          <w:rFonts w:ascii="Arial" w:hAnsi="Arial" w:cs="Arial"/>
          <w:sz w:val="24"/>
          <w:szCs w:val="24"/>
        </w:rPr>
        <w:t>-</w:t>
      </w:r>
      <w:r w:rsidR="00A666D6">
        <w:rPr>
          <w:rFonts w:ascii="Arial" w:hAnsi="Arial" w:cs="Arial"/>
          <w:sz w:val="24"/>
          <w:szCs w:val="24"/>
        </w:rPr>
        <w:t xml:space="preserve">degradation to </w:t>
      </w:r>
      <w:r w:rsidR="005F5388">
        <w:rPr>
          <w:rFonts w:ascii="Arial" w:hAnsi="Arial" w:cs="Arial"/>
          <w:sz w:val="24"/>
          <w:szCs w:val="24"/>
        </w:rPr>
        <w:t xml:space="preserve">the </w:t>
      </w:r>
      <w:r w:rsidR="00A666D6">
        <w:rPr>
          <w:rFonts w:ascii="Arial" w:hAnsi="Arial" w:cs="Arial"/>
          <w:sz w:val="24"/>
          <w:szCs w:val="24"/>
        </w:rPr>
        <w:t xml:space="preserve">total abiotic degradation, the equation (3.1) is parameterized by comparing with </w:t>
      </w:r>
      <w:r w:rsidR="005F5388">
        <w:rPr>
          <w:rFonts w:ascii="Arial" w:hAnsi="Arial" w:cs="Arial"/>
          <w:sz w:val="24"/>
          <w:szCs w:val="24"/>
        </w:rPr>
        <w:t xml:space="preserve">the </w:t>
      </w:r>
      <w:r w:rsidR="00A666D6">
        <w:rPr>
          <w:rFonts w:ascii="Arial" w:hAnsi="Arial" w:cs="Arial"/>
          <w:sz w:val="24"/>
          <w:szCs w:val="24"/>
        </w:rPr>
        <w:t xml:space="preserve">total production rate. For instance, </w:t>
      </w:r>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r</m:t>
            </m:r>
          </m:sub>
        </m:sSub>
        <m:d>
          <m:dPr>
            <m:ctrlPr>
              <w:rPr>
                <w:rFonts w:ascii="Cambria Math" w:hAnsi="Cambria Math" w:cs="Arial"/>
                <w:i/>
                <w:sz w:val="24"/>
                <w:szCs w:val="24"/>
              </w:rPr>
            </m:ctrlPr>
          </m:dPr>
          <m:e>
            <m:r>
              <w:rPr>
                <w:rFonts w:ascii="Cambria Math" w:hAnsi="Cambria Math" w:cs="Arial"/>
                <w:sz w:val="24"/>
                <w:szCs w:val="24"/>
              </w:rPr>
              <m:t>t,i</m:t>
            </m:r>
          </m:e>
        </m:d>
      </m:oMath>
      <w:r w:rsidR="007F147D">
        <w:rPr>
          <w:rFonts w:ascii="Arial" w:hAnsi="Arial" w:cs="Arial"/>
          <w:sz w:val="24"/>
          <w:szCs w:val="24"/>
        </w:rPr>
        <w:t xml:space="preserve"> calculation can perfect</w:t>
      </w:r>
      <w:r w:rsidR="008656E8">
        <w:rPr>
          <w:rFonts w:ascii="Arial" w:hAnsi="Arial" w:cs="Arial"/>
          <w:sz w:val="24"/>
          <w:szCs w:val="24"/>
        </w:rPr>
        <w:t>ly</w:t>
      </w:r>
      <w:r w:rsidR="007F147D">
        <w:rPr>
          <w:rFonts w:ascii="Arial" w:hAnsi="Arial" w:cs="Arial"/>
          <w:sz w:val="24"/>
          <w:szCs w:val="24"/>
        </w:rPr>
        <w:t xml:space="preserve"> fit the experiment results in </w:t>
      </w:r>
      <w:r w:rsidR="005678A5">
        <w:rPr>
          <w:rFonts w:ascii="Arial" w:hAnsi="Arial" w:cs="Arial"/>
          <w:sz w:val="24"/>
          <w:szCs w:val="24"/>
        </w:rPr>
        <w:t>V</w:t>
      </w:r>
      <w:r w:rsidR="007F147D" w:rsidRPr="008F7129">
        <w:rPr>
          <w:rFonts w:ascii="Arial" w:hAnsi="Arial" w:cs="Arial"/>
          <w:sz w:val="24"/>
          <w:szCs w:val="24"/>
        </w:rPr>
        <w:t xml:space="preserve">an </w:t>
      </w:r>
      <w:proofErr w:type="spellStart"/>
      <w:r w:rsidR="007F147D" w:rsidRPr="008F7129">
        <w:rPr>
          <w:rFonts w:ascii="Arial" w:hAnsi="Arial" w:cs="Arial"/>
          <w:sz w:val="24"/>
          <w:szCs w:val="24"/>
        </w:rPr>
        <w:t>Asperen</w:t>
      </w:r>
      <w:proofErr w:type="spellEnd"/>
      <w:r w:rsidR="007F147D" w:rsidRPr="008F7129">
        <w:rPr>
          <w:rFonts w:ascii="Arial" w:hAnsi="Arial" w:cs="Arial"/>
          <w:sz w:val="24"/>
          <w:szCs w:val="24"/>
        </w:rPr>
        <w:t xml:space="preserve"> et al.</w:t>
      </w:r>
      <w:r w:rsidR="00983291">
        <w:rPr>
          <w:rFonts w:ascii="Arial" w:hAnsi="Arial" w:cs="Arial"/>
          <w:sz w:val="24"/>
          <w:szCs w:val="24"/>
        </w:rPr>
        <w:t xml:space="preserve"> (</w:t>
      </w:r>
      <w:r w:rsidR="007F147D" w:rsidRPr="008F7129">
        <w:rPr>
          <w:rFonts w:ascii="Arial" w:hAnsi="Arial" w:cs="Arial"/>
          <w:sz w:val="24"/>
          <w:szCs w:val="24"/>
        </w:rPr>
        <w:t>2015</w:t>
      </w:r>
      <w:r w:rsidR="00983291">
        <w:rPr>
          <w:rFonts w:ascii="Arial" w:hAnsi="Arial" w:cs="Arial"/>
          <w:sz w:val="24"/>
          <w:szCs w:val="24"/>
        </w:rPr>
        <w:t>)</w:t>
      </w:r>
      <w:r w:rsidR="007F147D">
        <w:rPr>
          <w:rFonts w:ascii="Arial" w:hAnsi="Arial" w:cs="Arial"/>
          <w:sz w:val="24"/>
          <w:szCs w:val="24"/>
        </w:rPr>
        <w:t xml:space="preserve"> with proper </w:t>
      </w:r>
      <m:oMath>
        <m:sSub>
          <m:sSubPr>
            <m:ctrlPr>
              <w:rPr>
                <w:rFonts w:ascii="Cambria Math" w:hAnsi="Cambria Math" w:cs="Arial"/>
                <w:i/>
                <w:sz w:val="24"/>
                <w:szCs w:val="24"/>
              </w:rPr>
            </m:ctrlPr>
          </m:sSubPr>
          <m:e>
            <m:r>
              <w:rPr>
                <w:rFonts w:ascii="Cambria Math" w:hAnsi="Cambria Math" w:cs="Arial"/>
                <w:sz w:val="24"/>
                <w:szCs w:val="24"/>
              </w:rPr>
              <m:t>PT</m:t>
            </m:r>
          </m:e>
          <m:sub>
            <m:r>
              <w:rPr>
                <w:rFonts w:ascii="Cambria Math" w:hAnsi="Cambria Math" w:cs="Arial"/>
                <w:sz w:val="24"/>
                <w:szCs w:val="24"/>
              </w:rPr>
              <m:t>ref</m:t>
            </m:r>
          </m:sub>
        </m:sSub>
      </m:oMath>
      <w:r w:rsidR="00E34BD3">
        <w:rPr>
          <w:rFonts w:ascii="Arial" w:hAnsi="Arial" w:cs="Arial"/>
          <w:sz w:val="24"/>
          <w:szCs w:val="24"/>
        </w:rPr>
        <w:t>(18°C)</w:t>
      </w:r>
      <w:r w:rsidR="007F147D">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Ea</m:t>
            </m:r>
          </m:e>
          <m:sub>
            <m:r>
              <w:rPr>
                <w:rFonts w:ascii="Cambria Math" w:hAnsi="Cambria Math" w:cs="Arial"/>
                <w:sz w:val="24"/>
                <w:szCs w:val="24"/>
              </w:rPr>
              <m:t>ref</m:t>
            </m:r>
          </m:sub>
        </m:sSub>
        <m:r>
          <w:rPr>
            <w:rFonts w:ascii="Cambria Math" w:hAnsi="Cambria Math" w:cs="Arial"/>
            <w:sz w:val="24"/>
            <w:szCs w:val="24"/>
          </w:rPr>
          <m:t>/R</m:t>
        </m:r>
      </m:oMath>
      <w:r w:rsidR="00E34BD3">
        <w:rPr>
          <w:rFonts w:ascii="Arial" w:hAnsi="Arial" w:cs="Arial"/>
          <w:sz w:val="24"/>
          <w:szCs w:val="24"/>
        </w:rPr>
        <w:t>(14000 K</w:t>
      </w:r>
      <w:r w:rsidR="00472989">
        <w:rPr>
          <w:rFonts w:ascii="Arial" w:hAnsi="Arial" w:cs="Arial"/>
          <w:sz w:val="24"/>
          <w:szCs w:val="24"/>
        </w:rPr>
        <w:t>), and</w:t>
      </w:r>
      <w:r w:rsidR="007F147D">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PM</m:t>
            </m:r>
          </m:e>
          <m:sub>
            <m:r>
              <w:rPr>
                <w:rFonts w:ascii="Cambria Math" w:hAnsi="Cambria Math" w:cs="Arial"/>
                <w:sz w:val="24"/>
                <w:szCs w:val="24"/>
              </w:rPr>
              <m:t>ref</m:t>
            </m:r>
          </m:sub>
        </m:sSub>
      </m:oMath>
      <w:r w:rsidR="00E34BD3">
        <w:rPr>
          <w:rFonts w:ascii="Arial" w:hAnsi="Arial" w:cs="Arial"/>
          <w:sz w:val="24"/>
          <w:szCs w:val="24"/>
        </w:rPr>
        <w:t>(0.5 v/v).</w:t>
      </w:r>
    </w:p>
    <w:p w14:paraId="5ECCA6AF" w14:textId="412BBDA4" w:rsidR="004C2889" w:rsidRDefault="004C2889" w:rsidP="0010471A">
      <w:pPr>
        <w:spacing w:line="360" w:lineRule="auto"/>
        <w:ind w:firstLine="0"/>
        <w:rPr>
          <w:rFonts w:ascii="Arial" w:hAnsi="Arial" w:cs="Arial"/>
          <w:sz w:val="24"/>
          <w:szCs w:val="24"/>
        </w:rPr>
      </w:pPr>
      <w:r>
        <w:rPr>
          <w:rFonts w:ascii="Arial" w:hAnsi="Arial" w:cs="Arial"/>
          <w:sz w:val="24"/>
          <w:szCs w:val="24"/>
        </w:rPr>
        <w:tab/>
      </w:r>
      <w:r w:rsidR="005B7764">
        <w:rPr>
          <w:rFonts w:ascii="Arial" w:hAnsi="Arial" w:cs="Arial"/>
          <w:sz w:val="24"/>
          <w:szCs w:val="24"/>
        </w:rPr>
        <w:t xml:space="preserve">The </w:t>
      </w:r>
      <w:r>
        <w:rPr>
          <w:rFonts w:ascii="Arial" w:hAnsi="Arial" w:cs="Arial"/>
          <w:sz w:val="24"/>
          <w:szCs w:val="24"/>
        </w:rPr>
        <w:t>CO</w:t>
      </w:r>
      <w:r w:rsidR="00B149C2">
        <w:rPr>
          <w:rFonts w:ascii="Arial" w:hAnsi="Arial" w:cs="Arial"/>
          <w:sz w:val="24"/>
          <w:szCs w:val="24"/>
        </w:rPr>
        <w:t xml:space="preserve"> deposition velocity </w:t>
      </w:r>
      <w:r w:rsidR="005B051A">
        <w:rPr>
          <w:rFonts w:ascii="Arial" w:hAnsi="Arial" w:cs="Arial"/>
          <w:sz w:val="24"/>
          <w:szCs w:val="24"/>
        </w:rPr>
        <w:t>was</w:t>
      </w:r>
      <w:r w:rsidR="00B149C2">
        <w:rPr>
          <w:rFonts w:ascii="Arial" w:hAnsi="Arial" w:cs="Arial"/>
          <w:sz w:val="24"/>
          <w:szCs w:val="24"/>
        </w:rPr>
        <w:t xml:space="preserve"> modeled </w:t>
      </w:r>
      <w:r w:rsidR="00702315">
        <w:rPr>
          <w:rFonts w:ascii="Arial" w:hAnsi="Arial" w:cs="Arial"/>
          <w:sz w:val="24"/>
          <w:szCs w:val="24"/>
        </w:rPr>
        <w:t xml:space="preserve">in </w:t>
      </w:r>
      <w:r w:rsidR="00B149C2">
        <w:rPr>
          <w:rFonts w:ascii="Arial" w:hAnsi="Arial" w:cs="Arial"/>
          <w:sz w:val="24"/>
          <w:szCs w:val="24"/>
        </w:rPr>
        <w:t xml:space="preserve">the same way as equation (19.1) in </w:t>
      </w:r>
      <w:r w:rsidR="00E0271E">
        <w:rPr>
          <w:rFonts w:ascii="Arial" w:hAnsi="Arial" w:cs="Arial"/>
          <w:sz w:val="24"/>
          <w:szCs w:val="24"/>
        </w:rPr>
        <w:t xml:space="preserve">Seinfeld et al. </w:t>
      </w:r>
      <w:r w:rsidR="00702315">
        <w:rPr>
          <w:rFonts w:ascii="Arial" w:hAnsi="Arial" w:cs="Arial"/>
          <w:sz w:val="24"/>
          <w:szCs w:val="24"/>
        </w:rPr>
        <w:t>(</w:t>
      </w:r>
      <w:r w:rsidR="00E0271E">
        <w:rPr>
          <w:rFonts w:ascii="Arial" w:hAnsi="Arial" w:cs="Arial"/>
          <w:sz w:val="24"/>
          <w:szCs w:val="24"/>
        </w:rPr>
        <w:t>1998</w:t>
      </w:r>
      <w:r w:rsidR="00702315">
        <w:rPr>
          <w:rFonts w:ascii="Arial" w:hAnsi="Arial" w:cs="Arial"/>
          <w:sz w:val="24"/>
          <w:szCs w:val="24"/>
        </w:rPr>
        <w:t>)</w:t>
      </w:r>
      <w:r w:rsidR="00B149C2">
        <w:rPr>
          <w:rFonts w:ascii="Arial" w:hAnsi="Arial" w:cs="Arial"/>
          <w:sz w:val="24"/>
          <w:szCs w:val="24"/>
        </w:rPr>
        <w:t>:</w:t>
      </w:r>
    </w:p>
    <w:p w14:paraId="499197BA" w14:textId="19280FC0" w:rsidR="00B149C2" w:rsidRPr="00B149C2" w:rsidRDefault="00DA0D2F" w:rsidP="005B051A">
      <w:pPr>
        <w:spacing w:line="360" w:lineRule="auto"/>
        <w:ind w:firstLine="0"/>
        <w:jc w:val="center"/>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d</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net</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CO,air</m:t>
            </m:r>
          </m:sub>
        </m:sSub>
      </m:oMath>
      <w:r w:rsidR="005B051A">
        <w:rPr>
          <w:rFonts w:ascii="Arial" w:hAnsi="Arial" w:cs="Arial"/>
          <w:sz w:val="24"/>
          <w:szCs w:val="24"/>
        </w:rPr>
        <w:t xml:space="preserve">             (4)</w:t>
      </w:r>
    </w:p>
    <w:p w14:paraId="30B4B8B1" w14:textId="1C52ED52" w:rsidR="00B149C2" w:rsidRPr="00B149C2" w:rsidRDefault="00B149C2" w:rsidP="00B149C2">
      <w:pPr>
        <w:spacing w:line="360" w:lineRule="auto"/>
        <w:ind w:firstLine="0"/>
        <w:rPr>
          <w:rFonts w:ascii="Arial" w:hAnsi="Arial" w:cs="Arial"/>
          <w:sz w:val="24"/>
          <w:szCs w:val="24"/>
        </w:rPr>
      </w:pPr>
      <w:r>
        <w:rPr>
          <w:rFonts w:ascii="Arial" w:hAnsi="Arial" w:cs="Arial"/>
          <w:sz w:val="24"/>
          <w:szCs w:val="24"/>
        </w:rPr>
        <w:t xml:space="preserve">Where </w:t>
      </w:r>
      <m:oMath>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d</m:t>
            </m:r>
          </m:sub>
        </m:sSub>
      </m:oMath>
      <w:r>
        <w:rPr>
          <w:rFonts w:ascii="Arial" w:hAnsi="Arial" w:cs="Arial"/>
          <w:sz w:val="24"/>
          <w:szCs w:val="24"/>
        </w:rPr>
        <w:t xml:space="preserve"> is the CO deposition velocity</w:t>
      </w:r>
      <w:r w:rsidR="00983291">
        <w:rPr>
          <w:rFonts w:ascii="Arial" w:hAnsi="Arial" w:cs="Arial"/>
          <w:sz w:val="24"/>
          <w:szCs w:val="24"/>
        </w:rPr>
        <w:t xml:space="preserve"> (</w:t>
      </w:r>
      <w:r>
        <w:rPr>
          <w:rFonts w:ascii="Arial" w:hAnsi="Arial" w:cs="Arial"/>
          <w:sz w:val="24"/>
          <w:szCs w:val="24"/>
        </w:rPr>
        <w:t>mm s</w:t>
      </w:r>
      <w:r>
        <w:rPr>
          <w:rFonts w:ascii="Arial" w:hAnsi="Arial" w:cs="Arial"/>
          <w:sz w:val="24"/>
          <w:szCs w:val="24"/>
          <w:vertAlign w:val="superscript"/>
        </w:rPr>
        <w:t>-1</w:t>
      </w:r>
      <m:oMath>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net</m:t>
            </m:r>
          </m:sub>
        </m:sSub>
      </m:oMath>
      <w:r>
        <w:rPr>
          <w:rFonts w:ascii="Arial" w:hAnsi="Arial" w:cs="Arial"/>
          <w:sz w:val="24"/>
          <w:szCs w:val="24"/>
        </w:rPr>
        <w:t xml:space="preserve"> is the model estimated CO net flux rate</w:t>
      </w:r>
      <w:r w:rsidR="00983291">
        <w:rPr>
          <w:rFonts w:ascii="Arial" w:hAnsi="Arial" w:cs="Arial"/>
          <w:sz w:val="24"/>
          <w:szCs w:val="24"/>
        </w:rPr>
        <w:t xml:space="preserve"> (</w:t>
      </w:r>
      <w:r>
        <w:rPr>
          <w:rFonts w:ascii="Arial" w:hAnsi="Arial" w:cs="Arial"/>
          <w:sz w:val="24"/>
          <w:szCs w:val="24"/>
        </w:rPr>
        <w:t>mg CO m</w:t>
      </w:r>
      <w:r>
        <w:rPr>
          <w:rFonts w:ascii="Arial" w:hAnsi="Arial" w:cs="Arial"/>
          <w:sz w:val="24"/>
          <w:szCs w:val="24"/>
          <w:vertAlign w:val="superscript"/>
        </w:rPr>
        <w:t>-2</w:t>
      </w:r>
      <w:r>
        <w:rPr>
          <w:rFonts w:ascii="Arial" w:hAnsi="Arial" w:cs="Arial"/>
          <w:sz w:val="24"/>
          <w:szCs w:val="24"/>
        </w:rPr>
        <w:t xml:space="preserve"> day</w:t>
      </w:r>
      <w:r>
        <w:rPr>
          <w:rFonts w:ascii="Arial" w:hAnsi="Arial" w:cs="Arial"/>
          <w:sz w:val="24"/>
          <w:szCs w:val="24"/>
          <w:vertAlign w:val="superscript"/>
        </w:rPr>
        <w:t>-</w:t>
      </w:r>
      <w:proofErr w:type="gramStart"/>
      <w:r>
        <w:rPr>
          <w:rFonts w:ascii="Arial" w:hAnsi="Arial" w:cs="Arial"/>
          <w:sz w:val="24"/>
          <w:szCs w:val="24"/>
          <w:vertAlign w:val="superscript"/>
        </w:rPr>
        <w:t>1</w:t>
      </w:r>
      <w:r w:rsidR="00983291">
        <w:rPr>
          <w:rFonts w:ascii="Arial" w:hAnsi="Arial" w:cs="Arial"/>
          <w:sz w:val="24"/>
          <w:szCs w:val="24"/>
        </w:rPr>
        <w:t>).</w:t>
      </w:r>
      <w:proofErr w:type="gramEnd"/>
      <w:r>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CO,air</m:t>
            </m:r>
          </m:sub>
        </m:sSub>
      </m:oMath>
      <w:r>
        <w:rPr>
          <w:rFonts w:ascii="Arial" w:hAnsi="Arial" w:cs="Arial"/>
          <w:sz w:val="24"/>
          <w:szCs w:val="24"/>
        </w:rPr>
        <w:t xml:space="preserve"> is the CO surface concentration</w:t>
      </w:r>
      <w:r w:rsidR="00983291">
        <w:rPr>
          <w:rFonts w:ascii="Arial" w:hAnsi="Arial" w:cs="Arial"/>
          <w:sz w:val="24"/>
          <w:szCs w:val="24"/>
        </w:rPr>
        <w:t xml:space="preserve"> (</w:t>
      </w:r>
      <w:proofErr w:type="spellStart"/>
      <w:proofErr w:type="gramStart"/>
      <w:r>
        <w:rPr>
          <w:rFonts w:ascii="Arial" w:hAnsi="Arial" w:cs="Arial"/>
          <w:sz w:val="24"/>
          <w:szCs w:val="24"/>
        </w:rPr>
        <w:t>ppbv</w:t>
      </w:r>
      <w:proofErr w:type="spellEnd"/>
      <w:r w:rsidR="00983291">
        <w:rPr>
          <w:rFonts w:ascii="Arial" w:hAnsi="Arial" w:cs="Arial"/>
          <w:sz w:val="24"/>
          <w:szCs w:val="24"/>
        </w:rPr>
        <w:t>)</w:t>
      </w:r>
      <w:r>
        <w:rPr>
          <w:rFonts w:ascii="Arial" w:hAnsi="Arial" w:cs="Arial"/>
          <w:sz w:val="24"/>
          <w:szCs w:val="24"/>
        </w:rPr>
        <w:t>.</w:t>
      </w:r>
      <w:proofErr w:type="gramEnd"/>
      <w:r>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CO,air</m:t>
            </m:r>
          </m:sub>
        </m:sSub>
      </m:oMath>
      <w:r>
        <w:rPr>
          <w:rFonts w:ascii="Arial" w:hAnsi="Arial" w:cs="Arial"/>
          <w:sz w:val="24"/>
          <w:szCs w:val="24"/>
        </w:rPr>
        <w:t xml:space="preserve"> can be MOPITT CO surface concentration data or </w:t>
      </w:r>
      <w:r w:rsidR="003C3B3C">
        <w:rPr>
          <w:rFonts w:ascii="Arial" w:hAnsi="Arial" w:cs="Arial"/>
          <w:sz w:val="24"/>
          <w:szCs w:val="24"/>
        </w:rPr>
        <w:t xml:space="preserve">the </w:t>
      </w:r>
      <w:r w:rsidR="000D2294">
        <w:rPr>
          <w:rFonts w:ascii="Arial" w:hAnsi="Arial" w:cs="Arial"/>
          <w:sz w:val="24"/>
          <w:szCs w:val="24"/>
        </w:rPr>
        <w:t xml:space="preserve">derived </w:t>
      </w:r>
      <w:r w:rsidR="000D2294" w:rsidRPr="00B916D4">
        <w:rPr>
          <w:rFonts w:ascii="Arial" w:hAnsi="Arial" w:cs="Arial"/>
          <w:sz w:val="24"/>
          <w:szCs w:val="24"/>
        </w:rPr>
        <w:t>CO surface concentration</w:t>
      </w:r>
      <w:r w:rsidR="000D2294">
        <w:rPr>
          <w:rFonts w:ascii="Arial" w:hAnsi="Arial" w:cs="Arial"/>
          <w:sz w:val="24"/>
          <w:szCs w:val="24"/>
        </w:rPr>
        <w:t>s using the same method as Potter et al.</w:t>
      </w:r>
      <w:r w:rsidR="00702315">
        <w:rPr>
          <w:rFonts w:ascii="Arial" w:hAnsi="Arial" w:cs="Arial"/>
          <w:sz w:val="24"/>
          <w:szCs w:val="24"/>
        </w:rPr>
        <w:t xml:space="preserve"> (1</w:t>
      </w:r>
      <w:r w:rsidR="000D2294">
        <w:rPr>
          <w:rFonts w:ascii="Arial" w:hAnsi="Arial" w:cs="Arial"/>
          <w:sz w:val="24"/>
          <w:szCs w:val="24"/>
        </w:rPr>
        <w:t>996</w:t>
      </w:r>
      <w:r w:rsidR="00702315">
        <w:rPr>
          <w:rFonts w:ascii="Arial" w:hAnsi="Arial" w:cs="Arial"/>
          <w:sz w:val="24"/>
          <w:szCs w:val="24"/>
        </w:rPr>
        <w:t>)</w:t>
      </w:r>
      <w:r w:rsidR="000D2294">
        <w:rPr>
          <w:rFonts w:ascii="Arial" w:hAnsi="Arial" w:cs="Arial"/>
          <w:sz w:val="24"/>
          <w:szCs w:val="24"/>
        </w:rPr>
        <w:t>.</w:t>
      </w:r>
      <w:r w:rsidR="00B20E9A">
        <w:rPr>
          <w:rFonts w:ascii="Arial" w:hAnsi="Arial" w:cs="Arial"/>
          <w:sz w:val="24"/>
          <w:szCs w:val="24"/>
        </w:rPr>
        <w:t xml:space="preserve"> Positive values of </w:t>
      </w:r>
      <m:oMath>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d</m:t>
            </m:r>
          </m:sub>
        </m:sSub>
      </m:oMath>
      <w:r w:rsidR="00B20E9A">
        <w:rPr>
          <w:rFonts w:ascii="Arial" w:hAnsi="Arial" w:cs="Arial"/>
          <w:sz w:val="24"/>
          <w:szCs w:val="24"/>
        </w:rPr>
        <w:t xml:space="preserve"> </w:t>
      </w:r>
      <w:r w:rsidR="00983291">
        <w:rPr>
          <w:rFonts w:ascii="Arial" w:hAnsi="Arial" w:cs="Arial"/>
          <w:sz w:val="24"/>
          <w:szCs w:val="24"/>
        </w:rPr>
        <w:t xml:space="preserve">represent </w:t>
      </w:r>
      <w:r w:rsidR="00B20E9A">
        <w:rPr>
          <w:rFonts w:ascii="Arial" w:hAnsi="Arial" w:cs="Arial"/>
          <w:sz w:val="24"/>
          <w:szCs w:val="24"/>
        </w:rPr>
        <w:t>soil uptake</w:t>
      </w:r>
      <w:r w:rsidR="00702315">
        <w:rPr>
          <w:rFonts w:ascii="Arial" w:hAnsi="Arial" w:cs="Arial"/>
          <w:sz w:val="24"/>
          <w:szCs w:val="24"/>
        </w:rPr>
        <w:t xml:space="preserve"> (deposition from air to soils)</w:t>
      </w:r>
      <w:r w:rsidR="00B20E9A">
        <w:rPr>
          <w:rFonts w:ascii="Arial" w:hAnsi="Arial" w:cs="Arial"/>
          <w:sz w:val="24"/>
          <w:szCs w:val="24"/>
        </w:rPr>
        <w:t xml:space="preserve"> and negative values </w:t>
      </w:r>
      <w:r w:rsidR="00983291">
        <w:rPr>
          <w:rFonts w:ascii="Arial" w:hAnsi="Arial" w:cs="Arial"/>
          <w:sz w:val="24"/>
          <w:szCs w:val="24"/>
        </w:rPr>
        <w:t xml:space="preserve">represent </w:t>
      </w:r>
      <w:r w:rsidR="00702315">
        <w:rPr>
          <w:rFonts w:ascii="Arial" w:hAnsi="Arial" w:cs="Arial"/>
          <w:sz w:val="24"/>
          <w:szCs w:val="24"/>
        </w:rPr>
        <w:t xml:space="preserve">soil </w:t>
      </w:r>
      <w:r w:rsidR="00B20E9A">
        <w:rPr>
          <w:rFonts w:ascii="Arial" w:hAnsi="Arial" w:cs="Arial"/>
          <w:sz w:val="24"/>
          <w:szCs w:val="24"/>
        </w:rPr>
        <w:t>emission</w:t>
      </w:r>
      <w:r w:rsidR="00983291">
        <w:rPr>
          <w:rFonts w:ascii="Arial" w:hAnsi="Arial" w:cs="Arial"/>
          <w:sz w:val="24"/>
          <w:szCs w:val="24"/>
        </w:rPr>
        <w:t>s</w:t>
      </w:r>
      <w:r w:rsidR="00B20E9A">
        <w:rPr>
          <w:rFonts w:ascii="Arial" w:hAnsi="Arial" w:cs="Arial"/>
          <w:sz w:val="24"/>
          <w:szCs w:val="24"/>
        </w:rPr>
        <w:t>.</w:t>
      </w:r>
    </w:p>
    <w:p w14:paraId="77B733A0" w14:textId="77777777" w:rsidR="00DE3E98" w:rsidRDefault="00DE3E98" w:rsidP="0010471A">
      <w:pPr>
        <w:spacing w:line="360" w:lineRule="auto"/>
        <w:rPr>
          <w:rFonts w:ascii="Arial" w:hAnsi="Arial" w:cs="Arial"/>
          <w:sz w:val="24"/>
          <w:szCs w:val="24"/>
        </w:rPr>
      </w:pPr>
    </w:p>
    <w:p w14:paraId="5820ABE0" w14:textId="77777777" w:rsidR="004610CB" w:rsidRPr="00615E3F" w:rsidRDefault="004610CB" w:rsidP="004610CB">
      <w:pPr>
        <w:pStyle w:val="ListParagraph"/>
        <w:numPr>
          <w:ilvl w:val="1"/>
          <w:numId w:val="1"/>
        </w:numPr>
        <w:ind w:left="360"/>
        <w:rPr>
          <w:rFonts w:ascii="Arial" w:hAnsi="Arial" w:cs="Arial"/>
          <w:b/>
          <w:sz w:val="24"/>
          <w:szCs w:val="24"/>
        </w:rPr>
      </w:pPr>
      <w:r w:rsidRPr="00615E3F">
        <w:rPr>
          <w:rFonts w:ascii="Arial" w:hAnsi="Arial" w:cs="Arial"/>
          <w:b/>
          <w:sz w:val="24"/>
          <w:szCs w:val="24"/>
        </w:rPr>
        <w:lastRenderedPageBreak/>
        <w:t>Model Parameterization and Extrapolation</w:t>
      </w:r>
    </w:p>
    <w:p w14:paraId="5D244464" w14:textId="1D69FA19" w:rsidR="007F62DB" w:rsidRDefault="00063CBE" w:rsidP="0010471A">
      <w:pPr>
        <w:spacing w:line="360" w:lineRule="auto"/>
        <w:rPr>
          <w:rFonts w:ascii="Arial" w:hAnsi="Arial" w:cs="Arial"/>
          <w:sz w:val="24"/>
          <w:szCs w:val="24"/>
        </w:rPr>
      </w:pPr>
      <w:r>
        <w:rPr>
          <w:rFonts w:ascii="Arial" w:hAnsi="Arial" w:cs="Arial"/>
          <w:sz w:val="24"/>
          <w:szCs w:val="24"/>
        </w:rPr>
        <w:t xml:space="preserve">The model parameterization was conducted in two steps: 1) Thermal and hydrology modules embedded in TEM were revised, calibrated and evaluated by running model </w:t>
      </w:r>
      <w:r w:rsidR="00A36C2C">
        <w:rPr>
          <w:rFonts w:ascii="Arial" w:hAnsi="Arial" w:cs="Arial"/>
          <w:sz w:val="24"/>
          <w:szCs w:val="24"/>
        </w:rPr>
        <w:t xml:space="preserve">driven by </w:t>
      </w:r>
      <w:r>
        <w:rPr>
          <w:rFonts w:ascii="Arial" w:hAnsi="Arial" w:cs="Arial"/>
          <w:sz w:val="24"/>
          <w:szCs w:val="24"/>
        </w:rPr>
        <w:t xml:space="preserve">corresponding local meteorological or climatic data at </w:t>
      </w:r>
      <w:r w:rsidR="00702315">
        <w:rPr>
          <w:rFonts w:ascii="Arial" w:hAnsi="Arial" w:cs="Arial"/>
          <w:sz w:val="24"/>
          <w:szCs w:val="24"/>
        </w:rPr>
        <w:t xml:space="preserve">four </w:t>
      </w:r>
      <w:r>
        <w:rPr>
          <w:rFonts w:ascii="Arial" w:hAnsi="Arial" w:cs="Arial"/>
          <w:sz w:val="24"/>
          <w:szCs w:val="24"/>
        </w:rPr>
        <w:t xml:space="preserve">representative sites, including </w:t>
      </w:r>
      <w:r w:rsidR="00813687">
        <w:rPr>
          <w:rFonts w:ascii="Arial" w:hAnsi="Arial" w:cs="Arial"/>
          <w:sz w:val="24"/>
          <w:szCs w:val="24"/>
        </w:rPr>
        <w:t>b</w:t>
      </w:r>
      <w:r>
        <w:rPr>
          <w:rFonts w:ascii="Arial" w:hAnsi="Arial" w:cs="Arial"/>
          <w:sz w:val="24"/>
          <w:szCs w:val="24"/>
        </w:rPr>
        <w:t xml:space="preserve">oreal forest, temperate forest, tropical forest and savanna (Table 1, site No.1 to 4, </w:t>
      </w:r>
      <w:r w:rsidR="00D2473A">
        <w:rPr>
          <w:rFonts w:ascii="Arial" w:hAnsi="Arial" w:cs="Arial"/>
          <w:sz w:val="24"/>
          <w:szCs w:val="24"/>
        </w:rPr>
        <w:t>F</w:t>
      </w:r>
      <w:r>
        <w:rPr>
          <w:rFonts w:ascii="Arial" w:hAnsi="Arial" w:cs="Arial"/>
          <w:sz w:val="24"/>
          <w:szCs w:val="24"/>
        </w:rPr>
        <w:t>igure 2) to</w:t>
      </w:r>
      <w:r w:rsidR="007B69CE">
        <w:rPr>
          <w:rFonts w:ascii="Arial" w:hAnsi="Arial" w:cs="Arial"/>
          <w:sz w:val="24"/>
          <w:szCs w:val="24"/>
        </w:rPr>
        <w:t xml:space="preserve"> minimize model</w:t>
      </w:r>
      <w:r w:rsidR="00A36C2C">
        <w:rPr>
          <w:rFonts w:ascii="Arial" w:hAnsi="Arial" w:cs="Arial"/>
          <w:sz w:val="24"/>
          <w:szCs w:val="24"/>
        </w:rPr>
        <w:t>-</w:t>
      </w:r>
      <w:r w:rsidR="007B69CE">
        <w:rPr>
          <w:rFonts w:ascii="Arial" w:hAnsi="Arial" w:cs="Arial"/>
          <w:sz w:val="24"/>
          <w:szCs w:val="24"/>
        </w:rPr>
        <w:t>data mis</w:t>
      </w:r>
      <w:r w:rsidR="005F199A">
        <w:rPr>
          <w:rFonts w:ascii="Arial" w:hAnsi="Arial" w:cs="Arial"/>
          <w:sz w:val="24"/>
          <w:szCs w:val="24"/>
        </w:rPr>
        <w:t>match</w:t>
      </w:r>
      <w:r w:rsidR="007B69CE">
        <w:rPr>
          <w:rFonts w:ascii="Arial" w:hAnsi="Arial" w:cs="Arial"/>
          <w:sz w:val="24"/>
          <w:szCs w:val="24"/>
        </w:rPr>
        <w:t xml:space="preserve"> in terms of soil temperature and moisture</w:t>
      </w:r>
      <w:r>
        <w:rPr>
          <w:rFonts w:ascii="Arial" w:hAnsi="Arial" w:cs="Arial"/>
          <w:sz w:val="24"/>
          <w:szCs w:val="24"/>
        </w:rPr>
        <w:t>. 2) CODM mod</w:t>
      </w:r>
      <w:r w:rsidR="009225F8">
        <w:rPr>
          <w:rFonts w:ascii="Arial" w:hAnsi="Arial" w:cs="Arial"/>
          <w:sz w:val="24"/>
          <w:szCs w:val="24"/>
        </w:rPr>
        <w:t>u</w:t>
      </w:r>
      <w:r>
        <w:rPr>
          <w:rFonts w:ascii="Arial" w:hAnsi="Arial" w:cs="Arial"/>
          <w:sz w:val="24"/>
          <w:szCs w:val="24"/>
        </w:rPr>
        <w:t>l</w:t>
      </w:r>
      <w:r w:rsidR="009225F8">
        <w:rPr>
          <w:rFonts w:ascii="Arial" w:hAnsi="Arial" w:cs="Arial"/>
          <w:sz w:val="24"/>
          <w:szCs w:val="24"/>
        </w:rPr>
        <w:t>e</w:t>
      </w:r>
      <w:r>
        <w:rPr>
          <w:rFonts w:ascii="Arial" w:hAnsi="Arial" w:cs="Arial"/>
          <w:sz w:val="24"/>
          <w:szCs w:val="24"/>
        </w:rPr>
        <w:t xml:space="preserve"> was parameterized by running TEM for </w:t>
      </w:r>
      <w:r w:rsidRPr="00B916D4">
        <w:rPr>
          <w:rFonts w:ascii="Arial" w:hAnsi="Arial" w:cs="Arial"/>
          <w:sz w:val="24"/>
          <w:szCs w:val="24"/>
        </w:rPr>
        <w:t>observational period</w:t>
      </w:r>
      <w:r>
        <w:rPr>
          <w:rFonts w:ascii="Arial" w:hAnsi="Arial" w:cs="Arial"/>
          <w:sz w:val="24"/>
          <w:szCs w:val="24"/>
        </w:rPr>
        <w:t>s</w:t>
      </w:r>
      <w:r w:rsidRPr="00B916D4">
        <w:rPr>
          <w:rFonts w:ascii="Arial" w:hAnsi="Arial" w:cs="Arial"/>
          <w:sz w:val="24"/>
          <w:szCs w:val="24"/>
        </w:rPr>
        <w:t xml:space="preserve"> </w:t>
      </w:r>
      <w:r w:rsidR="002B41A0">
        <w:rPr>
          <w:rFonts w:ascii="Arial" w:hAnsi="Arial" w:cs="Arial"/>
          <w:sz w:val="24"/>
          <w:szCs w:val="24"/>
        </w:rPr>
        <w:t xml:space="preserve">driven </w:t>
      </w:r>
      <w:r w:rsidRPr="00B916D4">
        <w:rPr>
          <w:rFonts w:ascii="Arial" w:hAnsi="Arial" w:cs="Arial"/>
          <w:sz w:val="24"/>
          <w:szCs w:val="24"/>
        </w:rPr>
        <w:t>with the corresponding local meteorological or climatic data at each reference site</w:t>
      </w:r>
      <w:r w:rsidR="00D2473A">
        <w:rPr>
          <w:rFonts w:ascii="Arial" w:hAnsi="Arial" w:cs="Arial"/>
          <w:sz w:val="24"/>
          <w:szCs w:val="24"/>
        </w:rPr>
        <w:t xml:space="preserve"> (Table 1, Figure 3)</w:t>
      </w:r>
      <w:r>
        <w:rPr>
          <w:rFonts w:ascii="Arial" w:hAnsi="Arial" w:cs="Arial"/>
          <w:sz w:val="24"/>
          <w:szCs w:val="24"/>
        </w:rPr>
        <w:t xml:space="preserve">, and using </w:t>
      </w:r>
      <w:r w:rsidR="00702315">
        <w:rPr>
          <w:rFonts w:ascii="Arial" w:hAnsi="Arial" w:cs="Arial"/>
          <w:sz w:val="24"/>
          <w:szCs w:val="24"/>
        </w:rPr>
        <w:t xml:space="preserve">the </w:t>
      </w:r>
      <w:r w:rsidRPr="006677BB">
        <w:rPr>
          <w:rFonts w:ascii="Arial" w:hAnsi="Arial" w:cs="Arial"/>
          <w:sz w:val="24"/>
          <w:szCs w:val="24"/>
        </w:rPr>
        <w:t>Shuffled Complex Evolution Approach</w:t>
      </w:r>
      <w:r>
        <w:rPr>
          <w:rFonts w:ascii="Arial" w:hAnsi="Arial" w:cs="Arial"/>
          <w:sz w:val="24"/>
          <w:szCs w:val="24"/>
        </w:rPr>
        <w:t xml:space="preserve"> in R language (SCE-UA-R) </w:t>
      </w:r>
      <w:r w:rsidR="00FA4A0B">
        <w:rPr>
          <w:rFonts w:ascii="Arial" w:hAnsi="Arial" w:cs="Arial"/>
          <w:sz w:val="24"/>
          <w:szCs w:val="24"/>
        </w:rPr>
        <w:fldChar w:fldCharType="begin" w:fldLock="1"/>
      </w:r>
      <w:r w:rsidR="00FA4A0B">
        <w:rPr>
          <w:rFonts w:ascii="Arial" w:hAnsi="Arial" w:cs="Arial"/>
          <w:sz w:val="24"/>
          <w:szCs w:val="24"/>
        </w:rPr>
        <w:instrText>ADDIN CSL_CITATION { "citationItems" : [ { "id" : "ITEM-1", "itemData" : { "DOI" : "10.1007/BF00939380", "ISBN" : "0022-3239", "ISSN" : "00223239", "abstract" : "The degree of difficulty in solving a global optimization problem is in general dependent on the dimensionality of the problem and certain characteristics of the objective function. This paper discusses five of these characteristics and presents a strategy for function optimization called the shuffled complex evolution (SCE) method, which promises to be robust, effective, and efficient for a broad class of problems. The SCE method is based on a synthesis of four concepts that have proved successful for global optimization: (a) combination of probabilistic and deterministic approaches; (b) clustering; (c) systematic evolution of a complex of points spanning the space, in the direction of global improvement; and (d) competitive evolution. Two algorithms based on the SCE method are presented. These algorithms are tested by running 100 randomly initiated trials on eight test problems of differing difficulty. The performance of the two algorithms is compared to that of the controlled random search CRS2 method presented by Price (1983, 1987) and to a multistart algorithm based on the simplex method presented by Nelder and Mead (1965).", "author" : [ { "dropping-particle" : "", "family" : "Duan", "given" : "Q. Y.", "non-dropping-particle" : "", "parse-names" : false, "suffix" : "" }, { "dropping-particle" : "", "family" : "Gupta", "given" : "V. K.", "non-dropping-particle" : "", "parse-names" : false, "suffix" : "" }, { "dropping-particle" : "", "family" : "Sorooshian", "given" : "S.", "non-dropping-particle" : "", "parse-names" : false, "suffix" : "" } ], "container-title" : "Journal of Optimization Theory and Applications", "id" : "ITEM-1", "issue" : "3", "issued" : { "date-parts" : [ [ "1993" ] ] }, "note" : "NULL", "page" : "501-521", "title" : "Shuffled complex evolution approach for effective and efficient global minimization", "type" : "article-journal", "volume" : "76" }, "uris" : [ "http://www.mendeley.com/documents/?uuid=091f41e2-6ab6-46fc-93e1-1bb884feb7f0" ] } ], "mendeley" : { "formattedCitation" : "(Duan et al., 1993)", "plainTextFormattedCitation" : "(Duan et al., 1993)", "previouslyFormattedCitation" : "(Duan et al., 1993)" }, "properties" : { "noteIndex" : 0 }, "schema" : "https://github.com/citation-style-language/schema/raw/master/csl-citation.json" }</w:instrText>
      </w:r>
      <w:r w:rsidR="00FA4A0B">
        <w:rPr>
          <w:rFonts w:ascii="Arial" w:hAnsi="Arial" w:cs="Arial"/>
          <w:sz w:val="24"/>
          <w:szCs w:val="24"/>
        </w:rPr>
        <w:fldChar w:fldCharType="separate"/>
      </w:r>
      <w:r w:rsidR="00FA4A0B" w:rsidRPr="009B159A">
        <w:rPr>
          <w:rFonts w:ascii="Arial" w:hAnsi="Arial" w:cs="Arial"/>
          <w:noProof/>
          <w:sz w:val="24"/>
          <w:szCs w:val="24"/>
        </w:rPr>
        <w:t>(Duan et al., 1993)</w:t>
      </w:r>
      <w:r w:rsidR="00FA4A0B">
        <w:rPr>
          <w:rFonts w:ascii="Arial" w:hAnsi="Arial" w:cs="Arial"/>
          <w:sz w:val="24"/>
          <w:szCs w:val="24"/>
        </w:rPr>
        <w:fldChar w:fldCharType="end"/>
      </w:r>
      <w:r w:rsidR="00FA4A0B">
        <w:rPr>
          <w:rFonts w:ascii="Arial" w:hAnsi="Arial" w:cs="Arial"/>
          <w:sz w:val="24"/>
          <w:szCs w:val="24"/>
        </w:rPr>
        <w:t xml:space="preserve"> </w:t>
      </w:r>
      <w:r>
        <w:rPr>
          <w:rFonts w:ascii="Arial" w:hAnsi="Arial" w:cs="Arial"/>
          <w:sz w:val="24"/>
          <w:szCs w:val="24"/>
        </w:rPr>
        <w:t xml:space="preserve">to minimize the difference between </w:t>
      </w:r>
      <w:r w:rsidR="003C3B3C">
        <w:rPr>
          <w:rFonts w:ascii="Arial" w:hAnsi="Arial" w:cs="Arial"/>
          <w:sz w:val="24"/>
          <w:szCs w:val="24"/>
        </w:rPr>
        <w:t xml:space="preserve">the </w:t>
      </w:r>
      <w:r>
        <w:rPr>
          <w:rFonts w:ascii="Arial" w:hAnsi="Arial" w:cs="Arial"/>
          <w:sz w:val="24"/>
          <w:szCs w:val="24"/>
        </w:rPr>
        <w:t xml:space="preserve">simulated and observed net CO flux. </w:t>
      </w:r>
      <w:r w:rsidR="00462F24">
        <w:rPr>
          <w:rFonts w:ascii="Arial" w:hAnsi="Arial" w:cs="Arial"/>
          <w:sz w:val="24"/>
          <w:szCs w:val="24"/>
        </w:rPr>
        <w:t>Eleven p</w:t>
      </w:r>
      <w:r w:rsidR="00FA4A0B">
        <w:rPr>
          <w:rFonts w:ascii="Arial" w:hAnsi="Arial" w:cs="Arial"/>
          <w:sz w:val="24"/>
          <w:szCs w:val="24"/>
        </w:rPr>
        <w:t xml:space="preserve">arameters including </w:t>
      </w:r>
      <m:oMath>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CO</m:t>
            </m:r>
          </m:sub>
        </m:sSub>
      </m:oMath>
      <w:r w:rsidR="00FA4A0B">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max</m:t>
            </m:r>
          </m:sub>
        </m:sSub>
      </m:oMath>
      <w:r w:rsidR="00FA4A0B">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ref</m:t>
            </m:r>
          </m:sub>
        </m:sSub>
      </m:oMath>
      <w:r w:rsidR="00FA4A0B">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Q</m:t>
            </m:r>
          </m:e>
          <m:sub>
            <m:r>
              <w:rPr>
                <w:rFonts w:ascii="Cambria Math" w:hAnsi="Cambria Math" w:cs="Arial"/>
                <w:sz w:val="24"/>
                <w:szCs w:val="24"/>
              </w:rPr>
              <m:t>10</m:t>
            </m:r>
          </m:sub>
        </m:sSub>
      </m:oMath>
      <w:r w:rsidR="00FA4A0B">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min</m:t>
            </m:r>
          </m:sub>
        </m:sSub>
      </m:oMath>
      <w:r w:rsidR="00FA4A0B">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max</m:t>
            </m:r>
          </m:sub>
        </m:sSub>
      </m:oMath>
      <w:r w:rsidR="00FA4A0B">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opt</m:t>
            </m:r>
          </m:sub>
        </m:sSub>
      </m:oMath>
      <w:r w:rsidR="00FA4A0B">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E</m:t>
            </m:r>
          </m:e>
          <m:sub>
            <m:r>
              <w:rPr>
                <w:rFonts w:ascii="Cambria Math" w:hAnsi="Cambria Math" w:cs="Arial"/>
                <w:sz w:val="24"/>
                <w:szCs w:val="24"/>
              </w:rPr>
              <m:t>SOC</m:t>
            </m:r>
          </m:sub>
        </m:sSub>
      </m:oMath>
      <w:r w:rsidR="00FA4A0B">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Ea</m:t>
            </m:r>
          </m:e>
          <m:sub>
            <m:r>
              <w:rPr>
                <w:rFonts w:ascii="Cambria Math" w:hAnsi="Cambria Math" w:cs="Arial"/>
                <w:sz w:val="24"/>
                <w:szCs w:val="24"/>
              </w:rPr>
              <m:t>ref</m:t>
            </m:r>
          </m:sub>
        </m:sSub>
        <m:r>
          <w:rPr>
            <w:rFonts w:ascii="Cambria Math" w:hAnsi="Cambria Math" w:cs="Arial"/>
            <w:sz w:val="24"/>
            <w:szCs w:val="24"/>
          </w:rPr>
          <m:t>/R</m:t>
        </m:r>
      </m:oMath>
      <w:r w:rsidR="00FA4A0B">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PM</m:t>
            </m:r>
          </m:e>
          <m:sub>
            <m:r>
              <w:rPr>
                <w:rFonts w:ascii="Cambria Math" w:hAnsi="Cambria Math" w:cs="Arial"/>
                <w:sz w:val="24"/>
                <w:szCs w:val="24"/>
              </w:rPr>
              <m:t>ref</m:t>
            </m:r>
          </m:sub>
        </m:sSub>
      </m:oMath>
      <w:r w:rsidR="00FA4A0B">
        <w:rPr>
          <w:rFonts w:ascii="Arial" w:hAnsi="Arial" w:cs="Arial"/>
          <w:sz w:val="24"/>
          <w:szCs w:val="24"/>
        </w:rPr>
        <w:t xml:space="preserve">and </w:t>
      </w:r>
      <m:oMath>
        <m:sSub>
          <m:sSubPr>
            <m:ctrlPr>
              <w:rPr>
                <w:rFonts w:ascii="Cambria Math" w:hAnsi="Cambria Math" w:cs="Arial"/>
                <w:i/>
                <w:sz w:val="24"/>
                <w:szCs w:val="24"/>
              </w:rPr>
            </m:ctrlPr>
          </m:sSubPr>
          <m:e>
            <m:r>
              <w:rPr>
                <w:rFonts w:ascii="Cambria Math" w:hAnsi="Cambria Math" w:cs="Arial"/>
                <w:sz w:val="24"/>
                <w:szCs w:val="24"/>
              </w:rPr>
              <m:t>PT</m:t>
            </m:r>
          </m:e>
          <m:sub>
            <m:r>
              <w:rPr>
                <w:rFonts w:ascii="Cambria Math" w:hAnsi="Cambria Math" w:cs="Arial"/>
                <w:sz w:val="24"/>
                <w:szCs w:val="24"/>
              </w:rPr>
              <m:t>ref</m:t>
            </m:r>
          </m:sub>
        </m:sSub>
      </m:oMath>
      <w:r w:rsidR="00702315">
        <w:rPr>
          <w:rFonts w:ascii="Arial" w:hAnsi="Arial" w:cs="Arial"/>
          <w:sz w:val="24"/>
          <w:szCs w:val="24"/>
        </w:rPr>
        <w:t xml:space="preserve">were </w:t>
      </w:r>
      <w:r w:rsidR="00FA4A0B">
        <w:rPr>
          <w:rFonts w:ascii="Arial" w:hAnsi="Arial" w:cs="Arial"/>
          <w:sz w:val="24"/>
          <w:szCs w:val="24"/>
        </w:rPr>
        <w:t xml:space="preserve">optimized (Table 2). </w:t>
      </w:r>
      <w:r>
        <w:rPr>
          <w:rFonts w:ascii="Arial" w:hAnsi="Arial" w:cs="Arial"/>
          <w:sz w:val="24"/>
          <w:szCs w:val="24"/>
        </w:rPr>
        <w:t xml:space="preserve">To be noticed, </w:t>
      </w: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SOC</m:t>
            </m:r>
          </m:sub>
        </m:sSub>
      </m:oMath>
      <w:r>
        <w:rPr>
          <w:rFonts w:ascii="Arial" w:hAnsi="Arial" w:cs="Arial"/>
          <w:sz w:val="24"/>
          <w:szCs w:val="24"/>
        </w:rPr>
        <w:t xml:space="preserve"> was not involved in </w:t>
      </w:r>
      <w:r w:rsidR="00EF7A37">
        <w:rPr>
          <w:rFonts w:ascii="Arial" w:hAnsi="Arial" w:cs="Arial"/>
          <w:sz w:val="24"/>
          <w:szCs w:val="24"/>
        </w:rPr>
        <w:t xml:space="preserve">the </w:t>
      </w:r>
      <w:r>
        <w:rPr>
          <w:rFonts w:ascii="Arial" w:hAnsi="Arial" w:cs="Arial"/>
          <w:sz w:val="24"/>
          <w:szCs w:val="24"/>
        </w:rPr>
        <w:t xml:space="preserve">calibration process. Parameter priors were decided based on previous studies </w:t>
      </w:r>
      <w:r>
        <w:rPr>
          <w:rFonts w:ascii="Arial" w:hAnsi="Arial" w:cs="Arial"/>
          <w:sz w:val="24"/>
          <w:szCs w:val="24"/>
        </w:rPr>
        <w:fldChar w:fldCharType="begin" w:fldLock="1"/>
      </w:r>
      <w:r>
        <w:rPr>
          <w:rFonts w:ascii="Arial" w:hAnsi="Arial" w:cs="Arial"/>
          <w:sz w:val="24"/>
          <w:szCs w:val="24"/>
        </w:rPr>
        <w:instrText>ADDIN CSL_CITATION { "citationItems" : [ { "id" : "ITEM-1", "itemData" : { "DOI" : "10.1021/es00142a004", "ISBN" : "0013-936X (Print)\\r0013-936X (Linking)", "ISSN" : "0013-936X", "PMID" : "22280131", "author" : [ { "dropping-particle" : "", "family" : "Conrad", "given" : "R", "non-dropping-particle" : "", "parse-names" : false, "suffix" : "" }, { "dropping-particle" : "", "family" : "Seiler", "given" : "W", "non-dropping-particle" : "", "parse-names" : false, "suffix" : "" } ], "container-title" : "Environmental science &amp; technology", "id" : "ITEM-1", "issue" : "12", "issued" : { "date-parts" : [ [ "1985" ] ] }, "note" : "NULL", "page" : "1165-9", "title" : "Characteristics of abiological carbon monoxide formation from soil organic matter, humic acids, and phenolic compounds.", "type" : "article-journal", "volume" : "19" }, "uris" : [ "http://www.mendeley.com/documents/?uuid=d517218d-bdf6-4364-a634-0e4a83f166b8" ] }, { "id" : "ITEM-2", "itemData" : { "DOI" : "10.1016/S0038-0717(01)00038-4", "ISBN" : "0038-0717", "ISSN" : "00380717", "abstract" : "Biological consumption by aerobic soils is an important, but poorly understood sink for carbon monoxide, a chemically active atmospheric trace gas. We used laboratory experiments to characterize CO consumption in representative soils of the northern boreal forest. This ecozone may be important in atmospheric CO consumption because it occupies 13% of the world's landmass. Soils initially showing net CO consumption emitted CO following biocidal treatment (ethylene oxide or \u03b3-irradiation), indicating that CO consumption was biologically mediated. The use of selective inhibitors (cycloheximide, streptomycin) suggested that both prokaryotes and eukaryotes were responsible. Soil profiles generally indicated net consumption of atmospheric CO to a depth of 15 cm (concentrations decreasing from \u223c150 to &lt;20 nl l-1 with depth) and a dynamic equilibrium between CO production and consumption in deeper soils (concentrations nearly constant at &lt;20 nl l-1). Soils to a depth of 30 cm showed vigorous CO-consuming activity, suggesting that local CO production provided necessary substrate beneath the 15 cm surface zone of atmospheric influence. Radiotracer experiments demonstrated that only 5-7% of assimilated 14CO was incorporated into biomass in 5 cm core sections taken to 30 cm and that &lt;1% of assimilated 14CO was incorporated into cellular material by a methanotroph isolated from this soil. Collectively, these data point to nonutilitarian oxidation of CO by a diverse microbial community. Carbon monoxide oxidation increased with increasing temperature over the range 4-34\u00b0C, with a Q10 of 1.8. Apparent half-saturation constants (8-36 (\u03bcl CO l-1), and maximum rates of CO consumption (0.7-2.7 \u03bcg g dry soil-1 h-1) were comparable to reports for diverse temperate soil environments, pointing to a fundamental similarity among CO-consuming microbial communities in aerobic soils. \u00a9 2001 Elsevier Science Ltd. All rights reserved.", "author" : [ { "dropping-particle" : "", "family" : "Whalen", "given" : "S. C.", "non-dropping-particle" : "", "parse-names" : false, "suffix" : "" }, { "dropping-particle" : "", "family" : "Reeburgh", "given" : "W. S.", "non-dropping-particle" : "", "parse-names" : false, "suffix" : "" } ], "container-title" : "Soil Biology and Biochemistry", "id" : "ITEM-2", "issue" : "10", "issued" : { "date-parts" : [ [ "2001" ] ] }, "page" : "1329-1338", "title" : "Carbon monoxide consumption in upland boreal forest soils", "type" : "article-journal", "volume" : "33" }, "uris" : [ "http://www.mendeley.com/documents/?uuid=5ea62623-32f5-4dad-afa2-d3acf7a41dde" ] }, { "id" : "ITEM-3", "itemData" : { "DOI" : "10.1016/S1465-9972(99)00021-5", "ISBN" : "ISSN 0045-6535", "ISSN" : "14659972", "abstract" : "National Science Foundation.", "author" : [ { "dropping-particle" : "", "family" : "King", "given" : "G M", "non-dropping-particle" : "", "parse-names" : false, "suffix" : "" } ], "container-title" : "Chemosphere", "id" : "ITEM-3", "issued" : { "date-parts" : [ [ "1999" ] ] }, "page" : "53-63", "title" : "Characteristics and significance of atmospheric carbon monoxide consumption by soils", "type" : "article-journal", "volume" : "1" }, "uris" : [ "http://www.mendeley.com/documents/?uuid=1677e2ce-d4af-4fab-933c-491069fa6205" ] }, { "id" : "ITEM-4", "itemData" : { "DOI" : "10.1029/2004GB002239", "ISBN" : "0886-6236", "ISSN" : "08866236", "abstract" : "[1] We develop and use a new version of the Terrestrial Ecosystem Model (TEM) to study how rates of methane (CH4) emissions and consumption in high-latitude soils of the Northern Hemisphere have changed over the past century in response to observed changes in the region's climate. We estimate that the net emissions of CH4 (emissions minus consumption) from these soils have increased by an average 0.08 Tg CH4 yr(-1) during the twentieth century. Our estimate of the annual net emission rate at the end of the century for the region is 51 Tg CH4 yr(-1). Russia, Canada, and Alaska are the major CH4 regional sources to the atmosphere, responsible for 64%, 11%, and 7% of these net emissions, respectively. Our simulations indicate that large interannual variability in net CH4 emissions occurred over the last century. Our analyses of the responses of net CH4 emissions to the past climate change suggest that future global warming will increase net CH4 emissions from the Pan-Arctic region. The higher net CH4 emissions may increase atmospheric CH4 concentrations to provide a major positive feedback to the climate system.", "author" : [ { "dropping-particle" : "", "family" : "Zhuang", "given" : "Q.", "non-dropping-particle" : "", "parse-names" : false, "suffix" : "" }, { "dropping-particle" : "", "family" : "Melillo", "given" : "J. M.", "non-dropping-particle" : "", "parse-names" : false, "suffix" : "" }, { "dropping-particle" : "", "family" : "Kicklighter", "given" : "D. W.", "non-dropping-particle" : "", "parse-names" : false, "suffix" : "" }, { "dropping-particle" : "", "family" : "Prinn", "given" : "R. G.", "non-dropping-particle" : "", "parse-names" : false, "suffix" : "" }, { "dropping-particle" : "", "family" : "McGuire", "given" : "A. D.", "non-dropping-particle" : "", "parse-names" : false, "suffix" : "" }, { "dropping-particle" : "", "family" : "Steudler", "given" : "P. A.", "non-dropping-particle" : "", "parse-names" : false, "suffix" : "" }, { "dropping-particle" : "", "family" : "Felzer", "given" : "B. S.", "non-dropping-particle" : "", "parse-names" : false, "suffix" : "" }, { "dropping-particle" : "", "family" : "Hu", "given" : "S.", "non-dropping-particle" : "", "parse-names" : false, "suffix" : "" } ], "container-title" : "Global Biogeochemical Cycles", "id" : "ITEM-4", "issue" : "3", "issued" : { "date-parts" : [ [ "2004" ] ] }, "note" : "NULL", "title" : "Methane fluxes between terrestrial ecosystems and the atmosphere at northern high latitudes during the past century: A retrospective analysis with a process-based biogeochemistry model", "type" : "article-journal", "volume" : "18" }, "uris" : [ "http://www.mendeley.com/documents/?uuid=ee4affd5-cbf0-476e-aa01-3b30c6ef3a4e" ] } ], "mendeley" : { "formattedCitation" : "(Conrad &amp; Seiler, 1985; King, 1999; Whalen &amp; Reeburgh, 2001; Zhuang et al., 2004)", "manualFormatting" : "(Conrad &amp; Seiler, 1985; King, 1999b; Whalen &amp; Reeburgh, 2001; Zhuang et al., 2004)", "plainTextFormattedCitation" : "(Conrad &amp; Seiler, 1985; King, 1999; Whalen &amp; Reeburgh, 2001; Zhuang et al., 2004)", "previouslyFormattedCitation" : "(Conrad &amp; Seiler, 1985; King, 1999; Whalen &amp; Reeburgh, 2001; Zhuang et al., 2004)" }, "properties" : { "noteIndex" : 0 }, "schema" : "https://github.com/citation-style-language/schema/raw/master/csl-citation.json" }</w:instrText>
      </w:r>
      <w:r>
        <w:rPr>
          <w:rFonts w:ascii="Arial" w:hAnsi="Arial" w:cs="Arial"/>
          <w:sz w:val="24"/>
          <w:szCs w:val="24"/>
        </w:rPr>
        <w:fldChar w:fldCharType="separate"/>
      </w:r>
      <w:r w:rsidRPr="00DE3E98">
        <w:rPr>
          <w:rFonts w:ascii="Arial" w:hAnsi="Arial" w:cs="Arial"/>
          <w:noProof/>
          <w:sz w:val="24"/>
          <w:szCs w:val="24"/>
        </w:rPr>
        <w:t>(Conrad &amp; Seiler, 1985; King, 1999</w:t>
      </w:r>
      <w:r>
        <w:rPr>
          <w:rFonts w:ascii="Arial" w:hAnsi="Arial" w:cs="Arial"/>
          <w:noProof/>
          <w:sz w:val="24"/>
          <w:szCs w:val="24"/>
        </w:rPr>
        <w:t>b</w:t>
      </w:r>
      <w:r w:rsidRPr="00DE3E98">
        <w:rPr>
          <w:rFonts w:ascii="Arial" w:hAnsi="Arial" w:cs="Arial"/>
          <w:noProof/>
          <w:sz w:val="24"/>
          <w:szCs w:val="24"/>
        </w:rPr>
        <w:t>; Whalen &amp; Reeburgh, 2001; Zhuang et al., 2004)</w:t>
      </w:r>
      <w:r>
        <w:rPr>
          <w:rFonts w:ascii="Arial" w:hAnsi="Arial" w:cs="Arial"/>
          <w:sz w:val="24"/>
          <w:szCs w:val="24"/>
        </w:rPr>
        <w:fldChar w:fldCharType="end"/>
      </w:r>
      <w:r>
        <w:rPr>
          <w:rFonts w:ascii="Arial" w:hAnsi="Arial" w:cs="Arial"/>
          <w:sz w:val="24"/>
          <w:szCs w:val="24"/>
        </w:rPr>
        <w:t xml:space="preserve">.  </w:t>
      </w:r>
      <w:r w:rsidR="003C3B3C">
        <w:rPr>
          <w:rFonts w:ascii="Arial" w:hAnsi="Arial" w:cs="Arial"/>
          <w:sz w:val="24"/>
          <w:szCs w:val="24"/>
        </w:rPr>
        <w:t xml:space="preserve">The </w:t>
      </w:r>
      <w:r>
        <w:rPr>
          <w:rFonts w:ascii="Arial" w:hAnsi="Arial" w:cs="Arial"/>
          <w:sz w:val="24"/>
          <w:szCs w:val="24"/>
        </w:rPr>
        <w:t xml:space="preserve">SCE-UA-R was used for site No. 6, 8, 10, 11 (Table 1). </w:t>
      </w:r>
      <w:r w:rsidR="002B41A0">
        <w:rPr>
          <w:rFonts w:ascii="Arial" w:hAnsi="Arial" w:cs="Arial"/>
          <w:sz w:val="24"/>
          <w:szCs w:val="24"/>
        </w:rPr>
        <w:t xml:space="preserve">In </w:t>
      </w:r>
      <w:r w:rsidR="003C3B3C">
        <w:rPr>
          <w:rFonts w:ascii="Arial" w:hAnsi="Arial" w:cs="Arial"/>
          <w:sz w:val="24"/>
          <w:szCs w:val="24"/>
        </w:rPr>
        <w:t>parameter ensemble</w:t>
      </w:r>
      <w:r w:rsidR="002B41A0">
        <w:rPr>
          <w:rFonts w:ascii="Arial" w:hAnsi="Arial" w:cs="Arial"/>
          <w:sz w:val="24"/>
          <w:szCs w:val="24"/>
        </w:rPr>
        <w:t xml:space="preserve"> simulations</w:t>
      </w:r>
      <w:r w:rsidR="003C3B3C">
        <w:rPr>
          <w:rFonts w:ascii="Arial" w:hAnsi="Arial" w:cs="Arial"/>
          <w:sz w:val="24"/>
          <w:szCs w:val="24"/>
        </w:rPr>
        <w:t>,</w:t>
      </w:r>
      <w:r w:rsidR="002B41A0">
        <w:rPr>
          <w:rFonts w:ascii="Arial" w:hAnsi="Arial" w:cs="Arial"/>
          <w:sz w:val="24"/>
          <w:szCs w:val="24"/>
        </w:rPr>
        <w:t xml:space="preserve"> w</w:t>
      </w:r>
      <w:r w:rsidR="003C3B3C">
        <w:rPr>
          <w:rFonts w:ascii="Arial" w:hAnsi="Arial" w:cs="Arial"/>
          <w:sz w:val="24"/>
          <w:szCs w:val="24"/>
        </w:rPr>
        <w:t xml:space="preserve">e have </w:t>
      </w:r>
      <w:r>
        <w:rPr>
          <w:rFonts w:ascii="Arial" w:hAnsi="Arial" w:cs="Arial"/>
          <w:sz w:val="24"/>
          <w:szCs w:val="24"/>
        </w:rPr>
        <w:t>run 50 times SCE-UA-R with 10000 maximum loops for</w:t>
      </w:r>
      <w:r w:rsidR="003C3B3C">
        <w:rPr>
          <w:rFonts w:ascii="Arial" w:hAnsi="Arial" w:cs="Arial"/>
          <w:sz w:val="24"/>
          <w:szCs w:val="24"/>
        </w:rPr>
        <w:t xml:space="preserve"> each site</w:t>
      </w:r>
      <w:r>
        <w:rPr>
          <w:rFonts w:ascii="Arial" w:hAnsi="Arial" w:cs="Arial"/>
          <w:sz w:val="24"/>
          <w:szCs w:val="24"/>
        </w:rPr>
        <w:t xml:space="preserve">, and all of them </w:t>
      </w:r>
      <w:r w:rsidR="003C3B3C">
        <w:rPr>
          <w:rFonts w:ascii="Arial" w:hAnsi="Arial" w:cs="Arial"/>
          <w:sz w:val="24"/>
          <w:szCs w:val="24"/>
        </w:rPr>
        <w:t xml:space="preserve">have </w:t>
      </w:r>
      <w:r>
        <w:rPr>
          <w:rFonts w:ascii="Arial" w:hAnsi="Arial" w:cs="Arial"/>
          <w:sz w:val="24"/>
          <w:szCs w:val="24"/>
        </w:rPr>
        <w:t xml:space="preserve">reached stable state before the end of </w:t>
      </w:r>
      <w:r w:rsidR="00EF7A37">
        <w:rPr>
          <w:rFonts w:ascii="Arial" w:hAnsi="Arial" w:cs="Arial"/>
          <w:sz w:val="24"/>
          <w:szCs w:val="24"/>
        </w:rPr>
        <w:t xml:space="preserve">the </w:t>
      </w:r>
      <w:r>
        <w:rPr>
          <w:rFonts w:ascii="Arial" w:hAnsi="Arial" w:cs="Arial"/>
          <w:sz w:val="24"/>
          <w:szCs w:val="24"/>
        </w:rPr>
        <w:t>loops.  For wetlands, the only available data</w:t>
      </w:r>
      <w:r w:rsidR="003C3B3C">
        <w:rPr>
          <w:rFonts w:ascii="Arial" w:hAnsi="Arial" w:cs="Arial"/>
          <w:sz w:val="24"/>
          <w:szCs w:val="24"/>
        </w:rPr>
        <w:t xml:space="preserve"> for calibration</w:t>
      </w:r>
      <w:r>
        <w:rPr>
          <w:rFonts w:ascii="Arial" w:hAnsi="Arial" w:cs="Arial"/>
          <w:sz w:val="24"/>
          <w:szCs w:val="24"/>
        </w:rPr>
        <w:t xml:space="preserve"> is from site No.12. We used </w:t>
      </w:r>
      <w:r w:rsidR="003C3B3C">
        <w:rPr>
          <w:rFonts w:ascii="Arial" w:hAnsi="Arial" w:cs="Arial"/>
          <w:sz w:val="24"/>
          <w:szCs w:val="24"/>
        </w:rPr>
        <w:t>the</w:t>
      </w:r>
      <w:r w:rsidR="00702315">
        <w:rPr>
          <w:rFonts w:ascii="Arial" w:hAnsi="Arial" w:cs="Arial"/>
          <w:sz w:val="24"/>
          <w:szCs w:val="24"/>
        </w:rPr>
        <w:t xml:space="preserve"> </w:t>
      </w:r>
      <w:r>
        <w:rPr>
          <w:rFonts w:ascii="Arial" w:hAnsi="Arial" w:cs="Arial"/>
          <w:sz w:val="24"/>
          <w:szCs w:val="24"/>
        </w:rPr>
        <w:t xml:space="preserve">trial-and-error method </w:t>
      </w:r>
      <w:r w:rsidR="00702315">
        <w:rPr>
          <w:rFonts w:ascii="Arial" w:hAnsi="Arial" w:cs="Arial"/>
          <w:sz w:val="24"/>
          <w:szCs w:val="24"/>
        </w:rPr>
        <w:t xml:space="preserve">to </w:t>
      </w:r>
      <w:r>
        <w:rPr>
          <w:rFonts w:ascii="Arial" w:hAnsi="Arial" w:cs="Arial"/>
          <w:sz w:val="24"/>
          <w:szCs w:val="24"/>
        </w:rPr>
        <w:t xml:space="preserve">make </w:t>
      </w:r>
      <w:r w:rsidR="003C3B3C">
        <w:rPr>
          <w:rFonts w:ascii="Arial" w:hAnsi="Arial" w:cs="Arial"/>
          <w:sz w:val="24"/>
          <w:szCs w:val="24"/>
        </w:rPr>
        <w:t xml:space="preserve">the </w:t>
      </w:r>
      <w:r>
        <w:rPr>
          <w:rFonts w:ascii="Arial" w:hAnsi="Arial" w:cs="Arial"/>
          <w:sz w:val="24"/>
          <w:szCs w:val="24"/>
        </w:rPr>
        <w:t xml:space="preserve">simulated results in the range of observed flux rates, with a 10% tolerance. For tropical sites, since tropical savanna vegetation type is </w:t>
      </w:r>
      <w:r w:rsidR="00BF300D">
        <w:rPr>
          <w:rFonts w:ascii="Arial" w:hAnsi="Arial" w:cs="Arial"/>
          <w:sz w:val="24"/>
          <w:szCs w:val="24"/>
        </w:rPr>
        <w:t xml:space="preserve">treated as </w:t>
      </w:r>
      <w:r>
        <w:rPr>
          <w:rFonts w:ascii="Arial" w:hAnsi="Arial" w:cs="Arial"/>
          <w:sz w:val="24"/>
          <w:szCs w:val="24"/>
        </w:rPr>
        <w:t xml:space="preserve">a combination type of tropical forest and grassland in our </w:t>
      </w:r>
      <w:r w:rsidR="00BF300D">
        <w:rPr>
          <w:rFonts w:ascii="Arial" w:hAnsi="Arial" w:cs="Arial"/>
          <w:sz w:val="24"/>
          <w:szCs w:val="24"/>
        </w:rPr>
        <w:t>simulations</w:t>
      </w:r>
      <w:r>
        <w:rPr>
          <w:rFonts w:ascii="Arial" w:hAnsi="Arial" w:cs="Arial"/>
          <w:sz w:val="24"/>
          <w:szCs w:val="24"/>
        </w:rPr>
        <w:t xml:space="preserve">, we first used Site No. 13 to set priors to fit the experiment results with a 10% tolerance and then evaluated by running our model comparing with site No.7 results. Site No. 9 and 5 were used to evaluate our model results for temperate forest and grassland. Besides the observed climatic and soil property data, we used </w:t>
      </w:r>
      <w:r w:rsidR="003C3B3C">
        <w:rPr>
          <w:rFonts w:ascii="Arial" w:hAnsi="Arial" w:cs="Arial"/>
          <w:sz w:val="24"/>
          <w:szCs w:val="24"/>
        </w:rPr>
        <w:t xml:space="preserve">the </w:t>
      </w:r>
      <w:r w:rsidRPr="00B74986">
        <w:rPr>
          <w:rFonts w:ascii="Arial" w:hAnsi="Arial" w:cs="Arial"/>
          <w:sz w:val="24"/>
          <w:szCs w:val="24"/>
        </w:rPr>
        <w:t xml:space="preserve">ERA-Interim </w:t>
      </w:r>
      <w:r>
        <w:rPr>
          <w:rFonts w:ascii="Arial" w:hAnsi="Arial" w:cs="Arial"/>
          <w:sz w:val="24"/>
          <w:szCs w:val="24"/>
        </w:rPr>
        <w:t xml:space="preserve">reanalysis data from </w:t>
      </w:r>
      <w:r w:rsidRPr="00B74986">
        <w:rPr>
          <w:rFonts w:ascii="Arial" w:hAnsi="Arial" w:cs="Arial"/>
          <w:sz w:val="24"/>
          <w:szCs w:val="24"/>
        </w:rPr>
        <w:t>The European Centre for Medium-Range Weather Forecasts</w:t>
      </w:r>
      <w:r>
        <w:rPr>
          <w:rFonts w:ascii="Arial" w:hAnsi="Arial" w:cs="Arial"/>
          <w:sz w:val="24"/>
          <w:szCs w:val="24"/>
        </w:rPr>
        <w:t xml:space="preserve"> (ECMWF) (Dee et al., 2011), </w:t>
      </w:r>
      <w:proofErr w:type="spellStart"/>
      <w:r>
        <w:rPr>
          <w:rFonts w:ascii="Arial" w:hAnsi="Arial" w:cs="Arial"/>
          <w:sz w:val="24"/>
          <w:szCs w:val="24"/>
        </w:rPr>
        <w:t>AmeriFlux</w:t>
      </w:r>
      <w:proofErr w:type="spellEnd"/>
      <w:r>
        <w:rPr>
          <w:rFonts w:ascii="Arial" w:hAnsi="Arial" w:cs="Arial"/>
          <w:sz w:val="24"/>
          <w:szCs w:val="24"/>
        </w:rPr>
        <w:t xml:space="preserve"> observed meteorology data (</w:t>
      </w:r>
      <w:hyperlink r:id="rId9" w:history="1">
        <w:r w:rsidRPr="00BF1000">
          <w:rPr>
            <w:rFonts w:ascii="Arial" w:hAnsi="Arial" w:cs="Arial"/>
            <w:sz w:val="24"/>
            <w:szCs w:val="24"/>
          </w:rPr>
          <w:t>http://ameriflux.lbl.gov/</w:t>
        </w:r>
      </w:hyperlink>
      <w:r>
        <w:rPr>
          <w:rFonts w:ascii="Arial" w:hAnsi="Arial" w:cs="Arial"/>
          <w:sz w:val="24"/>
          <w:szCs w:val="24"/>
        </w:rPr>
        <w:t xml:space="preserve">) and reanalysis climatic data from </w:t>
      </w:r>
      <w:r w:rsidRPr="00E16719">
        <w:rPr>
          <w:rFonts w:ascii="Arial" w:hAnsi="Arial" w:cs="Arial"/>
          <w:sz w:val="24"/>
          <w:szCs w:val="24"/>
        </w:rPr>
        <w:t>Climatic Research</w:t>
      </w:r>
      <w:r>
        <w:rPr>
          <w:rFonts w:ascii="Arial" w:hAnsi="Arial" w:cs="Arial"/>
          <w:sz w:val="24"/>
          <w:szCs w:val="24"/>
        </w:rPr>
        <w:t xml:space="preserve"> </w:t>
      </w:r>
      <w:r w:rsidRPr="00E16719">
        <w:rPr>
          <w:rFonts w:ascii="Arial" w:hAnsi="Arial" w:cs="Arial"/>
          <w:sz w:val="24"/>
          <w:szCs w:val="24"/>
        </w:rPr>
        <w:t>Unit</w:t>
      </w:r>
      <w:r>
        <w:rPr>
          <w:rFonts w:ascii="Arial" w:hAnsi="Arial" w:cs="Arial"/>
          <w:sz w:val="24"/>
          <w:szCs w:val="24"/>
        </w:rPr>
        <w:t xml:space="preserve"> (CRU, Harris et al., 2013)</w:t>
      </w:r>
      <w:r w:rsidRPr="00E16719">
        <w:rPr>
          <w:rFonts w:ascii="Arial" w:hAnsi="Arial" w:cs="Arial"/>
          <w:sz w:val="24"/>
          <w:szCs w:val="24"/>
        </w:rPr>
        <w:t xml:space="preserve"> </w:t>
      </w:r>
      <w:r>
        <w:rPr>
          <w:rFonts w:ascii="Arial" w:hAnsi="Arial" w:cs="Arial"/>
          <w:sz w:val="24"/>
          <w:szCs w:val="24"/>
        </w:rPr>
        <w:t xml:space="preserve">to fill the missing environmental data. To sum up, parameters for various ecosystem types in </w:t>
      </w:r>
      <w:r w:rsidR="00702315">
        <w:rPr>
          <w:rFonts w:ascii="Arial" w:hAnsi="Arial" w:cs="Arial"/>
          <w:sz w:val="24"/>
          <w:szCs w:val="24"/>
        </w:rPr>
        <w:t>T</w:t>
      </w:r>
      <w:r>
        <w:rPr>
          <w:rFonts w:ascii="Arial" w:hAnsi="Arial" w:cs="Arial"/>
          <w:sz w:val="24"/>
          <w:szCs w:val="24"/>
        </w:rPr>
        <w:t>able 2 were the final results of our parameterization</w:t>
      </w:r>
      <w:r w:rsidR="00D2473A">
        <w:rPr>
          <w:rFonts w:ascii="Arial" w:hAnsi="Arial" w:cs="Arial"/>
          <w:sz w:val="24"/>
          <w:szCs w:val="24"/>
        </w:rPr>
        <w:t xml:space="preserve">. </w:t>
      </w:r>
      <w:r>
        <w:rPr>
          <w:rFonts w:ascii="Arial" w:hAnsi="Arial" w:cs="Arial"/>
          <w:sz w:val="24"/>
          <w:szCs w:val="24"/>
        </w:rPr>
        <w:t>Model parameterization was conducted for ecosystem types including boreal forest, temperate c</w:t>
      </w:r>
      <w:r w:rsidRPr="009910D6">
        <w:rPr>
          <w:rFonts w:ascii="Arial" w:hAnsi="Arial" w:cs="Arial"/>
          <w:sz w:val="24"/>
          <w:szCs w:val="24"/>
        </w:rPr>
        <w:t>oniferous</w:t>
      </w:r>
      <w:r>
        <w:rPr>
          <w:rFonts w:ascii="Arial" w:hAnsi="Arial" w:cs="Arial"/>
          <w:sz w:val="24"/>
          <w:szCs w:val="24"/>
        </w:rPr>
        <w:t xml:space="preserve"> forest, temperate </w:t>
      </w:r>
      <w:bookmarkStart w:id="15" w:name="OLE_LINK1"/>
      <w:r>
        <w:rPr>
          <w:rFonts w:ascii="Arial" w:hAnsi="Arial" w:cs="Arial"/>
          <w:sz w:val="24"/>
          <w:szCs w:val="24"/>
        </w:rPr>
        <w:lastRenderedPageBreak/>
        <w:t>d</w:t>
      </w:r>
      <w:r w:rsidRPr="009910D6">
        <w:rPr>
          <w:rFonts w:ascii="Arial" w:hAnsi="Arial" w:cs="Arial"/>
          <w:sz w:val="24"/>
          <w:szCs w:val="24"/>
        </w:rPr>
        <w:t>eciduous</w:t>
      </w:r>
      <w:r>
        <w:rPr>
          <w:rFonts w:ascii="Arial" w:hAnsi="Arial" w:cs="Arial"/>
          <w:sz w:val="24"/>
          <w:szCs w:val="24"/>
        </w:rPr>
        <w:t xml:space="preserve"> forest</w:t>
      </w:r>
      <w:bookmarkEnd w:id="15"/>
      <w:r>
        <w:rPr>
          <w:rFonts w:ascii="Arial" w:hAnsi="Arial" w:cs="Arial"/>
          <w:sz w:val="24"/>
          <w:szCs w:val="24"/>
        </w:rPr>
        <w:t xml:space="preserve">, and grassland using SCE-UA-R. </w:t>
      </w:r>
      <w:r w:rsidR="00BF300D">
        <w:rPr>
          <w:rFonts w:ascii="Arial" w:hAnsi="Arial" w:cs="Arial"/>
          <w:sz w:val="24"/>
          <w:szCs w:val="24"/>
        </w:rPr>
        <w:t>In contrast, for t</w:t>
      </w:r>
      <w:r>
        <w:rPr>
          <w:rFonts w:ascii="Arial" w:hAnsi="Arial" w:cs="Arial"/>
          <w:sz w:val="24"/>
          <w:szCs w:val="24"/>
        </w:rPr>
        <w:t>ropical forest and wet tundra</w:t>
      </w:r>
      <w:r w:rsidR="00BF300D">
        <w:rPr>
          <w:rFonts w:ascii="Arial" w:hAnsi="Arial" w:cs="Arial"/>
          <w:sz w:val="24"/>
          <w:szCs w:val="24"/>
        </w:rPr>
        <w:t>, we</w:t>
      </w:r>
      <w:r>
        <w:rPr>
          <w:rFonts w:ascii="Arial" w:hAnsi="Arial" w:cs="Arial"/>
          <w:sz w:val="24"/>
          <w:szCs w:val="24"/>
        </w:rPr>
        <w:t xml:space="preserve"> used a trial-and-error method to adjust parameters </w:t>
      </w:r>
      <w:r w:rsidR="00BF300D">
        <w:rPr>
          <w:rFonts w:ascii="Arial" w:hAnsi="Arial" w:cs="Arial"/>
          <w:sz w:val="24"/>
          <w:szCs w:val="24"/>
        </w:rPr>
        <w:t xml:space="preserve">to allow model </w:t>
      </w:r>
      <w:r>
        <w:rPr>
          <w:rFonts w:ascii="Arial" w:hAnsi="Arial" w:cs="Arial"/>
          <w:sz w:val="24"/>
          <w:szCs w:val="24"/>
        </w:rPr>
        <w:t xml:space="preserve">simulation </w:t>
      </w:r>
      <w:r w:rsidR="00BF300D">
        <w:rPr>
          <w:rFonts w:ascii="Arial" w:hAnsi="Arial" w:cs="Arial"/>
          <w:sz w:val="24"/>
          <w:szCs w:val="24"/>
        </w:rPr>
        <w:t>b</w:t>
      </w:r>
      <w:r>
        <w:rPr>
          <w:rFonts w:ascii="Arial" w:hAnsi="Arial" w:cs="Arial"/>
          <w:sz w:val="24"/>
          <w:szCs w:val="24"/>
        </w:rPr>
        <w:t xml:space="preserve">est </w:t>
      </w:r>
      <w:proofErr w:type="gramStart"/>
      <w:r>
        <w:rPr>
          <w:rFonts w:ascii="Arial" w:hAnsi="Arial" w:cs="Arial"/>
          <w:sz w:val="24"/>
          <w:szCs w:val="24"/>
        </w:rPr>
        <w:t>fit</w:t>
      </w:r>
      <w:proofErr w:type="gramEnd"/>
      <w:r>
        <w:rPr>
          <w:rFonts w:ascii="Arial" w:hAnsi="Arial" w:cs="Arial"/>
          <w:sz w:val="24"/>
          <w:szCs w:val="24"/>
        </w:rPr>
        <w:t xml:space="preserve"> the</w:t>
      </w:r>
      <w:r w:rsidR="00BF300D">
        <w:rPr>
          <w:rFonts w:ascii="Arial" w:hAnsi="Arial" w:cs="Arial"/>
          <w:sz w:val="24"/>
          <w:szCs w:val="24"/>
        </w:rPr>
        <w:t xml:space="preserve"> observed </w:t>
      </w:r>
      <w:r>
        <w:rPr>
          <w:rFonts w:ascii="Arial" w:hAnsi="Arial" w:cs="Arial"/>
          <w:sz w:val="24"/>
          <w:szCs w:val="24"/>
        </w:rPr>
        <w:t xml:space="preserve">data. </w:t>
      </w:r>
      <w:r w:rsidR="00D2473A">
        <w:rPr>
          <w:rFonts w:ascii="Arial" w:hAnsi="Arial" w:cs="Arial"/>
          <w:sz w:val="24"/>
          <w:szCs w:val="24"/>
        </w:rPr>
        <w:t>Due to limited data availability, w</w:t>
      </w:r>
      <w:r>
        <w:rPr>
          <w:rFonts w:ascii="Arial" w:hAnsi="Arial" w:cs="Arial"/>
          <w:sz w:val="24"/>
          <w:szCs w:val="24"/>
        </w:rPr>
        <w:t>e assumed temperate evergreen broadleaf forest</w:t>
      </w:r>
      <w:r w:rsidR="00BF300D">
        <w:rPr>
          <w:rFonts w:ascii="Arial" w:hAnsi="Arial" w:cs="Arial"/>
          <w:sz w:val="24"/>
          <w:szCs w:val="24"/>
        </w:rPr>
        <w:t>s</w:t>
      </w:r>
      <w:r>
        <w:rPr>
          <w:rFonts w:ascii="Arial" w:hAnsi="Arial" w:cs="Arial"/>
          <w:sz w:val="24"/>
          <w:szCs w:val="24"/>
        </w:rPr>
        <w:t xml:space="preserve"> ha</w:t>
      </w:r>
      <w:r w:rsidR="00BF300D">
        <w:rPr>
          <w:rFonts w:ascii="Arial" w:hAnsi="Arial" w:cs="Arial"/>
          <w:sz w:val="24"/>
          <w:szCs w:val="24"/>
        </w:rPr>
        <w:t>ve</w:t>
      </w:r>
      <w:r>
        <w:rPr>
          <w:rFonts w:ascii="Arial" w:hAnsi="Arial" w:cs="Arial"/>
          <w:sz w:val="24"/>
          <w:szCs w:val="24"/>
        </w:rPr>
        <w:t xml:space="preserve"> the same parameters as temperate d</w:t>
      </w:r>
      <w:r w:rsidRPr="009910D6">
        <w:rPr>
          <w:rFonts w:ascii="Arial" w:hAnsi="Arial" w:cs="Arial"/>
          <w:sz w:val="24"/>
          <w:szCs w:val="24"/>
        </w:rPr>
        <w:t>eciduous</w:t>
      </w:r>
      <w:r>
        <w:rPr>
          <w:rFonts w:ascii="Arial" w:hAnsi="Arial" w:cs="Arial"/>
          <w:sz w:val="24"/>
          <w:szCs w:val="24"/>
        </w:rPr>
        <w:t xml:space="preserve"> forest</w:t>
      </w:r>
      <w:r w:rsidR="00BF300D">
        <w:rPr>
          <w:rFonts w:ascii="Arial" w:hAnsi="Arial" w:cs="Arial"/>
          <w:sz w:val="24"/>
          <w:szCs w:val="24"/>
        </w:rPr>
        <w:t xml:space="preserve"> ecosystems</w:t>
      </w:r>
      <w:r>
        <w:rPr>
          <w:rFonts w:ascii="Arial" w:hAnsi="Arial" w:cs="Arial"/>
          <w:sz w:val="24"/>
          <w:szCs w:val="24"/>
        </w:rPr>
        <w:t xml:space="preserve">.  </w:t>
      </w:r>
    </w:p>
    <w:p w14:paraId="7C570228" w14:textId="77777777" w:rsidR="00720EE5" w:rsidRPr="00B916D4" w:rsidRDefault="00720EE5" w:rsidP="0010471A">
      <w:pPr>
        <w:spacing w:line="360" w:lineRule="auto"/>
        <w:rPr>
          <w:rFonts w:ascii="Arial" w:hAnsi="Arial" w:cs="Arial"/>
          <w:sz w:val="24"/>
          <w:szCs w:val="24"/>
        </w:rPr>
      </w:pPr>
    </w:p>
    <w:p w14:paraId="06E94218" w14:textId="77777777" w:rsidR="004610CB" w:rsidRDefault="004610CB" w:rsidP="004610CB">
      <w:pPr>
        <w:pStyle w:val="ListParagraph"/>
        <w:numPr>
          <w:ilvl w:val="1"/>
          <w:numId w:val="1"/>
        </w:numPr>
        <w:ind w:left="360"/>
        <w:rPr>
          <w:rFonts w:ascii="Arial" w:hAnsi="Arial" w:cs="Arial"/>
          <w:b/>
          <w:sz w:val="24"/>
          <w:szCs w:val="24"/>
        </w:rPr>
      </w:pPr>
      <w:r w:rsidRPr="00615E3F">
        <w:rPr>
          <w:rFonts w:ascii="Arial" w:hAnsi="Arial" w:cs="Arial"/>
          <w:b/>
          <w:sz w:val="24"/>
          <w:szCs w:val="24"/>
        </w:rPr>
        <w:t>Data Organization</w:t>
      </w:r>
    </w:p>
    <w:p w14:paraId="3D9958B4" w14:textId="7291D911" w:rsidR="004610CB" w:rsidRDefault="004610CB" w:rsidP="0010471A">
      <w:pPr>
        <w:spacing w:line="360" w:lineRule="auto"/>
        <w:rPr>
          <w:rFonts w:ascii="Arial" w:hAnsi="Arial" w:cs="Arial"/>
          <w:sz w:val="24"/>
          <w:szCs w:val="24"/>
        </w:rPr>
      </w:pPr>
      <w:r>
        <w:rPr>
          <w:rFonts w:ascii="Arial" w:hAnsi="Arial" w:cs="Arial"/>
          <w:sz w:val="24"/>
          <w:szCs w:val="24"/>
        </w:rPr>
        <w:t>T</w:t>
      </w:r>
      <w:r w:rsidRPr="00B916D4">
        <w:rPr>
          <w:rFonts w:ascii="Arial" w:hAnsi="Arial" w:cs="Arial"/>
          <w:sz w:val="24"/>
          <w:szCs w:val="24"/>
        </w:rPr>
        <w:t xml:space="preserve">o get </w:t>
      </w:r>
      <w:r w:rsidR="00622A7C">
        <w:rPr>
          <w:rFonts w:ascii="Arial" w:hAnsi="Arial" w:cs="Arial"/>
          <w:sz w:val="24"/>
          <w:szCs w:val="24"/>
        </w:rPr>
        <w:t xml:space="preserve">the </w:t>
      </w:r>
      <w:r w:rsidRPr="00B916D4">
        <w:rPr>
          <w:rFonts w:ascii="Arial" w:hAnsi="Arial" w:cs="Arial"/>
          <w:sz w:val="24"/>
          <w:szCs w:val="24"/>
        </w:rPr>
        <w:t xml:space="preserve">spatially and temporally explicit estimates of </w:t>
      </w:r>
      <w:r w:rsidR="00622A7C">
        <w:rPr>
          <w:rFonts w:ascii="Arial" w:hAnsi="Arial" w:cs="Arial"/>
          <w:sz w:val="24"/>
          <w:szCs w:val="24"/>
        </w:rPr>
        <w:t xml:space="preserve">the </w:t>
      </w:r>
      <w:r w:rsidRPr="00B916D4">
        <w:rPr>
          <w:rFonts w:ascii="Arial" w:hAnsi="Arial" w:cs="Arial"/>
          <w:sz w:val="24"/>
          <w:szCs w:val="24"/>
        </w:rPr>
        <w:t xml:space="preserve">CO consumption, production and </w:t>
      </w:r>
      <w:r w:rsidR="00CD20B5">
        <w:rPr>
          <w:rFonts w:ascii="Arial" w:hAnsi="Arial" w:cs="Arial"/>
          <w:sz w:val="24"/>
          <w:szCs w:val="24"/>
        </w:rPr>
        <w:t>net flux</w:t>
      </w:r>
      <w:r w:rsidR="00CD20B5" w:rsidRPr="00B916D4">
        <w:rPr>
          <w:rFonts w:ascii="Arial" w:hAnsi="Arial" w:cs="Arial"/>
          <w:sz w:val="24"/>
          <w:szCs w:val="24"/>
        </w:rPr>
        <w:t xml:space="preserve"> </w:t>
      </w:r>
      <w:r w:rsidRPr="00B916D4">
        <w:rPr>
          <w:rFonts w:ascii="Arial" w:hAnsi="Arial" w:cs="Arial"/>
          <w:sz w:val="24"/>
          <w:szCs w:val="24"/>
        </w:rPr>
        <w:t>at the global scale</w:t>
      </w:r>
      <w:r>
        <w:rPr>
          <w:rFonts w:ascii="Arial" w:hAnsi="Arial" w:cs="Arial"/>
          <w:sz w:val="24"/>
          <w:szCs w:val="24"/>
        </w:rPr>
        <w:t>,</w:t>
      </w:r>
      <w:r w:rsidRPr="00B916D4">
        <w:rPr>
          <w:rFonts w:ascii="Arial" w:hAnsi="Arial" w:cs="Arial"/>
          <w:sz w:val="24"/>
          <w:szCs w:val="24"/>
        </w:rPr>
        <w:t xml:space="preserve"> we use</w:t>
      </w:r>
      <w:r>
        <w:rPr>
          <w:rFonts w:ascii="Arial" w:hAnsi="Arial" w:cs="Arial"/>
          <w:sz w:val="24"/>
          <w:szCs w:val="24"/>
        </w:rPr>
        <w:t xml:space="preserve">d </w:t>
      </w:r>
      <w:r w:rsidRPr="00B916D4">
        <w:rPr>
          <w:rFonts w:ascii="Arial" w:hAnsi="Arial" w:cs="Arial"/>
          <w:sz w:val="24"/>
          <w:szCs w:val="24"/>
        </w:rPr>
        <w:t>the data of land cover, soils, climate and leaf area index (LAI) from various sources at a spatial resolution of 0.5° latitude X 0.5° longitude</w:t>
      </w:r>
      <w:r>
        <w:rPr>
          <w:rFonts w:ascii="Arial" w:hAnsi="Arial" w:cs="Arial"/>
          <w:sz w:val="24"/>
          <w:szCs w:val="24"/>
        </w:rPr>
        <w:t xml:space="preserve"> to drive TEM</w:t>
      </w:r>
      <w:r w:rsidRPr="00B916D4">
        <w:rPr>
          <w:rFonts w:ascii="Arial" w:hAnsi="Arial" w:cs="Arial"/>
          <w:sz w:val="24"/>
          <w:szCs w:val="24"/>
        </w:rPr>
        <w:t xml:space="preserve">. The land cover data include </w:t>
      </w:r>
      <w:r w:rsidR="00622A7C">
        <w:rPr>
          <w:rFonts w:ascii="Arial" w:hAnsi="Arial" w:cs="Arial"/>
          <w:sz w:val="24"/>
          <w:szCs w:val="24"/>
        </w:rPr>
        <w:t xml:space="preserve">the </w:t>
      </w:r>
      <w:r w:rsidRPr="00B916D4">
        <w:rPr>
          <w:rFonts w:ascii="Arial" w:hAnsi="Arial" w:cs="Arial"/>
          <w:sz w:val="24"/>
          <w:szCs w:val="24"/>
        </w:rPr>
        <w:t>potential vegetation distribution (Melillo et al., 1993)</w:t>
      </w:r>
      <w:r>
        <w:rPr>
          <w:rFonts w:ascii="Arial" w:hAnsi="Arial" w:cs="Arial"/>
          <w:sz w:val="24"/>
          <w:szCs w:val="24"/>
        </w:rPr>
        <w:t xml:space="preserve"> and </w:t>
      </w:r>
      <w:r w:rsidRPr="00B916D4">
        <w:rPr>
          <w:rFonts w:ascii="Arial" w:hAnsi="Arial" w:cs="Arial"/>
          <w:sz w:val="24"/>
          <w:szCs w:val="24"/>
        </w:rPr>
        <w:t>soil texture (Zhuang et al., 2003)</w:t>
      </w:r>
      <w:r>
        <w:rPr>
          <w:rFonts w:ascii="Arial" w:hAnsi="Arial" w:cs="Arial"/>
          <w:sz w:val="24"/>
          <w:szCs w:val="24"/>
        </w:rPr>
        <w:t>, which were</w:t>
      </w:r>
      <w:r w:rsidRPr="00B916D4">
        <w:rPr>
          <w:rFonts w:ascii="Arial" w:hAnsi="Arial" w:cs="Arial"/>
          <w:sz w:val="24"/>
          <w:szCs w:val="24"/>
        </w:rPr>
        <w:t xml:space="preserve"> used to assign vegetation- and texture-specific parameters to each grid cell</w:t>
      </w:r>
      <w:r>
        <w:rPr>
          <w:rFonts w:ascii="Arial" w:hAnsi="Arial" w:cs="Arial"/>
          <w:sz w:val="24"/>
          <w:szCs w:val="24"/>
        </w:rPr>
        <w:t>.</w:t>
      </w:r>
    </w:p>
    <w:p w14:paraId="3EECBDE5" w14:textId="237CA1A3" w:rsidR="004610CB" w:rsidRDefault="004610CB" w:rsidP="0010471A">
      <w:pPr>
        <w:spacing w:line="360" w:lineRule="auto"/>
        <w:rPr>
          <w:rFonts w:ascii="Arial" w:hAnsi="Arial" w:cs="Arial"/>
          <w:sz w:val="24"/>
          <w:szCs w:val="24"/>
        </w:rPr>
      </w:pPr>
      <w:r w:rsidRPr="00B916D4">
        <w:rPr>
          <w:rFonts w:ascii="Arial" w:hAnsi="Arial" w:cs="Arial"/>
          <w:sz w:val="24"/>
          <w:szCs w:val="24"/>
        </w:rPr>
        <w:t>For the simulation</w:t>
      </w:r>
      <w:r>
        <w:rPr>
          <w:rFonts w:ascii="Arial" w:hAnsi="Arial" w:cs="Arial"/>
          <w:sz w:val="24"/>
          <w:szCs w:val="24"/>
        </w:rPr>
        <w:t xml:space="preserve"> of the period </w:t>
      </w:r>
      <w:r w:rsidRPr="00B916D4">
        <w:rPr>
          <w:rFonts w:ascii="Arial" w:hAnsi="Arial" w:cs="Arial"/>
          <w:sz w:val="24"/>
          <w:szCs w:val="24"/>
        </w:rPr>
        <w:t xml:space="preserve">1901-2013, </w:t>
      </w:r>
      <w:r w:rsidR="00622A7C">
        <w:rPr>
          <w:rFonts w:ascii="Arial" w:hAnsi="Arial" w:cs="Arial"/>
          <w:sz w:val="24"/>
          <w:szCs w:val="24"/>
        </w:rPr>
        <w:t xml:space="preserve">the </w:t>
      </w:r>
      <w:r w:rsidRPr="00B916D4">
        <w:rPr>
          <w:rFonts w:ascii="Arial" w:hAnsi="Arial" w:cs="Arial"/>
          <w:sz w:val="24"/>
          <w:szCs w:val="24"/>
        </w:rPr>
        <w:t xml:space="preserve">monthly air temperature, precipitation, clouds fraction and vapor pressure data sets from CRU </w:t>
      </w:r>
      <w:r>
        <w:rPr>
          <w:rFonts w:ascii="Arial" w:hAnsi="Arial" w:cs="Arial"/>
          <w:sz w:val="24"/>
          <w:szCs w:val="24"/>
        </w:rPr>
        <w:t xml:space="preserve">were used </w:t>
      </w:r>
      <w:r w:rsidRPr="00B916D4">
        <w:rPr>
          <w:rFonts w:ascii="Arial" w:hAnsi="Arial" w:cs="Arial"/>
          <w:sz w:val="24"/>
          <w:szCs w:val="24"/>
        </w:rPr>
        <w:t xml:space="preserve">to estimate the soil temperature, soil moisture and SOC </w:t>
      </w:r>
      <w:r>
        <w:rPr>
          <w:rFonts w:ascii="Arial" w:hAnsi="Arial" w:cs="Arial"/>
          <w:sz w:val="24"/>
          <w:szCs w:val="24"/>
        </w:rPr>
        <w:t xml:space="preserve">with </w:t>
      </w:r>
      <w:r w:rsidRPr="00B916D4">
        <w:rPr>
          <w:rFonts w:ascii="Arial" w:hAnsi="Arial" w:cs="Arial"/>
          <w:sz w:val="24"/>
          <w:szCs w:val="24"/>
        </w:rPr>
        <w:t>TEM</w:t>
      </w:r>
      <w:r>
        <w:rPr>
          <w:rFonts w:ascii="Arial" w:hAnsi="Arial" w:cs="Arial"/>
          <w:sz w:val="24"/>
          <w:szCs w:val="24"/>
        </w:rPr>
        <w:t xml:space="preserve"> </w:t>
      </w:r>
      <w:r w:rsidRPr="00B916D4">
        <w:rPr>
          <w:rFonts w:ascii="Arial" w:hAnsi="Arial" w:cs="Arial"/>
          <w:sz w:val="24"/>
          <w:szCs w:val="24"/>
        </w:rPr>
        <w:t xml:space="preserve">(Figure </w:t>
      </w:r>
      <w:r w:rsidR="00EC0740">
        <w:rPr>
          <w:rFonts w:ascii="Arial" w:hAnsi="Arial" w:cs="Arial"/>
          <w:sz w:val="24"/>
          <w:szCs w:val="24"/>
        </w:rPr>
        <w:t>4</w:t>
      </w:r>
      <w:r w:rsidRPr="00B916D4">
        <w:rPr>
          <w:rFonts w:ascii="Arial" w:hAnsi="Arial" w:cs="Arial"/>
          <w:sz w:val="24"/>
          <w:szCs w:val="24"/>
        </w:rPr>
        <w:t xml:space="preserve">). </w:t>
      </w:r>
      <w:r w:rsidR="00622A7C">
        <w:rPr>
          <w:rFonts w:ascii="Arial" w:hAnsi="Arial" w:cs="Arial"/>
          <w:sz w:val="24"/>
          <w:szCs w:val="24"/>
        </w:rPr>
        <w:t>The m</w:t>
      </w:r>
      <w:r w:rsidRPr="00B916D4">
        <w:rPr>
          <w:rFonts w:ascii="Arial" w:hAnsi="Arial" w:cs="Arial"/>
          <w:sz w:val="24"/>
          <w:szCs w:val="24"/>
        </w:rPr>
        <w:t>onthly LAI data</w:t>
      </w:r>
      <w:r>
        <w:rPr>
          <w:rFonts w:ascii="Arial" w:hAnsi="Arial" w:cs="Arial"/>
          <w:sz w:val="24"/>
          <w:szCs w:val="24"/>
        </w:rPr>
        <w:t xml:space="preserve"> from TEM were</w:t>
      </w:r>
      <w:r w:rsidRPr="00B916D4">
        <w:rPr>
          <w:rFonts w:ascii="Arial" w:hAnsi="Arial" w:cs="Arial"/>
          <w:sz w:val="24"/>
          <w:szCs w:val="24"/>
        </w:rPr>
        <w:t xml:space="preserve"> req</w:t>
      </w:r>
      <w:r>
        <w:rPr>
          <w:rFonts w:ascii="Arial" w:hAnsi="Arial" w:cs="Arial"/>
          <w:sz w:val="24"/>
          <w:szCs w:val="24"/>
        </w:rPr>
        <w:t>uired to simulate soil moisture (Zhuang et al., 2004)</w:t>
      </w:r>
      <w:r w:rsidRPr="00B916D4">
        <w:rPr>
          <w:rFonts w:ascii="Arial" w:hAnsi="Arial" w:cs="Arial"/>
          <w:sz w:val="24"/>
          <w:szCs w:val="24"/>
        </w:rPr>
        <w:t>. During this period time, we use</w:t>
      </w:r>
      <w:r>
        <w:rPr>
          <w:rFonts w:ascii="Arial" w:hAnsi="Arial" w:cs="Arial"/>
          <w:sz w:val="24"/>
          <w:szCs w:val="24"/>
        </w:rPr>
        <w:t>d</w:t>
      </w:r>
      <w:r w:rsidRPr="00B916D4">
        <w:rPr>
          <w:rFonts w:ascii="Arial" w:hAnsi="Arial" w:cs="Arial"/>
          <w:sz w:val="24"/>
          <w:szCs w:val="24"/>
        </w:rPr>
        <w:t xml:space="preserve"> </w:t>
      </w:r>
      <w:r>
        <w:rPr>
          <w:rFonts w:ascii="Arial" w:hAnsi="Arial" w:cs="Arial"/>
          <w:sz w:val="24"/>
          <w:szCs w:val="24"/>
        </w:rPr>
        <w:t xml:space="preserve">an </w:t>
      </w:r>
      <w:r w:rsidRPr="00B916D4">
        <w:rPr>
          <w:rFonts w:ascii="Arial" w:hAnsi="Arial" w:cs="Arial"/>
          <w:sz w:val="24"/>
          <w:szCs w:val="24"/>
        </w:rPr>
        <w:t>empirical function of latitude</w:t>
      </w:r>
      <w:r>
        <w:rPr>
          <w:rFonts w:ascii="Arial" w:hAnsi="Arial" w:cs="Arial"/>
          <w:sz w:val="24"/>
          <w:szCs w:val="24"/>
        </w:rPr>
        <w:t>, which was derived from the observed latitudinal distribution of tropospheric carbon monoxide (</w:t>
      </w:r>
      <w:proofErr w:type="spellStart"/>
      <w:r>
        <w:rPr>
          <w:rFonts w:ascii="Arial" w:hAnsi="Arial" w:cs="Arial"/>
          <w:sz w:val="24"/>
          <w:szCs w:val="24"/>
        </w:rPr>
        <w:t>Badr</w:t>
      </w:r>
      <w:proofErr w:type="spellEnd"/>
      <w:r>
        <w:rPr>
          <w:rFonts w:ascii="Arial" w:hAnsi="Arial" w:cs="Arial"/>
          <w:sz w:val="24"/>
          <w:szCs w:val="24"/>
        </w:rPr>
        <w:t xml:space="preserve"> and Probert, 1994)</w:t>
      </w:r>
      <w:r w:rsidRPr="00B916D4">
        <w:rPr>
          <w:rFonts w:ascii="Arial" w:hAnsi="Arial" w:cs="Arial"/>
          <w:sz w:val="24"/>
          <w:szCs w:val="24"/>
        </w:rPr>
        <w:t xml:space="preserve"> to calculate </w:t>
      </w:r>
      <w:r w:rsidR="00361BB5">
        <w:rPr>
          <w:rFonts w:ascii="Arial" w:hAnsi="Arial" w:cs="Arial"/>
          <w:sz w:val="24"/>
          <w:szCs w:val="24"/>
        </w:rPr>
        <w:t xml:space="preserve">static </w:t>
      </w:r>
      <w:r w:rsidRPr="00B916D4">
        <w:rPr>
          <w:rFonts w:ascii="Arial" w:hAnsi="Arial" w:cs="Arial"/>
          <w:sz w:val="24"/>
          <w:szCs w:val="24"/>
        </w:rPr>
        <w:t xml:space="preserve">CO surface concentration </w:t>
      </w:r>
      <w:r w:rsidR="00361BB5">
        <w:rPr>
          <w:rFonts w:ascii="Arial" w:hAnsi="Arial" w:cs="Arial"/>
          <w:sz w:val="24"/>
          <w:szCs w:val="24"/>
        </w:rPr>
        <w:t>distribution</w:t>
      </w:r>
      <w:r w:rsidR="00361BB5" w:rsidRPr="00B916D4">
        <w:rPr>
          <w:rFonts w:ascii="Arial" w:hAnsi="Arial" w:cs="Arial"/>
          <w:sz w:val="24"/>
          <w:szCs w:val="24"/>
        </w:rPr>
        <w:t xml:space="preserve"> </w:t>
      </w:r>
      <w:r w:rsidRPr="00B916D4">
        <w:rPr>
          <w:rFonts w:ascii="Arial" w:hAnsi="Arial" w:cs="Arial"/>
          <w:sz w:val="24"/>
          <w:szCs w:val="24"/>
        </w:rPr>
        <w:t>(</w:t>
      </w:r>
      <w:r w:rsidR="00CD20B5">
        <w:rPr>
          <w:rFonts w:ascii="Arial" w:hAnsi="Arial" w:cs="Arial"/>
          <w:sz w:val="24"/>
          <w:szCs w:val="24"/>
        </w:rPr>
        <w:t xml:space="preserve">equation (7), </w:t>
      </w:r>
      <w:r w:rsidRPr="00B916D4">
        <w:rPr>
          <w:rFonts w:ascii="Arial" w:hAnsi="Arial" w:cs="Arial"/>
          <w:sz w:val="24"/>
          <w:szCs w:val="24"/>
        </w:rPr>
        <w:t>Potter et al., 1996)</w:t>
      </w:r>
      <w:r>
        <w:rPr>
          <w:rFonts w:ascii="Arial" w:hAnsi="Arial" w:cs="Arial"/>
          <w:sz w:val="24"/>
          <w:szCs w:val="24"/>
        </w:rPr>
        <w:t>:</w:t>
      </w:r>
    </w:p>
    <w:p w14:paraId="1B3DBF21" w14:textId="66F4A58D" w:rsidR="004610CB" w:rsidRPr="00FC61E1" w:rsidRDefault="00DA0D2F" w:rsidP="005B051A">
      <w:pPr>
        <w:jc w:val="center"/>
        <w:rPr>
          <w:rFonts w:ascii="Arial" w:hAnsi="Arial" w:cs="Arial"/>
          <w:i/>
          <w:sz w:val="24"/>
          <w:szCs w:val="24"/>
        </w:rPr>
      </w:pPr>
      <m:oMath>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CO,air</m:t>
            </m:r>
          </m:sub>
        </m:sSub>
        <m:r>
          <w:rPr>
            <w:rFonts w:ascii="Cambria Math" w:hAnsi="Cambria Math" w:cs="Arial"/>
            <w:sz w:val="24"/>
            <w:szCs w:val="24"/>
          </w:rPr>
          <m:t>=82.267856+0.8441503L+1.55934×</m:t>
        </m:r>
        <m:sSup>
          <m:sSupPr>
            <m:ctrlPr>
              <w:rPr>
                <w:rFonts w:ascii="Cambria Math" w:hAnsi="Cambria Math" w:cs="Arial"/>
                <w:i/>
                <w:sz w:val="24"/>
                <w:szCs w:val="24"/>
              </w:rPr>
            </m:ctrlPr>
          </m:sSupPr>
          <m:e>
            <m:r>
              <w:rPr>
                <w:rFonts w:ascii="Cambria Math" w:hAnsi="Cambria Math" w:cs="Arial"/>
                <w:sz w:val="24"/>
                <w:szCs w:val="24"/>
              </w:rPr>
              <m:t>10</m:t>
            </m:r>
          </m:e>
          <m:sup>
            <m:r>
              <w:rPr>
                <w:rFonts w:ascii="Cambria Math" w:hAnsi="Cambria Math" w:cs="Arial"/>
                <w:sz w:val="24"/>
                <w:szCs w:val="24"/>
              </w:rPr>
              <m:t>-2</m:t>
            </m:r>
          </m:sup>
        </m:sSup>
        <m:sSup>
          <m:sSupPr>
            <m:ctrlPr>
              <w:rPr>
                <w:rFonts w:ascii="Cambria Math" w:hAnsi="Cambria Math" w:cs="Arial"/>
                <w:i/>
                <w:sz w:val="24"/>
                <w:szCs w:val="24"/>
              </w:rPr>
            </m:ctrlPr>
          </m:sSupPr>
          <m:e>
            <m:r>
              <w:rPr>
                <w:rFonts w:ascii="Cambria Math" w:hAnsi="Cambria Math" w:cs="Arial"/>
                <w:sz w:val="24"/>
                <w:szCs w:val="24"/>
              </w:rPr>
              <m:t>L</m:t>
            </m:r>
          </m:e>
          <m:sup>
            <m:r>
              <w:rPr>
                <w:rFonts w:ascii="Cambria Math" w:hAnsi="Cambria Math" w:cs="Arial"/>
                <w:sz w:val="24"/>
                <w:szCs w:val="24"/>
              </w:rPr>
              <m:t>2</m:t>
            </m:r>
          </m:sup>
        </m:sSup>
        <m:r>
          <w:rPr>
            <w:rFonts w:ascii="Cambria Math" w:hAnsi="Cambria Math" w:cs="Arial"/>
            <w:sz w:val="24"/>
            <w:szCs w:val="24"/>
          </w:rPr>
          <m:t>+2.37×</m:t>
        </m:r>
        <m:sSup>
          <m:sSupPr>
            <m:ctrlPr>
              <w:rPr>
                <w:rFonts w:ascii="Cambria Math" w:hAnsi="Cambria Math" w:cs="Arial"/>
                <w:i/>
                <w:sz w:val="24"/>
                <w:szCs w:val="24"/>
              </w:rPr>
            </m:ctrlPr>
          </m:sSupPr>
          <m:e>
            <m:r>
              <w:rPr>
                <w:rFonts w:ascii="Cambria Math" w:hAnsi="Cambria Math" w:cs="Arial"/>
                <w:sz w:val="24"/>
                <w:szCs w:val="24"/>
              </w:rPr>
              <m:t>10</m:t>
            </m:r>
          </m:e>
          <m:sup>
            <m:r>
              <w:rPr>
                <w:rFonts w:ascii="Cambria Math" w:hAnsi="Cambria Math" w:cs="Arial"/>
                <w:sz w:val="24"/>
                <w:szCs w:val="24"/>
              </w:rPr>
              <m:t>-5</m:t>
            </m:r>
          </m:sup>
        </m:sSup>
        <m:sSup>
          <m:sSupPr>
            <m:ctrlPr>
              <w:rPr>
                <w:rFonts w:ascii="Cambria Math" w:hAnsi="Cambria Math" w:cs="Arial"/>
                <w:i/>
                <w:sz w:val="24"/>
                <w:szCs w:val="24"/>
              </w:rPr>
            </m:ctrlPr>
          </m:sSupPr>
          <m:e>
            <m:r>
              <w:rPr>
                <w:rFonts w:ascii="Cambria Math" w:hAnsi="Cambria Math" w:cs="Arial"/>
                <w:sz w:val="24"/>
                <w:szCs w:val="24"/>
              </w:rPr>
              <m:t>L</m:t>
            </m:r>
          </m:e>
          <m:sup>
            <m:r>
              <w:rPr>
                <w:rFonts w:ascii="Cambria Math" w:hAnsi="Cambria Math" w:cs="Arial"/>
                <w:sz w:val="24"/>
                <w:szCs w:val="24"/>
              </w:rPr>
              <m:t>3</m:t>
            </m:r>
          </m:sup>
        </m:sSup>
        <m:r>
          <w:rPr>
            <w:rFonts w:ascii="Cambria Math" w:hAnsi="Cambria Math" w:cs="Arial"/>
            <w:sz w:val="24"/>
            <w:szCs w:val="24"/>
          </w:rPr>
          <m:t>-2.3×</m:t>
        </m:r>
        <m:sSup>
          <m:sSupPr>
            <m:ctrlPr>
              <w:rPr>
                <w:rFonts w:ascii="Cambria Math" w:hAnsi="Cambria Math" w:cs="Arial"/>
                <w:i/>
                <w:sz w:val="24"/>
                <w:szCs w:val="24"/>
              </w:rPr>
            </m:ctrlPr>
          </m:sSupPr>
          <m:e>
            <m:r>
              <w:rPr>
                <w:rFonts w:ascii="Cambria Math" w:hAnsi="Cambria Math" w:cs="Arial"/>
                <w:sz w:val="24"/>
                <w:szCs w:val="24"/>
              </w:rPr>
              <m:t>10</m:t>
            </m:r>
          </m:e>
          <m:sup>
            <m:r>
              <w:rPr>
                <w:rFonts w:ascii="Cambria Math" w:hAnsi="Cambria Math" w:cs="Arial"/>
                <w:sz w:val="24"/>
                <w:szCs w:val="24"/>
              </w:rPr>
              <m:t>-6</m:t>
            </m:r>
          </m:sup>
        </m:sSup>
        <m:sSup>
          <m:sSupPr>
            <m:ctrlPr>
              <w:rPr>
                <w:rFonts w:ascii="Cambria Math" w:hAnsi="Cambria Math" w:cs="Arial"/>
                <w:i/>
                <w:sz w:val="24"/>
                <w:szCs w:val="24"/>
              </w:rPr>
            </m:ctrlPr>
          </m:sSupPr>
          <m:e>
            <m:r>
              <w:rPr>
                <w:rFonts w:ascii="Cambria Math" w:hAnsi="Cambria Math" w:cs="Arial"/>
                <w:sz w:val="24"/>
                <w:szCs w:val="24"/>
              </w:rPr>
              <m:t>L</m:t>
            </m:r>
          </m:e>
          <m:sup>
            <m:r>
              <w:rPr>
                <w:rFonts w:ascii="Cambria Math" w:hAnsi="Cambria Math" w:cs="Arial"/>
                <w:sz w:val="24"/>
                <w:szCs w:val="24"/>
              </w:rPr>
              <m:t>4</m:t>
            </m:r>
          </m:sup>
        </m:sSup>
      </m:oMath>
      <w:r w:rsidR="005B051A">
        <w:rPr>
          <w:rFonts w:ascii="Arial" w:hAnsi="Arial" w:cs="Arial"/>
          <w:i/>
          <w:sz w:val="24"/>
          <w:szCs w:val="24"/>
        </w:rPr>
        <w:t xml:space="preserve">                            (5)</w:t>
      </w:r>
    </w:p>
    <w:p w14:paraId="5CEEFFC6" w14:textId="24637147" w:rsidR="00E2559F" w:rsidRDefault="004610CB" w:rsidP="0010471A">
      <w:pPr>
        <w:spacing w:line="360" w:lineRule="auto"/>
        <w:rPr>
          <w:rFonts w:ascii="Arial" w:hAnsi="Arial" w:cs="Arial"/>
          <w:sz w:val="24"/>
          <w:szCs w:val="24"/>
        </w:rPr>
      </w:pPr>
      <w:r>
        <w:rPr>
          <w:rFonts w:ascii="Arial" w:hAnsi="Arial" w:cs="Arial"/>
          <w:sz w:val="24"/>
          <w:szCs w:val="24"/>
        </w:rPr>
        <w:t xml:space="preserve">Where </w:t>
      </w:r>
      <m:oMath>
        <m:sSub>
          <m:sSubPr>
            <m:ctrlPr>
              <w:rPr>
                <w:rFonts w:ascii="Cambria Math" w:hAnsi="Cambria Math" w:cs="Arial"/>
                <w:i/>
                <w:sz w:val="24"/>
                <w:szCs w:val="24"/>
              </w:rPr>
            </m:ctrlPr>
          </m:sSubPr>
          <m:e>
            <m:r>
              <w:rPr>
                <w:rFonts w:ascii="Cambria Math" w:hAnsi="Cambria Math" w:cs="Arial"/>
                <w:sz w:val="24"/>
                <w:szCs w:val="24"/>
              </w:rPr>
              <m:t>C</m:t>
            </m:r>
          </m:e>
          <m:sub>
            <m:r>
              <w:rPr>
                <w:rFonts w:ascii="Cambria Math" w:hAnsi="Cambria Math" w:cs="Arial"/>
                <w:sz w:val="24"/>
                <w:szCs w:val="24"/>
              </w:rPr>
              <m:t>CO,air</m:t>
            </m:r>
          </m:sub>
        </m:sSub>
      </m:oMath>
      <w:r w:rsidR="00FC61E1">
        <w:rPr>
          <w:rFonts w:ascii="Arial" w:hAnsi="Arial" w:cs="Arial"/>
          <w:sz w:val="24"/>
          <w:szCs w:val="24"/>
        </w:rPr>
        <w:t xml:space="preserve"> </w:t>
      </w:r>
      <w:r>
        <w:rPr>
          <w:rFonts w:ascii="Arial" w:hAnsi="Arial" w:cs="Arial"/>
          <w:sz w:val="24"/>
          <w:szCs w:val="24"/>
        </w:rPr>
        <w:t>is the derived surface CO concentration (</w:t>
      </w:r>
      <w:proofErr w:type="spellStart"/>
      <w:r>
        <w:rPr>
          <w:rFonts w:ascii="Arial" w:hAnsi="Arial" w:cs="Arial"/>
          <w:sz w:val="24"/>
          <w:szCs w:val="24"/>
        </w:rPr>
        <w:t>ppb</w:t>
      </w:r>
      <w:r w:rsidR="00FC61E1">
        <w:rPr>
          <w:rFonts w:ascii="Arial" w:hAnsi="Arial" w:cs="Arial"/>
          <w:sz w:val="24"/>
          <w:szCs w:val="24"/>
        </w:rPr>
        <w:t>v</w:t>
      </w:r>
      <w:proofErr w:type="spellEnd"/>
      <w:r>
        <w:rPr>
          <w:rFonts w:ascii="Arial" w:hAnsi="Arial" w:cs="Arial"/>
          <w:sz w:val="24"/>
          <w:szCs w:val="24"/>
        </w:rPr>
        <w:t xml:space="preserve">), </w:t>
      </w:r>
      <w:r w:rsidRPr="00FC61E1">
        <w:rPr>
          <w:rFonts w:ascii="Arial" w:hAnsi="Arial" w:cs="Arial"/>
          <w:i/>
          <w:sz w:val="24"/>
          <w:szCs w:val="24"/>
        </w:rPr>
        <w:t>L</w:t>
      </w:r>
      <w:r>
        <w:rPr>
          <w:rFonts w:ascii="Arial" w:hAnsi="Arial" w:cs="Arial"/>
          <w:sz w:val="24"/>
          <w:szCs w:val="24"/>
        </w:rPr>
        <w:t xml:space="preserve"> represents latitude</w:t>
      </w:r>
      <w:r w:rsidR="00F31FF8">
        <w:rPr>
          <w:rFonts w:ascii="Arial" w:hAnsi="Arial" w:cs="Arial"/>
          <w:sz w:val="24"/>
          <w:szCs w:val="24"/>
        </w:rPr>
        <w:t xml:space="preserve">s with </w:t>
      </w:r>
      <w:r>
        <w:rPr>
          <w:rFonts w:ascii="Arial" w:hAnsi="Arial" w:cs="Arial"/>
          <w:sz w:val="24"/>
          <w:szCs w:val="24"/>
        </w:rPr>
        <w:t>negative degrees for southern hemisphere and positive degrees for northern hemisphere.</w:t>
      </w:r>
      <w:r w:rsidR="00FC61E1">
        <w:rPr>
          <w:rFonts w:ascii="Arial" w:hAnsi="Arial" w:cs="Arial"/>
          <w:sz w:val="24"/>
          <w:szCs w:val="24"/>
        </w:rPr>
        <w:t xml:space="preserve"> </w:t>
      </w:r>
      <w:r w:rsidRPr="00B916D4">
        <w:rPr>
          <w:rFonts w:ascii="Arial" w:hAnsi="Arial" w:cs="Arial"/>
          <w:sz w:val="24"/>
          <w:szCs w:val="24"/>
        </w:rPr>
        <w:t xml:space="preserve">We </w:t>
      </w:r>
      <w:r>
        <w:rPr>
          <w:rFonts w:ascii="Arial" w:hAnsi="Arial" w:cs="Arial"/>
          <w:sz w:val="24"/>
          <w:szCs w:val="24"/>
        </w:rPr>
        <w:t xml:space="preserve">also </w:t>
      </w:r>
      <w:r w:rsidRPr="00B916D4">
        <w:rPr>
          <w:rFonts w:ascii="Arial" w:hAnsi="Arial" w:cs="Arial"/>
          <w:sz w:val="24"/>
          <w:szCs w:val="24"/>
        </w:rPr>
        <w:t>use</w:t>
      </w:r>
      <w:r>
        <w:rPr>
          <w:rFonts w:ascii="Arial" w:hAnsi="Arial" w:cs="Arial"/>
          <w:sz w:val="24"/>
          <w:szCs w:val="24"/>
        </w:rPr>
        <w:t>d the</w:t>
      </w:r>
      <w:r w:rsidRPr="00B916D4">
        <w:rPr>
          <w:rFonts w:ascii="Arial" w:hAnsi="Arial" w:cs="Arial"/>
          <w:sz w:val="24"/>
          <w:szCs w:val="24"/>
        </w:rPr>
        <w:t xml:space="preserve"> </w:t>
      </w:r>
      <w:r>
        <w:rPr>
          <w:rFonts w:ascii="Arial" w:hAnsi="Arial" w:cs="Arial"/>
          <w:sz w:val="24"/>
          <w:szCs w:val="24"/>
        </w:rPr>
        <w:t>atmospheric CO</w:t>
      </w:r>
      <w:r w:rsidRPr="00B916D4">
        <w:rPr>
          <w:rFonts w:ascii="Arial" w:hAnsi="Arial" w:cs="Arial"/>
          <w:sz w:val="24"/>
          <w:szCs w:val="24"/>
        </w:rPr>
        <w:t xml:space="preserve"> data from </w:t>
      </w:r>
      <w:r w:rsidR="00813687">
        <w:rPr>
          <w:rFonts w:ascii="Arial" w:hAnsi="Arial" w:cs="Arial"/>
          <w:sz w:val="24"/>
          <w:szCs w:val="24"/>
        </w:rPr>
        <w:t>MOPITT</w:t>
      </w:r>
      <w:r w:rsidRPr="00B916D4">
        <w:rPr>
          <w:rFonts w:ascii="Arial" w:hAnsi="Arial" w:cs="Arial"/>
          <w:sz w:val="24"/>
          <w:szCs w:val="24"/>
        </w:rPr>
        <w:t xml:space="preserve"> satellite during 2000-2013 (Figure </w:t>
      </w:r>
      <w:r w:rsidR="00EC0740">
        <w:rPr>
          <w:rFonts w:ascii="Arial" w:hAnsi="Arial" w:cs="Arial"/>
          <w:sz w:val="24"/>
          <w:szCs w:val="24"/>
        </w:rPr>
        <w:t>5</w:t>
      </w:r>
      <w:r w:rsidRPr="00B916D4">
        <w:rPr>
          <w:rFonts w:ascii="Arial" w:hAnsi="Arial" w:cs="Arial"/>
          <w:sz w:val="24"/>
          <w:szCs w:val="24"/>
        </w:rPr>
        <w:t xml:space="preserve">). </w:t>
      </w:r>
      <w:r>
        <w:rPr>
          <w:rFonts w:ascii="Arial" w:hAnsi="Arial" w:cs="Arial"/>
          <w:sz w:val="24"/>
          <w:szCs w:val="24"/>
        </w:rPr>
        <w:t>We averaged day-time and night-time monthly mean</w:t>
      </w:r>
      <w:r w:rsidR="00F31FF8">
        <w:rPr>
          <w:rFonts w:ascii="Arial" w:hAnsi="Arial" w:cs="Arial"/>
          <w:sz w:val="24"/>
          <w:szCs w:val="24"/>
        </w:rPr>
        <w:t xml:space="preserve"> values of </w:t>
      </w:r>
      <w:r>
        <w:rPr>
          <w:rFonts w:ascii="Arial" w:hAnsi="Arial" w:cs="Arial"/>
          <w:sz w:val="24"/>
          <w:szCs w:val="24"/>
        </w:rPr>
        <w:t>CO surface</w:t>
      </w:r>
      <w:r w:rsidR="00EF7A37">
        <w:rPr>
          <w:rFonts w:ascii="Arial" w:hAnsi="Arial" w:cs="Arial"/>
          <w:sz w:val="24"/>
          <w:szCs w:val="24"/>
        </w:rPr>
        <w:t xml:space="preserve"> level 3</w:t>
      </w:r>
      <w:r>
        <w:rPr>
          <w:rFonts w:ascii="Arial" w:hAnsi="Arial" w:cs="Arial"/>
          <w:sz w:val="24"/>
          <w:szCs w:val="24"/>
        </w:rPr>
        <w:t xml:space="preserve"> </w:t>
      </w:r>
      <w:r w:rsidR="00F31FF8">
        <w:rPr>
          <w:rFonts w:ascii="Arial" w:hAnsi="Arial" w:cs="Arial"/>
          <w:sz w:val="24"/>
          <w:szCs w:val="24"/>
        </w:rPr>
        <w:t xml:space="preserve">retrieval </w:t>
      </w:r>
      <w:r>
        <w:rPr>
          <w:rFonts w:ascii="Arial" w:hAnsi="Arial" w:cs="Arial"/>
          <w:sz w:val="24"/>
          <w:szCs w:val="24"/>
        </w:rPr>
        <w:t>data (</w:t>
      </w:r>
      <w:r w:rsidR="00461372">
        <w:rPr>
          <w:rFonts w:ascii="Arial" w:hAnsi="Arial" w:cs="Arial"/>
          <w:sz w:val="24"/>
          <w:szCs w:val="24"/>
        </w:rPr>
        <w:t>v</w:t>
      </w:r>
      <w:r w:rsidR="00461372" w:rsidRPr="00461372">
        <w:rPr>
          <w:rFonts w:ascii="Arial" w:hAnsi="Arial" w:cs="Arial"/>
          <w:sz w:val="24"/>
          <w:szCs w:val="24"/>
        </w:rPr>
        <w:t xml:space="preserve">ariables mapped on </w:t>
      </w:r>
      <w:r w:rsidR="00461372" w:rsidRPr="00B916D4">
        <w:rPr>
          <w:rFonts w:ascii="Arial" w:hAnsi="Arial" w:cs="Arial"/>
          <w:sz w:val="24"/>
          <w:szCs w:val="24"/>
        </w:rPr>
        <w:t>0.5° latitude X 0.5° longitude</w:t>
      </w:r>
      <w:r w:rsidR="00461372">
        <w:rPr>
          <w:rFonts w:ascii="Arial" w:hAnsi="Arial" w:cs="Arial"/>
          <w:sz w:val="24"/>
          <w:szCs w:val="24"/>
        </w:rPr>
        <w:t xml:space="preserve"> </w:t>
      </w:r>
      <w:r w:rsidR="00461372" w:rsidRPr="00461372">
        <w:rPr>
          <w:rFonts w:ascii="Arial" w:hAnsi="Arial" w:cs="Arial"/>
          <w:sz w:val="24"/>
          <w:szCs w:val="24"/>
        </w:rPr>
        <w:t>grid scales</w:t>
      </w:r>
      <w:r w:rsidR="00461372">
        <w:rPr>
          <w:rFonts w:ascii="Arial" w:hAnsi="Arial" w:cs="Arial"/>
          <w:sz w:val="24"/>
          <w:szCs w:val="24"/>
        </w:rPr>
        <w:t xml:space="preserve"> with monthly time step, </w:t>
      </w:r>
      <w:proofErr w:type="spellStart"/>
      <w:r w:rsidR="00461372" w:rsidRPr="00101C1B">
        <w:rPr>
          <w:rFonts w:ascii="Arial" w:hAnsi="Arial" w:cs="Arial"/>
          <w:sz w:val="24"/>
          <w:szCs w:val="24"/>
        </w:rPr>
        <w:t>Gille</w:t>
      </w:r>
      <w:proofErr w:type="spellEnd"/>
      <w:r w:rsidR="00461372">
        <w:rPr>
          <w:rFonts w:ascii="Arial" w:hAnsi="Arial" w:cs="Arial"/>
          <w:sz w:val="24"/>
          <w:szCs w:val="24"/>
        </w:rPr>
        <w:t>, 2013</w:t>
      </w:r>
      <w:r>
        <w:rPr>
          <w:rFonts w:ascii="Arial" w:hAnsi="Arial" w:cs="Arial"/>
          <w:sz w:val="24"/>
          <w:szCs w:val="24"/>
        </w:rPr>
        <w:t xml:space="preserve">) to represent the CO surface concentration level in each month. </w:t>
      </w:r>
      <w:r w:rsidR="007B5942">
        <w:rPr>
          <w:rFonts w:ascii="Arial" w:hAnsi="Arial" w:cs="Arial"/>
          <w:sz w:val="24"/>
          <w:szCs w:val="24"/>
        </w:rPr>
        <w:t xml:space="preserve"> T</w:t>
      </w:r>
      <w:r w:rsidR="00F31FF8">
        <w:rPr>
          <w:rFonts w:ascii="Arial" w:hAnsi="Arial" w:cs="Arial"/>
          <w:sz w:val="24"/>
          <w:szCs w:val="24"/>
        </w:rPr>
        <w:t>he pixels with missing values</w:t>
      </w:r>
      <w:r w:rsidR="007B5942">
        <w:rPr>
          <w:rFonts w:ascii="Arial" w:hAnsi="Arial" w:cs="Arial"/>
          <w:sz w:val="24"/>
          <w:szCs w:val="24"/>
        </w:rPr>
        <w:t xml:space="preserve"> </w:t>
      </w:r>
      <w:r w:rsidR="00F31FF8">
        <w:rPr>
          <w:rFonts w:ascii="Arial" w:hAnsi="Arial" w:cs="Arial"/>
          <w:sz w:val="24"/>
          <w:szCs w:val="24"/>
        </w:rPr>
        <w:t xml:space="preserve">were filled with </w:t>
      </w:r>
      <w:r>
        <w:rPr>
          <w:rFonts w:ascii="Arial" w:hAnsi="Arial" w:cs="Arial"/>
          <w:sz w:val="24"/>
          <w:szCs w:val="24"/>
        </w:rPr>
        <w:t xml:space="preserve">the average </w:t>
      </w:r>
      <w:r w:rsidR="00F31FF8">
        <w:rPr>
          <w:rFonts w:ascii="Arial" w:hAnsi="Arial" w:cs="Arial"/>
          <w:sz w:val="24"/>
          <w:szCs w:val="24"/>
        </w:rPr>
        <w:t xml:space="preserve">values </w:t>
      </w:r>
      <w:r>
        <w:rPr>
          <w:rFonts w:ascii="Arial" w:hAnsi="Arial" w:cs="Arial"/>
          <w:sz w:val="24"/>
          <w:szCs w:val="24"/>
        </w:rPr>
        <w:t xml:space="preserve">of </w:t>
      </w:r>
      <w:r w:rsidR="00F31FF8">
        <w:rPr>
          <w:rFonts w:ascii="Arial" w:hAnsi="Arial" w:cs="Arial"/>
          <w:sz w:val="24"/>
          <w:szCs w:val="24"/>
        </w:rPr>
        <w:t xml:space="preserve">those </w:t>
      </w:r>
      <w:r>
        <w:rPr>
          <w:rFonts w:ascii="Arial" w:hAnsi="Arial" w:cs="Arial"/>
          <w:sz w:val="24"/>
          <w:szCs w:val="24"/>
        </w:rPr>
        <w:t xml:space="preserve">pixels </w:t>
      </w:r>
      <w:r w:rsidR="00F31FF8">
        <w:rPr>
          <w:rFonts w:ascii="Arial" w:hAnsi="Arial" w:cs="Arial"/>
          <w:sz w:val="24"/>
          <w:szCs w:val="24"/>
        </w:rPr>
        <w:t xml:space="preserve">that </w:t>
      </w:r>
      <w:r>
        <w:rPr>
          <w:rFonts w:ascii="Arial" w:hAnsi="Arial" w:cs="Arial"/>
          <w:sz w:val="24"/>
          <w:szCs w:val="24"/>
        </w:rPr>
        <w:t>were inside 1.5 times of the distance between th</w:t>
      </w:r>
      <w:r w:rsidR="00F31FF8">
        <w:rPr>
          <w:rFonts w:ascii="Arial" w:hAnsi="Arial" w:cs="Arial"/>
          <w:sz w:val="24"/>
          <w:szCs w:val="24"/>
        </w:rPr>
        <w:t xml:space="preserve">e </w:t>
      </w:r>
      <w:r>
        <w:rPr>
          <w:rFonts w:ascii="Arial" w:hAnsi="Arial" w:cs="Arial"/>
          <w:sz w:val="24"/>
          <w:szCs w:val="24"/>
        </w:rPr>
        <w:t>missing</w:t>
      </w:r>
      <w:r w:rsidR="00DA205D">
        <w:rPr>
          <w:rFonts w:ascii="Arial" w:hAnsi="Arial" w:cs="Arial"/>
          <w:sz w:val="24"/>
          <w:szCs w:val="24"/>
        </w:rPr>
        <w:t>-value</w:t>
      </w:r>
      <w:r>
        <w:rPr>
          <w:rFonts w:ascii="Arial" w:hAnsi="Arial" w:cs="Arial"/>
          <w:sz w:val="24"/>
          <w:szCs w:val="24"/>
        </w:rPr>
        <w:t xml:space="preserve"> pixel </w:t>
      </w:r>
      <w:r>
        <w:rPr>
          <w:rFonts w:ascii="Arial" w:hAnsi="Arial" w:cs="Arial"/>
          <w:sz w:val="24"/>
          <w:szCs w:val="24"/>
        </w:rPr>
        <w:lastRenderedPageBreak/>
        <w:t xml:space="preserve">and </w:t>
      </w:r>
      <w:r w:rsidR="00461372">
        <w:rPr>
          <w:rFonts w:ascii="Arial" w:hAnsi="Arial" w:cs="Arial"/>
          <w:sz w:val="24"/>
          <w:szCs w:val="24"/>
        </w:rPr>
        <w:t xml:space="preserve">the </w:t>
      </w:r>
      <w:r>
        <w:rPr>
          <w:rFonts w:ascii="Arial" w:hAnsi="Arial" w:cs="Arial"/>
          <w:sz w:val="24"/>
          <w:szCs w:val="24"/>
        </w:rPr>
        <w:t>nearest pixel with values. These global mean values show</w:t>
      </w:r>
      <w:r w:rsidR="009730C0">
        <w:rPr>
          <w:rFonts w:ascii="Arial" w:hAnsi="Arial" w:cs="Arial"/>
          <w:sz w:val="24"/>
          <w:szCs w:val="24"/>
        </w:rPr>
        <w:t>n</w:t>
      </w:r>
      <w:r>
        <w:rPr>
          <w:rFonts w:ascii="Arial" w:hAnsi="Arial" w:cs="Arial"/>
          <w:sz w:val="24"/>
          <w:szCs w:val="24"/>
        </w:rPr>
        <w:t xml:space="preserve"> in </w:t>
      </w:r>
      <w:r w:rsidR="00461372">
        <w:rPr>
          <w:rFonts w:ascii="Arial" w:hAnsi="Arial" w:cs="Arial"/>
          <w:sz w:val="24"/>
          <w:szCs w:val="24"/>
        </w:rPr>
        <w:t xml:space="preserve">Figure </w:t>
      </w:r>
      <w:r w:rsidR="009730C0">
        <w:rPr>
          <w:rFonts w:ascii="Arial" w:hAnsi="Arial" w:cs="Arial"/>
          <w:sz w:val="24"/>
          <w:szCs w:val="24"/>
        </w:rPr>
        <w:t>5</w:t>
      </w:r>
      <w:r>
        <w:rPr>
          <w:rFonts w:ascii="Arial" w:hAnsi="Arial" w:cs="Arial"/>
          <w:sz w:val="24"/>
          <w:szCs w:val="24"/>
        </w:rPr>
        <w:t xml:space="preserve"> do not include ocean surfaces, thus there are differences between our surface CO concentration results and Yoon and </w:t>
      </w:r>
      <w:proofErr w:type="spellStart"/>
      <w:r>
        <w:rPr>
          <w:rFonts w:ascii="Arial" w:hAnsi="Arial" w:cs="Arial"/>
          <w:sz w:val="24"/>
          <w:szCs w:val="24"/>
        </w:rPr>
        <w:t>Pozzer’s</w:t>
      </w:r>
      <w:proofErr w:type="spellEnd"/>
      <w:r>
        <w:rPr>
          <w:rFonts w:ascii="Arial" w:hAnsi="Arial" w:cs="Arial"/>
          <w:sz w:val="24"/>
          <w:szCs w:val="24"/>
        </w:rPr>
        <w:t xml:space="preserve"> report in 2014, which is as low as 99.8</w:t>
      </w:r>
      <w:r w:rsidR="00F31FF8">
        <w:rPr>
          <w:rFonts w:ascii="Arial" w:hAnsi="Arial" w:cs="Arial"/>
          <w:sz w:val="24"/>
          <w:szCs w:val="24"/>
        </w:rPr>
        <w:t xml:space="preserve"> </w:t>
      </w:r>
      <w:r>
        <w:rPr>
          <w:rFonts w:ascii="Arial" w:hAnsi="Arial" w:cs="Arial"/>
          <w:sz w:val="24"/>
          <w:szCs w:val="24"/>
        </w:rPr>
        <w:t xml:space="preserve">ppb. From </w:t>
      </w:r>
      <w:r w:rsidRPr="00B916D4">
        <w:rPr>
          <w:rFonts w:ascii="Arial" w:hAnsi="Arial" w:cs="Arial"/>
          <w:sz w:val="24"/>
          <w:szCs w:val="24"/>
        </w:rPr>
        <w:t>2014</w:t>
      </w:r>
      <w:r>
        <w:rPr>
          <w:rFonts w:ascii="Arial" w:hAnsi="Arial" w:cs="Arial"/>
          <w:sz w:val="24"/>
          <w:szCs w:val="24"/>
        </w:rPr>
        <w:t xml:space="preserve"> to </w:t>
      </w:r>
      <w:r w:rsidRPr="00B916D4">
        <w:rPr>
          <w:rFonts w:ascii="Arial" w:hAnsi="Arial" w:cs="Arial"/>
          <w:sz w:val="24"/>
          <w:szCs w:val="24"/>
        </w:rPr>
        <w:t>2100, we use</w:t>
      </w:r>
      <w:r>
        <w:rPr>
          <w:rFonts w:ascii="Arial" w:hAnsi="Arial" w:cs="Arial"/>
          <w:sz w:val="24"/>
          <w:szCs w:val="24"/>
        </w:rPr>
        <w:t>d</w:t>
      </w:r>
      <w:r w:rsidRPr="00B916D4">
        <w:rPr>
          <w:rFonts w:ascii="Arial" w:hAnsi="Arial" w:cs="Arial"/>
          <w:sz w:val="24"/>
          <w:szCs w:val="24"/>
        </w:rPr>
        <w:t xml:space="preserve"> </w:t>
      </w:r>
      <w:r w:rsidR="00622A7C">
        <w:rPr>
          <w:rFonts w:ascii="Arial" w:hAnsi="Arial" w:cs="Arial"/>
          <w:sz w:val="24"/>
          <w:szCs w:val="24"/>
        </w:rPr>
        <w:t xml:space="preserve">the </w:t>
      </w:r>
      <w:r w:rsidRPr="00B916D4">
        <w:rPr>
          <w:rFonts w:ascii="Arial" w:hAnsi="Arial" w:cs="Arial"/>
          <w:sz w:val="24"/>
          <w:szCs w:val="24"/>
        </w:rPr>
        <w:t>Intergovernmental Panel on Climate Change (IPCC) future climate scenarios from Representative Concentration Pathways (RCPs</w:t>
      </w:r>
      <w:r>
        <w:rPr>
          <w:rFonts w:ascii="Arial" w:hAnsi="Arial" w:cs="Arial"/>
          <w:sz w:val="24"/>
          <w:szCs w:val="24"/>
        </w:rPr>
        <w:t>)</w:t>
      </w:r>
      <w:r w:rsidRPr="00143BB4">
        <w:rPr>
          <w:rFonts w:ascii="Arial" w:hAnsi="Arial" w:cs="Arial"/>
          <w:sz w:val="24"/>
          <w:szCs w:val="24"/>
        </w:rPr>
        <w:t xml:space="preserve"> </w:t>
      </w:r>
      <w:r w:rsidRPr="00B916D4">
        <w:rPr>
          <w:rFonts w:ascii="Arial" w:hAnsi="Arial" w:cs="Arial"/>
          <w:sz w:val="24"/>
          <w:szCs w:val="24"/>
        </w:rPr>
        <w:t>climate forcing data sets</w:t>
      </w:r>
      <w:r w:rsidR="00461372">
        <w:rPr>
          <w:rFonts w:ascii="Arial" w:hAnsi="Arial" w:cs="Arial"/>
          <w:sz w:val="24"/>
          <w:szCs w:val="24"/>
        </w:rPr>
        <w:t xml:space="preserve"> </w:t>
      </w:r>
      <w:r w:rsidR="00530B02">
        <w:rPr>
          <w:rFonts w:ascii="Arial" w:hAnsi="Arial" w:cs="Arial"/>
          <w:sz w:val="24"/>
          <w:szCs w:val="24"/>
        </w:rPr>
        <w:t>RCP2.6, RCP</w:t>
      </w:r>
      <w:r w:rsidRPr="00B916D4">
        <w:rPr>
          <w:rFonts w:ascii="Arial" w:hAnsi="Arial" w:cs="Arial"/>
          <w:sz w:val="24"/>
          <w:szCs w:val="24"/>
        </w:rPr>
        <w:t xml:space="preserve">4.5 and </w:t>
      </w:r>
      <w:r w:rsidR="00E2559F">
        <w:rPr>
          <w:rFonts w:ascii="Arial" w:hAnsi="Arial" w:cs="Arial"/>
          <w:sz w:val="24"/>
          <w:szCs w:val="24"/>
        </w:rPr>
        <w:t>RCP8.5 (Figure 6).</w:t>
      </w:r>
      <w:r w:rsidR="000D2294">
        <w:rPr>
          <w:rFonts w:ascii="Arial" w:hAnsi="Arial" w:cs="Arial"/>
          <w:sz w:val="24"/>
          <w:szCs w:val="24"/>
        </w:rPr>
        <w:t xml:space="preserve"> </w:t>
      </w:r>
      <w:bookmarkStart w:id="16" w:name="_Hlk506053731"/>
      <w:r w:rsidR="000D2294">
        <w:rPr>
          <w:rFonts w:ascii="Arial" w:hAnsi="Arial" w:cs="Arial"/>
          <w:sz w:val="24"/>
          <w:szCs w:val="24"/>
        </w:rPr>
        <w:t>RCP2.6, 4.5 and 8.5 datasets</w:t>
      </w:r>
      <w:r w:rsidR="004C633F">
        <w:rPr>
          <w:rFonts w:ascii="Arial" w:hAnsi="Arial" w:cs="Arial"/>
          <w:sz w:val="24"/>
          <w:szCs w:val="24"/>
        </w:rPr>
        <w:t xml:space="preserve"> are future climate projections </w:t>
      </w:r>
      <w:r w:rsidR="00810DB2">
        <w:rPr>
          <w:rFonts w:ascii="Arial" w:hAnsi="Arial" w:cs="Arial"/>
          <w:sz w:val="24"/>
          <w:szCs w:val="24"/>
        </w:rPr>
        <w:t xml:space="preserve">with anthropogenic greenhouse gas emission </w:t>
      </w:r>
      <w:r w:rsidR="000D2294">
        <w:rPr>
          <w:rFonts w:ascii="Arial" w:hAnsi="Arial" w:cs="Arial"/>
          <w:sz w:val="24"/>
          <w:szCs w:val="24"/>
        </w:rPr>
        <w:t>radi</w:t>
      </w:r>
      <w:r w:rsidR="00810DB2">
        <w:rPr>
          <w:rFonts w:ascii="Arial" w:hAnsi="Arial" w:cs="Arial"/>
          <w:sz w:val="24"/>
          <w:szCs w:val="24"/>
        </w:rPr>
        <w:t xml:space="preserve">ative </w:t>
      </w:r>
      <w:r w:rsidR="000D2294">
        <w:rPr>
          <w:rFonts w:ascii="Arial" w:hAnsi="Arial" w:cs="Arial"/>
          <w:sz w:val="24"/>
          <w:szCs w:val="24"/>
        </w:rPr>
        <w:t xml:space="preserve">forcing </w:t>
      </w:r>
      <w:r w:rsidR="00810DB2">
        <w:rPr>
          <w:rFonts w:ascii="Arial" w:hAnsi="Arial" w:cs="Arial"/>
          <w:sz w:val="24"/>
          <w:szCs w:val="24"/>
        </w:rPr>
        <w:t xml:space="preserve">of </w:t>
      </w:r>
      <w:r w:rsidR="004C633F">
        <w:rPr>
          <w:rFonts w:ascii="Arial" w:hAnsi="Arial" w:cs="Arial"/>
          <w:sz w:val="24"/>
          <w:szCs w:val="24"/>
        </w:rPr>
        <w:t>2.6 W m</w:t>
      </w:r>
      <w:r w:rsidR="004C633F">
        <w:rPr>
          <w:rFonts w:ascii="Arial" w:hAnsi="Arial" w:cs="Arial"/>
          <w:sz w:val="24"/>
          <w:szCs w:val="24"/>
          <w:vertAlign w:val="superscript"/>
        </w:rPr>
        <w:t>-2</w:t>
      </w:r>
      <w:r w:rsidR="004C633F">
        <w:rPr>
          <w:rFonts w:ascii="Arial" w:hAnsi="Arial" w:cs="Arial"/>
          <w:sz w:val="24"/>
          <w:szCs w:val="24"/>
        </w:rPr>
        <w:t>, 4.5 W m</w:t>
      </w:r>
      <w:r w:rsidR="004C633F">
        <w:rPr>
          <w:rFonts w:ascii="Arial" w:hAnsi="Arial" w:cs="Arial"/>
          <w:sz w:val="24"/>
          <w:szCs w:val="24"/>
          <w:vertAlign w:val="superscript"/>
        </w:rPr>
        <w:t>-2</w:t>
      </w:r>
      <w:r w:rsidR="004C633F">
        <w:rPr>
          <w:rFonts w:ascii="Arial" w:hAnsi="Arial" w:cs="Arial"/>
          <w:sz w:val="24"/>
          <w:szCs w:val="24"/>
        </w:rPr>
        <w:t xml:space="preserve"> and 8.5 W m</w:t>
      </w:r>
      <w:r w:rsidR="004C633F">
        <w:rPr>
          <w:rFonts w:ascii="Arial" w:hAnsi="Arial" w:cs="Arial"/>
          <w:sz w:val="24"/>
          <w:szCs w:val="24"/>
          <w:vertAlign w:val="superscript"/>
        </w:rPr>
        <w:t>-2</w:t>
      </w:r>
      <w:r w:rsidR="00810DB2">
        <w:rPr>
          <w:rFonts w:ascii="Arial" w:hAnsi="Arial" w:cs="Arial"/>
          <w:sz w:val="24"/>
          <w:szCs w:val="24"/>
        </w:rPr>
        <w:t xml:space="preserve">, respectively, </w:t>
      </w:r>
      <w:r w:rsidR="004C633F">
        <w:rPr>
          <w:rFonts w:ascii="Arial" w:hAnsi="Arial" w:cs="Arial"/>
          <w:sz w:val="24"/>
          <w:szCs w:val="24"/>
        </w:rPr>
        <w:t>by 2100.</w:t>
      </w:r>
      <w:r w:rsidR="000D2294">
        <w:rPr>
          <w:rFonts w:ascii="Arial" w:hAnsi="Arial" w:cs="Arial"/>
          <w:sz w:val="24"/>
          <w:szCs w:val="24"/>
        </w:rPr>
        <w:t xml:space="preserve"> </w:t>
      </w:r>
      <w:bookmarkEnd w:id="16"/>
      <w:r w:rsidR="00E2559F">
        <w:rPr>
          <w:rFonts w:ascii="Arial" w:hAnsi="Arial" w:cs="Arial"/>
          <w:sz w:val="24"/>
          <w:szCs w:val="24"/>
        </w:rPr>
        <w:t>Since RCPs did not have water vapor pressure data, we use</w:t>
      </w:r>
      <w:r w:rsidR="00810DB2">
        <w:rPr>
          <w:rFonts w:ascii="Arial" w:hAnsi="Arial" w:cs="Arial"/>
          <w:sz w:val="24"/>
          <w:szCs w:val="24"/>
        </w:rPr>
        <w:t>d</w:t>
      </w:r>
      <w:r w:rsidR="00E2559F">
        <w:rPr>
          <w:rFonts w:ascii="Arial" w:hAnsi="Arial" w:cs="Arial"/>
          <w:sz w:val="24"/>
          <w:szCs w:val="24"/>
        </w:rPr>
        <w:t xml:space="preserve"> the specific humidity and sea level air pressure from the RCPs and elevation of surface to estimate the monthly surface vapor pressure (Seinfeld &amp; </w:t>
      </w:r>
      <w:proofErr w:type="spellStart"/>
      <w:r w:rsidR="00E2559F">
        <w:rPr>
          <w:rFonts w:ascii="Arial" w:hAnsi="Arial" w:cs="Arial"/>
          <w:sz w:val="24"/>
          <w:szCs w:val="24"/>
        </w:rPr>
        <w:t>Pandis</w:t>
      </w:r>
      <w:proofErr w:type="spellEnd"/>
      <w:r w:rsidR="00E2559F">
        <w:rPr>
          <w:rFonts w:ascii="Arial" w:hAnsi="Arial" w:cs="Arial"/>
          <w:sz w:val="24"/>
          <w:szCs w:val="24"/>
        </w:rPr>
        <w:t>,</w:t>
      </w:r>
      <w:r w:rsidR="00B149C2">
        <w:rPr>
          <w:rFonts w:ascii="Arial" w:hAnsi="Arial" w:cs="Arial"/>
          <w:sz w:val="24"/>
          <w:szCs w:val="24"/>
        </w:rPr>
        <w:t xml:space="preserve"> 1998</w:t>
      </w:r>
      <w:r w:rsidR="00E2559F">
        <w:rPr>
          <w:rFonts w:ascii="Arial" w:hAnsi="Arial" w:cs="Arial"/>
          <w:sz w:val="24"/>
          <w:szCs w:val="24"/>
        </w:rPr>
        <w:t>).</w:t>
      </w:r>
    </w:p>
    <w:p w14:paraId="0A2487AA" w14:textId="39A4EC45" w:rsidR="004610CB" w:rsidRPr="00B916D4" w:rsidRDefault="00E2559F" w:rsidP="0010471A">
      <w:pPr>
        <w:spacing w:line="360" w:lineRule="auto"/>
        <w:rPr>
          <w:rFonts w:ascii="Arial" w:hAnsi="Arial" w:cs="Arial"/>
          <w:sz w:val="24"/>
          <w:szCs w:val="24"/>
        </w:rPr>
      </w:pPr>
      <w:r>
        <w:rPr>
          <w:rFonts w:ascii="Arial" w:hAnsi="Arial" w:cs="Arial"/>
          <w:sz w:val="24"/>
          <w:szCs w:val="24"/>
        </w:rPr>
        <w:t xml:space="preserve"> </w:t>
      </w:r>
    </w:p>
    <w:p w14:paraId="3675372F" w14:textId="77777777" w:rsidR="004610CB" w:rsidRPr="00615E3F" w:rsidRDefault="004610CB" w:rsidP="004610CB">
      <w:pPr>
        <w:pStyle w:val="ListParagraph"/>
        <w:numPr>
          <w:ilvl w:val="1"/>
          <w:numId w:val="1"/>
        </w:numPr>
        <w:ind w:left="360"/>
        <w:rPr>
          <w:rFonts w:ascii="Arial" w:hAnsi="Arial" w:cs="Arial"/>
          <w:b/>
          <w:sz w:val="24"/>
          <w:szCs w:val="24"/>
        </w:rPr>
      </w:pPr>
      <w:r>
        <w:rPr>
          <w:rFonts w:ascii="Arial" w:hAnsi="Arial" w:cs="Arial"/>
          <w:b/>
          <w:sz w:val="24"/>
          <w:szCs w:val="24"/>
        </w:rPr>
        <w:t>Model Experiment</w:t>
      </w:r>
      <w:r w:rsidRPr="00615E3F">
        <w:rPr>
          <w:rFonts w:ascii="Arial" w:hAnsi="Arial" w:cs="Arial"/>
          <w:b/>
          <w:sz w:val="24"/>
          <w:szCs w:val="24"/>
        </w:rPr>
        <w:t xml:space="preserve"> Design</w:t>
      </w:r>
    </w:p>
    <w:p w14:paraId="3B4C3584" w14:textId="121FD22F" w:rsidR="004610CB" w:rsidRDefault="004610CB" w:rsidP="006007FB">
      <w:pPr>
        <w:spacing w:line="360" w:lineRule="auto"/>
        <w:rPr>
          <w:rFonts w:ascii="Arial" w:hAnsi="Arial" w:cs="Arial"/>
          <w:sz w:val="24"/>
          <w:szCs w:val="24"/>
        </w:rPr>
      </w:pPr>
      <w:r>
        <w:rPr>
          <w:rFonts w:ascii="Arial" w:hAnsi="Arial" w:cs="Arial"/>
          <w:sz w:val="24"/>
          <w:szCs w:val="24"/>
        </w:rPr>
        <w:t>W</w:t>
      </w:r>
      <w:r w:rsidRPr="00B916D4">
        <w:rPr>
          <w:rFonts w:ascii="Arial" w:hAnsi="Arial" w:cs="Arial"/>
          <w:sz w:val="24"/>
          <w:szCs w:val="24"/>
        </w:rPr>
        <w:t>e conduct</w:t>
      </w:r>
      <w:r>
        <w:rPr>
          <w:rFonts w:ascii="Arial" w:hAnsi="Arial" w:cs="Arial"/>
          <w:sz w:val="24"/>
          <w:szCs w:val="24"/>
        </w:rPr>
        <w:t>ed</w:t>
      </w:r>
      <w:r w:rsidRPr="00B916D4">
        <w:rPr>
          <w:rFonts w:ascii="Arial" w:hAnsi="Arial" w:cs="Arial"/>
          <w:sz w:val="24"/>
          <w:szCs w:val="24"/>
        </w:rPr>
        <w:t xml:space="preserve"> two </w:t>
      </w:r>
      <w:r w:rsidR="005D0F7D">
        <w:rPr>
          <w:rFonts w:ascii="Arial" w:hAnsi="Arial" w:cs="Arial"/>
          <w:sz w:val="24"/>
          <w:szCs w:val="24"/>
        </w:rPr>
        <w:t xml:space="preserve">sets of </w:t>
      </w:r>
      <w:r>
        <w:rPr>
          <w:rFonts w:ascii="Arial" w:hAnsi="Arial" w:cs="Arial"/>
          <w:sz w:val="24"/>
          <w:szCs w:val="24"/>
        </w:rPr>
        <w:t>core</w:t>
      </w:r>
      <w:r w:rsidRPr="00B916D4">
        <w:rPr>
          <w:rFonts w:ascii="Arial" w:hAnsi="Arial" w:cs="Arial"/>
          <w:sz w:val="24"/>
          <w:szCs w:val="24"/>
        </w:rPr>
        <w:t xml:space="preserve"> simulations and eight sensitivity test simulations</w:t>
      </w:r>
      <w:r w:rsidR="00547CB0">
        <w:rPr>
          <w:rFonts w:ascii="Arial" w:hAnsi="Arial" w:cs="Arial"/>
          <w:sz w:val="24"/>
          <w:szCs w:val="24"/>
        </w:rPr>
        <w:t xml:space="preserve"> </w:t>
      </w:r>
      <w:r w:rsidR="005D0F7D">
        <w:rPr>
          <w:rFonts w:ascii="Arial" w:hAnsi="Arial" w:cs="Arial"/>
          <w:sz w:val="24"/>
          <w:szCs w:val="24"/>
        </w:rPr>
        <w:t xml:space="preserve">for a </w:t>
      </w:r>
      <w:r w:rsidR="00547CB0">
        <w:rPr>
          <w:rFonts w:ascii="Arial" w:hAnsi="Arial" w:cs="Arial"/>
          <w:sz w:val="24"/>
          <w:szCs w:val="24"/>
        </w:rPr>
        <w:t>historical period</w:t>
      </w:r>
      <w:r w:rsidRPr="00B916D4">
        <w:rPr>
          <w:rFonts w:ascii="Arial" w:hAnsi="Arial" w:cs="Arial"/>
          <w:sz w:val="24"/>
          <w:szCs w:val="24"/>
        </w:rPr>
        <w:t xml:space="preserve">. The two </w:t>
      </w:r>
      <w:r>
        <w:rPr>
          <w:rFonts w:ascii="Arial" w:hAnsi="Arial" w:cs="Arial"/>
          <w:sz w:val="24"/>
          <w:szCs w:val="24"/>
        </w:rPr>
        <w:t>core</w:t>
      </w:r>
      <w:r w:rsidR="005D0F7D">
        <w:rPr>
          <w:rFonts w:ascii="Arial" w:hAnsi="Arial" w:cs="Arial"/>
          <w:sz w:val="24"/>
          <w:szCs w:val="24"/>
        </w:rPr>
        <w:t xml:space="preserve"> sets of</w:t>
      </w:r>
      <w:r w:rsidRPr="00B916D4">
        <w:rPr>
          <w:rFonts w:ascii="Arial" w:hAnsi="Arial" w:cs="Arial"/>
          <w:sz w:val="24"/>
          <w:szCs w:val="24"/>
        </w:rPr>
        <w:t xml:space="preserve"> simulations </w:t>
      </w:r>
      <w:r>
        <w:rPr>
          <w:rFonts w:ascii="Arial" w:hAnsi="Arial" w:cs="Arial"/>
          <w:sz w:val="24"/>
          <w:szCs w:val="24"/>
        </w:rPr>
        <w:t>were</w:t>
      </w:r>
      <w:r w:rsidRPr="00B916D4">
        <w:rPr>
          <w:rFonts w:ascii="Arial" w:hAnsi="Arial" w:cs="Arial"/>
          <w:sz w:val="24"/>
          <w:szCs w:val="24"/>
        </w:rPr>
        <w:t xml:space="preserve"> </w:t>
      </w:r>
      <w:r>
        <w:rPr>
          <w:rFonts w:ascii="Arial" w:hAnsi="Arial" w:cs="Arial"/>
          <w:sz w:val="24"/>
          <w:szCs w:val="24"/>
        </w:rPr>
        <w:t xml:space="preserve">driven </w:t>
      </w:r>
      <w:r w:rsidRPr="00B916D4">
        <w:rPr>
          <w:rFonts w:ascii="Arial" w:hAnsi="Arial" w:cs="Arial"/>
          <w:sz w:val="24"/>
          <w:szCs w:val="24"/>
        </w:rPr>
        <w:t xml:space="preserve">with </w:t>
      </w:r>
      <w:r w:rsidR="00622A7C">
        <w:rPr>
          <w:rFonts w:ascii="Arial" w:hAnsi="Arial" w:cs="Arial"/>
          <w:sz w:val="24"/>
          <w:szCs w:val="24"/>
        </w:rPr>
        <w:t xml:space="preserve">the </w:t>
      </w:r>
      <w:r w:rsidR="006007FB">
        <w:rPr>
          <w:rFonts w:ascii="Arial" w:hAnsi="Arial" w:cs="Arial"/>
          <w:sz w:val="24"/>
          <w:szCs w:val="24"/>
        </w:rPr>
        <w:t xml:space="preserve">MOPITT </w:t>
      </w:r>
      <w:r w:rsidRPr="00B916D4">
        <w:rPr>
          <w:rFonts w:ascii="Arial" w:hAnsi="Arial" w:cs="Arial"/>
          <w:sz w:val="24"/>
          <w:szCs w:val="24"/>
        </w:rPr>
        <w:t>CO surface concentration</w:t>
      </w:r>
      <w:r>
        <w:rPr>
          <w:rFonts w:ascii="Arial" w:hAnsi="Arial" w:cs="Arial"/>
          <w:sz w:val="24"/>
          <w:szCs w:val="24"/>
        </w:rPr>
        <w:t>s</w:t>
      </w:r>
      <w:r w:rsidRPr="00B916D4">
        <w:rPr>
          <w:rFonts w:ascii="Arial" w:hAnsi="Arial" w:cs="Arial"/>
          <w:sz w:val="24"/>
          <w:szCs w:val="24"/>
        </w:rPr>
        <w:t xml:space="preserve"> </w:t>
      </w:r>
      <w:r w:rsidR="006007FB">
        <w:rPr>
          <w:rFonts w:ascii="Arial" w:hAnsi="Arial" w:cs="Arial"/>
          <w:sz w:val="24"/>
          <w:szCs w:val="24"/>
        </w:rPr>
        <w:t xml:space="preserve">data </w:t>
      </w:r>
      <w:r w:rsidR="00FA4A0B">
        <w:rPr>
          <w:rFonts w:ascii="Arial" w:hAnsi="Arial" w:cs="Arial"/>
          <w:sz w:val="24"/>
          <w:szCs w:val="24"/>
        </w:rPr>
        <w:t xml:space="preserve">for the period </w:t>
      </w:r>
      <w:r w:rsidR="006007FB">
        <w:rPr>
          <w:rFonts w:ascii="Arial" w:hAnsi="Arial" w:cs="Arial"/>
          <w:sz w:val="24"/>
          <w:szCs w:val="24"/>
        </w:rPr>
        <w:t>2000</w:t>
      </w:r>
      <w:r w:rsidR="00FA4A0B">
        <w:rPr>
          <w:rFonts w:ascii="Arial" w:hAnsi="Arial" w:cs="Arial"/>
          <w:sz w:val="24"/>
          <w:szCs w:val="24"/>
        </w:rPr>
        <w:t xml:space="preserve">-2013 </w:t>
      </w:r>
      <w:r w:rsidR="006007FB" w:rsidRPr="00B916D4">
        <w:rPr>
          <w:rFonts w:ascii="Arial" w:hAnsi="Arial" w:cs="Arial"/>
          <w:sz w:val="24"/>
          <w:szCs w:val="24"/>
        </w:rPr>
        <w:t>(</w:t>
      </w:r>
      <w:r w:rsidR="006007FB">
        <w:rPr>
          <w:rFonts w:ascii="Arial" w:hAnsi="Arial" w:cs="Arial"/>
          <w:sz w:val="24"/>
          <w:szCs w:val="24"/>
        </w:rPr>
        <w:t>experiment E1</w:t>
      </w:r>
      <w:r w:rsidR="006007FB" w:rsidRPr="00B916D4">
        <w:rPr>
          <w:rFonts w:ascii="Arial" w:hAnsi="Arial" w:cs="Arial"/>
          <w:sz w:val="24"/>
          <w:szCs w:val="24"/>
        </w:rPr>
        <w:t xml:space="preserve">) </w:t>
      </w:r>
      <w:r w:rsidRPr="00B916D4">
        <w:rPr>
          <w:rFonts w:ascii="Arial" w:hAnsi="Arial" w:cs="Arial"/>
          <w:sz w:val="24"/>
          <w:szCs w:val="24"/>
        </w:rPr>
        <w:t xml:space="preserve">and with </w:t>
      </w:r>
      <w:r w:rsidR="00622A7C">
        <w:rPr>
          <w:rFonts w:ascii="Arial" w:hAnsi="Arial" w:cs="Arial"/>
          <w:sz w:val="24"/>
          <w:szCs w:val="24"/>
        </w:rPr>
        <w:t xml:space="preserve">the </w:t>
      </w:r>
      <w:r w:rsidR="006007FB">
        <w:rPr>
          <w:rFonts w:ascii="Arial" w:hAnsi="Arial" w:cs="Arial"/>
          <w:sz w:val="24"/>
          <w:szCs w:val="24"/>
        </w:rPr>
        <w:t xml:space="preserve">spatially distributed </w:t>
      </w:r>
      <w:r w:rsidRPr="00B916D4">
        <w:rPr>
          <w:rFonts w:ascii="Arial" w:hAnsi="Arial" w:cs="Arial"/>
          <w:sz w:val="24"/>
          <w:szCs w:val="24"/>
        </w:rPr>
        <w:t>CO surface concentration</w:t>
      </w:r>
      <w:r>
        <w:rPr>
          <w:rFonts w:ascii="Arial" w:hAnsi="Arial" w:cs="Arial"/>
          <w:sz w:val="24"/>
          <w:szCs w:val="24"/>
        </w:rPr>
        <w:t>s</w:t>
      </w:r>
      <w:r w:rsidR="005D0F7D">
        <w:rPr>
          <w:rFonts w:ascii="Arial" w:hAnsi="Arial" w:cs="Arial"/>
          <w:sz w:val="24"/>
          <w:szCs w:val="24"/>
        </w:rPr>
        <w:t xml:space="preserve"> assuming as constant over time</w:t>
      </w:r>
      <w:r w:rsidRPr="00B916D4">
        <w:rPr>
          <w:rFonts w:ascii="Arial" w:hAnsi="Arial" w:cs="Arial"/>
          <w:sz w:val="24"/>
          <w:szCs w:val="24"/>
        </w:rPr>
        <w:t xml:space="preserve"> </w:t>
      </w:r>
      <w:r w:rsidR="006007FB" w:rsidRPr="00B916D4">
        <w:rPr>
          <w:rFonts w:ascii="Arial" w:hAnsi="Arial" w:cs="Arial"/>
          <w:sz w:val="24"/>
          <w:szCs w:val="24"/>
        </w:rPr>
        <w:t xml:space="preserve">estimated from </w:t>
      </w:r>
      <w:r w:rsidR="006007FB">
        <w:rPr>
          <w:rFonts w:ascii="Arial" w:hAnsi="Arial" w:cs="Arial"/>
          <w:sz w:val="24"/>
          <w:szCs w:val="24"/>
        </w:rPr>
        <w:t xml:space="preserve">an </w:t>
      </w:r>
      <w:r w:rsidR="006007FB" w:rsidRPr="00B916D4">
        <w:rPr>
          <w:rFonts w:ascii="Arial" w:hAnsi="Arial" w:cs="Arial"/>
          <w:sz w:val="24"/>
          <w:szCs w:val="24"/>
        </w:rPr>
        <w:t>empirical function of latitude</w:t>
      </w:r>
      <w:r w:rsidR="006007FB">
        <w:rPr>
          <w:rFonts w:ascii="Arial" w:hAnsi="Arial" w:cs="Arial"/>
          <w:sz w:val="24"/>
          <w:szCs w:val="24"/>
        </w:rPr>
        <w:t xml:space="preserve"> </w:t>
      </w:r>
      <w:r w:rsidR="00FA4A0B">
        <w:rPr>
          <w:rFonts w:ascii="Arial" w:hAnsi="Arial" w:cs="Arial"/>
          <w:sz w:val="24"/>
          <w:szCs w:val="24"/>
        </w:rPr>
        <w:t xml:space="preserve">for the period </w:t>
      </w:r>
      <w:r w:rsidR="006007FB">
        <w:rPr>
          <w:rFonts w:ascii="Arial" w:hAnsi="Arial" w:cs="Arial"/>
          <w:sz w:val="24"/>
          <w:szCs w:val="24"/>
        </w:rPr>
        <w:t>1901-2100 (experiment E2)</w:t>
      </w:r>
      <w:r>
        <w:rPr>
          <w:rFonts w:ascii="Arial" w:hAnsi="Arial" w:cs="Arial"/>
          <w:sz w:val="24"/>
          <w:szCs w:val="24"/>
        </w:rPr>
        <w:t>, respectively</w:t>
      </w:r>
      <w:r w:rsidRPr="00B916D4">
        <w:rPr>
          <w:rFonts w:ascii="Arial" w:hAnsi="Arial" w:cs="Arial"/>
          <w:sz w:val="24"/>
          <w:szCs w:val="24"/>
        </w:rPr>
        <w:t>.</w:t>
      </w:r>
      <w:r w:rsidR="006007FB">
        <w:rPr>
          <w:rFonts w:ascii="Arial" w:hAnsi="Arial" w:cs="Arial"/>
          <w:sz w:val="24"/>
          <w:szCs w:val="24"/>
        </w:rPr>
        <w:t xml:space="preserve"> Specifically, in experiment E2 we use</w:t>
      </w:r>
      <w:r w:rsidR="005D0F7D">
        <w:rPr>
          <w:rFonts w:ascii="Arial" w:hAnsi="Arial" w:cs="Arial"/>
          <w:sz w:val="24"/>
          <w:szCs w:val="24"/>
        </w:rPr>
        <w:t>d</w:t>
      </w:r>
      <w:r w:rsidR="006007FB">
        <w:rPr>
          <w:rFonts w:ascii="Arial" w:hAnsi="Arial" w:cs="Arial"/>
          <w:sz w:val="24"/>
          <w:szCs w:val="24"/>
        </w:rPr>
        <w:t xml:space="preserve"> </w:t>
      </w:r>
      <w:r w:rsidR="005D0F7D">
        <w:rPr>
          <w:rFonts w:ascii="Arial" w:hAnsi="Arial" w:cs="Arial"/>
          <w:sz w:val="24"/>
          <w:szCs w:val="24"/>
        </w:rPr>
        <w:t xml:space="preserve">the </w:t>
      </w:r>
      <w:r w:rsidR="006007FB">
        <w:rPr>
          <w:rFonts w:ascii="Arial" w:hAnsi="Arial" w:cs="Arial"/>
          <w:sz w:val="24"/>
          <w:szCs w:val="24"/>
        </w:rPr>
        <w:t xml:space="preserve">CRU climate forcing for </w:t>
      </w:r>
      <w:r w:rsidR="005D0F7D">
        <w:rPr>
          <w:rFonts w:ascii="Arial" w:hAnsi="Arial" w:cs="Arial"/>
          <w:sz w:val="24"/>
          <w:szCs w:val="24"/>
        </w:rPr>
        <w:t xml:space="preserve">the </w:t>
      </w:r>
      <w:r w:rsidR="006007FB">
        <w:rPr>
          <w:rFonts w:ascii="Arial" w:hAnsi="Arial" w:cs="Arial"/>
          <w:sz w:val="24"/>
          <w:szCs w:val="24"/>
        </w:rPr>
        <w:t xml:space="preserve">historical period 1901-2013 and </w:t>
      </w:r>
      <w:r w:rsidR="005D0F7D">
        <w:rPr>
          <w:rFonts w:ascii="Arial" w:hAnsi="Arial" w:cs="Arial"/>
          <w:sz w:val="24"/>
          <w:szCs w:val="24"/>
        </w:rPr>
        <w:t xml:space="preserve">the </w:t>
      </w:r>
      <w:r w:rsidR="006007FB">
        <w:rPr>
          <w:rFonts w:ascii="Arial" w:hAnsi="Arial" w:cs="Arial"/>
          <w:sz w:val="24"/>
          <w:szCs w:val="24"/>
        </w:rPr>
        <w:t>climate data of RCP2.6, RCP</w:t>
      </w:r>
      <w:r w:rsidR="006007FB" w:rsidRPr="00B916D4">
        <w:rPr>
          <w:rFonts w:ascii="Arial" w:hAnsi="Arial" w:cs="Arial"/>
          <w:sz w:val="24"/>
          <w:szCs w:val="24"/>
        </w:rPr>
        <w:t>4.5 and RCP8.5</w:t>
      </w:r>
      <w:r w:rsidR="006007FB">
        <w:rPr>
          <w:rFonts w:ascii="Arial" w:hAnsi="Arial" w:cs="Arial"/>
          <w:sz w:val="24"/>
          <w:szCs w:val="24"/>
        </w:rPr>
        <w:t xml:space="preserve"> for different future scenarios to examine the responses of CO flux to changing climates. </w:t>
      </w:r>
      <w:r w:rsidRPr="00B916D4">
        <w:rPr>
          <w:rFonts w:ascii="Arial" w:hAnsi="Arial" w:cs="Arial"/>
          <w:sz w:val="24"/>
          <w:szCs w:val="24"/>
        </w:rPr>
        <w:t xml:space="preserve">Eight sensitivity simulations </w:t>
      </w:r>
      <w:r>
        <w:rPr>
          <w:rFonts w:ascii="Arial" w:hAnsi="Arial" w:cs="Arial"/>
          <w:sz w:val="24"/>
          <w:szCs w:val="24"/>
        </w:rPr>
        <w:t>were</w:t>
      </w:r>
      <w:r w:rsidR="007C0683">
        <w:rPr>
          <w:rFonts w:ascii="Arial" w:hAnsi="Arial" w:cs="Arial"/>
          <w:sz w:val="24"/>
          <w:szCs w:val="24"/>
        </w:rPr>
        <w:t xml:space="preserve"> </w:t>
      </w:r>
      <w:r>
        <w:rPr>
          <w:rFonts w:ascii="Arial" w:hAnsi="Arial" w:cs="Arial"/>
          <w:sz w:val="24"/>
          <w:szCs w:val="24"/>
        </w:rPr>
        <w:t>driven</w:t>
      </w:r>
      <w:r w:rsidR="005D0F7D">
        <w:rPr>
          <w:rFonts w:ascii="Arial" w:hAnsi="Arial" w:cs="Arial"/>
          <w:sz w:val="24"/>
          <w:szCs w:val="24"/>
        </w:rPr>
        <w:t xml:space="preserve"> with varying different forcing variables while keeping others as they were: 1) </w:t>
      </w:r>
      <w:r w:rsidRPr="00B916D4">
        <w:rPr>
          <w:rFonts w:ascii="Arial" w:hAnsi="Arial" w:cs="Arial"/>
          <w:sz w:val="24"/>
          <w:szCs w:val="24"/>
        </w:rPr>
        <w:t xml:space="preserve">with </w:t>
      </w:r>
      <w:r w:rsidR="007A36D0">
        <w:rPr>
          <w:rFonts w:ascii="Arial" w:hAnsi="Arial" w:cs="Arial"/>
          <w:sz w:val="24"/>
          <w:szCs w:val="24"/>
        </w:rPr>
        <w:t xml:space="preserve">constant </w:t>
      </w:r>
      <w:r w:rsidRPr="00B916D4">
        <w:rPr>
          <w:rFonts w:ascii="Arial" w:hAnsi="Arial" w:cs="Arial"/>
          <w:sz w:val="24"/>
          <w:szCs w:val="24"/>
        </w:rPr>
        <w:t>CO surface concentration</w:t>
      </w:r>
      <w:r>
        <w:rPr>
          <w:rFonts w:ascii="Arial" w:hAnsi="Arial" w:cs="Arial"/>
          <w:sz w:val="24"/>
          <w:szCs w:val="24"/>
        </w:rPr>
        <w:t>s</w:t>
      </w:r>
      <w:r w:rsidRPr="00B916D4">
        <w:rPr>
          <w:rFonts w:ascii="Arial" w:hAnsi="Arial" w:cs="Arial"/>
          <w:sz w:val="24"/>
          <w:szCs w:val="24"/>
        </w:rPr>
        <w:t xml:space="preserve"> ± 30%, </w:t>
      </w:r>
      <w:r w:rsidR="005D0F7D">
        <w:rPr>
          <w:rFonts w:ascii="Arial" w:hAnsi="Arial" w:cs="Arial"/>
          <w:sz w:val="24"/>
          <w:szCs w:val="24"/>
        </w:rPr>
        <w:t xml:space="preserve">2) </w:t>
      </w:r>
      <w:r w:rsidRPr="00B916D4">
        <w:rPr>
          <w:rFonts w:ascii="Arial" w:hAnsi="Arial" w:cs="Arial"/>
          <w:sz w:val="24"/>
          <w:szCs w:val="24"/>
        </w:rPr>
        <w:t>SOC ±</w:t>
      </w:r>
      <w:r w:rsidR="003211DD">
        <w:rPr>
          <w:rFonts w:ascii="Arial" w:hAnsi="Arial" w:cs="Arial"/>
          <w:sz w:val="24"/>
          <w:szCs w:val="24"/>
        </w:rPr>
        <w:t xml:space="preserve"> </w:t>
      </w:r>
      <w:r w:rsidR="00976E71">
        <w:rPr>
          <w:rFonts w:ascii="Arial" w:hAnsi="Arial" w:cs="Arial"/>
          <w:sz w:val="24"/>
          <w:szCs w:val="24"/>
        </w:rPr>
        <w:t>5</w:t>
      </w:r>
      <w:r w:rsidRPr="00B916D4">
        <w:rPr>
          <w:rFonts w:ascii="Arial" w:hAnsi="Arial" w:cs="Arial"/>
          <w:sz w:val="24"/>
          <w:szCs w:val="24"/>
        </w:rPr>
        <w:t xml:space="preserve">%, </w:t>
      </w:r>
      <w:r w:rsidR="005D0F7D">
        <w:rPr>
          <w:rFonts w:ascii="Arial" w:hAnsi="Arial" w:cs="Arial"/>
          <w:sz w:val="24"/>
          <w:szCs w:val="24"/>
        </w:rPr>
        <w:t xml:space="preserve">3) </w:t>
      </w:r>
      <w:r w:rsidRPr="00B916D4">
        <w:rPr>
          <w:rFonts w:ascii="Arial" w:hAnsi="Arial" w:cs="Arial"/>
          <w:sz w:val="24"/>
          <w:szCs w:val="24"/>
        </w:rPr>
        <w:t>precipitation ±</w:t>
      </w:r>
      <w:r w:rsidR="003211DD">
        <w:rPr>
          <w:rFonts w:ascii="Arial" w:hAnsi="Arial" w:cs="Arial"/>
          <w:sz w:val="24"/>
          <w:szCs w:val="24"/>
        </w:rPr>
        <w:t xml:space="preserve"> </w:t>
      </w:r>
      <w:r w:rsidRPr="00B916D4">
        <w:rPr>
          <w:rFonts w:ascii="Arial" w:hAnsi="Arial" w:cs="Arial"/>
          <w:sz w:val="24"/>
          <w:szCs w:val="24"/>
        </w:rPr>
        <w:t>20% and</w:t>
      </w:r>
      <w:r w:rsidR="005D0F7D">
        <w:rPr>
          <w:rFonts w:ascii="Arial" w:hAnsi="Arial" w:cs="Arial"/>
          <w:sz w:val="24"/>
          <w:szCs w:val="24"/>
        </w:rPr>
        <w:t xml:space="preserve"> 4)</w:t>
      </w:r>
      <w:r w:rsidRPr="00B916D4">
        <w:rPr>
          <w:rFonts w:ascii="Arial" w:hAnsi="Arial" w:cs="Arial"/>
          <w:sz w:val="24"/>
          <w:szCs w:val="24"/>
        </w:rPr>
        <w:t xml:space="preserve"> air temperature ± 3°C </w:t>
      </w:r>
      <w:r>
        <w:rPr>
          <w:rFonts w:ascii="Arial" w:hAnsi="Arial" w:cs="Arial"/>
          <w:sz w:val="24"/>
          <w:szCs w:val="24"/>
        </w:rPr>
        <w:t>for e</w:t>
      </w:r>
      <w:r w:rsidRPr="00B916D4">
        <w:rPr>
          <w:rFonts w:ascii="Arial" w:hAnsi="Arial" w:cs="Arial"/>
          <w:sz w:val="24"/>
          <w:szCs w:val="24"/>
        </w:rPr>
        <w:t>ach pixel</w:t>
      </w:r>
      <w:r w:rsidR="005D0F7D">
        <w:rPr>
          <w:rFonts w:ascii="Arial" w:hAnsi="Arial" w:cs="Arial"/>
          <w:sz w:val="24"/>
          <w:szCs w:val="24"/>
        </w:rPr>
        <w:t>, respectively,</w:t>
      </w:r>
      <w:r w:rsidR="007C0683">
        <w:rPr>
          <w:rFonts w:ascii="Arial" w:hAnsi="Arial" w:cs="Arial"/>
          <w:sz w:val="24"/>
          <w:szCs w:val="24"/>
        </w:rPr>
        <w:t xml:space="preserve"> </w:t>
      </w:r>
      <w:r w:rsidR="000C4464">
        <w:rPr>
          <w:rFonts w:ascii="Arial" w:hAnsi="Arial" w:cs="Arial"/>
          <w:sz w:val="24"/>
          <w:szCs w:val="24"/>
        </w:rPr>
        <w:t xml:space="preserve">during 1999-2000 </w:t>
      </w:r>
      <w:r w:rsidR="007C0683">
        <w:rPr>
          <w:rFonts w:ascii="Arial" w:hAnsi="Arial" w:cs="Arial"/>
          <w:sz w:val="24"/>
          <w:szCs w:val="24"/>
        </w:rPr>
        <w:t xml:space="preserve">(E3). </w:t>
      </w:r>
    </w:p>
    <w:p w14:paraId="75ADD1EE" w14:textId="77777777" w:rsidR="004610CB" w:rsidRDefault="004610CB" w:rsidP="0010471A">
      <w:pPr>
        <w:spacing w:line="360" w:lineRule="auto"/>
        <w:rPr>
          <w:rFonts w:ascii="Arial" w:hAnsi="Arial" w:cs="Arial"/>
          <w:sz w:val="24"/>
          <w:szCs w:val="24"/>
        </w:rPr>
      </w:pPr>
    </w:p>
    <w:p w14:paraId="285B9485" w14:textId="77777777" w:rsidR="004610CB" w:rsidRPr="00615E3F" w:rsidRDefault="004610CB" w:rsidP="004610CB">
      <w:pPr>
        <w:pStyle w:val="ListParagraph"/>
        <w:numPr>
          <w:ilvl w:val="0"/>
          <w:numId w:val="1"/>
        </w:numPr>
        <w:ind w:left="360"/>
        <w:rPr>
          <w:rFonts w:ascii="Arial" w:hAnsi="Arial" w:cs="Arial"/>
          <w:b/>
          <w:sz w:val="24"/>
          <w:szCs w:val="24"/>
        </w:rPr>
      </w:pPr>
      <w:r w:rsidRPr="00615E3F">
        <w:rPr>
          <w:rFonts w:ascii="Arial" w:hAnsi="Arial" w:cs="Arial"/>
          <w:b/>
          <w:sz w:val="24"/>
          <w:szCs w:val="24"/>
        </w:rPr>
        <w:t xml:space="preserve">Results </w:t>
      </w:r>
    </w:p>
    <w:p w14:paraId="4005E897" w14:textId="77777777" w:rsidR="007707F6" w:rsidRDefault="007707F6" w:rsidP="004610CB">
      <w:pPr>
        <w:pStyle w:val="ListParagraph"/>
        <w:numPr>
          <w:ilvl w:val="1"/>
          <w:numId w:val="1"/>
        </w:numPr>
        <w:ind w:left="360"/>
        <w:rPr>
          <w:rFonts w:ascii="Arial" w:hAnsi="Arial" w:cs="Arial"/>
          <w:b/>
          <w:sz w:val="24"/>
          <w:szCs w:val="24"/>
        </w:rPr>
      </w:pPr>
      <w:r>
        <w:rPr>
          <w:rFonts w:ascii="Arial" w:hAnsi="Arial" w:cs="Arial"/>
          <w:b/>
          <w:sz w:val="24"/>
          <w:szCs w:val="24"/>
        </w:rPr>
        <w:t xml:space="preserve">Site Evaluation </w:t>
      </w:r>
    </w:p>
    <w:p w14:paraId="10FE17F9" w14:textId="0BD80366" w:rsidR="00D13731" w:rsidRDefault="00063CBE" w:rsidP="0010471A">
      <w:pPr>
        <w:spacing w:line="360" w:lineRule="auto"/>
        <w:rPr>
          <w:rFonts w:ascii="Arial" w:hAnsi="Arial" w:cs="Arial"/>
          <w:sz w:val="24"/>
          <w:szCs w:val="24"/>
        </w:rPr>
      </w:pPr>
      <w:r>
        <w:rPr>
          <w:rFonts w:ascii="Arial" w:hAnsi="Arial" w:cs="Arial"/>
          <w:sz w:val="24"/>
          <w:szCs w:val="24"/>
        </w:rPr>
        <w:t>Both the magnitude and variation of the simulated soil temperature and moisture from cold area</w:t>
      </w:r>
      <w:r w:rsidR="00FE391E">
        <w:rPr>
          <w:rFonts w:ascii="Arial" w:hAnsi="Arial" w:cs="Arial"/>
          <w:sz w:val="24"/>
          <w:szCs w:val="24"/>
        </w:rPr>
        <w:t>s</w:t>
      </w:r>
      <w:r>
        <w:rPr>
          <w:rFonts w:ascii="Arial" w:hAnsi="Arial" w:cs="Arial"/>
          <w:sz w:val="24"/>
          <w:szCs w:val="24"/>
        </w:rPr>
        <w:t xml:space="preserve"> to warm area</w:t>
      </w:r>
      <w:r w:rsidR="00FE391E">
        <w:rPr>
          <w:rFonts w:ascii="Arial" w:hAnsi="Arial" w:cs="Arial"/>
          <w:sz w:val="24"/>
          <w:szCs w:val="24"/>
        </w:rPr>
        <w:t>s</w:t>
      </w:r>
      <w:r>
        <w:rPr>
          <w:rFonts w:ascii="Arial" w:hAnsi="Arial" w:cs="Arial"/>
          <w:sz w:val="24"/>
          <w:szCs w:val="24"/>
        </w:rPr>
        <w:t xml:space="preserve"> </w:t>
      </w:r>
      <w:r w:rsidR="00DA205D">
        <w:rPr>
          <w:rFonts w:ascii="Arial" w:hAnsi="Arial" w:cs="Arial"/>
          <w:sz w:val="24"/>
          <w:szCs w:val="24"/>
        </w:rPr>
        <w:t xml:space="preserve">are </w:t>
      </w:r>
      <w:r>
        <w:rPr>
          <w:rFonts w:ascii="Arial" w:hAnsi="Arial" w:cs="Arial"/>
          <w:sz w:val="24"/>
          <w:szCs w:val="24"/>
        </w:rPr>
        <w:t xml:space="preserve">compared well </w:t>
      </w:r>
      <w:r w:rsidR="00813687">
        <w:rPr>
          <w:rFonts w:ascii="Arial" w:hAnsi="Arial" w:cs="Arial"/>
          <w:sz w:val="24"/>
          <w:szCs w:val="24"/>
        </w:rPr>
        <w:t xml:space="preserve">to </w:t>
      </w:r>
      <w:r>
        <w:rPr>
          <w:rFonts w:ascii="Arial" w:hAnsi="Arial" w:cs="Arial"/>
          <w:sz w:val="24"/>
          <w:szCs w:val="24"/>
        </w:rPr>
        <w:t>the observations (Fig</w:t>
      </w:r>
      <w:r w:rsidR="00FA4A0B">
        <w:rPr>
          <w:rFonts w:ascii="Arial" w:hAnsi="Arial" w:cs="Arial"/>
          <w:sz w:val="24"/>
          <w:szCs w:val="24"/>
        </w:rPr>
        <w:t>ure</w:t>
      </w:r>
      <w:r>
        <w:rPr>
          <w:rFonts w:ascii="Arial" w:hAnsi="Arial" w:cs="Arial"/>
          <w:sz w:val="24"/>
          <w:szCs w:val="24"/>
        </w:rPr>
        <w:t xml:space="preserve"> 2). The </w:t>
      </w:r>
      <w:r>
        <w:rPr>
          <w:rFonts w:ascii="Arial" w:hAnsi="Arial" w:cs="Arial"/>
          <w:sz w:val="24"/>
          <w:szCs w:val="24"/>
        </w:rPr>
        <w:lastRenderedPageBreak/>
        <w:t xml:space="preserve">magnitude of </w:t>
      </w:r>
      <w:r w:rsidR="00FE391E">
        <w:rPr>
          <w:rFonts w:ascii="Arial" w:hAnsi="Arial" w:cs="Arial"/>
          <w:sz w:val="24"/>
          <w:szCs w:val="24"/>
        </w:rPr>
        <w:t xml:space="preserve">the </w:t>
      </w:r>
      <w:r>
        <w:rPr>
          <w:rFonts w:ascii="Arial" w:hAnsi="Arial" w:cs="Arial"/>
          <w:sz w:val="24"/>
          <w:szCs w:val="24"/>
        </w:rPr>
        <w:t xml:space="preserve">simulated CO flux is </w:t>
      </w:r>
      <w:r w:rsidR="00152CA4">
        <w:rPr>
          <w:rFonts w:ascii="Arial" w:hAnsi="Arial" w:cs="Arial"/>
          <w:sz w:val="24"/>
          <w:szCs w:val="24"/>
        </w:rPr>
        <w:t xml:space="preserve">comparable and </w:t>
      </w:r>
      <w:r>
        <w:rPr>
          <w:rFonts w:ascii="Arial" w:hAnsi="Arial" w:cs="Arial"/>
          <w:sz w:val="24"/>
          <w:szCs w:val="24"/>
        </w:rPr>
        <w:t>correlated with the observations (</w:t>
      </w:r>
      <w:r w:rsidR="003211DD">
        <w:rPr>
          <w:rFonts w:ascii="Arial" w:hAnsi="Arial" w:cs="Arial"/>
          <w:sz w:val="24"/>
          <w:szCs w:val="24"/>
        </w:rPr>
        <w:t>R</w:t>
      </w:r>
      <w:r>
        <w:rPr>
          <w:rFonts w:ascii="Arial" w:hAnsi="Arial" w:cs="Arial"/>
          <w:sz w:val="24"/>
          <w:szCs w:val="24"/>
        </w:rPr>
        <w:t xml:space="preserve"> is about 0.5</w:t>
      </w:r>
      <w:r w:rsidR="00967E8E">
        <w:rPr>
          <w:rFonts w:ascii="Arial" w:hAnsi="Arial" w:cs="Arial"/>
          <w:sz w:val="24"/>
          <w:szCs w:val="24"/>
        </w:rPr>
        <w:t>, p-value &lt; 0.001, Figure</w:t>
      </w:r>
      <w:r w:rsidR="00FE391E">
        <w:rPr>
          <w:rFonts w:ascii="Arial" w:hAnsi="Arial" w:cs="Arial"/>
          <w:sz w:val="24"/>
          <w:szCs w:val="24"/>
        </w:rPr>
        <w:t>s</w:t>
      </w:r>
      <w:r w:rsidR="00967E8E">
        <w:rPr>
          <w:rFonts w:ascii="Arial" w:hAnsi="Arial" w:cs="Arial"/>
          <w:sz w:val="24"/>
          <w:szCs w:val="24"/>
        </w:rPr>
        <w:t xml:space="preserve"> 3, a2</w:t>
      </w:r>
      <w:r>
        <w:rPr>
          <w:rFonts w:ascii="Arial" w:hAnsi="Arial" w:cs="Arial"/>
          <w:sz w:val="24"/>
          <w:szCs w:val="24"/>
        </w:rPr>
        <w:t>,</w:t>
      </w:r>
      <w:r w:rsidR="00967E8E">
        <w:rPr>
          <w:rFonts w:ascii="Arial" w:hAnsi="Arial" w:cs="Arial"/>
          <w:sz w:val="24"/>
          <w:szCs w:val="24"/>
        </w:rPr>
        <w:t xml:space="preserve"> </w:t>
      </w:r>
      <w:r>
        <w:rPr>
          <w:rFonts w:ascii="Arial" w:hAnsi="Arial" w:cs="Arial"/>
          <w:sz w:val="24"/>
          <w:szCs w:val="24"/>
        </w:rPr>
        <w:t>b2,</w:t>
      </w:r>
      <w:r w:rsidR="00361BB5">
        <w:rPr>
          <w:rFonts w:ascii="Arial" w:hAnsi="Arial" w:cs="Arial"/>
          <w:sz w:val="24"/>
          <w:szCs w:val="24"/>
        </w:rPr>
        <w:t xml:space="preserve"> </w:t>
      </w:r>
      <w:r>
        <w:rPr>
          <w:rFonts w:ascii="Arial" w:hAnsi="Arial" w:cs="Arial"/>
          <w:sz w:val="24"/>
          <w:szCs w:val="24"/>
        </w:rPr>
        <w:t>c2,</w:t>
      </w:r>
      <w:r w:rsidR="00361BB5">
        <w:rPr>
          <w:rFonts w:ascii="Arial" w:hAnsi="Arial" w:cs="Arial"/>
          <w:sz w:val="24"/>
          <w:szCs w:val="24"/>
        </w:rPr>
        <w:t xml:space="preserve"> </w:t>
      </w:r>
      <w:r>
        <w:rPr>
          <w:rFonts w:ascii="Arial" w:hAnsi="Arial" w:cs="Arial"/>
          <w:sz w:val="24"/>
          <w:szCs w:val="24"/>
        </w:rPr>
        <w:t xml:space="preserve">d2). </w:t>
      </w:r>
      <w:r w:rsidR="00416960">
        <w:rPr>
          <w:rFonts w:ascii="Arial" w:hAnsi="Arial" w:cs="Arial"/>
          <w:sz w:val="24"/>
          <w:szCs w:val="24"/>
        </w:rPr>
        <w:t>Estimated CO fluxes for different ecosystem type</w:t>
      </w:r>
      <w:r w:rsidR="00FE391E">
        <w:rPr>
          <w:rFonts w:ascii="Arial" w:hAnsi="Arial" w:cs="Arial"/>
          <w:sz w:val="24"/>
          <w:szCs w:val="24"/>
        </w:rPr>
        <w:t>s</w:t>
      </w:r>
      <w:r w:rsidR="00416960">
        <w:rPr>
          <w:rFonts w:ascii="Arial" w:hAnsi="Arial" w:cs="Arial"/>
          <w:sz w:val="24"/>
          <w:szCs w:val="24"/>
        </w:rPr>
        <w:t xml:space="preserve"> rang</w:t>
      </w:r>
      <w:r w:rsidR="00FE391E">
        <w:rPr>
          <w:rFonts w:ascii="Arial" w:hAnsi="Arial" w:cs="Arial"/>
          <w:sz w:val="24"/>
          <w:szCs w:val="24"/>
        </w:rPr>
        <w:t xml:space="preserve">e </w:t>
      </w:r>
      <w:r w:rsidR="00416960">
        <w:rPr>
          <w:rFonts w:ascii="Arial" w:hAnsi="Arial" w:cs="Arial"/>
          <w:sz w:val="24"/>
          <w:szCs w:val="24"/>
        </w:rPr>
        <w:t>from -28.4 to 1.7 mg CO m</w:t>
      </w:r>
      <w:r w:rsidR="00416960">
        <w:rPr>
          <w:rFonts w:ascii="Arial" w:hAnsi="Arial" w:cs="Arial"/>
          <w:sz w:val="24"/>
          <w:szCs w:val="24"/>
          <w:vertAlign w:val="superscript"/>
        </w:rPr>
        <w:t>-2</w:t>
      </w:r>
      <w:r w:rsidR="00416960">
        <w:rPr>
          <w:rFonts w:ascii="Arial" w:hAnsi="Arial" w:cs="Arial"/>
          <w:sz w:val="24"/>
          <w:szCs w:val="24"/>
        </w:rPr>
        <w:t xml:space="preserve"> day</w:t>
      </w:r>
      <w:r w:rsidR="00416960">
        <w:rPr>
          <w:rFonts w:ascii="Arial" w:hAnsi="Arial" w:cs="Arial"/>
          <w:sz w:val="24"/>
          <w:szCs w:val="24"/>
          <w:vertAlign w:val="superscript"/>
        </w:rPr>
        <w:t>-1</w:t>
      </w:r>
      <w:r w:rsidR="00416960">
        <w:rPr>
          <w:rFonts w:ascii="Arial" w:hAnsi="Arial" w:cs="Arial"/>
          <w:sz w:val="24"/>
          <w:szCs w:val="24"/>
        </w:rPr>
        <w:t xml:space="preserve">, </w:t>
      </w:r>
      <w:r w:rsidR="00FE391E">
        <w:rPr>
          <w:rFonts w:ascii="Arial" w:hAnsi="Arial" w:cs="Arial"/>
          <w:sz w:val="24"/>
          <w:szCs w:val="24"/>
        </w:rPr>
        <w:t xml:space="preserve">and the </w:t>
      </w:r>
      <w:r w:rsidR="00DA34B2">
        <w:rPr>
          <w:rFonts w:ascii="Arial" w:hAnsi="Arial" w:cs="Arial"/>
          <w:sz w:val="24"/>
          <w:szCs w:val="24"/>
        </w:rPr>
        <w:t>r</w:t>
      </w:r>
      <w:r>
        <w:rPr>
          <w:rFonts w:ascii="Arial" w:hAnsi="Arial" w:cs="Arial"/>
          <w:sz w:val="24"/>
          <w:szCs w:val="24"/>
        </w:rPr>
        <w:t xml:space="preserve">oot mean square error (RMSE) </w:t>
      </w:r>
      <w:r w:rsidR="00DA34B2">
        <w:rPr>
          <w:rFonts w:ascii="Arial" w:hAnsi="Arial" w:cs="Arial"/>
          <w:sz w:val="24"/>
          <w:szCs w:val="24"/>
        </w:rPr>
        <w:t xml:space="preserve">between simulation and observation </w:t>
      </w:r>
      <w:r w:rsidR="00FE391E">
        <w:rPr>
          <w:rFonts w:ascii="Arial" w:hAnsi="Arial" w:cs="Arial"/>
          <w:sz w:val="24"/>
          <w:szCs w:val="24"/>
        </w:rPr>
        <w:t xml:space="preserve">at </w:t>
      </w:r>
      <w:r>
        <w:rPr>
          <w:rFonts w:ascii="Arial" w:hAnsi="Arial" w:cs="Arial"/>
          <w:sz w:val="24"/>
          <w:szCs w:val="24"/>
        </w:rPr>
        <w:t xml:space="preserve">all sites </w:t>
      </w:r>
      <w:r w:rsidR="00FE391E">
        <w:rPr>
          <w:rFonts w:ascii="Arial" w:hAnsi="Arial" w:cs="Arial"/>
          <w:sz w:val="24"/>
          <w:szCs w:val="24"/>
        </w:rPr>
        <w:t xml:space="preserve">is </w:t>
      </w:r>
      <w:r>
        <w:rPr>
          <w:rFonts w:ascii="Arial" w:hAnsi="Arial" w:cs="Arial"/>
          <w:sz w:val="24"/>
          <w:szCs w:val="24"/>
        </w:rPr>
        <w:t>below 1.5 mg CO m</w:t>
      </w:r>
      <w:r>
        <w:rPr>
          <w:rFonts w:ascii="Arial" w:hAnsi="Arial" w:cs="Arial"/>
          <w:sz w:val="24"/>
          <w:szCs w:val="24"/>
          <w:vertAlign w:val="superscript"/>
        </w:rPr>
        <w:t>-2</w:t>
      </w:r>
      <w:r>
        <w:rPr>
          <w:rFonts w:ascii="Arial" w:hAnsi="Arial" w:cs="Arial"/>
          <w:sz w:val="24"/>
          <w:szCs w:val="24"/>
        </w:rPr>
        <w:t xml:space="preserve"> day</w:t>
      </w:r>
      <w:r>
        <w:rPr>
          <w:rFonts w:ascii="Arial" w:hAnsi="Arial" w:cs="Arial"/>
          <w:sz w:val="24"/>
          <w:szCs w:val="24"/>
          <w:vertAlign w:val="superscript"/>
        </w:rPr>
        <w:t>-1</w:t>
      </w:r>
      <w:r>
        <w:rPr>
          <w:rFonts w:ascii="Arial" w:hAnsi="Arial" w:cs="Arial"/>
          <w:sz w:val="24"/>
          <w:szCs w:val="24"/>
        </w:rPr>
        <w:t>. RMSE for site No. 7 is bigger than 2.0 mg CO m</w:t>
      </w:r>
      <w:r>
        <w:rPr>
          <w:rFonts w:ascii="Arial" w:hAnsi="Arial" w:cs="Arial"/>
          <w:sz w:val="24"/>
          <w:szCs w:val="24"/>
          <w:vertAlign w:val="superscript"/>
        </w:rPr>
        <w:t>-2</w:t>
      </w:r>
      <w:r>
        <w:rPr>
          <w:rFonts w:ascii="Arial" w:hAnsi="Arial" w:cs="Arial"/>
          <w:sz w:val="24"/>
          <w:szCs w:val="24"/>
        </w:rPr>
        <w:t xml:space="preserve"> day</w:t>
      </w:r>
      <w:r>
        <w:rPr>
          <w:rFonts w:ascii="Arial" w:hAnsi="Arial" w:cs="Arial"/>
          <w:sz w:val="24"/>
          <w:szCs w:val="24"/>
          <w:vertAlign w:val="superscript"/>
        </w:rPr>
        <w:t>-1</w:t>
      </w:r>
      <w:r>
        <w:rPr>
          <w:rFonts w:ascii="Arial" w:hAnsi="Arial" w:cs="Arial"/>
          <w:sz w:val="24"/>
          <w:szCs w:val="24"/>
        </w:rPr>
        <w:t xml:space="preserve"> when compared with tra</w:t>
      </w:r>
      <w:r w:rsidR="00FD02FA">
        <w:rPr>
          <w:rFonts w:ascii="Arial" w:hAnsi="Arial" w:cs="Arial"/>
          <w:sz w:val="24"/>
          <w:szCs w:val="24"/>
        </w:rPr>
        <w:t>nsparent chamber observations</w:t>
      </w:r>
      <w:r>
        <w:rPr>
          <w:rFonts w:ascii="Arial" w:hAnsi="Arial" w:cs="Arial"/>
          <w:sz w:val="24"/>
          <w:szCs w:val="24"/>
        </w:rPr>
        <w:t>.  For boreal forest site, we only ha</w:t>
      </w:r>
      <w:r w:rsidR="00FE391E">
        <w:rPr>
          <w:rFonts w:ascii="Arial" w:hAnsi="Arial" w:cs="Arial"/>
          <w:sz w:val="24"/>
          <w:szCs w:val="24"/>
        </w:rPr>
        <w:t>d</w:t>
      </w:r>
      <w:r>
        <w:rPr>
          <w:rFonts w:ascii="Arial" w:hAnsi="Arial" w:cs="Arial"/>
          <w:sz w:val="24"/>
          <w:szCs w:val="24"/>
        </w:rPr>
        <w:t xml:space="preserve"> 8 acceptable points in 1994 and 1996 (</w:t>
      </w:r>
      <w:r w:rsidR="00813687">
        <w:rPr>
          <w:rFonts w:ascii="Arial" w:hAnsi="Arial" w:cs="Arial"/>
          <w:sz w:val="24"/>
          <w:szCs w:val="24"/>
        </w:rPr>
        <w:t>F</w:t>
      </w:r>
      <w:r>
        <w:rPr>
          <w:rFonts w:ascii="Arial" w:hAnsi="Arial" w:cs="Arial"/>
          <w:sz w:val="24"/>
          <w:szCs w:val="24"/>
        </w:rPr>
        <w:t>igure 3</w:t>
      </w:r>
      <w:r w:rsidR="007A36D0">
        <w:rPr>
          <w:rFonts w:ascii="Arial" w:hAnsi="Arial" w:cs="Arial"/>
          <w:sz w:val="24"/>
          <w:szCs w:val="24"/>
        </w:rPr>
        <w:t>c</w:t>
      </w:r>
      <w:r>
        <w:rPr>
          <w:rFonts w:ascii="Arial" w:hAnsi="Arial" w:cs="Arial"/>
          <w:sz w:val="24"/>
          <w:szCs w:val="24"/>
        </w:rPr>
        <w:t>2).</w:t>
      </w:r>
    </w:p>
    <w:p w14:paraId="184C92CD" w14:textId="77777777" w:rsidR="00FE391E" w:rsidRDefault="00FE391E" w:rsidP="0010471A">
      <w:pPr>
        <w:spacing w:line="360" w:lineRule="auto"/>
        <w:rPr>
          <w:rFonts w:ascii="Arial" w:hAnsi="Arial" w:cs="Arial"/>
          <w:sz w:val="24"/>
          <w:szCs w:val="24"/>
        </w:rPr>
      </w:pPr>
    </w:p>
    <w:p w14:paraId="199093D5" w14:textId="7AD3E698" w:rsidR="000718F6" w:rsidRPr="00D13731" w:rsidRDefault="00D13731" w:rsidP="00D13731">
      <w:pPr>
        <w:pStyle w:val="ListParagraph"/>
        <w:numPr>
          <w:ilvl w:val="1"/>
          <w:numId w:val="1"/>
        </w:numPr>
        <w:ind w:left="360"/>
        <w:rPr>
          <w:rFonts w:ascii="Arial" w:hAnsi="Arial" w:cs="Arial"/>
          <w:b/>
          <w:sz w:val="24"/>
          <w:szCs w:val="24"/>
        </w:rPr>
      </w:pPr>
      <w:r w:rsidRPr="00D13731">
        <w:rPr>
          <w:rFonts w:ascii="Arial" w:hAnsi="Arial" w:cs="Arial"/>
          <w:b/>
          <w:sz w:val="24"/>
          <w:szCs w:val="24"/>
        </w:rPr>
        <w:t xml:space="preserve">Global Soil CO Dynamics During </w:t>
      </w:r>
      <w:r w:rsidR="006007FB">
        <w:rPr>
          <w:rFonts w:ascii="Arial" w:hAnsi="Arial" w:cs="Arial"/>
          <w:b/>
          <w:sz w:val="24"/>
          <w:szCs w:val="24"/>
        </w:rPr>
        <w:t>2000</w:t>
      </w:r>
      <w:r w:rsidRPr="00D13731">
        <w:rPr>
          <w:rFonts w:ascii="Arial" w:hAnsi="Arial" w:cs="Arial"/>
          <w:b/>
          <w:sz w:val="24"/>
          <w:szCs w:val="24"/>
        </w:rPr>
        <w:t>-2013</w:t>
      </w:r>
      <w:r>
        <w:rPr>
          <w:rFonts w:ascii="Arial" w:hAnsi="Arial" w:cs="Arial"/>
          <w:b/>
          <w:sz w:val="24"/>
          <w:szCs w:val="24"/>
        </w:rPr>
        <w:tab/>
      </w:r>
      <w:r>
        <w:rPr>
          <w:rFonts w:ascii="Arial" w:hAnsi="Arial" w:cs="Arial"/>
          <w:b/>
          <w:sz w:val="24"/>
          <w:szCs w:val="24"/>
        </w:rPr>
        <w:tab/>
      </w:r>
    </w:p>
    <w:p w14:paraId="2AAB7038" w14:textId="3D2BFA19" w:rsidR="00063CBE" w:rsidRDefault="00F06CEB" w:rsidP="0010471A">
      <w:pPr>
        <w:spacing w:line="360" w:lineRule="auto"/>
        <w:rPr>
          <w:rFonts w:ascii="Arial" w:hAnsi="Arial" w:cs="Arial"/>
          <w:sz w:val="24"/>
          <w:szCs w:val="24"/>
        </w:rPr>
      </w:pPr>
      <w:r>
        <w:rPr>
          <w:rFonts w:ascii="Arial" w:hAnsi="Arial" w:cs="Arial"/>
          <w:sz w:val="24"/>
          <w:szCs w:val="24"/>
        </w:rPr>
        <w:t xml:space="preserve">Using the MOPITT </w:t>
      </w:r>
      <w:r w:rsidR="00063CBE" w:rsidRPr="00B916D4">
        <w:rPr>
          <w:rFonts w:ascii="Arial" w:hAnsi="Arial" w:cs="Arial"/>
          <w:sz w:val="24"/>
          <w:szCs w:val="24"/>
        </w:rPr>
        <w:t>CO surface concentration</w:t>
      </w:r>
      <w:r w:rsidR="00063CBE">
        <w:rPr>
          <w:rFonts w:ascii="Arial" w:hAnsi="Arial" w:cs="Arial"/>
          <w:sz w:val="24"/>
          <w:szCs w:val="24"/>
        </w:rPr>
        <w:t xml:space="preserve"> </w:t>
      </w:r>
      <w:r>
        <w:rPr>
          <w:rFonts w:ascii="Arial" w:hAnsi="Arial" w:cs="Arial"/>
          <w:sz w:val="24"/>
          <w:szCs w:val="24"/>
        </w:rPr>
        <w:t xml:space="preserve">data </w:t>
      </w:r>
      <w:r w:rsidR="00063CBE" w:rsidRPr="00B916D4">
        <w:rPr>
          <w:rFonts w:ascii="Arial" w:hAnsi="Arial" w:cs="Arial"/>
          <w:sz w:val="24"/>
          <w:szCs w:val="24"/>
        </w:rPr>
        <w:t xml:space="preserve">during </w:t>
      </w:r>
      <w:r>
        <w:rPr>
          <w:rFonts w:ascii="Arial" w:hAnsi="Arial" w:cs="Arial"/>
          <w:sz w:val="24"/>
          <w:szCs w:val="24"/>
        </w:rPr>
        <w:t>2000</w:t>
      </w:r>
      <w:r w:rsidR="00063CBE" w:rsidRPr="00B916D4">
        <w:rPr>
          <w:rFonts w:ascii="Arial" w:hAnsi="Arial" w:cs="Arial"/>
          <w:sz w:val="24"/>
          <w:szCs w:val="24"/>
        </w:rPr>
        <w:t>-2013</w:t>
      </w:r>
      <w:r w:rsidR="00BB3CCF">
        <w:rPr>
          <w:rFonts w:ascii="Arial" w:hAnsi="Arial" w:cs="Arial"/>
          <w:sz w:val="24"/>
          <w:szCs w:val="24"/>
        </w:rPr>
        <w:t xml:space="preserve"> (E1)</w:t>
      </w:r>
      <w:r w:rsidR="00063CBE" w:rsidRPr="00B916D4">
        <w:rPr>
          <w:rFonts w:ascii="Arial" w:hAnsi="Arial" w:cs="Arial"/>
          <w:sz w:val="24"/>
          <w:szCs w:val="24"/>
        </w:rPr>
        <w:t xml:space="preserve">, the estimated mean soil CO consumption, production and </w:t>
      </w:r>
      <w:r w:rsidR="00063CBE">
        <w:rPr>
          <w:rFonts w:ascii="Arial" w:hAnsi="Arial" w:cs="Arial"/>
          <w:sz w:val="24"/>
          <w:szCs w:val="24"/>
        </w:rPr>
        <w:t xml:space="preserve">net flux (positive </w:t>
      </w:r>
      <w:r w:rsidR="001E55F5">
        <w:rPr>
          <w:rFonts w:ascii="Arial" w:hAnsi="Arial" w:cs="Arial"/>
          <w:sz w:val="24"/>
          <w:szCs w:val="24"/>
        </w:rPr>
        <w:t xml:space="preserve">values indicate CO emissions </w:t>
      </w:r>
      <w:r w:rsidR="00063CBE">
        <w:rPr>
          <w:rFonts w:ascii="Arial" w:hAnsi="Arial" w:cs="Arial"/>
          <w:sz w:val="24"/>
          <w:szCs w:val="24"/>
        </w:rPr>
        <w:t xml:space="preserve">from </w:t>
      </w:r>
      <w:r w:rsidR="007A36D0">
        <w:rPr>
          <w:rFonts w:ascii="Arial" w:hAnsi="Arial" w:cs="Arial"/>
          <w:sz w:val="24"/>
          <w:szCs w:val="24"/>
        </w:rPr>
        <w:t>soil</w:t>
      </w:r>
      <w:r w:rsidR="001E55F5">
        <w:rPr>
          <w:rFonts w:ascii="Arial" w:hAnsi="Arial" w:cs="Arial"/>
          <w:sz w:val="24"/>
          <w:szCs w:val="24"/>
        </w:rPr>
        <w:t>s</w:t>
      </w:r>
      <w:r w:rsidR="007A36D0">
        <w:rPr>
          <w:rFonts w:ascii="Arial" w:hAnsi="Arial" w:cs="Arial"/>
          <w:sz w:val="24"/>
          <w:szCs w:val="24"/>
        </w:rPr>
        <w:t xml:space="preserve"> </w:t>
      </w:r>
      <w:r w:rsidR="00063CBE">
        <w:rPr>
          <w:rFonts w:ascii="Arial" w:hAnsi="Arial" w:cs="Arial"/>
          <w:sz w:val="24"/>
          <w:szCs w:val="24"/>
        </w:rPr>
        <w:t xml:space="preserve">to </w:t>
      </w:r>
      <w:r w:rsidR="001E55F5">
        <w:rPr>
          <w:rFonts w:ascii="Arial" w:hAnsi="Arial" w:cs="Arial"/>
          <w:sz w:val="24"/>
          <w:szCs w:val="24"/>
        </w:rPr>
        <w:t xml:space="preserve">the </w:t>
      </w:r>
      <w:r w:rsidR="007A36D0">
        <w:rPr>
          <w:rFonts w:ascii="Arial" w:hAnsi="Arial" w:cs="Arial"/>
          <w:sz w:val="24"/>
          <w:szCs w:val="24"/>
        </w:rPr>
        <w:t>atmosphere</w:t>
      </w:r>
      <w:r w:rsidR="00063CBE">
        <w:rPr>
          <w:rFonts w:ascii="Arial" w:hAnsi="Arial" w:cs="Arial"/>
          <w:sz w:val="24"/>
          <w:szCs w:val="24"/>
        </w:rPr>
        <w:t>)</w:t>
      </w:r>
      <w:r w:rsidR="00063CBE" w:rsidRPr="00B916D4">
        <w:rPr>
          <w:rFonts w:ascii="Arial" w:hAnsi="Arial" w:cs="Arial"/>
          <w:sz w:val="24"/>
          <w:szCs w:val="24"/>
        </w:rPr>
        <w:t xml:space="preserve"> </w:t>
      </w:r>
      <w:r w:rsidR="00063CBE">
        <w:rPr>
          <w:rFonts w:ascii="Arial" w:hAnsi="Arial" w:cs="Arial"/>
          <w:sz w:val="24"/>
          <w:szCs w:val="24"/>
        </w:rPr>
        <w:t xml:space="preserve">are </w:t>
      </w:r>
      <w:r w:rsidR="00BB3CCF">
        <w:rPr>
          <w:rFonts w:ascii="Arial" w:hAnsi="Arial" w:cs="Arial"/>
          <w:sz w:val="24"/>
          <w:szCs w:val="24"/>
        </w:rPr>
        <w:t xml:space="preserve">from </w:t>
      </w:r>
      <w:r w:rsidR="00361BB5">
        <w:rPr>
          <w:rFonts w:ascii="Arial" w:hAnsi="Arial" w:cs="Arial"/>
          <w:sz w:val="24"/>
          <w:szCs w:val="24"/>
        </w:rPr>
        <w:t xml:space="preserve">-197 to -180, 34 to 36 and -163 to -145 </w:t>
      </w:r>
      <w:proofErr w:type="spellStart"/>
      <w:r w:rsidR="00063CBE" w:rsidRPr="00B916D4">
        <w:rPr>
          <w:rFonts w:ascii="Arial" w:hAnsi="Arial" w:cs="Arial"/>
          <w:sz w:val="24"/>
          <w:szCs w:val="24"/>
        </w:rPr>
        <w:t>Tg</w:t>
      </w:r>
      <w:proofErr w:type="spellEnd"/>
      <w:r w:rsidR="00063CBE">
        <w:rPr>
          <w:rFonts w:ascii="Arial" w:hAnsi="Arial" w:cs="Arial"/>
          <w:sz w:val="24"/>
          <w:szCs w:val="24"/>
        </w:rPr>
        <w:t xml:space="preserve"> </w:t>
      </w:r>
      <w:r w:rsidR="00063CBE" w:rsidRPr="00B916D4">
        <w:rPr>
          <w:rFonts w:ascii="Arial" w:hAnsi="Arial" w:cs="Arial"/>
          <w:sz w:val="24"/>
          <w:szCs w:val="24"/>
        </w:rPr>
        <w:t>CO yr</w:t>
      </w:r>
      <w:r w:rsidR="00063CBE" w:rsidRPr="005659F8">
        <w:rPr>
          <w:rFonts w:ascii="Arial" w:hAnsi="Arial" w:cs="Arial"/>
          <w:sz w:val="24"/>
          <w:szCs w:val="24"/>
          <w:vertAlign w:val="superscript"/>
        </w:rPr>
        <w:t>-1</w:t>
      </w:r>
      <w:r w:rsidR="00063CBE" w:rsidRPr="00B916D4">
        <w:rPr>
          <w:rFonts w:ascii="Arial" w:hAnsi="Arial" w:cs="Arial"/>
          <w:sz w:val="24"/>
          <w:szCs w:val="24"/>
        </w:rPr>
        <w:t>, respectively</w:t>
      </w:r>
      <w:r>
        <w:rPr>
          <w:rFonts w:ascii="Arial" w:hAnsi="Arial" w:cs="Arial"/>
          <w:sz w:val="24"/>
          <w:szCs w:val="24"/>
        </w:rPr>
        <w:t xml:space="preserve"> (Figure 7a)</w:t>
      </w:r>
      <w:r w:rsidR="00063CBE" w:rsidRPr="00B916D4">
        <w:rPr>
          <w:rFonts w:ascii="Arial" w:hAnsi="Arial" w:cs="Arial"/>
          <w:sz w:val="24"/>
          <w:szCs w:val="24"/>
        </w:rPr>
        <w:t>.</w:t>
      </w:r>
      <w:r w:rsidR="00063CBE">
        <w:rPr>
          <w:rFonts w:ascii="Arial" w:hAnsi="Arial" w:cs="Arial"/>
          <w:sz w:val="24"/>
          <w:szCs w:val="24"/>
        </w:rPr>
        <w:t xml:space="preserve"> </w:t>
      </w:r>
      <w:r w:rsidR="00622A7C">
        <w:rPr>
          <w:rFonts w:ascii="Arial" w:hAnsi="Arial" w:cs="Arial"/>
          <w:sz w:val="24"/>
          <w:szCs w:val="24"/>
        </w:rPr>
        <w:t>The c</w:t>
      </w:r>
      <w:r w:rsidR="00063CBE" w:rsidRPr="00B916D4">
        <w:rPr>
          <w:rFonts w:ascii="Arial" w:hAnsi="Arial" w:cs="Arial"/>
          <w:sz w:val="24"/>
          <w:szCs w:val="24"/>
        </w:rPr>
        <w:t>onsumption</w:t>
      </w:r>
      <w:r w:rsidR="00063CBE">
        <w:rPr>
          <w:rFonts w:ascii="Arial" w:hAnsi="Arial" w:cs="Arial"/>
          <w:sz w:val="24"/>
          <w:szCs w:val="24"/>
        </w:rPr>
        <w:t xml:space="preserve"> is </w:t>
      </w:r>
      <w:r w:rsidR="00063CBE" w:rsidRPr="00B916D4">
        <w:rPr>
          <w:rFonts w:ascii="Arial" w:hAnsi="Arial" w:cs="Arial"/>
          <w:sz w:val="24"/>
          <w:szCs w:val="24"/>
        </w:rPr>
        <w:t xml:space="preserve">about </w:t>
      </w:r>
      <w:r w:rsidR="00063CBE">
        <w:rPr>
          <w:rFonts w:ascii="Arial" w:hAnsi="Arial" w:cs="Arial"/>
          <w:sz w:val="24"/>
          <w:szCs w:val="24"/>
        </w:rPr>
        <w:t>4</w:t>
      </w:r>
      <w:r w:rsidR="00063CBE" w:rsidRPr="00B916D4">
        <w:rPr>
          <w:rFonts w:ascii="Arial" w:hAnsi="Arial" w:cs="Arial"/>
          <w:sz w:val="24"/>
          <w:szCs w:val="24"/>
        </w:rPr>
        <w:t xml:space="preserve"> times </w:t>
      </w:r>
      <w:r w:rsidR="00063CBE">
        <w:rPr>
          <w:rFonts w:ascii="Arial" w:hAnsi="Arial" w:cs="Arial"/>
          <w:sz w:val="24"/>
          <w:szCs w:val="24"/>
        </w:rPr>
        <w:t xml:space="preserve">larger </w:t>
      </w:r>
      <w:r w:rsidR="00063CBE" w:rsidRPr="00B916D4">
        <w:rPr>
          <w:rFonts w:ascii="Arial" w:hAnsi="Arial" w:cs="Arial"/>
          <w:sz w:val="24"/>
          <w:szCs w:val="24"/>
        </w:rPr>
        <w:t xml:space="preserve">than </w:t>
      </w:r>
      <w:r w:rsidR="00622A7C">
        <w:rPr>
          <w:rFonts w:ascii="Arial" w:hAnsi="Arial" w:cs="Arial"/>
          <w:sz w:val="24"/>
          <w:szCs w:val="24"/>
        </w:rPr>
        <w:t xml:space="preserve">the </w:t>
      </w:r>
      <w:r w:rsidR="00063CBE" w:rsidRPr="00B916D4">
        <w:rPr>
          <w:rFonts w:ascii="Arial" w:hAnsi="Arial" w:cs="Arial"/>
          <w:sz w:val="24"/>
          <w:szCs w:val="24"/>
        </w:rPr>
        <w:t xml:space="preserve">production. </w:t>
      </w:r>
      <w:r w:rsidR="007157DF" w:rsidRPr="00B916D4">
        <w:rPr>
          <w:rFonts w:ascii="Arial" w:hAnsi="Arial" w:cs="Arial"/>
          <w:sz w:val="24"/>
          <w:szCs w:val="24"/>
        </w:rPr>
        <w:t xml:space="preserve">The annual consumption and </w:t>
      </w:r>
      <w:r w:rsidR="007157DF">
        <w:rPr>
          <w:rFonts w:ascii="Arial" w:hAnsi="Arial" w:cs="Arial"/>
          <w:sz w:val="24"/>
          <w:szCs w:val="24"/>
        </w:rPr>
        <w:t xml:space="preserve">net flux </w:t>
      </w:r>
      <w:r w:rsidR="007157DF" w:rsidRPr="00B916D4">
        <w:rPr>
          <w:rFonts w:ascii="Arial" w:hAnsi="Arial" w:cs="Arial"/>
          <w:sz w:val="24"/>
          <w:szCs w:val="24"/>
        </w:rPr>
        <w:t>trends follow</w:t>
      </w:r>
      <w:r w:rsidR="007157DF">
        <w:rPr>
          <w:rFonts w:ascii="Arial" w:hAnsi="Arial" w:cs="Arial"/>
          <w:sz w:val="24"/>
          <w:szCs w:val="24"/>
        </w:rPr>
        <w:t xml:space="preserve"> </w:t>
      </w:r>
      <w:r w:rsidR="007157DF" w:rsidRPr="00B916D4">
        <w:rPr>
          <w:rFonts w:ascii="Arial" w:hAnsi="Arial" w:cs="Arial"/>
          <w:sz w:val="24"/>
          <w:szCs w:val="24"/>
        </w:rPr>
        <w:t>the atmospheric CO concentration trends</w:t>
      </w:r>
      <w:r w:rsidR="007157DF">
        <w:rPr>
          <w:rFonts w:ascii="Arial" w:hAnsi="Arial" w:cs="Arial"/>
          <w:sz w:val="24"/>
          <w:szCs w:val="24"/>
        </w:rPr>
        <w:t xml:space="preserve"> </w:t>
      </w:r>
      <w:r w:rsidR="007157DF" w:rsidRPr="00B916D4">
        <w:rPr>
          <w:rFonts w:ascii="Arial" w:hAnsi="Arial" w:cs="Arial"/>
          <w:sz w:val="24"/>
          <w:szCs w:val="24"/>
        </w:rPr>
        <w:t xml:space="preserve">(Figure </w:t>
      </w:r>
      <w:r w:rsidR="007157DF">
        <w:rPr>
          <w:rFonts w:ascii="Arial" w:hAnsi="Arial" w:cs="Arial"/>
          <w:sz w:val="24"/>
          <w:szCs w:val="24"/>
        </w:rPr>
        <w:t>5</w:t>
      </w:r>
      <w:r w:rsidR="007157DF" w:rsidRPr="00B916D4">
        <w:rPr>
          <w:rFonts w:ascii="Arial" w:hAnsi="Arial" w:cs="Arial"/>
          <w:sz w:val="24"/>
          <w:szCs w:val="24"/>
        </w:rPr>
        <w:t xml:space="preserve">b, Figure </w:t>
      </w:r>
      <w:r w:rsidR="007157DF">
        <w:rPr>
          <w:rFonts w:ascii="Arial" w:hAnsi="Arial" w:cs="Arial"/>
          <w:sz w:val="24"/>
          <w:szCs w:val="24"/>
        </w:rPr>
        <w:t>7a</w:t>
      </w:r>
      <w:r w:rsidR="007157DF" w:rsidRPr="00B916D4">
        <w:rPr>
          <w:rFonts w:ascii="Arial" w:hAnsi="Arial" w:cs="Arial"/>
          <w:sz w:val="24"/>
          <w:szCs w:val="24"/>
        </w:rPr>
        <w:t>)</w:t>
      </w:r>
      <w:r w:rsidR="007157DF">
        <w:rPr>
          <w:rFonts w:ascii="Arial" w:hAnsi="Arial" w:cs="Arial"/>
          <w:sz w:val="24"/>
          <w:szCs w:val="24"/>
        </w:rPr>
        <w:t>, with a small inter</w:t>
      </w:r>
      <w:r w:rsidR="007157DF" w:rsidRPr="00B916D4">
        <w:rPr>
          <w:rFonts w:ascii="Arial" w:hAnsi="Arial" w:cs="Arial"/>
          <w:sz w:val="24"/>
          <w:szCs w:val="24"/>
        </w:rPr>
        <w:t>annual variability (</w:t>
      </w:r>
      <w:r w:rsidR="007157DF">
        <w:rPr>
          <w:rFonts w:ascii="Arial" w:hAnsi="Arial" w:cs="Arial"/>
          <w:sz w:val="24"/>
          <w:szCs w:val="24"/>
        </w:rPr>
        <w:t>&lt;</w:t>
      </w:r>
      <w:r w:rsidR="00922092">
        <w:rPr>
          <w:rFonts w:ascii="Arial" w:hAnsi="Arial" w:cs="Arial"/>
          <w:sz w:val="24"/>
          <w:szCs w:val="24"/>
        </w:rPr>
        <w:t xml:space="preserve"> </w:t>
      </w:r>
      <w:r w:rsidR="007157DF">
        <w:rPr>
          <w:rFonts w:ascii="Arial" w:hAnsi="Arial" w:cs="Arial"/>
          <w:sz w:val="24"/>
          <w:szCs w:val="24"/>
        </w:rPr>
        <w:t>10</w:t>
      </w:r>
      <w:r w:rsidR="007157DF" w:rsidRPr="00B916D4">
        <w:rPr>
          <w:rFonts w:ascii="Arial" w:hAnsi="Arial" w:cs="Arial"/>
          <w:sz w:val="24"/>
          <w:szCs w:val="24"/>
        </w:rPr>
        <w:t xml:space="preserve">%). </w:t>
      </w:r>
      <w:r w:rsidR="003E0CB6">
        <w:rPr>
          <w:rFonts w:ascii="Arial" w:hAnsi="Arial" w:cs="Arial"/>
          <w:sz w:val="24"/>
          <w:szCs w:val="24"/>
        </w:rPr>
        <w:t xml:space="preserve">The </w:t>
      </w:r>
      <w:r w:rsidR="003E0CB6" w:rsidRPr="003E1A1D">
        <w:rPr>
          <w:rFonts w:ascii="Arial" w:hAnsi="Arial" w:cs="Arial"/>
          <w:sz w:val="24"/>
          <w:szCs w:val="24"/>
        </w:rPr>
        <w:t xml:space="preserve">latitudinal </w:t>
      </w:r>
      <w:r w:rsidR="003E0CB6" w:rsidRPr="00B916D4">
        <w:rPr>
          <w:rFonts w:ascii="Arial" w:hAnsi="Arial" w:cs="Arial"/>
          <w:sz w:val="24"/>
          <w:szCs w:val="24"/>
        </w:rPr>
        <w:t xml:space="preserve">distributions of </w:t>
      </w:r>
      <w:r w:rsidR="00622A7C">
        <w:rPr>
          <w:rFonts w:ascii="Arial" w:hAnsi="Arial" w:cs="Arial"/>
          <w:sz w:val="24"/>
          <w:szCs w:val="24"/>
        </w:rPr>
        <w:t xml:space="preserve">the </w:t>
      </w:r>
      <w:r w:rsidR="003E0CB6" w:rsidRPr="00B916D4">
        <w:rPr>
          <w:rFonts w:ascii="Arial" w:hAnsi="Arial" w:cs="Arial"/>
          <w:sz w:val="24"/>
          <w:szCs w:val="24"/>
        </w:rPr>
        <w:t xml:space="preserve">consumption, production and </w:t>
      </w:r>
      <w:r w:rsidR="003E0CB6">
        <w:rPr>
          <w:rFonts w:ascii="Arial" w:hAnsi="Arial" w:cs="Arial"/>
          <w:sz w:val="24"/>
          <w:szCs w:val="24"/>
        </w:rPr>
        <w:t>net flux</w:t>
      </w:r>
      <w:r w:rsidR="001E55F5">
        <w:rPr>
          <w:rFonts w:ascii="Arial" w:hAnsi="Arial" w:cs="Arial"/>
          <w:sz w:val="24"/>
          <w:szCs w:val="24"/>
        </w:rPr>
        <w:t>es</w:t>
      </w:r>
      <w:r w:rsidR="003E0CB6" w:rsidRPr="00B916D4">
        <w:rPr>
          <w:rFonts w:ascii="Arial" w:hAnsi="Arial" w:cs="Arial"/>
          <w:sz w:val="24"/>
          <w:szCs w:val="24"/>
        </w:rPr>
        <w:t xml:space="preserve"> share</w:t>
      </w:r>
      <w:r w:rsidR="003E0CB6">
        <w:rPr>
          <w:rFonts w:ascii="Arial" w:hAnsi="Arial" w:cs="Arial"/>
          <w:sz w:val="24"/>
          <w:szCs w:val="24"/>
        </w:rPr>
        <w:t xml:space="preserve"> the</w:t>
      </w:r>
      <w:r w:rsidR="003E0CB6" w:rsidRPr="00B916D4">
        <w:rPr>
          <w:rFonts w:ascii="Arial" w:hAnsi="Arial" w:cs="Arial"/>
          <w:sz w:val="24"/>
          <w:szCs w:val="24"/>
        </w:rPr>
        <w:t xml:space="preserve"> same </w:t>
      </w:r>
      <w:r w:rsidR="003E0CB6">
        <w:rPr>
          <w:rFonts w:ascii="Arial" w:hAnsi="Arial" w:cs="Arial"/>
          <w:sz w:val="24"/>
          <w:szCs w:val="24"/>
        </w:rPr>
        <w:t xml:space="preserve">spatial </w:t>
      </w:r>
      <w:r w:rsidR="003E0CB6" w:rsidRPr="00B916D4">
        <w:rPr>
          <w:rFonts w:ascii="Arial" w:hAnsi="Arial" w:cs="Arial"/>
          <w:sz w:val="24"/>
          <w:szCs w:val="24"/>
        </w:rPr>
        <w:t>pattern</w:t>
      </w:r>
      <w:r w:rsidR="003E0CB6">
        <w:rPr>
          <w:rFonts w:ascii="Arial" w:hAnsi="Arial" w:cs="Arial"/>
          <w:sz w:val="24"/>
          <w:szCs w:val="24"/>
        </w:rPr>
        <w:t xml:space="preserve">. </w:t>
      </w:r>
      <w:r>
        <w:rPr>
          <w:rFonts w:ascii="Arial" w:hAnsi="Arial" w:cs="Arial"/>
          <w:sz w:val="24"/>
          <w:szCs w:val="24"/>
        </w:rPr>
        <w:t>A</w:t>
      </w:r>
      <w:r w:rsidRPr="00B916D4">
        <w:rPr>
          <w:rFonts w:ascii="Arial" w:hAnsi="Arial" w:cs="Arial"/>
          <w:sz w:val="24"/>
          <w:szCs w:val="24"/>
        </w:rPr>
        <w:t xml:space="preserve">round </w:t>
      </w:r>
      <w:r>
        <w:rPr>
          <w:rFonts w:ascii="Arial" w:hAnsi="Arial" w:cs="Arial"/>
          <w:sz w:val="24"/>
          <w:szCs w:val="24"/>
        </w:rPr>
        <w:t>20</w:t>
      </w:r>
      <w:r w:rsidRPr="00B916D4">
        <w:rPr>
          <w:rFonts w:ascii="Arial" w:hAnsi="Arial" w:cs="Arial"/>
          <w:sz w:val="24"/>
          <w:szCs w:val="24"/>
        </w:rPr>
        <w:t>°</w:t>
      </w:r>
      <w:r>
        <w:rPr>
          <w:rFonts w:ascii="Arial" w:hAnsi="Arial" w:cs="Arial"/>
          <w:sz w:val="24"/>
          <w:szCs w:val="24"/>
        </w:rPr>
        <w:t>S-20</w:t>
      </w:r>
      <w:r w:rsidRPr="00B916D4">
        <w:rPr>
          <w:rFonts w:ascii="Arial" w:hAnsi="Arial" w:cs="Arial"/>
          <w:sz w:val="24"/>
          <w:szCs w:val="24"/>
        </w:rPr>
        <w:t>°</w:t>
      </w:r>
      <w:r>
        <w:rPr>
          <w:rFonts w:ascii="Arial" w:hAnsi="Arial" w:cs="Arial"/>
          <w:sz w:val="24"/>
          <w:szCs w:val="24"/>
        </w:rPr>
        <w:t>N</w:t>
      </w:r>
      <w:r w:rsidRPr="00B916D4">
        <w:rPr>
          <w:rFonts w:ascii="Arial" w:hAnsi="Arial" w:cs="Arial"/>
          <w:sz w:val="24"/>
          <w:szCs w:val="24"/>
        </w:rPr>
        <w:t xml:space="preserve"> and </w:t>
      </w:r>
      <w:r>
        <w:rPr>
          <w:rFonts w:ascii="Arial" w:hAnsi="Arial" w:cs="Arial"/>
          <w:sz w:val="24"/>
          <w:szCs w:val="24"/>
        </w:rPr>
        <w:t>20-60</w:t>
      </w:r>
      <w:r w:rsidR="00922092" w:rsidRPr="00B916D4">
        <w:rPr>
          <w:rFonts w:ascii="Arial" w:hAnsi="Arial" w:cs="Arial"/>
          <w:sz w:val="24"/>
          <w:szCs w:val="24"/>
        </w:rPr>
        <w:t>°</w:t>
      </w:r>
      <w:r>
        <w:rPr>
          <w:rFonts w:ascii="Arial" w:hAnsi="Arial" w:cs="Arial"/>
          <w:sz w:val="24"/>
          <w:szCs w:val="24"/>
        </w:rPr>
        <w:t>N</w:t>
      </w:r>
      <w:r w:rsidRPr="00B916D4">
        <w:rPr>
          <w:rFonts w:ascii="Arial" w:hAnsi="Arial" w:cs="Arial"/>
          <w:sz w:val="24"/>
          <w:szCs w:val="24"/>
        </w:rPr>
        <w:t xml:space="preserve"> </w:t>
      </w:r>
      <w:r>
        <w:rPr>
          <w:rFonts w:ascii="Arial" w:hAnsi="Arial" w:cs="Arial"/>
          <w:sz w:val="24"/>
          <w:szCs w:val="24"/>
        </w:rPr>
        <w:t xml:space="preserve">are the </w:t>
      </w:r>
      <w:r w:rsidRPr="00B916D4">
        <w:rPr>
          <w:rFonts w:ascii="Arial" w:hAnsi="Arial" w:cs="Arial"/>
          <w:sz w:val="24"/>
          <w:szCs w:val="24"/>
        </w:rPr>
        <w:t>largest and second largest</w:t>
      </w:r>
      <w:r>
        <w:rPr>
          <w:rFonts w:ascii="Arial" w:hAnsi="Arial" w:cs="Arial"/>
          <w:sz w:val="24"/>
          <w:szCs w:val="24"/>
        </w:rPr>
        <w:t xml:space="preserve"> areas for production and consumption, while the 45</w:t>
      </w:r>
      <w:r w:rsidRPr="00B916D4">
        <w:rPr>
          <w:rFonts w:ascii="Arial" w:hAnsi="Arial" w:cs="Arial"/>
          <w:sz w:val="24"/>
          <w:szCs w:val="24"/>
        </w:rPr>
        <w:t>°</w:t>
      </w:r>
      <w:r>
        <w:rPr>
          <w:rFonts w:ascii="Arial" w:hAnsi="Arial" w:cs="Arial"/>
          <w:sz w:val="24"/>
          <w:szCs w:val="24"/>
        </w:rPr>
        <w:t>S-45</w:t>
      </w:r>
      <w:r w:rsidRPr="00B916D4">
        <w:rPr>
          <w:rFonts w:ascii="Arial" w:hAnsi="Arial" w:cs="Arial"/>
          <w:sz w:val="24"/>
          <w:szCs w:val="24"/>
        </w:rPr>
        <w:t>°</w:t>
      </w:r>
      <w:r>
        <w:rPr>
          <w:rFonts w:ascii="Arial" w:hAnsi="Arial" w:cs="Arial"/>
          <w:sz w:val="24"/>
          <w:szCs w:val="24"/>
        </w:rPr>
        <w:t xml:space="preserve">N area accounts for nearly 90% of </w:t>
      </w:r>
      <w:r w:rsidR="001E55F5">
        <w:rPr>
          <w:rFonts w:ascii="Arial" w:hAnsi="Arial" w:cs="Arial"/>
          <w:sz w:val="24"/>
          <w:szCs w:val="24"/>
        </w:rPr>
        <w:t xml:space="preserve">the </w:t>
      </w:r>
      <w:r>
        <w:rPr>
          <w:rFonts w:ascii="Arial" w:hAnsi="Arial" w:cs="Arial"/>
          <w:sz w:val="24"/>
          <w:szCs w:val="24"/>
        </w:rPr>
        <w:t>total consumption and production (Figure 7b, Table 3)</w:t>
      </w:r>
      <w:r w:rsidRPr="00B916D4">
        <w:rPr>
          <w:rFonts w:ascii="Arial" w:hAnsi="Arial" w:cs="Arial"/>
          <w:sz w:val="24"/>
          <w:szCs w:val="24"/>
        </w:rPr>
        <w:t xml:space="preserve">. </w:t>
      </w:r>
      <w:r>
        <w:rPr>
          <w:rFonts w:ascii="Arial" w:hAnsi="Arial" w:cs="Arial"/>
          <w:sz w:val="24"/>
          <w:szCs w:val="24"/>
        </w:rPr>
        <w:t xml:space="preserve">The </w:t>
      </w:r>
      <w:r w:rsidRPr="00B916D4">
        <w:rPr>
          <w:rFonts w:ascii="Arial" w:hAnsi="Arial" w:cs="Arial"/>
          <w:sz w:val="24"/>
          <w:szCs w:val="24"/>
        </w:rPr>
        <w:t>South</w:t>
      </w:r>
      <w:r>
        <w:rPr>
          <w:rFonts w:ascii="Arial" w:hAnsi="Arial" w:cs="Arial"/>
          <w:sz w:val="24"/>
          <w:szCs w:val="24"/>
        </w:rPr>
        <w:t>ern</w:t>
      </w:r>
      <w:r w:rsidRPr="00B916D4">
        <w:rPr>
          <w:rFonts w:ascii="Arial" w:hAnsi="Arial" w:cs="Arial"/>
          <w:sz w:val="24"/>
          <w:szCs w:val="24"/>
        </w:rPr>
        <w:t xml:space="preserve"> and </w:t>
      </w:r>
      <w:r>
        <w:rPr>
          <w:rFonts w:ascii="Arial" w:hAnsi="Arial" w:cs="Arial"/>
          <w:sz w:val="24"/>
          <w:szCs w:val="24"/>
        </w:rPr>
        <w:t>N</w:t>
      </w:r>
      <w:r w:rsidRPr="00B916D4">
        <w:rPr>
          <w:rFonts w:ascii="Arial" w:hAnsi="Arial" w:cs="Arial"/>
          <w:sz w:val="24"/>
          <w:szCs w:val="24"/>
        </w:rPr>
        <w:t>orth</w:t>
      </w:r>
      <w:r>
        <w:rPr>
          <w:rFonts w:ascii="Arial" w:hAnsi="Arial" w:cs="Arial"/>
          <w:sz w:val="24"/>
          <w:szCs w:val="24"/>
        </w:rPr>
        <w:t>ern</w:t>
      </w:r>
      <w:r w:rsidRPr="00B916D4">
        <w:rPr>
          <w:rFonts w:ascii="Arial" w:hAnsi="Arial" w:cs="Arial"/>
          <w:sz w:val="24"/>
          <w:szCs w:val="24"/>
        </w:rPr>
        <w:t xml:space="preserve"> </w:t>
      </w:r>
      <w:r>
        <w:rPr>
          <w:rFonts w:ascii="Arial" w:hAnsi="Arial" w:cs="Arial"/>
          <w:sz w:val="24"/>
          <w:szCs w:val="24"/>
        </w:rPr>
        <w:t>H</w:t>
      </w:r>
      <w:r w:rsidRPr="00B916D4">
        <w:rPr>
          <w:rFonts w:ascii="Arial" w:hAnsi="Arial" w:cs="Arial"/>
          <w:sz w:val="24"/>
          <w:szCs w:val="24"/>
        </w:rPr>
        <w:t>emisphere</w:t>
      </w:r>
      <w:r>
        <w:rPr>
          <w:rFonts w:ascii="Arial" w:hAnsi="Arial" w:cs="Arial"/>
          <w:sz w:val="24"/>
          <w:szCs w:val="24"/>
        </w:rPr>
        <w:t>s</w:t>
      </w:r>
      <w:r w:rsidRPr="00B916D4">
        <w:rPr>
          <w:rFonts w:ascii="Arial" w:hAnsi="Arial" w:cs="Arial"/>
          <w:sz w:val="24"/>
          <w:szCs w:val="24"/>
        </w:rPr>
        <w:t xml:space="preserve"> </w:t>
      </w:r>
      <w:r w:rsidR="00BA70E9">
        <w:rPr>
          <w:rFonts w:ascii="Arial" w:hAnsi="Arial" w:cs="Arial"/>
          <w:sz w:val="24"/>
          <w:szCs w:val="24"/>
        </w:rPr>
        <w:t xml:space="preserve">have </w:t>
      </w:r>
      <w:r w:rsidR="003E0CB6">
        <w:rPr>
          <w:rFonts w:ascii="Arial" w:hAnsi="Arial" w:cs="Arial"/>
          <w:sz w:val="24"/>
          <w:szCs w:val="24"/>
        </w:rPr>
        <w:t>41</w:t>
      </w:r>
      <w:r w:rsidRPr="00B916D4">
        <w:rPr>
          <w:rFonts w:ascii="Arial" w:hAnsi="Arial" w:cs="Arial"/>
          <w:sz w:val="24"/>
          <w:szCs w:val="24"/>
        </w:rPr>
        <w:t xml:space="preserve">% and </w:t>
      </w:r>
      <w:r w:rsidR="003E0CB6">
        <w:rPr>
          <w:rFonts w:ascii="Arial" w:hAnsi="Arial" w:cs="Arial"/>
          <w:sz w:val="24"/>
          <w:szCs w:val="24"/>
        </w:rPr>
        <w:t>59</w:t>
      </w:r>
      <w:r w:rsidRPr="00B916D4">
        <w:rPr>
          <w:rFonts w:ascii="Arial" w:hAnsi="Arial" w:cs="Arial"/>
          <w:sz w:val="24"/>
          <w:szCs w:val="24"/>
        </w:rPr>
        <w:t xml:space="preserve">% of </w:t>
      </w:r>
      <w:r>
        <w:rPr>
          <w:rFonts w:ascii="Arial" w:hAnsi="Arial" w:cs="Arial"/>
          <w:sz w:val="24"/>
          <w:szCs w:val="24"/>
        </w:rPr>
        <w:t xml:space="preserve">the </w:t>
      </w:r>
      <w:r w:rsidRPr="00B916D4">
        <w:rPr>
          <w:rFonts w:ascii="Arial" w:hAnsi="Arial" w:cs="Arial"/>
          <w:sz w:val="24"/>
          <w:szCs w:val="24"/>
        </w:rPr>
        <w:t xml:space="preserve">total consumption, and </w:t>
      </w:r>
      <w:r w:rsidR="003E0CB6">
        <w:rPr>
          <w:rFonts w:ascii="Arial" w:hAnsi="Arial" w:cs="Arial"/>
          <w:sz w:val="24"/>
          <w:szCs w:val="24"/>
        </w:rPr>
        <w:t>47</w:t>
      </w:r>
      <w:r w:rsidRPr="00B916D4">
        <w:rPr>
          <w:rFonts w:ascii="Arial" w:hAnsi="Arial" w:cs="Arial"/>
          <w:sz w:val="24"/>
          <w:szCs w:val="24"/>
        </w:rPr>
        <w:t xml:space="preserve">% and </w:t>
      </w:r>
      <w:r>
        <w:rPr>
          <w:rFonts w:ascii="Arial" w:hAnsi="Arial" w:cs="Arial"/>
          <w:sz w:val="24"/>
          <w:szCs w:val="24"/>
        </w:rPr>
        <w:t>5</w:t>
      </w:r>
      <w:r w:rsidR="003E0CB6">
        <w:rPr>
          <w:rFonts w:ascii="Arial" w:hAnsi="Arial" w:cs="Arial"/>
          <w:sz w:val="24"/>
          <w:szCs w:val="24"/>
        </w:rPr>
        <w:t>3</w:t>
      </w:r>
      <w:r w:rsidRPr="00B916D4">
        <w:rPr>
          <w:rFonts w:ascii="Arial" w:hAnsi="Arial" w:cs="Arial"/>
          <w:sz w:val="24"/>
          <w:szCs w:val="24"/>
        </w:rPr>
        <w:t xml:space="preserve">% of </w:t>
      </w:r>
      <w:r w:rsidR="001E55F5">
        <w:rPr>
          <w:rFonts w:ascii="Arial" w:hAnsi="Arial" w:cs="Arial"/>
          <w:sz w:val="24"/>
          <w:szCs w:val="24"/>
        </w:rPr>
        <w:t xml:space="preserve">the </w:t>
      </w:r>
      <w:r w:rsidRPr="00B916D4">
        <w:rPr>
          <w:rFonts w:ascii="Arial" w:hAnsi="Arial" w:cs="Arial"/>
          <w:sz w:val="24"/>
          <w:szCs w:val="24"/>
        </w:rPr>
        <w:t>total production, respectively</w:t>
      </w:r>
      <w:r>
        <w:rPr>
          <w:rFonts w:ascii="Arial" w:hAnsi="Arial" w:cs="Arial"/>
          <w:sz w:val="24"/>
          <w:szCs w:val="24"/>
        </w:rPr>
        <w:t xml:space="preserve"> (Table 3). </w:t>
      </w:r>
      <w:r w:rsidR="00063CBE" w:rsidRPr="00B916D4">
        <w:rPr>
          <w:rFonts w:ascii="Arial" w:hAnsi="Arial" w:cs="Arial"/>
          <w:sz w:val="24"/>
          <w:szCs w:val="24"/>
        </w:rPr>
        <w:t xml:space="preserve"> The high</w:t>
      </w:r>
      <w:r w:rsidR="00063CBE">
        <w:rPr>
          <w:rFonts w:ascii="Arial" w:hAnsi="Arial" w:cs="Arial"/>
          <w:sz w:val="24"/>
          <w:szCs w:val="24"/>
        </w:rPr>
        <w:t>est</w:t>
      </w:r>
      <w:r w:rsidR="00063CBE" w:rsidRPr="00B916D4">
        <w:rPr>
          <w:rFonts w:ascii="Arial" w:hAnsi="Arial" w:cs="Arial"/>
          <w:sz w:val="24"/>
          <w:szCs w:val="24"/>
        </w:rPr>
        <w:t xml:space="preserve"> rates of </w:t>
      </w:r>
      <w:r w:rsidR="00622A7C">
        <w:rPr>
          <w:rFonts w:ascii="Arial" w:hAnsi="Arial" w:cs="Arial"/>
          <w:sz w:val="24"/>
          <w:szCs w:val="24"/>
        </w:rPr>
        <w:t xml:space="preserve">the </w:t>
      </w:r>
      <w:r w:rsidR="00063CBE" w:rsidRPr="00B916D4">
        <w:rPr>
          <w:rFonts w:ascii="Arial" w:hAnsi="Arial" w:cs="Arial"/>
          <w:sz w:val="24"/>
          <w:szCs w:val="24"/>
        </w:rPr>
        <w:t>consumption</w:t>
      </w:r>
      <w:r w:rsidR="000C44C7">
        <w:rPr>
          <w:rFonts w:ascii="Arial" w:hAnsi="Arial" w:cs="Arial"/>
          <w:sz w:val="24"/>
          <w:szCs w:val="24"/>
        </w:rPr>
        <w:t xml:space="preserve"> and </w:t>
      </w:r>
      <w:r w:rsidR="00063CBE">
        <w:rPr>
          <w:rFonts w:ascii="Arial" w:hAnsi="Arial" w:cs="Arial"/>
          <w:sz w:val="24"/>
          <w:szCs w:val="24"/>
        </w:rPr>
        <w:t>production</w:t>
      </w:r>
      <w:r w:rsidR="00063CBE" w:rsidRPr="00B916D4">
        <w:rPr>
          <w:rFonts w:ascii="Arial" w:hAnsi="Arial" w:cs="Arial"/>
          <w:sz w:val="24"/>
          <w:szCs w:val="24"/>
        </w:rPr>
        <w:t xml:space="preserve"> </w:t>
      </w:r>
      <w:proofErr w:type="gramStart"/>
      <w:r w:rsidR="00063CBE">
        <w:rPr>
          <w:rFonts w:ascii="Arial" w:hAnsi="Arial" w:cs="Arial"/>
          <w:sz w:val="24"/>
          <w:szCs w:val="24"/>
        </w:rPr>
        <w:t xml:space="preserve">are </w:t>
      </w:r>
      <w:r w:rsidR="00063CBE" w:rsidRPr="00B916D4">
        <w:rPr>
          <w:rFonts w:ascii="Arial" w:hAnsi="Arial" w:cs="Arial"/>
          <w:sz w:val="24"/>
          <w:szCs w:val="24"/>
        </w:rPr>
        <w:t>located in</w:t>
      </w:r>
      <w:proofErr w:type="gramEnd"/>
      <w:r w:rsidR="00063CBE" w:rsidRPr="00B916D4">
        <w:rPr>
          <w:rFonts w:ascii="Arial" w:hAnsi="Arial" w:cs="Arial"/>
          <w:sz w:val="24"/>
          <w:szCs w:val="24"/>
        </w:rPr>
        <w:t xml:space="preserve"> areas </w:t>
      </w:r>
      <w:r w:rsidR="000C44C7">
        <w:rPr>
          <w:rFonts w:ascii="Arial" w:hAnsi="Arial" w:cs="Arial"/>
          <w:sz w:val="24"/>
          <w:szCs w:val="24"/>
        </w:rPr>
        <w:t xml:space="preserve">close to </w:t>
      </w:r>
      <w:r w:rsidR="00063CBE">
        <w:rPr>
          <w:rFonts w:ascii="Arial" w:hAnsi="Arial" w:cs="Arial"/>
          <w:sz w:val="24"/>
          <w:szCs w:val="24"/>
        </w:rPr>
        <w:t xml:space="preserve">the </w:t>
      </w:r>
      <w:r w:rsidR="00063CBE" w:rsidRPr="00B916D4">
        <w:rPr>
          <w:rFonts w:ascii="Arial" w:hAnsi="Arial" w:cs="Arial"/>
          <w:sz w:val="24"/>
          <w:szCs w:val="24"/>
        </w:rPr>
        <w:t>equator</w:t>
      </w:r>
      <w:r w:rsidR="00063CBE">
        <w:rPr>
          <w:rFonts w:ascii="Arial" w:hAnsi="Arial" w:cs="Arial"/>
          <w:sz w:val="24"/>
          <w:szCs w:val="24"/>
        </w:rPr>
        <w:t xml:space="preserve">, and </w:t>
      </w:r>
      <w:r w:rsidR="00DA205D">
        <w:rPr>
          <w:rFonts w:ascii="Arial" w:hAnsi="Arial" w:cs="Arial"/>
          <w:sz w:val="24"/>
          <w:szCs w:val="24"/>
        </w:rPr>
        <w:t xml:space="preserve">the </w:t>
      </w:r>
      <w:r w:rsidR="00063CBE">
        <w:rPr>
          <w:rFonts w:ascii="Arial" w:hAnsi="Arial" w:cs="Arial"/>
          <w:sz w:val="24"/>
          <w:szCs w:val="24"/>
        </w:rPr>
        <w:t xml:space="preserve">consumption from areas such as </w:t>
      </w:r>
      <w:r w:rsidR="00063CBE" w:rsidRPr="00B916D4">
        <w:rPr>
          <w:rFonts w:ascii="Arial" w:hAnsi="Arial" w:cs="Arial"/>
          <w:sz w:val="24"/>
          <w:szCs w:val="24"/>
        </w:rPr>
        <w:t xml:space="preserve">eastern </w:t>
      </w:r>
      <w:r w:rsidR="00063CBE">
        <w:rPr>
          <w:rFonts w:ascii="Arial" w:hAnsi="Arial" w:cs="Arial"/>
          <w:sz w:val="24"/>
          <w:szCs w:val="24"/>
        </w:rPr>
        <w:t>US, Europe and</w:t>
      </w:r>
      <w:r w:rsidR="00063CBE" w:rsidRPr="00B916D4">
        <w:rPr>
          <w:rFonts w:ascii="Arial" w:hAnsi="Arial" w:cs="Arial"/>
          <w:sz w:val="24"/>
          <w:szCs w:val="24"/>
        </w:rPr>
        <w:t xml:space="preserve"> eastern </w:t>
      </w:r>
      <w:r w:rsidR="00063CBE">
        <w:rPr>
          <w:rFonts w:ascii="Arial" w:hAnsi="Arial" w:cs="Arial"/>
          <w:sz w:val="24"/>
          <w:szCs w:val="24"/>
        </w:rPr>
        <w:t>Asia</w:t>
      </w:r>
      <w:r w:rsidR="00063CBE" w:rsidRPr="00B916D4">
        <w:rPr>
          <w:rFonts w:ascii="Arial" w:hAnsi="Arial" w:cs="Arial"/>
          <w:sz w:val="24"/>
          <w:szCs w:val="24"/>
        </w:rPr>
        <w:t xml:space="preserve"> </w:t>
      </w:r>
      <w:r w:rsidR="00063CBE">
        <w:rPr>
          <w:rFonts w:ascii="Arial" w:hAnsi="Arial" w:cs="Arial"/>
          <w:sz w:val="24"/>
          <w:szCs w:val="24"/>
        </w:rPr>
        <w:t xml:space="preserve">also </w:t>
      </w:r>
      <w:r w:rsidR="00FC08DF">
        <w:rPr>
          <w:rFonts w:ascii="Arial" w:hAnsi="Arial" w:cs="Arial"/>
          <w:sz w:val="24"/>
          <w:szCs w:val="24"/>
        </w:rPr>
        <w:t xml:space="preserve">is high </w:t>
      </w:r>
      <w:r w:rsidR="00063CBE">
        <w:rPr>
          <w:rFonts w:ascii="Arial" w:hAnsi="Arial" w:cs="Arial"/>
          <w:sz w:val="24"/>
          <w:szCs w:val="24"/>
        </w:rPr>
        <w:t>(</w:t>
      </w:r>
      <w:r w:rsidR="00472989">
        <w:rPr>
          <w:rFonts w:ascii="Arial" w:hAnsi="Arial" w:cs="Arial"/>
          <w:sz w:val="24"/>
          <w:szCs w:val="24"/>
        </w:rPr>
        <w:t>&lt;</w:t>
      </w:r>
      <w:r w:rsidR="003211DD">
        <w:rPr>
          <w:rFonts w:ascii="Arial" w:hAnsi="Arial" w:cs="Arial"/>
          <w:sz w:val="24"/>
          <w:szCs w:val="24"/>
        </w:rPr>
        <w:t xml:space="preserve"> </w:t>
      </w:r>
      <w:r w:rsidR="000C44C7">
        <w:rPr>
          <w:rFonts w:ascii="Arial" w:hAnsi="Arial" w:cs="Arial"/>
          <w:sz w:val="24"/>
          <w:szCs w:val="24"/>
        </w:rPr>
        <w:t>-</w:t>
      </w:r>
      <w:r w:rsidR="00063CBE">
        <w:rPr>
          <w:rFonts w:ascii="Arial" w:hAnsi="Arial" w:cs="Arial"/>
          <w:sz w:val="24"/>
          <w:szCs w:val="24"/>
        </w:rPr>
        <w:t>1000 mg m</w:t>
      </w:r>
      <w:r w:rsidR="00063CBE">
        <w:rPr>
          <w:rFonts w:ascii="Arial" w:hAnsi="Arial" w:cs="Arial"/>
          <w:sz w:val="24"/>
          <w:szCs w:val="24"/>
          <w:vertAlign w:val="superscript"/>
        </w:rPr>
        <w:t>-2</w:t>
      </w:r>
      <w:r w:rsidR="00063CBE">
        <w:rPr>
          <w:rFonts w:ascii="Arial" w:hAnsi="Arial" w:cs="Arial"/>
          <w:sz w:val="24"/>
          <w:szCs w:val="24"/>
        </w:rPr>
        <w:t xml:space="preserve"> yr</w:t>
      </w:r>
      <w:r w:rsidR="00063CBE">
        <w:rPr>
          <w:rFonts w:ascii="Arial" w:hAnsi="Arial" w:cs="Arial"/>
          <w:sz w:val="24"/>
          <w:szCs w:val="24"/>
          <w:vertAlign w:val="superscript"/>
        </w:rPr>
        <w:t>-1</w:t>
      </w:r>
      <w:r w:rsidR="00063CBE">
        <w:rPr>
          <w:rFonts w:ascii="Arial" w:hAnsi="Arial" w:cs="Arial"/>
          <w:sz w:val="24"/>
          <w:szCs w:val="24"/>
        </w:rPr>
        <w:t xml:space="preserve">) </w:t>
      </w:r>
      <w:r w:rsidR="00063CBE" w:rsidRPr="00B916D4">
        <w:rPr>
          <w:rFonts w:ascii="Arial" w:hAnsi="Arial" w:cs="Arial"/>
          <w:sz w:val="24"/>
          <w:szCs w:val="24"/>
        </w:rPr>
        <w:t xml:space="preserve">(Figure </w:t>
      </w:r>
      <w:r>
        <w:rPr>
          <w:rFonts w:ascii="Arial" w:hAnsi="Arial" w:cs="Arial"/>
          <w:sz w:val="24"/>
          <w:szCs w:val="24"/>
        </w:rPr>
        <w:t>8</w:t>
      </w:r>
      <w:r w:rsidR="00063CBE" w:rsidRPr="00B916D4">
        <w:rPr>
          <w:rFonts w:ascii="Arial" w:hAnsi="Arial" w:cs="Arial"/>
          <w:sz w:val="24"/>
          <w:szCs w:val="24"/>
        </w:rPr>
        <w:t>a</w:t>
      </w:r>
      <w:r w:rsidR="00063CBE">
        <w:rPr>
          <w:rFonts w:ascii="Arial" w:hAnsi="Arial" w:cs="Arial"/>
          <w:sz w:val="24"/>
          <w:szCs w:val="24"/>
        </w:rPr>
        <w:t>,</w:t>
      </w:r>
      <w:r w:rsidR="000C44C7">
        <w:rPr>
          <w:rFonts w:ascii="Arial" w:hAnsi="Arial" w:cs="Arial"/>
          <w:sz w:val="24"/>
          <w:szCs w:val="24"/>
        </w:rPr>
        <w:t xml:space="preserve"> </w:t>
      </w:r>
      <w:r w:rsidR="00063CBE">
        <w:rPr>
          <w:rFonts w:ascii="Arial" w:hAnsi="Arial" w:cs="Arial"/>
          <w:sz w:val="24"/>
          <w:szCs w:val="24"/>
        </w:rPr>
        <w:t>b</w:t>
      </w:r>
      <w:r w:rsidR="00063CBE" w:rsidRPr="00B916D4">
        <w:rPr>
          <w:rFonts w:ascii="Arial" w:hAnsi="Arial" w:cs="Arial"/>
          <w:sz w:val="24"/>
          <w:szCs w:val="24"/>
        </w:rPr>
        <w:t xml:space="preserve">). </w:t>
      </w:r>
      <w:r w:rsidR="00D2473A">
        <w:rPr>
          <w:rFonts w:ascii="Arial" w:hAnsi="Arial" w:cs="Arial"/>
          <w:sz w:val="24"/>
          <w:szCs w:val="24"/>
        </w:rPr>
        <w:t xml:space="preserve">Global soils serve as </w:t>
      </w:r>
      <w:r w:rsidR="00FC08DF">
        <w:rPr>
          <w:rFonts w:ascii="Arial" w:hAnsi="Arial" w:cs="Arial"/>
          <w:sz w:val="24"/>
          <w:szCs w:val="24"/>
        </w:rPr>
        <w:t xml:space="preserve">an </w:t>
      </w:r>
      <w:r w:rsidR="00D2473A">
        <w:rPr>
          <w:rFonts w:ascii="Arial" w:hAnsi="Arial" w:cs="Arial"/>
          <w:sz w:val="24"/>
          <w:szCs w:val="24"/>
        </w:rPr>
        <w:t xml:space="preserve">atmospheric CO sink (Figure </w:t>
      </w:r>
      <w:r>
        <w:rPr>
          <w:rFonts w:ascii="Arial" w:hAnsi="Arial" w:cs="Arial"/>
          <w:sz w:val="24"/>
          <w:szCs w:val="24"/>
        </w:rPr>
        <w:t>8</w:t>
      </w:r>
      <w:r w:rsidR="00D2473A">
        <w:rPr>
          <w:rFonts w:ascii="Arial" w:hAnsi="Arial" w:cs="Arial"/>
          <w:sz w:val="24"/>
          <w:szCs w:val="24"/>
        </w:rPr>
        <w:t>c). Some areas, such as western US and southern Australia, are CO sources, all of which are grassland</w:t>
      </w:r>
      <w:r w:rsidR="00FC08DF">
        <w:rPr>
          <w:rFonts w:ascii="Arial" w:hAnsi="Arial" w:cs="Arial"/>
          <w:sz w:val="24"/>
          <w:szCs w:val="24"/>
        </w:rPr>
        <w:t>s</w:t>
      </w:r>
      <w:r w:rsidR="00D2473A">
        <w:rPr>
          <w:rFonts w:ascii="Arial" w:hAnsi="Arial" w:cs="Arial"/>
          <w:sz w:val="24"/>
          <w:szCs w:val="24"/>
        </w:rPr>
        <w:t xml:space="preserve"> or experiencing dry climate. </w:t>
      </w:r>
      <w:r w:rsidR="00063CBE">
        <w:rPr>
          <w:rFonts w:ascii="Arial" w:hAnsi="Arial" w:cs="Arial"/>
          <w:sz w:val="24"/>
          <w:szCs w:val="24"/>
        </w:rPr>
        <w:t>Tropical evergreen forests</w:t>
      </w:r>
      <w:r w:rsidR="00063CBE" w:rsidRPr="00993E3D">
        <w:rPr>
          <w:rFonts w:ascii="Arial" w:hAnsi="Arial" w:cs="Arial"/>
          <w:sz w:val="24"/>
          <w:szCs w:val="24"/>
        </w:rPr>
        <w:t xml:space="preserve"> </w:t>
      </w:r>
      <w:r w:rsidR="00063CBE">
        <w:rPr>
          <w:rFonts w:ascii="Arial" w:hAnsi="Arial" w:cs="Arial"/>
          <w:sz w:val="24"/>
          <w:szCs w:val="24"/>
        </w:rPr>
        <w:t xml:space="preserve">are the largest sinks, consuming </w:t>
      </w:r>
      <w:r w:rsidR="003E0CB6">
        <w:rPr>
          <w:rFonts w:ascii="Arial" w:hAnsi="Arial" w:cs="Arial"/>
          <w:sz w:val="24"/>
          <w:szCs w:val="24"/>
        </w:rPr>
        <w:t>86</w:t>
      </w:r>
      <w:r w:rsidR="000C44C7">
        <w:rPr>
          <w:rFonts w:ascii="Arial" w:hAnsi="Arial" w:cs="Arial"/>
          <w:sz w:val="24"/>
          <w:szCs w:val="24"/>
        </w:rPr>
        <w:t xml:space="preserve"> </w:t>
      </w:r>
      <w:proofErr w:type="spellStart"/>
      <w:r w:rsidR="00063CBE">
        <w:rPr>
          <w:rFonts w:ascii="Arial" w:hAnsi="Arial" w:cs="Arial"/>
          <w:sz w:val="24"/>
          <w:szCs w:val="24"/>
        </w:rPr>
        <w:t>Tg</w:t>
      </w:r>
      <w:proofErr w:type="spellEnd"/>
      <w:r w:rsidR="00063CBE">
        <w:rPr>
          <w:rFonts w:ascii="Arial" w:hAnsi="Arial" w:cs="Arial"/>
          <w:sz w:val="24"/>
          <w:szCs w:val="24"/>
        </w:rPr>
        <w:t xml:space="preserve"> CO yr</w:t>
      </w:r>
      <w:r w:rsidR="00063CBE">
        <w:rPr>
          <w:rFonts w:ascii="Arial" w:hAnsi="Arial" w:cs="Arial"/>
          <w:sz w:val="24"/>
          <w:szCs w:val="24"/>
          <w:vertAlign w:val="superscript"/>
        </w:rPr>
        <w:t>-1</w:t>
      </w:r>
      <w:r w:rsidR="00063CBE">
        <w:rPr>
          <w:rFonts w:ascii="Arial" w:hAnsi="Arial" w:cs="Arial"/>
          <w:sz w:val="24"/>
          <w:szCs w:val="24"/>
        </w:rPr>
        <w:t xml:space="preserve">, and tropical savanna and deciduous forest are </w:t>
      </w:r>
      <w:r w:rsidR="00622A7C">
        <w:rPr>
          <w:rFonts w:ascii="Arial" w:hAnsi="Arial" w:cs="Arial"/>
          <w:sz w:val="24"/>
          <w:szCs w:val="24"/>
        </w:rPr>
        <w:t xml:space="preserve">the </w:t>
      </w:r>
      <w:r w:rsidR="00063CBE">
        <w:rPr>
          <w:rFonts w:ascii="Arial" w:hAnsi="Arial" w:cs="Arial"/>
          <w:sz w:val="24"/>
          <w:szCs w:val="24"/>
        </w:rPr>
        <w:t xml:space="preserve">second and third </w:t>
      </w:r>
      <w:r w:rsidR="00813687">
        <w:rPr>
          <w:rFonts w:ascii="Arial" w:hAnsi="Arial" w:cs="Arial"/>
          <w:sz w:val="24"/>
          <w:szCs w:val="24"/>
        </w:rPr>
        <w:t>largest sinks, consuming a total</w:t>
      </w:r>
      <w:r w:rsidR="00063CBE">
        <w:rPr>
          <w:rFonts w:ascii="Arial" w:hAnsi="Arial" w:cs="Arial"/>
          <w:sz w:val="24"/>
          <w:szCs w:val="24"/>
        </w:rPr>
        <w:t xml:space="preserve"> </w:t>
      </w:r>
      <w:r w:rsidR="00813687">
        <w:rPr>
          <w:rFonts w:ascii="Arial" w:hAnsi="Arial" w:cs="Arial"/>
          <w:sz w:val="24"/>
          <w:szCs w:val="24"/>
        </w:rPr>
        <w:t xml:space="preserve">of </w:t>
      </w:r>
      <w:r w:rsidR="003E0CB6">
        <w:rPr>
          <w:rFonts w:ascii="Arial" w:hAnsi="Arial" w:cs="Arial"/>
          <w:sz w:val="24"/>
          <w:szCs w:val="24"/>
        </w:rPr>
        <w:t>37</w:t>
      </w:r>
      <w:r w:rsidR="00063CBE">
        <w:rPr>
          <w:rFonts w:ascii="Arial" w:hAnsi="Arial" w:cs="Arial"/>
          <w:sz w:val="24"/>
          <w:szCs w:val="24"/>
        </w:rPr>
        <w:t xml:space="preserve"> </w:t>
      </w:r>
      <w:proofErr w:type="spellStart"/>
      <w:r w:rsidR="00063CBE">
        <w:rPr>
          <w:rFonts w:ascii="Arial" w:hAnsi="Arial" w:cs="Arial"/>
          <w:sz w:val="24"/>
          <w:szCs w:val="24"/>
        </w:rPr>
        <w:t>Tg</w:t>
      </w:r>
      <w:proofErr w:type="spellEnd"/>
      <w:r w:rsidR="00063CBE">
        <w:rPr>
          <w:rFonts w:ascii="Arial" w:hAnsi="Arial" w:cs="Arial"/>
          <w:sz w:val="24"/>
          <w:szCs w:val="24"/>
        </w:rPr>
        <w:t xml:space="preserve"> CO yr</w:t>
      </w:r>
      <w:r w:rsidR="00063CBE">
        <w:rPr>
          <w:rFonts w:ascii="Arial" w:hAnsi="Arial" w:cs="Arial"/>
          <w:sz w:val="24"/>
          <w:szCs w:val="24"/>
          <w:vertAlign w:val="superscript"/>
        </w:rPr>
        <w:t>-1</w:t>
      </w:r>
      <w:r w:rsidR="00063CBE">
        <w:rPr>
          <w:rFonts w:ascii="Arial" w:hAnsi="Arial" w:cs="Arial"/>
          <w:sz w:val="24"/>
          <w:szCs w:val="24"/>
        </w:rPr>
        <w:t xml:space="preserve"> (Table 4). These three ecosystems account for 66%</w:t>
      </w:r>
      <w:r w:rsidR="00063CBE" w:rsidRPr="00B916D4">
        <w:rPr>
          <w:rFonts w:ascii="Arial" w:hAnsi="Arial" w:cs="Arial"/>
          <w:sz w:val="24"/>
          <w:szCs w:val="24"/>
        </w:rPr>
        <w:t xml:space="preserve"> of the </w:t>
      </w:r>
      <w:r w:rsidR="00063CBE">
        <w:rPr>
          <w:rFonts w:ascii="Arial" w:hAnsi="Arial" w:cs="Arial"/>
          <w:sz w:val="24"/>
          <w:szCs w:val="24"/>
        </w:rPr>
        <w:t>total</w:t>
      </w:r>
      <w:r w:rsidR="00063CBE" w:rsidRPr="00B916D4">
        <w:rPr>
          <w:rFonts w:ascii="Arial" w:hAnsi="Arial" w:cs="Arial"/>
          <w:sz w:val="24"/>
          <w:szCs w:val="24"/>
        </w:rPr>
        <w:t xml:space="preserve"> consumption. Tropical </w:t>
      </w:r>
      <w:r w:rsidR="00063CBE">
        <w:rPr>
          <w:rFonts w:ascii="Arial" w:hAnsi="Arial" w:cs="Arial"/>
          <w:sz w:val="24"/>
          <w:szCs w:val="24"/>
        </w:rPr>
        <w:t>evergreen forests</w:t>
      </w:r>
      <w:r w:rsidR="00063CBE" w:rsidRPr="00993E3D">
        <w:rPr>
          <w:rFonts w:ascii="Arial" w:hAnsi="Arial" w:cs="Arial"/>
          <w:sz w:val="24"/>
          <w:szCs w:val="24"/>
        </w:rPr>
        <w:t xml:space="preserve"> </w:t>
      </w:r>
      <w:r w:rsidR="00063CBE">
        <w:rPr>
          <w:rFonts w:ascii="Arial" w:hAnsi="Arial" w:cs="Arial"/>
          <w:sz w:val="24"/>
          <w:szCs w:val="24"/>
        </w:rPr>
        <w:t>are also the</w:t>
      </w:r>
      <w:r w:rsidR="00063CBE" w:rsidRPr="00B916D4">
        <w:rPr>
          <w:rFonts w:ascii="Arial" w:hAnsi="Arial" w:cs="Arial"/>
          <w:sz w:val="24"/>
          <w:szCs w:val="24"/>
        </w:rPr>
        <w:t xml:space="preserve"> largest source of soil CO production,</w:t>
      </w:r>
      <w:r w:rsidR="000C44C7">
        <w:rPr>
          <w:rFonts w:ascii="Arial" w:hAnsi="Arial" w:cs="Arial"/>
          <w:sz w:val="24"/>
          <w:szCs w:val="24"/>
        </w:rPr>
        <w:t xml:space="preserve"> producing 1</w:t>
      </w:r>
      <w:r w:rsidR="003E0CB6">
        <w:rPr>
          <w:rFonts w:ascii="Arial" w:hAnsi="Arial" w:cs="Arial"/>
          <w:sz w:val="24"/>
          <w:szCs w:val="24"/>
        </w:rPr>
        <w:t>6</w:t>
      </w:r>
      <w:r w:rsidR="00063CBE">
        <w:rPr>
          <w:rFonts w:ascii="Arial" w:hAnsi="Arial" w:cs="Arial"/>
          <w:sz w:val="24"/>
          <w:szCs w:val="24"/>
        </w:rPr>
        <w:t xml:space="preserve"> </w:t>
      </w:r>
      <w:proofErr w:type="spellStart"/>
      <w:r w:rsidR="00063CBE">
        <w:rPr>
          <w:rFonts w:ascii="Arial" w:hAnsi="Arial" w:cs="Arial"/>
          <w:sz w:val="24"/>
          <w:szCs w:val="24"/>
        </w:rPr>
        <w:t>Tg</w:t>
      </w:r>
      <w:proofErr w:type="spellEnd"/>
      <w:r w:rsidR="00063CBE">
        <w:rPr>
          <w:rFonts w:ascii="Arial" w:hAnsi="Arial" w:cs="Arial"/>
          <w:sz w:val="24"/>
          <w:szCs w:val="24"/>
        </w:rPr>
        <w:t xml:space="preserve"> CO yr</w:t>
      </w:r>
      <w:r w:rsidR="00063CBE">
        <w:rPr>
          <w:rFonts w:ascii="Arial" w:hAnsi="Arial" w:cs="Arial"/>
          <w:sz w:val="24"/>
          <w:szCs w:val="24"/>
          <w:vertAlign w:val="superscript"/>
        </w:rPr>
        <w:t>-1</w:t>
      </w:r>
      <w:r w:rsidR="00063CBE">
        <w:rPr>
          <w:rFonts w:ascii="Arial" w:hAnsi="Arial" w:cs="Arial"/>
          <w:sz w:val="24"/>
          <w:szCs w:val="24"/>
        </w:rPr>
        <w:t>,</w:t>
      </w:r>
      <w:r w:rsidR="00063CBE" w:rsidRPr="00B916D4">
        <w:rPr>
          <w:rFonts w:ascii="Arial" w:hAnsi="Arial" w:cs="Arial"/>
          <w:sz w:val="24"/>
          <w:szCs w:val="24"/>
        </w:rPr>
        <w:t xml:space="preserve"> while </w:t>
      </w:r>
      <w:r w:rsidR="00063CBE">
        <w:rPr>
          <w:rFonts w:ascii="Arial" w:hAnsi="Arial" w:cs="Arial"/>
          <w:sz w:val="24"/>
          <w:szCs w:val="24"/>
        </w:rPr>
        <w:t>tropical savanna</w:t>
      </w:r>
      <w:r w:rsidR="00063CBE" w:rsidRPr="00B916D4">
        <w:rPr>
          <w:rFonts w:ascii="Arial" w:hAnsi="Arial" w:cs="Arial"/>
          <w:sz w:val="24"/>
          <w:szCs w:val="24"/>
        </w:rPr>
        <w:t xml:space="preserve"> ha</w:t>
      </w:r>
      <w:r w:rsidR="00FC08DF">
        <w:rPr>
          <w:rFonts w:ascii="Arial" w:hAnsi="Arial" w:cs="Arial"/>
          <w:sz w:val="24"/>
          <w:szCs w:val="24"/>
        </w:rPr>
        <w:t>s</w:t>
      </w:r>
      <w:r w:rsidR="00063CBE">
        <w:rPr>
          <w:rFonts w:ascii="Arial" w:hAnsi="Arial" w:cs="Arial"/>
          <w:sz w:val="24"/>
          <w:szCs w:val="24"/>
        </w:rPr>
        <w:t xml:space="preserve"> a considerable production </w:t>
      </w:r>
      <w:r w:rsidR="00FC08DF">
        <w:rPr>
          <w:rFonts w:ascii="Arial" w:hAnsi="Arial" w:cs="Arial"/>
          <w:sz w:val="24"/>
          <w:szCs w:val="24"/>
        </w:rPr>
        <w:t xml:space="preserve">of </w:t>
      </w:r>
      <w:r w:rsidR="000C44C7">
        <w:rPr>
          <w:rFonts w:ascii="Arial" w:hAnsi="Arial" w:cs="Arial"/>
          <w:sz w:val="24"/>
          <w:szCs w:val="24"/>
        </w:rPr>
        <w:t>6</w:t>
      </w:r>
      <w:r w:rsidR="00063CBE" w:rsidRPr="008E2E8D">
        <w:rPr>
          <w:rFonts w:ascii="Arial" w:hAnsi="Arial" w:cs="Arial"/>
          <w:sz w:val="24"/>
          <w:szCs w:val="24"/>
        </w:rPr>
        <w:t xml:space="preserve"> </w:t>
      </w:r>
      <w:proofErr w:type="spellStart"/>
      <w:r w:rsidR="00063CBE">
        <w:rPr>
          <w:rFonts w:ascii="Arial" w:hAnsi="Arial" w:cs="Arial"/>
          <w:sz w:val="24"/>
          <w:szCs w:val="24"/>
        </w:rPr>
        <w:t>Tg</w:t>
      </w:r>
      <w:proofErr w:type="spellEnd"/>
      <w:r w:rsidR="00063CBE">
        <w:rPr>
          <w:rFonts w:ascii="Arial" w:hAnsi="Arial" w:cs="Arial"/>
          <w:sz w:val="24"/>
          <w:szCs w:val="24"/>
        </w:rPr>
        <w:t xml:space="preserve"> CO yr</w:t>
      </w:r>
      <w:r w:rsidR="00063CBE">
        <w:rPr>
          <w:rFonts w:ascii="Arial" w:hAnsi="Arial" w:cs="Arial"/>
          <w:sz w:val="24"/>
          <w:szCs w:val="24"/>
          <w:vertAlign w:val="superscript"/>
        </w:rPr>
        <w:t>-1</w:t>
      </w:r>
      <w:r w:rsidR="0067039C">
        <w:rPr>
          <w:rFonts w:ascii="Arial" w:hAnsi="Arial" w:cs="Arial"/>
          <w:sz w:val="24"/>
          <w:szCs w:val="24"/>
        </w:rPr>
        <w:t xml:space="preserve"> (Table 4)</w:t>
      </w:r>
      <w:r w:rsidR="00063CBE">
        <w:rPr>
          <w:rFonts w:ascii="Arial" w:hAnsi="Arial" w:cs="Arial"/>
          <w:sz w:val="24"/>
          <w:szCs w:val="24"/>
        </w:rPr>
        <w:t xml:space="preserve">. Moreover, tropical areas, including forested wetlands, </w:t>
      </w:r>
      <w:r w:rsidR="00063CBE">
        <w:rPr>
          <w:rFonts w:ascii="Arial" w:hAnsi="Arial" w:cs="Arial"/>
          <w:sz w:val="24"/>
          <w:szCs w:val="24"/>
        </w:rPr>
        <w:lastRenderedPageBreak/>
        <w:t xml:space="preserve">forested floodplain and evergreen forests, are most efficient for </w:t>
      </w:r>
      <w:r w:rsidR="00622A7C">
        <w:rPr>
          <w:rFonts w:ascii="Arial" w:hAnsi="Arial" w:cs="Arial"/>
          <w:sz w:val="24"/>
          <w:szCs w:val="24"/>
        </w:rPr>
        <w:t xml:space="preserve">the </w:t>
      </w:r>
      <w:r w:rsidR="00063CBE">
        <w:rPr>
          <w:rFonts w:ascii="Arial" w:hAnsi="Arial" w:cs="Arial"/>
          <w:sz w:val="24"/>
          <w:szCs w:val="24"/>
        </w:rPr>
        <w:t xml:space="preserve">CO consumption, ranging from </w:t>
      </w:r>
      <w:r w:rsidR="00361BB5">
        <w:rPr>
          <w:rFonts w:ascii="Arial" w:hAnsi="Arial" w:cs="Arial"/>
          <w:sz w:val="24"/>
          <w:szCs w:val="24"/>
        </w:rPr>
        <w:t xml:space="preserve">-18 to -13 </w:t>
      </w:r>
      <w:r w:rsidR="00063CBE">
        <w:rPr>
          <w:rFonts w:ascii="Arial" w:hAnsi="Arial" w:cs="Arial"/>
          <w:sz w:val="24"/>
          <w:szCs w:val="24"/>
        </w:rPr>
        <w:t xml:space="preserve">mg CO </w:t>
      </w:r>
      <w:r w:rsidR="00063CBE" w:rsidRPr="0002512B">
        <w:rPr>
          <w:rFonts w:ascii="Arial" w:hAnsi="Arial" w:cs="Arial"/>
          <w:sz w:val="24"/>
          <w:szCs w:val="24"/>
        </w:rPr>
        <w:t>m</w:t>
      </w:r>
      <w:r w:rsidR="00063CBE">
        <w:rPr>
          <w:rFonts w:ascii="Arial" w:hAnsi="Arial" w:cs="Arial"/>
          <w:sz w:val="24"/>
          <w:szCs w:val="24"/>
          <w:vertAlign w:val="superscript"/>
        </w:rPr>
        <w:t>-2</w:t>
      </w:r>
      <w:r w:rsidR="00063CBE">
        <w:rPr>
          <w:rFonts w:ascii="Arial" w:hAnsi="Arial" w:cs="Arial"/>
          <w:sz w:val="24"/>
          <w:szCs w:val="24"/>
        </w:rPr>
        <w:t xml:space="preserve"> </w:t>
      </w:r>
      <w:r w:rsidR="00063CBE" w:rsidRPr="0002512B">
        <w:rPr>
          <w:rFonts w:ascii="Arial" w:hAnsi="Arial" w:cs="Arial"/>
          <w:sz w:val="24"/>
          <w:szCs w:val="24"/>
        </w:rPr>
        <w:t>day</w:t>
      </w:r>
      <w:r w:rsidR="00063CBE">
        <w:rPr>
          <w:rFonts w:ascii="Arial" w:hAnsi="Arial" w:cs="Arial"/>
          <w:sz w:val="24"/>
          <w:szCs w:val="24"/>
          <w:vertAlign w:val="superscript"/>
        </w:rPr>
        <w:t xml:space="preserve">-1.  </w:t>
      </w:r>
      <w:r w:rsidR="00063CBE">
        <w:rPr>
          <w:rFonts w:ascii="Arial" w:hAnsi="Arial" w:cs="Arial"/>
          <w:sz w:val="24"/>
          <w:szCs w:val="24"/>
        </w:rPr>
        <w:t xml:space="preserve">They are also most efficient for </w:t>
      </w:r>
      <w:r w:rsidR="00622A7C">
        <w:rPr>
          <w:rFonts w:ascii="Arial" w:hAnsi="Arial" w:cs="Arial"/>
          <w:sz w:val="24"/>
          <w:szCs w:val="24"/>
        </w:rPr>
        <w:t xml:space="preserve">the </w:t>
      </w:r>
      <w:r w:rsidR="00063CBE">
        <w:rPr>
          <w:rFonts w:ascii="Arial" w:hAnsi="Arial" w:cs="Arial"/>
          <w:sz w:val="24"/>
          <w:szCs w:val="24"/>
        </w:rPr>
        <w:t xml:space="preserve">CO production at over 2 mg CO </w:t>
      </w:r>
      <w:r w:rsidR="00063CBE" w:rsidRPr="0002512B">
        <w:rPr>
          <w:rFonts w:ascii="Arial" w:hAnsi="Arial" w:cs="Arial"/>
          <w:sz w:val="24"/>
          <w:szCs w:val="24"/>
        </w:rPr>
        <w:t>m</w:t>
      </w:r>
      <w:r w:rsidR="00063CBE">
        <w:rPr>
          <w:rFonts w:ascii="Arial" w:hAnsi="Arial" w:cs="Arial"/>
          <w:sz w:val="24"/>
          <w:szCs w:val="24"/>
          <w:vertAlign w:val="superscript"/>
        </w:rPr>
        <w:t>-2</w:t>
      </w:r>
      <w:r w:rsidR="00063CBE">
        <w:rPr>
          <w:rFonts w:ascii="Arial" w:hAnsi="Arial" w:cs="Arial"/>
          <w:sz w:val="24"/>
          <w:szCs w:val="24"/>
        </w:rPr>
        <w:t xml:space="preserve"> </w:t>
      </w:r>
      <w:r w:rsidR="00063CBE" w:rsidRPr="0002512B">
        <w:rPr>
          <w:rFonts w:ascii="Arial" w:hAnsi="Arial" w:cs="Arial"/>
          <w:sz w:val="24"/>
          <w:szCs w:val="24"/>
        </w:rPr>
        <w:t>day</w:t>
      </w:r>
      <w:r w:rsidR="00063CBE">
        <w:rPr>
          <w:rFonts w:ascii="Arial" w:hAnsi="Arial" w:cs="Arial"/>
          <w:sz w:val="24"/>
          <w:szCs w:val="24"/>
          <w:vertAlign w:val="superscript"/>
        </w:rPr>
        <w:t>-1</w:t>
      </w:r>
      <w:r w:rsidR="00063CBE">
        <w:rPr>
          <w:rFonts w:ascii="Arial" w:hAnsi="Arial" w:cs="Arial"/>
          <w:sz w:val="24"/>
          <w:szCs w:val="24"/>
        </w:rPr>
        <w:t xml:space="preserve"> (Table </w:t>
      </w:r>
      <w:r w:rsidR="003E0CB6">
        <w:rPr>
          <w:rFonts w:ascii="Arial" w:hAnsi="Arial" w:cs="Arial"/>
          <w:sz w:val="24"/>
          <w:szCs w:val="24"/>
        </w:rPr>
        <w:t>4, calculated by flux</w:t>
      </w:r>
      <w:r w:rsidR="00FC08DF">
        <w:rPr>
          <w:rFonts w:ascii="Arial" w:hAnsi="Arial" w:cs="Arial"/>
          <w:sz w:val="24"/>
          <w:szCs w:val="24"/>
        </w:rPr>
        <w:t xml:space="preserve">es </w:t>
      </w:r>
      <w:r w:rsidR="003E0CB6">
        <w:rPr>
          <w:rFonts w:ascii="Arial" w:hAnsi="Arial" w:cs="Arial"/>
          <w:sz w:val="24"/>
          <w:szCs w:val="24"/>
        </w:rPr>
        <w:t>divided by area</w:t>
      </w:r>
      <w:r w:rsidR="00063CBE">
        <w:rPr>
          <w:rFonts w:ascii="Arial" w:hAnsi="Arial" w:cs="Arial"/>
          <w:sz w:val="24"/>
          <w:szCs w:val="24"/>
        </w:rPr>
        <w:t>)</w:t>
      </w:r>
      <w:r w:rsidR="00063CBE" w:rsidRPr="00B916D4">
        <w:rPr>
          <w:rFonts w:ascii="Arial" w:hAnsi="Arial" w:cs="Arial"/>
          <w:sz w:val="24"/>
          <w:szCs w:val="24"/>
        </w:rPr>
        <w:t>.</w:t>
      </w:r>
    </w:p>
    <w:p w14:paraId="03051845" w14:textId="77777777" w:rsidR="00063CBE" w:rsidRPr="00B916D4" w:rsidRDefault="00063CBE" w:rsidP="00BB3CCF">
      <w:pPr>
        <w:spacing w:line="360" w:lineRule="auto"/>
        <w:ind w:firstLine="0"/>
        <w:rPr>
          <w:rFonts w:ascii="Arial" w:hAnsi="Arial" w:cs="Arial"/>
          <w:sz w:val="24"/>
          <w:szCs w:val="24"/>
        </w:rPr>
      </w:pPr>
    </w:p>
    <w:p w14:paraId="38B23689" w14:textId="3C8B50B0" w:rsidR="006007FB" w:rsidRPr="00BB3CCF" w:rsidRDefault="004610CB" w:rsidP="006007FB">
      <w:pPr>
        <w:pStyle w:val="ListParagraph"/>
        <w:numPr>
          <w:ilvl w:val="1"/>
          <w:numId w:val="1"/>
        </w:numPr>
        <w:ind w:left="360"/>
        <w:rPr>
          <w:rFonts w:ascii="Arial" w:hAnsi="Arial" w:cs="Arial"/>
          <w:b/>
        </w:rPr>
      </w:pPr>
      <w:r w:rsidRPr="006B3CC7">
        <w:rPr>
          <w:rFonts w:ascii="Arial" w:hAnsi="Arial" w:cs="Arial"/>
          <w:b/>
          <w:sz w:val="24"/>
          <w:szCs w:val="24"/>
        </w:rPr>
        <w:t>Global</w:t>
      </w:r>
      <w:r w:rsidRPr="00615E3F">
        <w:rPr>
          <w:rFonts w:ascii="Arial" w:hAnsi="Arial" w:cs="Arial"/>
          <w:b/>
        </w:rPr>
        <w:t xml:space="preserve"> Soil CO Dynamics During </w:t>
      </w:r>
      <w:r w:rsidR="006007FB">
        <w:rPr>
          <w:rFonts w:ascii="Arial" w:hAnsi="Arial" w:cs="Arial"/>
          <w:b/>
        </w:rPr>
        <w:t>1901</w:t>
      </w:r>
      <w:r w:rsidRPr="00615E3F">
        <w:rPr>
          <w:rFonts w:ascii="Arial" w:hAnsi="Arial" w:cs="Arial"/>
          <w:b/>
        </w:rPr>
        <w:t>-2100</w:t>
      </w:r>
      <w:r w:rsidR="00B20E9A">
        <w:rPr>
          <w:rFonts w:ascii="Arial" w:hAnsi="Arial" w:cs="Arial"/>
          <w:b/>
        </w:rPr>
        <w:t xml:space="preserve"> </w:t>
      </w:r>
    </w:p>
    <w:p w14:paraId="6BF80E45" w14:textId="0AE5B8C3" w:rsidR="008340D4" w:rsidRDefault="00063CBE" w:rsidP="0010471A">
      <w:pPr>
        <w:spacing w:line="360" w:lineRule="auto"/>
        <w:rPr>
          <w:rFonts w:ascii="Arial" w:hAnsi="Arial" w:cs="Arial"/>
          <w:sz w:val="24"/>
          <w:szCs w:val="24"/>
        </w:rPr>
      </w:pPr>
      <w:r w:rsidRPr="00BA741F">
        <w:rPr>
          <w:rFonts w:ascii="Arial" w:hAnsi="Arial" w:cs="Arial"/>
          <w:sz w:val="24"/>
          <w:szCs w:val="24"/>
        </w:rPr>
        <w:t xml:space="preserve">Using the constant </w:t>
      </w:r>
      <w:r>
        <w:rPr>
          <w:rFonts w:ascii="Arial" w:hAnsi="Arial" w:cs="Arial"/>
          <w:sz w:val="24"/>
          <w:szCs w:val="24"/>
        </w:rPr>
        <w:t>CO</w:t>
      </w:r>
      <w:r w:rsidR="00E269F0">
        <w:rPr>
          <w:rFonts w:ascii="Arial" w:hAnsi="Arial" w:cs="Arial"/>
          <w:sz w:val="24"/>
          <w:szCs w:val="24"/>
        </w:rPr>
        <w:t xml:space="preserve"> surface concentration</w:t>
      </w:r>
      <w:r w:rsidRPr="00BA741F">
        <w:rPr>
          <w:rFonts w:ascii="Arial" w:hAnsi="Arial" w:cs="Arial"/>
          <w:sz w:val="24"/>
          <w:szCs w:val="24"/>
        </w:rPr>
        <w:t xml:space="preserve">, the estimated </w:t>
      </w:r>
      <w:r w:rsidR="00E93F8A">
        <w:rPr>
          <w:rFonts w:ascii="Arial" w:hAnsi="Arial" w:cs="Arial"/>
          <w:sz w:val="24"/>
          <w:szCs w:val="24"/>
        </w:rPr>
        <w:t xml:space="preserve">global </w:t>
      </w:r>
      <w:r>
        <w:rPr>
          <w:rFonts w:ascii="Arial" w:hAnsi="Arial" w:cs="Arial"/>
          <w:sz w:val="24"/>
          <w:szCs w:val="24"/>
        </w:rPr>
        <w:t>mean</w:t>
      </w:r>
      <w:r w:rsidRPr="00BA741F">
        <w:rPr>
          <w:rFonts w:ascii="Arial" w:hAnsi="Arial" w:cs="Arial"/>
          <w:sz w:val="24"/>
          <w:szCs w:val="24"/>
        </w:rPr>
        <w:t xml:space="preserve"> CO </w:t>
      </w:r>
      <w:r w:rsidR="00E93F8A">
        <w:rPr>
          <w:rFonts w:ascii="Arial" w:hAnsi="Arial" w:cs="Arial"/>
          <w:sz w:val="24"/>
          <w:szCs w:val="24"/>
        </w:rPr>
        <w:t>deposition velocities are 0.</w:t>
      </w:r>
      <w:r w:rsidR="00E269F0">
        <w:rPr>
          <w:rFonts w:ascii="Arial" w:hAnsi="Arial" w:cs="Arial"/>
          <w:sz w:val="24"/>
          <w:szCs w:val="24"/>
        </w:rPr>
        <w:t>16-</w:t>
      </w:r>
      <w:r w:rsidR="00E93F8A">
        <w:rPr>
          <w:rFonts w:ascii="Arial" w:hAnsi="Arial" w:cs="Arial"/>
          <w:sz w:val="24"/>
          <w:szCs w:val="24"/>
        </w:rPr>
        <w:t>0.19</w:t>
      </w:r>
      <w:r w:rsidR="00E269F0">
        <w:rPr>
          <w:rFonts w:ascii="Arial" w:hAnsi="Arial" w:cs="Arial"/>
          <w:sz w:val="24"/>
          <w:szCs w:val="24"/>
        </w:rPr>
        <w:t xml:space="preserve"> </w:t>
      </w:r>
      <w:r w:rsidR="00E93F8A">
        <w:rPr>
          <w:rFonts w:ascii="Arial" w:hAnsi="Arial" w:cs="Arial"/>
          <w:sz w:val="24"/>
          <w:szCs w:val="24"/>
        </w:rPr>
        <w:t>mm</w:t>
      </w:r>
      <w:r w:rsidR="00E269F0">
        <w:rPr>
          <w:rFonts w:ascii="Arial" w:hAnsi="Arial" w:cs="Arial"/>
          <w:sz w:val="24"/>
          <w:szCs w:val="24"/>
        </w:rPr>
        <w:t xml:space="preserve"> s</w:t>
      </w:r>
      <w:r w:rsidR="00E269F0">
        <w:rPr>
          <w:rFonts w:ascii="Arial" w:hAnsi="Arial" w:cs="Arial"/>
          <w:sz w:val="24"/>
          <w:szCs w:val="24"/>
          <w:vertAlign w:val="superscript"/>
        </w:rPr>
        <w:t>-1</w:t>
      </w:r>
      <w:r w:rsidR="00E93F8A">
        <w:rPr>
          <w:rFonts w:ascii="Arial" w:hAnsi="Arial" w:cs="Arial"/>
          <w:sz w:val="24"/>
          <w:szCs w:val="24"/>
        </w:rPr>
        <w:t xml:space="preserve"> </w:t>
      </w:r>
      <w:r w:rsidR="00E269F0">
        <w:rPr>
          <w:rFonts w:ascii="Arial" w:hAnsi="Arial" w:cs="Arial"/>
          <w:sz w:val="24"/>
          <w:szCs w:val="24"/>
        </w:rPr>
        <w:t xml:space="preserve">for </w:t>
      </w:r>
      <w:r w:rsidR="00974359">
        <w:rPr>
          <w:rFonts w:ascii="Arial" w:hAnsi="Arial" w:cs="Arial"/>
          <w:sz w:val="24"/>
          <w:szCs w:val="24"/>
        </w:rPr>
        <w:t xml:space="preserve">the </w:t>
      </w:r>
      <w:r w:rsidR="00E269F0">
        <w:rPr>
          <w:rFonts w:ascii="Arial" w:hAnsi="Arial" w:cs="Arial"/>
          <w:sz w:val="24"/>
          <w:szCs w:val="24"/>
        </w:rPr>
        <w:t>period 1901-2013. F</w:t>
      </w:r>
      <w:r w:rsidR="007A36D0">
        <w:rPr>
          <w:rFonts w:ascii="Arial" w:hAnsi="Arial" w:cs="Arial"/>
          <w:sz w:val="24"/>
          <w:szCs w:val="24"/>
        </w:rPr>
        <w:t>or the period 2014-2100</w:t>
      </w:r>
      <w:r w:rsidR="00E269F0">
        <w:rPr>
          <w:rFonts w:ascii="Arial" w:hAnsi="Arial" w:cs="Arial"/>
          <w:sz w:val="24"/>
          <w:szCs w:val="24"/>
        </w:rPr>
        <w:t xml:space="preserve">, </w:t>
      </w:r>
      <w:r w:rsidR="00622A7C">
        <w:rPr>
          <w:rFonts w:ascii="Arial" w:hAnsi="Arial" w:cs="Arial"/>
          <w:sz w:val="24"/>
          <w:szCs w:val="24"/>
        </w:rPr>
        <w:t xml:space="preserve">the </w:t>
      </w:r>
      <w:r w:rsidR="00E269F0">
        <w:rPr>
          <w:rFonts w:ascii="Arial" w:hAnsi="Arial" w:cs="Arial"/>
          <w:sz w:val="24"/>
          <w:szCs w:val="24"/>
        </w:rPr>
        <w:t xml:space="preserve">deposition velocities </w:t>
      </w:r>
      <w:r>
        <w:rPr>
          <w:rFonts w:ascii="Arial" w:hAnsi="Arial" w:cs="Arial"/>
          <w:sz w:val="24"/>
          <w:szCs w:val="24"/>
        </w:rPr>
        <w:t xml:space="preserve">are </w:t>
      </w:r>
      <w:r w:rsidR="00E269F0">
        <w:rPr>
          <w:rFonts w:ascii="Arial" w:hAnsi="Arial" w:cs="Arial"/>
          <w:sz w:val="24"/>
          <w:szCs w:val="24"/>
        </w:rPr>
        <w:t xml:space="preserve">0.18-0.21, 0.18-0.24 and 0.17-0.31 </w:t>
      </w:r>
      <w:r w:rsidRPr="00BA741F">
        <w:rPr>
          <w:rFonts w:ascii="Arial" w:hAnsi="Arial" w:cs="Arial"/>
          <w:sz w:val="24"/>
          <w:szCs w:val="24"/>
        </w:rPr>
        <w:t>for RCP2.6, 4.5 and 8.5</w:t>
      </w:r>
      <w:r>
        <w:rPr>
          <w:rFonts w:ascii="Arial" w:hAnsi="Arial" w:cs="Arial"/>
          <w:sz w:val="24"/>
          <w:szCs w:val="24"/>
        </w:rPr>
        <w:t xml:space="preserve"> scenarios, respectively</w:t>
      </w:r>
      <w:r w:rsidR="00E269F0">
        <w:rPr>
          <w:rFonts w:ascii="Arial" w:hAnsi="Arial" w:cs="Arial"/>
          <w:sz w:val="24"/>
          <w:szCs w:val="24"/>
        </w:rPr>
        <w:t xml:space="preserve"> (Figure 9)</w:t>
      </w:r>
      <w:r w:rsidRPr="00BA741F">
        <w:rPr>
          <w:rFonts w:ascii="Arial" w:hAnsi="Arial" w:cs="Arial"/>
          <w:sz w:val="24"/>
          <w:szCs w:val="24"/>
        </w:rPr>
        <w:t xml:space="preserve">. </w:t>
      </w:r>
      <w:r>
        <w:rPr>
          <w:rFonts w:ascii="Arial" w:hAnsi="Arial" w:cs="Arial"/>
          <w:sz w:val="24"/>
          <w:szCs w:val="24"/>
        </w:rPr>
        <w:t xml:space="preserve"> </w:t>
      </w:r>
      <w:r w:rsidR="00584135">
        <w:rPr>
          <w:rFonts w:ascii="Arial" w:hAnsi="Arial" w:cs="Arial"/>
          <w:sz w:val="24"/>
          <w:szCs w:val="24"/>
        </w:rPr>
        <w:t xml:space="preserve">During 2014-2100, </w:t>
      </w:r>
      <w:r w:rsidR="00B20E9A">
        <w:rPr>
          <w:rFonts w:ascii="Arial" w:hAnsi="Arial" w:cs="Arial"/>
          <w:sz w:val="24"/>
          <w:szCs w:val="24"/>
        </w:rPr>
        <w:t xml:space="preserve">there are significant trends of increasing </w:t>
      </w:r>
      <w:r w:rsidR="00361BB5">
        <w:rPr>
          <w:rFonts w:ascii="Arial" w:hAnsi="Arial" w:cs="Arial"/>
          <w:sz w:val="24"/>
          <w:szCs w:val="24"/>
        </w:rPr>
        <w:t xml:space="preserve">deposition velocities </w:t>
      </w:r>
      <w:r w:rsidR="00B20E9A">
        <w:rPr>
          <w:rFonts w:ascii="Arial" w:hAnsi="Arial" w:cs="Arial"/>
          <w:sz w:val="24"/>
          <w:szCs w:val="24"/>
        </w:rPr>
        <w:t>for nearly all scenarios (Figure 9). T</w:t>
      </w:r>
      <w:r w:rsidR="00E269F0">
        <w:rPr>
          <w:rFonts w:ascii="Arial" w:hAnsi="Arial" w:cs="Arial"/>
          <w:sz w:val="24"/>
          <w:szCs w:val="24"/>
        </w:rPr>
        <w:t>he rate</w:t>
      </w:r>
      <w:r w:rsidR="00B20E9A">
        <w:rPr>
          <w:rFonts w:ascii="Arial" w:hAnsi="Arial" w:cs="Arial"/>
          <w:sz w:val="24"/>
          <w:szCs w:val="24"/>
        </w:rPr>
        <w:t>s</w:t>
      </w:r>
      <w:r w:rsidR="00E269F0">
        <w:rPr>
          <w:rFonts w:ascii="Arial" w:hAnsi="Arial" w:cs="Arial"/>
          <w:sz w:val="24"/>
          <w:szCs w:val="24"/>
        </w:rPr>
        <w:t xml:space="preserve"> of increasing </w:t>
      </w:r>
      <w:r w:rsidR="00BA70E9">
        <w:rPr>
          <w:rFonts w:ascii="Arial" w:hAnsi="Arial" w:cs="Arial"/>
          <w:sz w:val="24"/>
          <w:szCs w:val="24"/>
        </w:rPr>
        <w:t xml:space="preserve">are </w:t>
      </w:r>
      <w:r w:rsidR="00584135">
        <w:rPr>
          <w:rFonts w:ascii="Arial" w:hAnsi="Arial" w:cs="Arial"/>
          <w:sz w:val="24"/>
          <w:szCs w:val="24"/>
        </w:rPr>
        <w:t>0.0002</w:t>
      </w:r>
      <w:r w:rsidR="00BA70E9">
        <w:rPr>
          <w:rFonts w:ascii="Arial" w:hAnsi="Arial" w:cs="Arial"/>
          <w:sz w:val="24"/>
          <w:szCs w:val="24"/>
        </w:rPr>
        <w:t>, 0.0005 and</w:t>
      </w:r>
      <w:r w:rsidR="00584135">
        <w:rPr>
          <w:rFonts w:ascii="Arial" w:hAnsi="Arial" w:cs="Arial"/>
          <w:sz w:val="24"/>
          <w:szCs w:val="24"/>
        </w:rPr>
        <w:t xml:space="preserve"> 0.0013 mm </w:t>
      </w:r>
      <w:r w:rsidR="00584135" w:rsidRPr="00CA4F98">
        <w:rPr>
          <w:rFonts w:ascii="Arial" w:hAnsi="Arial" w:cs="Arial"/>
          <w:sz w:val="24"/>
          <w:szCs w:val="24"/>
        </w:rPr>
        <w:t>s</w:t>
      </w:r>
      <w:r w:rsidR="00584135">
        <w:rPr>
          <w:rFonts w:ascii="Arial" w:hAnsi="Arial" w:cs="Arial"/>
          <w:sz w:val="24"/>
          <w:szCs w:val="24"/>
          <w:vertAlign w:val="superscript"/>
        </w:rPr>
        <w:t>-1</w:t>
      </w:r>
      <w:r w:rsidR="00584135">
        <w:rPr>
          <w:rFonts w:ascii="Arial" w:hAnsi="Arial" w:cs="Arial"/>
          <w:sz w:val="24"/>
          <w:szCs w:val="24"/>
        </w:rPr>
        <w:t xml:space="preserve"> yr</w:t>
      </w:r>
      <w:r w:rsidR="00584135">
        <w:rPr>
          <w:rFonts w:ascii="Arial" w:hAnsi="Arial" w:cs="Arial"/>
          <w:sz w:val="24"/>
          <w:szCs w:val="24"/>
          <w:vertAlign w:val="superscript"/>
        </w:rPr>
        <w:t>-1</w:t>
      </w:r>
      <w:r w:rsidR="00584135">
        <w:rPr>
          <w:rFonts w:ascii="Arial" w:hAnsi="Arial" w:cs="Arial"/>
          <w:sz w:val="24"/>
          <w:szCs w:val="24"/>
        </w:rPr>
        <w:t xml:space="preserve">, and will </w:t>
      </w:r>
      <w:r w:rsidR="00584135" w:rsidRPr="00584135">
        <w:rPr>
          <w:rFonts w:ascii="Arial" w:hAnsi="Arial" w:cs="Arial"/>
          <w:sz w:val="24"/>
          <w:szCs w:val="24"/>
        </w:rPr>
        <w:t>reach</w:t>
      </w:r>
      <w:r w:rsidR="00584135">
        <w:rPr>
          <w:rFonts w:ascii="Arial" w:hAnsi="Arial" w:cs="Arial"/>
          <w:sz w:val="24"/>
          <w:szCs w:val="24"/>
        </w:rPr>
        <w:t xml:space="preserve"> </w:t>
      </w:r>
      <w:r w:rsidR="00BA70E9">
        <w:rPr>
          <w:rFonts w:ascii="Arial" w:hAnsi="Arial" w:cs="Arial"/>
          <w:sz w:val="24"/>
          <w:szCs w:val="24"/>
        </w:rPr>
        <w:t xml:space="preserve">0.20, 0.23 and </w:t>
      </w:r>
      <w:r w:rsidR="00584135">
        <w:rPr>
          <w:rFonts w:ascii="Arial" w:hAnsi="Arial" w:cs="Arial"/>
          <w:sz w:val="24"/>
          <w:szCs w:val="24"/>
        </w:rPr>
        <w:t>0.30 mm s</w:t>
      </w:r>
      <w:r w:rsidR="00584135" w:rsidRPr="00BB3CCF">
        <w:rPr>
          <w:rFonts w:ascii="Arial" w:hAnsi="Arial" w:cs="Arial"/>
          <w:sz w:val="24"/>
          <w:szCs w:val="24"/>
          <w:vertAlign w:val="superscript"/>
        </w:rPr>
        <w:t>-1</w:t>
      </w:r>
      <w:r w:rsidR="00584135" w:rsidRPr="00584135">
        <w:rPr>
          <w:rFonts w:ascii="Arial" w:hAnsi="Arial" w:cs="Arial"/>
          <w:sz w:val="24"/>
          <w:szCs w:val="24"/>
        </w:rPr>
        <w:t xml:space="preserve"> by the end of the 21</w:t>
      </w:r>
      <w:r w:rsidR="00584135" w:rsidRPr="00BB3CCF">
        <w:rPr>
          <w:rFonts w:ascii="Arial" w:hAnsi="Arial" w:cs="Arial"/>
          <w:sz w:val="24"/>
          <w:szCs w:val="24"/>
          <w:vertAlign w:val="superscript"/>
        </w:rPr>
        <w:t>st</w:t>
      </w:r>
      <w:r w:rsidR="00584135" w:rsidRPr="00584135">
        <w:rPr>
          <w:rFonts w:ascii="Arial" w:hAnsi="Arial" w:cs="Arial"/>
          <w:sz w:val="24"/>
          <w:szCs w:val="24"/>
        </w:rPr>
        <w:t xml:space="preserve"> century</w:t>
      </w:r>
      <w:r w:rsidR="00BA70E9">
        <w:rPr>
          <w:rFonts w:ascii="Arial" w:hAnsi="Arial" w:cs="Arial"/>
          <w:sz w:val="24"/>
          <w:szCs w:val="24"/>
        </w:rPr>
        <w:t xml:space="preserve"> for </w:t>
      </w:r>
      <w:r w:rsidR="00974359">
        <w:rPr>
          <w:rFonts w:ascii="Arial" w:hAnsi="Arial" w:cs="Arial"/>
          <w:sz w:val="24"/>
          <w:szCs w:val="24"/>
        </w:rPr>
        <w:t xml:space="preserve">the </w:t>
      </w:r>
      <w:r w:rsidR="00BA70E9">
        <w:rPr>
          <w:rFonts w:ascii="Arial" w:hAnsi="Arial" w:cs="Arial"/>
          <w:sz w:val="24"/>
          <w:szCs w:val="24"/>
        </w:rPr>
        <w:t xml:space="preserve">RCP2.6, </w:t>
      </w:r>
      <w:r w:rsidR="00361BB5">
        <w:rPr>
          <w:rFonts w:ascii="Arial" w:hAnsi="Arial" w:cs="Arial"/>
          <w:sz w:val="24"/>
          <w:szCs w:val="24"/>
        </w:rPr>
        <w:t xml:space="preserve">RCP4.5 and RCP8.5 </w:t>
      </w:r>
      <w:r w:rsidR="00BA70E9">
        <w:rPr>
          <w:rFonts w:ascii="Arial" w:hAnsi="Arial" w:cs="Arial"/>
          <w:sz w:val="24"/>
          <w:szCs w:val="24"/>
        </w:rPr>
        <w:t>scenarios, respectively</w:t>
      </w:r>
      <w:r w:rsidR="00B20E9A">
        <w:rPr>
          <w:rFonts w:ascii="Arial" w:hAnsi="Arial" w:cs="Arial"/>
          <w:sz w:val="24"/>
          <w:szCs w:val="24"/>
        </w:rPr>
        <w:t xml:space="preserve"> </w:t>
      </w:r>
      <w:r w:rsidR="00584135">
        <w:rPr>
          <w:rFonts w:ascii="Arial" w:hAnsi="Arial" w:cs="Arial"/>
          <w:sz w:val="24"/>
          <w:szCs w:val="24"/>
        </w:rPr>
        <w:t>(Figure 9</w:t>
      </w:r>
      <w:r w:rsidR="00E269F0">
        <w:rPr>
          <w:rFonts w:ascii="Arial" w:hAnsi="Arial" w:cs="Arial"/>
          <w:sz w:val="24"/>
          <w:szCs w:val="24"/>
        </w:rPr>
        <w:t>).</w:t>
      </w:r>
      <w:r w:rsidR="00584135">
        <w:rPr>
          <w:rFonts w:ascii="Arial" w:hAnsi="Arial" w:cs="Arial"/>
          <w:sz w:val="24"/>
          <w:szCs w:val="24"/>
        </w:rPr>
        <w:t xml:space="preserve"> </w:t>
      </w:r>
      <w:r w:rsidR="00B20E9A">
        <w:rPr>
          <w:rFonts w:ascii="Arial" w:hAnsi="Arial" w:cs="Arial"/>
          <w:sz w:val="24"/>
          <w:szCs w:val="24"/>
        </w:rPr>
        <w:t xml:space="preserve">These increasing trends are similar to </w:t>
      </w:r>
      <w:r w:rsidR="00622A7C">
        <w:rPr>
          <w:rFonts w:ascii="Arial" w:hAnsi="Arial" w:cs="Arial"/>
          <w:sz w:val="24"/>
          <w:szCs w:val="24"/>
        </w:rPr>
        <w:t xml:space="preserve">the </w:t>
      </w:r>
      <w:r w:rsidR="00B20E9A">
        <w:rPr>
          <w:rFonts w:ascii="Arial" w:hAnsi="Arial" w:cs="Arial"/>
          <w:sz w:val="24"/>
          <w:szCs w:val="24"/>
        </w:rPr>
        <w:t xml:space="preserve">air temperature increasing trends (Figure 6a). </w:t>
      </w:r>
      <w:r w:rsidR="009F3FCD">
        <w:rPr>
          <w:rFonts w:ascii="Arial" w:hAnsi="Arial" w:cs="Arial"/>
          <w:sz w:val="24"/>
          <w:szCs w:val="24"/>
        </w:rPr>
        <w:t>The g</w:t>
      </w:r>
      <w:r w:rsidRPr="00BA741F">
        <w:rPr>
          <w:rFonts w:ascii="Arial" w:hAnsi="Arial" w:cs="Arial"/>
          <w:sz w:val="24"/>
          <w:szCs w:val="24"/>
        </w:rPr>
        <w:t xml:space="preserve">lobal distribution patterns of </w:t>
      </w:r>
      <w:r w:rsidR="009F3FCD">
        <w:rPr>
          <w:rFonts w:ascii="Arial" w:hAnsi="Arial" w:cs="Arial"/>
          <w:sz w:val="24"/>
          <w:szCs w:val="24"/>
        </w:rPr>
        <w:t xml:space="preserve">the </w:t>
      </w:r>
      <w:r w:rsidRPr="00BA741F">
        <w:rPr>
          <w:rFonts w:ascii="Arial" w:hAnsi="Arial" w:cs="Arial"/>
          <w:sz w:val="24"/>
          <w:szCs w:val="24"/>
        </w:rPr>
        <w:t xml:space="preserve">CO </w:t>
      </w:r>
      <w:r w:rsidR="00584135">
        <w:rPr>
          <w:rFonts w:ascii="Arial" w:hAnsi="Arial" w:cs="Arial"/>
          <w:sz w:val="24"/>
          <w:szCs w:val="24"/>
        </w:rPr>
        <w:t xml:space="preserve">deposition velocity </w:t>
      </w:r>
      <w:r>
        <w:rPr>
          <w:rFonts w:ascii="Arial" w:hAnsi="Arial" w:cs="Arial"/>
          <w:sz w:val="24"/>
          <w:szCs w:val="24"/>
        </w:rPr>
        <w:t xml:space="preserve">are </w:t>
      </w:r>
      <w:proofErr w:type="gramStart"/>
      <w:r w:rsidRPr="00BA741F">
        <w:rPr>
          <w:rFonts w:ascii="Arial" w:hAnsi="Arial" w:cs="Arial"/>
          <w:sz w:val="24"/>
          <w:szCs w:val="24"/>
        </w:rPr>
        <w:t>similar to</w:t>
      </w:r>
      <w:proofErr w:type="gramEnd"/>
      <w:r w:rsidRPr="00BA741F">
        <w:rPr>
          <w:rFonts w:ascii="Arial" w:hAnsi="Arial" w:cs="Arial"/>
          <w:sz w:val="24"/>
          <w:szCs w:val="24"/>
        </w:rPr>
        <w:t xml:space="preserve"> </w:t>
      </w:r>
      <w:r w:rsidR="009F3FCD">
        <w:rPr>
          <w:rFonts w:ascii="Arial" w:hAnsi="Arial" w:cs="Arial"/>
          <w:sz w:val="24"/>
          <w:szCs w:val="24"/>
        </w:rPr>
        <w:t xml:space="preserve">the </w:t>
      </w:r>
      <w:r w:rsidR="00584135">
        <w:rPr>
          <w:rFonts w:ascii="Arial" w:hAnsi="Arial" w:cs="Arial"/>
          <w:sz w:val="24"/>
          <w:szCs w:val="24"/>
        </w:rPr>
        <w:t xml:space="preserve">net flux distribution for </w:t>
      </w:r>
      <w:r w:rsidR="00974359">
        <w:rPr>
          <w:rFonts w:ascii="Arial" w:hAnsi="Arial" w:cs="Arial"/>
          <w:sz w:val="24"/>
          <w:szCs w:val="24"/>
        </w:rPr>
        <w:t xml:space="preserve">the </w:t>
      </w:r>
      <w:r w:rsidR="00584135">
        <w:rPr>
          <w:rFonts w:ascii="Arial" w:hAnsi="Arial" w:cs="Arial"/>
          <w:sz w:val="24"/>
          <w:szCs w:val="24"/>
        </w:rPr>
        <w:t xml:space="preserve">period 2000-2013 </w:t>
      </w:r>
      <w:r w:rsidR="00530B02">
        <w:rPr>
          <w:rFonts w:ascii="Arial" w:hAnsi="Arial" w:cs="Arial"/>
          <w:sz w:val="24"/>
          <w:szCs w:val="24"/>
        </w:rPr>
        <w:t>but</w:t>
      </w:r>
      <w:r w:rsidRPr="00BA741F">
        <w:rPr>
          <w:rFonts w:ascii="Arial" w:hAnsi="Arial" w:cs="Arial"/>
          <w:sz w:val="24"/>
          <w:szCs w:val="24"/>
        </w:rPr>
        <w:t xml:space="preserve"> </w:t>
      </w:r>
      <w:r>
        <w:rPr>
          <w:rFonts w:ascii="Arial" w:hAnsi="Arial" w:cs="Arial"/>
          <w:sz w:val="24"/>
          <w:szCs w:val="24"/>
        </w:rPr>
        <w:t xml:space="preserve">there are significant </w:t>
      </w:r>
      <w:r w:rsidRPr="00BA741F">
        <w:rPr>
          <w:rFonts w:ascii="Arial" w:hAnsi="Arial" w:cs="Arial"/>
          <w:sz w:val="24"/>
          <w:szCs w:val="24"/>
        </w:rPr>
        <w:t>difference</w:t>
      </w:r>
      <w:r>
        <w:rPr>
          <w:rFonts w:ascii="Arial" w:hAnsi="Arial" w:cs="Arial"/>
          <w:sz w:val="24"/>
          <w:szCs w:val="24"/>
        </w:rPr>
        <w:t>s</w:t>
      </w:r>
      <w:r w:rsidRPr="00BA741F">
        <w:rPr>
          <w:rFonts w:ascii="Arial" w:hAnsi="Arial" w:cs="Arial"/>
          <w:sz w:val="24"/>
          <w:szCs w:val="24"/>
        </w:rPr>
        <w:t xml:space="preserve"> </w:t>
      </w:r>
      <w:r>
        <w:rPr>
          <w:rFonts w:ascii="Arial" w:hAnsi="Arial" w:cs="Arial"/>
          <w:sz w:val="24"/>
          <w:szCs w:val="24"/>
        </w:rPr>
        <w:t xml:space="preserve">among </w:t>
      </w:r>
      <w:r w:rsidR="009F3FCD">
        <w:rPr>
          <w:rFonts w:ascii="Arial" w:hAnsi="Arial" w:cs="Arial"/>
          <w:sz w:val="24"/>
          <w:szCs w:val="24"/>
        </w:rPr>
        <w:t xml:space="preserve">the </w:t>
      </w:r>
      <w:r w:rsidR="00584135">
        <w:rPr>
          <w:rFonts w:ascii="Arial" w:hAnsi="Arial" w:cs="Arial"/>
          <w:sz w:val="24"/>
          <w:szCs w:val="24"/>
        </w:rPr>
        <w:t xml:space="preserve">1901-2013, </w:t>
      </w:r>
      <w:r w:rsidRPr="00BA741F">
        <w:rPr>
          <w:rFonts w:ascii="Arial" w:hAnsi="Arial" w:cs="Arial"/>
          <w:sz w:val="24"/>
          <w:szCs w:val="24"/>
        </w:rPr>
        <w:t>RCP2.6</w:t>
      </w:r>
      <w:r w:rsidR="00BA70E9">
        <w:rPr>
          <w:rFonts w:ascii="Arial" w:hAnsi="Arial" w:cs="Arial"/>
          <w:sz w:val="24"/>
          <w:szCs w:val="24"/>
        </w:rPr>
        <w:t>,</w:t>
      </w:r>
      <w:r w:rsidRPr="00BA741F">
        <w:rPr>
          <w:rFonts w:ascii="Arial" w:hAnsi="Arial" w:cs="Arial"/>
          <w:sz w:val="24"/>
          <w:szCs w:val="24"/>
        </w:rPr>
        <w:t xml:space="preserve"> </w:t>
      </w:r>
      <w:r>
        <w:rPr>
          <w:rFonts w:ascii="Arial" w:hAnsi="Arial" w:cs="Arial"/>
          <w:sz w:val="24"/>
          <w:szCs w:val="24"/>
        </w:rPr>
        <w:t xml:space="preserve">RCP4.5 and </w:t>
      </w:r>
      <w:r w:rsidR="00BA70E9">
        <w:rPr>
          <w:rFonts w:ascii="Arial" w:hAnsi="Arial" w:cs="Arial"/>
          <w:sz w:val="24"/>
          <w:szCs w:val="24"/>
        </w:rPr>
        <w:t>RCP</w:t>
      </w:r>
      <w:r w:rsidRPr="00BA741F">
        <w:rPr>
          <w:rFonts w:ascii="Arial" w:hAnsi="Arial" w:cs="Arial"/>
          <w:sz w:val="24"/>
          <w:szCs w:val="24"/>
        </w:rPr>
        <w:t>8.5</w:t>
      </w:r>
      <w:r>
        <w:rPr>
          <w:rFonts w:ascii="Arial" w:hAnsi="Arial" w:cs="Arial"/>
          <w:sz w:val="24"/>
          <w:szCs w:val="24"/>
        </w:rPr>
        <w:t xml:space="preserve"> scenarios</w:t>
      </w:r>
      <w:r w:rsidR="00B20E9A">
        <w:rPr>
          <w:rFonts w:ascii="Arial" w:hAnsi="Arial" w:cs="Arial"/>
          <w:sz w:val="24"/>
          <w:szCs w:val="24"/>
        </w:rPr>
        <w:t xml:space="preserve"> (Figure 10)</w:t>
      </w:r>
      <w:r w:rsidR="00584135">
        <w:rPr>
          <w:rFonts w:ascii="Arial" w:hAnsi="Arial" w:cs="Arial"/>
          <w:sz w:val="24"/>
          <w:szCs w:val="24"/>
        </w:rPr>
        <w:t>.</w:t>
      </w:r>
      <w:r>
        <w:rPr>
          <w:rFonts w:ascii="Arial" w:hAnsi="Arial" w:cs="Arial"/>
          <w:sz w:val="24"/>
          <w:szCs w:val="24"/>
        </w:rPr>
        <w:t xml:space="preserve"> </w:t>
      </w:r>
      <w:r w:rsidR="009F3FCD">
        <w:rPr>
          <w:rFonts w:ascii="Arial" w:hAnsi="Arial" w:cs="Arial"/>
          <w:sz w:val="24"/>
          <w:szCs w:val="24"/>
        </w:rPr>
        <w:t>The d</w:t>
      </w:r>
      <w:r w:rsidR="00584135">
        <w:rPr>
          <w:rFonts w:ascii="Arial" w:hAnsi="Arial" w:cs="Arial"/>
          <w:sz w:val="24"/>
          <w:szCs w:val="24"/>
        </w:rPr>
        <w:t xml:space="preserve">eposition </w:t>
      </w:r>
      <w:r w:rsidR="00BA70E9">
        <w:rPr>
          <w:rFonts w:ascii="Arial" w:hAnsi="Arial" w:cs="Arial"/>
          <w:sz w:val="24"/>
          <w:szCs w:val="24"/>
        </w:rPr>
        <w:t>velocities</w:t>
      </w:r>
      <w:r w:rsidR="00584135">
        <w:rPr>
          <w:rFonts w:ascii="Arial" w:hAnsi="Arial" w:cs="Arial"/>
          <w:sz w:val="24"/>
          <w:szCs w:val="24"/>
        </w:rPr>
        <w:t xml:space="preserve"> are </w:t>
      </w:r>
      <w:r>
        <w:rPr>
          <w:rFonts w:ascii="Arial" w:hAnsi="Arial" w:cs="Arial"/>
          <w:sz w:val="24"/>
          <w:szCs w:val="24"/>
        </w:rPr>
        <w:t xml:space="preserve">increasing from </w:t>
      </w:r>
      <w:r w:rsidR="009F3FCD">
        <w:rPr>
          <w:rFonts w:ascii="Arial" w:hAnsi="Arial" w:cs="Arial"/>
          <w:sz w:val="24"/>
          <w:szCs w:val="24"/>
        </w:rPr>
        <w:t xml:space="preserve">the </w:t>
      </w:r>
      <w:r>
        <w:rPr>
          <w:rFonts w:ascii="Arial" w:hAnsi="Arial" w:cs="Arial"/>
          <w:sz w:val="24"/>
          <w:szCs w:val="24"/>
        </w:rPr>
        <w:t xml:space="preserve">RCP2.6 to </w:t>
      </w:r>
      <w:r w:rsidR="00361BB5">
        <w:rPr>
          <w:rFonts w:ascii="Arial" w:hAnsi="Arial" w:cs="Arial"/>
          <w:sz w:val="24"/>
          <w:szCs w:val="24"/>
        </w:rPr>
        <w:t>RCP</w:t>
      </w:r>
      <w:r>
        <w:rPr>
          <w:rFonts w:ascii="Arial" w:hAnsi="Arial" w:cs="Arial"/>
          <w:sz w:val="24"/>
          <w:szCs w:val="24"/>
        </w:rPr>
        <w:t>8.5</w:t>
      </w:r>
      <w:r w:rsidR="00584135">
        <w:rPr>
          <w:rFonts w:ascii="Arial" w:hAnsi="Arial" w:cs="Arial"/>
          <w:sz w:val="24"/>
          <w:szCs w:val="24"/>
        </w:rPr>
        <w:t xml:space="preserve"> </w:t>
      </w:r>
      <w:r w:rsidR="00974359">
        <w:rPr>
          <w:rFonts w:ascii="Arial" w:hAnsi="Arial" w:cs="Arial"/>
          <w:sz w:val="24"/>
          <w:szCs w:val="24"/>
        </w:rPr>
        <w:t xml:space="preserve">and larger than </w:t>
      </w:r>
      <w:r w:rsidR="001C421D">
        <w:rPr>
          <w:rFonts w:ascii="Arial" w:hAnsi="Arial" w:cs="Arial"/>
          <w:sz w:val="24"/>
          <w:szCs w:val="24"/>
        </w:rPr>
        <w:t xml:space="preserve">that </w:t>
      </w:r>
      <w:r w:rsidR="00974359">
        <w:rPr>
          <w:rFonts w:ascii="Arial" w:hAnsi="Arial" w:cs="Arial"/>
          <w:sz w:val="24"/>
          <w:szCs w:val="24"/>
        </w:rPr>
        <w:t>in the historical periods i</w:t>
      </w:r>
      <w:r w:rsidR="00584135">
        <w:rPr>
          <w:rFonts w:ascii="Arial" w:hAnsi="Arial" w:cs="Arial"/>
          <w:sz w:val="24"/>
          <w:szCs w:val="24"/>
        </w:rPr>
        <w:t xml:space="preserve">n areas near the </w:t>
      </w:r>
      <w:r w:rsidR="00974359">
        <w:rPr>
          <w:rFonts w:ascii="Arial" w:hAnsi="Arial" w:cs="Arial"/>
          <w:sz w:val="24"/>
          <w:szCs w:val="24"/>
        </w:rPr>
        <w:t xml:space="preserve">equator </w:t>
      </w:r>
      <w:r w:rsidR="00B20E9A">
        <w:rPr>
          <w:rFonts w:ascii="Arial" w:hAnsi="Arial" w:cs="Arial"/>
          <w:sz w:val="24"/>
          <w:szCs w:val="24"/>
        </w:rPr>
        <w:t>(Figure 10)</w:t>
      </w:r>
      <w:r>
        <w:rPr>
          <w:rFonts w:ascii="Arial" w:hAnsi="Arial" w:cs="Arial"/>
          <w:sz w:val="24"/>
          <w:szCs w:val="24"/>
        </w:rPr>
        <w:t xml:space="preserve">. Areas near the equator and eastern Asia become big sinks of </w:t>
      </w:r>
      <w:r w:rsidR="001C421D">
        <w:rPr>
          <w:rFonts w:ascii="Arial" w:hAnsi="Arial" w:cs="Arial"/>
          <w:sz w:val="24"/>
          <w:szCs w:val="24"/>
        </w:rPr>
        <w:t xml:space="preserve">the </w:t>
      </w:r>
      <w:r>
        <w:rPr>
          <w:rFonts w:ascii="Arial" w:hAnsi="Arial" w:cs="Arial"/>
          <w:sz w:val="24"/>
          <w:szCs w:val="24"/>
        </w:rPr>
        <w:t xml:space="preserve">atmospheric CO, while northeastern </w:t>
      </w:r>
      <w:r w:rsidR="00462F24">
        <w:rPr>
          <w:rFonts w:ascii="Arial" w:hAnsi="Arial" w:cs="Arial"/>
          <w:sz w:val="24"/>
          <w:szCs w:val="24"/>
        </w:rPr>
        <w:t xml:space="preserve">US </w:t>
      </w:r>
      <w:r>
        <w:rPr>
          <w:rFonts w:ascii="Arial" w:hAnsi="Arial" w:cs="Arial"/>
          <w:sz w:val="24"/>
          <w:szCs w:val="24"/>
        </w:rPr>
        <w:t xml:space="preserve">becomes a small source </w:t>
      </w:r>
      <w:r w:rsidR="00B20E9A">
        <w:rPr>
          <w:rFonts w:ascii="Arial" w:hAnsi="Arial" w:cs="Arial"/>
          <w:sz w:val="24"/>
          <w:szCs w:val="24"/>
        </w:rPr>
        <w:t xml:space="preserve">in </w:t>
      </w:r>
      <w:r w:rsidR="00974359">
        <w:rPr>
          <w:rFonts w:ascii="Arial" w:hAnsi="Arial" w:cs="Arial"/>
          <w:sz w:val="24"/>
          <w:szCs w:val="24"/>
        </w:rPr>
        <w:t xml:space="preserve">the </w:t>
      </w:r>
      <w:r w:rsidR="00B20E9A">
        <w:rPr>
          <w:rFonts w:ascii="Arial" w:hAnsi="Arial" w:cs="Arial"/>
          <w:sz w:val="24"/>
          <w:szCs w:val="24"/>
        </w:rPr>
        <w:t>21</w:t>
      </w:r>
      <w:r w:rsidR="00B20E9A" w:rsidRPr="00BB3CCF">
        <w:rPr>
          <w:rFonts w:ascii="Arial" w:hAnsi="Arial" w:cs="Arial"/>
          <w:sz w:val="24"/>
          <w:szCs w:val="24"/>
          <w:vertAlign w:val="superscript"/>
        </w:rPr>
        <w:t>st</w:t>
      </w:r>
      <w:r w:rsidR="00B20E9A">
        <w:rPr>
          <w:rFonts w:ascii="Arial" w:hAnsi="Arial" w:cs="Arial"/>
          <w:sz w:val="24"/>
          <w:szCs w:val="24"/>
        </w:rPr>
        <w:t xml:space="preserve"> century</w:t>
      </w:r>
      <w:r w:rsidR="00D31CAD">
        <w:rPr>
          <w:rFonts w:ascii="Arial" w:hAnsi="Arial" w:cs="Arial"/>
          <w:sz w:val="24"/>
          <w:szCs w:val="24"/>
        </w:rPr>
        <w:t xml:space="preserve"> </w:t>
      </w:r>
      <w:r>
        <w:rPr>
          <w:rFonts w:ascii="Arial" w:hAnsi="Arial" w:cs="Arial"/>
          <w:sz w:val="24"/>
          <w:szCs w:val="24"/>
        </w:rPr>
        <w:t>(Figure 10)</w:t>
      </w:r>
      <w:r w:rsidRPr="00BA741F">
        <w:rPr>
          <w:rFonts w:ascii="Arial" w:hAnsi="Arial" w:cs="Arial"/>
          <w:sz w:val="24"/>
          <w:szCs w:val="24"/>
        </w:rPr>
        <w:t xml:space="preserve">. </w:t>
      </w:r>
      <w:r w:rsidR="005525FA">
        <w:rPr>
          <w:rFonts w:ascii="Arial" w:hAnsi="Arial" w:cs="Arial"/>
          <w:sz w:val="24"/>
          <w:szCs w:val="24"/>
        </w:rPr>
        <w:t xml:space="preserve">Different vegetation </w:t>
      </w:r>
      <w:r w:rsidR="00E473FA">
        <w:rPr>
          <w:rFonts w:ascii="Arial" w:hAnsi="Arial" w:cs="Arial"/>
          <w:sz w:val="24"/>
          <w:szCs w:val="24"/>
        </w:rPr>
        <w:t xml:space="preserve">types </w:t>
      </w:r>
      <w:r w:rsidR="005525FA">
        <w:rPr>
          <w:rFonts w:ascii="Arial" w:hAnsi="Arial" w:cs="Arial"/>
          <w:sz w:val="24"/>
          <w:szCs w:val="24"/>
        </w:rPr>
        <w:t>have</w:t>
      </w:r>
      <w:r w:rsidR="00E473FA">
        <w:rPr>
          <w:rFonts w:ascii="Arial" w:hAnsi="Arial" w:cs="Arial"/>
          <w:sz w:val="24"/>
          <w:szCs w:val="24"/>
        </w:rPr>
        <w:t xml:space="preserve"> a large range of </w:t>
      </w:r>
      <w:r w:rsidR="009F3FCD">
        <w:rPr>
          <w:rFonts w:ascii="Arial" w:hAnsi="Arial" w:cs="Arial"/>
          <w:sz w:val="24"/>
          <w:szCs w:val="24"/>
        </w:rPr>
        <w:t xml:space="preserve">the </w:t>
      </w:r>
      <w:r w:rsidR="00E473FA">
        <w:rPr>
          <w:rFonts w:ascii="Arial" w:hAnsi="Arial" w:cs="Arial"/>
          <w:sz w:val="24"/>
          <w:szCs w:val="24"/>
        </w:rPr>
        <w:t>deposition velocity, from 0.008 to 1.154 mm s</w:t>
      </w:r>
      <w:r w:rsidR="00E473FA">
        <w:rPr>
          <w:rFonts w:ascii="Arial" w:hAnsi="Arial" w:cs="Arial"/>
          <w:sz w:val="24"/>
          <w:szCs w:val="24"/>
          <w:vertAlign w:val="superscript"/>
        </w:rPr>
        <w:t>-1</w:t>
      </w:r>
      <w:r w:rsidR="00E473FA">
        <w:rPr>
          <w:rFonts w:ascii="Arial" w:hAnsi="Arial" w:cs="Arial"/>
          <w:sz w:val="24"/>
          <w:szCs w:val="24"/>
        </w:rPr>
        <w:t xml:space="preserve"> (Table </w:t>
      </w:r>
      <w:r w:rsidR="00361BB5">
        <w:rPr>
          <w:rFonts w:ascii="Arial" w:hAnsi="Arial" w:cs="Arial"/>
          <w:sz w:val="24"/>
          <w:szCs w:val="24"/>
        </w:rPr>
        <w:t>4</w:t>
      </w:r>
      <w:r w:rsidR="00E473FA">
        <w:rPr>
          <w:rFonts w:ascii="Arial" w:hAnsi="Arial" w:cs="Arial"/>
          <w:sz w:val="24"/>
          <w:szCs w:val="24"/>
        </w:rPr>
        <w:t>). The</w:t>
      </w:r>
      <w:r w:rsidR="005525FA">
        <w:rPr>
          <w:rFonts w:ascii="Arial" w:hAnsi="Arial" w:cs="Arial"/>
          <w:sz w:val="24"/>
          <w:szCs w:val="24"/>
        </w:rPr>
        <w:t xml:space="preserve"> </w:t>
      </w:r>
      <w:r w:rsidR="00E473FA">
        <w:rPr>
          <w:rFonts w:ascii="Arial" w:hAnsi="Arial" w:cs="Arial"/>
          <w:sz w:val="24"/>
          <w:szCs w:val="24"/>
        </w:rPr>
        <w:t>tropical forested wetland, tropical forested floodplain and tropical evergreen forest have top three largest deposition velocit</w:t>
      </w:r>
      <w:r w:rsidR="001C421D">
        <w:rPr>
          <w:rFonts w:ascii="Arial" w:hAnsi="Arial" w:cs="Arial"/>
          <w:sz w:val="24"/>
          <w:szCs w:val="24"/>
        </w:rPr>
        <w:t xml:space="preserve">y </w:t>
      </w:r>
      <w:r w:rsidR="00D31CAD">
        <w:rPr>
          <w:rFonts w:ascii="Arial" w:hAnsi="Arial" w:cs="Arial"/>
          <w:sz w:val="24"/>
          <w:szCs w:val="24"/>
        </w:rPr>
        <w:t xml:space="preserve">of </w:t>
      </w:r>
      <w:r w:rsidR="00E473FA">
        <w:rPr>
          <w:rFonts w:ascii="Arial" w:hAnsi="Arial" w:cs="Arial"/>
          <w:sz w:val="24"/>
          <w:szCs w:val="24"/>
        </w:rPr>
        <w:t>1.154, 1.117 and 0.879 mm s</w:t>
      </w:r>
      <w:r w:rsidR="00E473FA">
        <w:rPr>
          <w:rFonts w:ascii="Arial" w:hAnsi="Arial" w:cs="Arial"/>
          <w:sz w:val="24"/>
          <w:szCs w:val="24"/>
          <w:vertAlign w:val="superscript"/>
        </w:rPr>
        <w:t>-1</w:t>
      </w:r>
      <w:r w:rsidR="00E473FA">
        <w:rPr>
          <w:rFonts w:ascii="Arial" w:hAnsi="Arial" w:cs="Arial"/>
          <w:sz w:val="24"/>
          <w:szCs w:val="24"/>
        </w:rPr>
        <w:t>, respectively, while desert, short grassland</w:t>
      </w:r>
      <w:r w:rsidR="00D31CAD">
        <w:rPr>
          <w:rFonts w:ascii="Arial" w:hAnsi="Arial" w:cs="Arial"/>
          <w:sz w:val="24"/>
          <w:szCs w:val="24"/>
        </w:rPr>
        <w:t>s</w:t>
      </w:r>
      <w:r w:rsidR="00E473FA">
        <w:rPr>
          <w:rFonts w:ascii="Arial" w:hAnsi="Arial" w:cs="Arial"/>
          <w:sz w:val="24"/>
          <w:szCs w:val="24"/>
        </w:rPr>
        <w:t xml:space="preserve">, and wet tundra have </w:t>
      </w:r>
      <w:r w:rsidR="00D31CAD">
        <w:rPr>
          <w:rFonts w:ascii="Arial" w:hAnsi="Arial" w:cs="Arial"/>
          <w:sz w:val="24"/>
          <w:szCs w:val="24"/>
        </w:rPr>
        <w:t xml:space="preserve">the </w:t>
      </w:r>
      <w:r w:rsidR="00E473FA">
        <w:rPr>
          <w:rFonts w:ascii="Arial" w:hAnsi="Arial" w:cs="Arial"/>
          <w:sz w:val="24"/>
          <w:szCs w:val="24"/>
        </w:rPr>
        <w:t xml:space="preserve">smallest deposition velocity </w:t>
      </w:r>
      <w:r w:rsidR="001C421D">
        <w:rPr>
          <w:rFonts w:ascii="Arial" w:hAnsi="Arial" w:cs="Arial"/>
          <w:sz w:val="24"/>
          <w:szCs w:val="24"/>
        </w:rPr>
        <w:t xml:space="preserve">of </w:t>
      </w:r>
      <w:r w:rsidR="00E473FA">
        <w:rPr>
          <w:rFonts w:ascii="Arial" w:hAnsi="Arial" w:cs="Arial"/>
          <w:sz w:val="24"/>
          <w:szCs w:val="24"/>
        </w:rPr>
        <w:t>0.008, 0.010 and 0.015 mm s</w:t>
      </w:r>
      <w:r w:rsidR="00E473FA">
        <w:rPr>
          <w:rFonts w:ascii="Arial" w:hAnsi="Arial" w:cs="Arial"/>
          <w:sz w:val="24"/>
          <w:szCs w:val="24"/>
          <w:vertAlign w:val="superscript"/>
        </w:rPr>
        <w:t>-1</w:t>
      </w:r>
      <w:r w:rsidR="00E473FA">
        <w:rPr>
          <w:rFonts w:ascii="Arial" w:hAnsi="Arial" w:cs="Arial"/>
          <w:sz w:val="24"/>
          <w:szCs w:val="24"/>
        </w:rPr>
        <w:t xml:space="preserve">, respectively. </w:t>
      </w:r>
    </w:p>
    <w:p w14:paraId="4D383B80" w14:textId="77777777" w:rsidR="00B20E9A" w:rsidRDefault="00B20E9A" w:rsidP="0010471A">
      <w:pPr>
        <w:spacing w:line="360" w:lineRule="auto"/>
        <w:rPr>
          <w:rFonts w:ascii="Arial" w:hAnsi="Arial" w:cs="Arial"/>
          <w:sz w:val="24"/>
          <w:szCs w:val="24"/>
        </w:rPr>
      </w:pPr>
    </w:p>
    <w:p w14:paraId="5264FAD1" w14:textId="6A3AFFB8" w:rsidR="00B20E9A" w:rsidRPr="00BB3CCF" w:rsidRDefault="00B20E9A" w:rsidP="00B20E9A">
      <w:pPr>
        <w:pStyle w:val="ListParagraph"/>
        <w:numPr>
          <w:ilvl w:val="1"/>
          <w:numId w:val="1"/>
        </w:numPr>
        <w:ind w:left="360"/>
        <w:rPr>
          <w:rFonts w:ascii="Arial" w:hAnsi="Arial" w:cs="Arial"/>
          <w:b/>
        </w:rPr>
      </w:pPr>
      <w:r>
        <w:rPr>
          <w:rFonts w:ascii="Arial" w:hAnsi="Arial" w:cs="Arial"/>
          <w:b/>
          <w:sz w:val="24"/>
          <w:szCs w:val="24"/>
        </w:rPr>
        <w:t xml:space="preserve">Sensitivity test </w:t>
      </w:r>
    </w:p>
    <w:p w14:paraId="238C5057" w14:textId="2E1CAB50" w:rsidR="00E473FA" w:rsidRPr="00BB3CCF" w:rsidRDefault="009F3FCD" w:rsidP="00BB3CCF">
      <w:pPr>
        <w:rPr>
          <w:rFonts w:ascii="Arial" w:hAnsi="Arial" w:cs="Arial"/>
          <w:b/>
        </w:rPr>
      </w:pPr>
      <w:r>
        <w:rPr>
          <w:rFonts w:ascii="Arial" w:hAnsi="Arial" w:cs="Arial"/>
          <w:sz w:val="24"/>
          <w:szCs w:val="24"/>
        </w:rPr>
        <w:t>The s</w:t>
      </w:r>
      <w:r w:rsidR="00E473FA" w:rsidRPr="00BB3CCF">
        <w:rPr>
          <w:rFonts w:ascii="Arial" w:hAnsi="Arial" w:cs="Arial"/>
          <w:sz w:val="24"/>
          <w:szCs w:val="24"/>
        </w:rPr>
        <w:t xml:space="preserve">oil CO consumption is most sensitive (changing 29%) to air temperature while </w:t>
      </w:r>
      <w:r>
        <w:rPr>
          <w:rFonts w:ascii="Arial" w:hAnsi="Arial" w:cs="Arial"/>
          <w:sz w:val="24"/>
          <w:szCs w:val="24"/>
        </w:rPr>
        <w:t xml:space="preserve">the </w:t>
      </w:r>
      <w:r w:rsidR="00E473FA" w:rsidRPr="00BB3CCF">
        <w:rPr>
          <w:rFonts w:ascii="Arial" w:hAnsi="Arial" w:cs="Arial"/>
          <w:sz w:val="24"/>
          <w:szCs w:val="24"/>
        </w:rPr>
        <w:t>production is most sensitive</w:t>
      </w:r>
      <w:r w:rsidR="00AA6C54">
        <w:rPr>
          <w:rFonts w:ascii="Arial" w:hAnsi="Arial" w:cs="Arial"/>
          <w:sz w:val="24"/>
          <w:szCs w:val="24"/>
        </w:rPr>
        <w:t xml:space="preserve"> </w:t>
      </w:r>
      <w:r w:rsidR="00E473FA" w:rsidRPr="00BB3CCF">
        <w:rPr>
          <w:rFonts w:ascii="Arial" w:hAnsi="Arial" w:cs="Arial"/>
          <w:sz w:val="24"/>
          <w:szCs w:val="24"/>
        </w:rPr>
        <w:t>to both air temperature</w:t>
      </w:r>
      <w:r w:rsidR="00976E71">
        <w:rPr>
          <w:rFonts w:ascii="Arial" w:hAnsi="Arial" w:cs="Arial"/>
          <w:sz w:val="24"/>
          <w:szCs w:val="24"/>
        </w:rPr>
        <w:t xml:space="preserve"> </w:t>
      </w:r>
      <w:r w:rsidR="00976E71" w:rsidRPr="00BB3CCF">
        <w:rPr>
          <w:rFonts w:ascii="Arial" w:hAnsi="Arial" w:cs="Arial"/>
          <w:sz w:val="24"/>
          <w:szCs w:val="24"/>
        </w:rPr>
        <w:t>(changing up to 36%)</w:t>
      </w:r>
      <w:r w:rsidR="00E473FA" w:rsidRPr="00BB3CCF">
        <w:rPr>
          <w:rFonts w:ascii="Arial" w:hAnsi="Arial" w:cs="Arial"/>
          <w:sz w:val="24"/>
          <w:szCs w:val="24"/>
        </w:rPr>
        <w:t xml:space="preserve"> and SOC (</w:t>
      </w:r>
      <w:r w:rsidR="00976E71">
        <w:rPr>
          <w:rFonts w:ascii="Arial" w:hAnsi="Arial" w:cs="Arial"/>
          <w:sz w:val="24"/>
          <w:szCs w:val="24"/>
        </w:rPr>
        <w:t>5</w:t>
      </w:r>
      <w:r w:rsidR="00E473FA" w:rsidRPr="00BB3CCF">
        <w:rPr>
          <w:rFonts w:ascii="Arial" w:hAnsi="Arial" w:cs="Arial"/>
          <w:sz w:val="24"/>
          <w:szCs w:val="24"/>
        </w:rPr>
        <w:t xml:space="preserve">%). The net CO fluxes have the similar sensitivities as </w:t>
      </w:r>
      <w:r>
        <w:rPr>
          <w:rFonts w:ascii="Arial" w:hAnsi="Arial" w:cs="Arial"/>
          <w:sz w:val="24"/>
          <w:szCs w:val="24"/>
        </w:rPr>
        <w:t xml:space="preserve">the </w:t>
      </w:r>
      <w:r w:rsidR="00E473FA" w:rsidRPr="00BB3CCF">
        <w:rPr>
          <w:rFonts w:ascii="Arial" w:hAnsi="Arial" w:cs="Arial"/>
          <w:sz w:val="24"/>
          <w:szCs w:val="24"/>
        </w:rPr>
        <w:t xml:space="preserve">consumption. </w:t>
      </w:r>
      <w:r>
        <w:rPr>
          <w:rFonts w:ascii="Arial" w:hAnsi="Arial" w:cs="Arial"/>
          <w:sz w:val="24"/>
          <w:szCs w:val="24"/>
        </w:rPr>
        <w:t xml:space="preserve">The </w:t>
      </w:r>
      <w:r>
        <w:rPr>
          <w:rFonts w:ascii="Arial" w:hAnsi="Arial" w:cs="Arial"/>
          <w:sz w:val="24"/>
          <w:szCs w:val="24"/>
        </w:rPr>
        <w:lastRenderedPageBreak/>
        <w:t>a</w:t>
      </w:r>
      <w:r w:rsidR="00E473FA" w:rsidRPr="00BB3CCF">
        <w:rPr>
          <w:rFonts w:ascii="Arial" w:hAnsi="Arial" w:cs="Arial"/>
          <w:sz w:val="24"/>
          <w:szCs w:val="24"/>
        </w:rPr>
        <w:t xml:space="preserve">nnual CO consumption, production and net flux follow the change of air temperature (Table 5). </w:t>
      </w:r>
      <w:r w:rsidR="00E83BD6">
        <w:rPr>
          <w:rFonts w:ascii="Arial" w:hAnsi="Arial" w:cs="Arial"/>
          <w:sz w:val="24"/>
          <w:szCs w:val="24"/>
        </w:rPr>
        <w:t>In addition</w:t>
      </w:r>
      <w:r w:rsidR="00E473FA" w:rsidRPr="00BB3CCF">
        <w:rPr>
          <w:rFonts w:ascii="Arial" w:hAnsi="Arial" w:cs="Arial"/>
          <w:sz w:val="24"/>
          <w:szCs w:val="24"/>
        </w:rPr>
        <w:t xml:space="preserve">, a 30% change in precipitation will not lead to large changes in </w:t>
      </w:r>
      <w:r>
        <w:rPr>
          <w:rFonts w:ascii="Arial" w:hAnsi="Arial" w:cs="Arial"/>
          <w:sz w:val="24"/>
          <w:szCs w:val="24"/>
        </w:rPr>
        <w:t xml:space="preserve">the </w:t>
      </w:r>
      <w:r w:rsidR="00E473FA" w:rsidRPr="00BB3CCF">
        <w:rPr>
          <w:rFonts w:ascii="Arial" w:hAnsi="Arial" w:cs="Arial"/>
          <w:sz w:val="24"/>
          <w:szCs w:val="24"/>
        </w:rPr>
        <w:t>CO flux (&lt; 3%).</w:t>
      </w:r>
    </w:p>
    <w:p w14:paraId="3E51ECF0" w14:textId="77777777" w:rsidR="00E473FA" w:rsidRDefault="00E473FA" w:rsidP="00BB3CCF">
      <w:pPr>
        <w:spacing w:line="360" w:lineRule="auto"/>
        <w:ind w:firstLine="0"/>
        <w:rPr>
          <w:rFonts w:ascii="Arial" w:hAnsi="Arial" w:cs="Arial"/>
          <w:sz w:val="24"/>
          <w:szCs w:val="24"/>
        </w:rPr>
      </w:pPr>
    </w:p>
    <w:p w14:paraId="33888FC1" w14:textId="77777777" w:rsidR="004610CB" w:rsidRPr="00615E3F" w:rsidRDefault="004610CB" w:rsidP="004610CB">
      <w:pPr>
        <w:pStyle w:val="ListParagraph"/>
        <w:numPr>
          <w:ilvl w:val="0"/>
          <w:numId w:val="1"/>
        </w:numPr>
        <w:ind w:left="360"/>
        <w:rPr>
          <w:rFonts w:ascii="Arial" w:hAnsi="Arial" w:cs="Arial"/>
          <w:b/>
          <w:sz w:val="24"/>
          <w:szCs w:val="24"/>
        </w:rPr>
      </w:pPr>
      <w:r w:rsidRPr="00615E3F">
        <w:rPr>
          <w:rFonts w:ascii="Arial" w:hAnsi="Arial" w:cs="Arial"/>
          <w:b/>
          <w:sz w:val="24"/>
          <w:szCs w:val="24"/>
        </w:rPr>
        <w:t>Discussion</w:t>
      </w:r>
    </w:p>
    <w:p w14:paraId="18FFAC84" w14:textId="77777777" w:rsidR="004610CB" w:rsidRPr="00615E3F" w:rsidRDefault="004610CB" w:rsidP="004610CB">
      <w:pPr>
        <w:pStyle w:val="ListParagraph"/>
        <w:numPr>
          <w:ilvl w:val="1"/>
          <w:numId w:val="1"/>
        </w:numPr>
        <w:ind w:left="360"/>
        <w:rPr>
          <w:rFonts w:ascii="Arial" w:hAnsi="Arial" w:cs="Arial"/>
          <w:b/>
          <w:sz w:val="24"/>
          <w:szCs w:val="24"/>
        </w:rPr>
      </w:pPr>
      <w:r w:rsidRPr="00615E3F">
        <w:rPr>
          <w:rFonts w:ascii="Arial" w:hAnsi="Arial" w:cs="Arial"/>
          <w:b/>
          <w:sz w:val="24"/>
          <w:szCs w:val="24"/>
        </w:rPr>
        <w:t xml:space="preserve">Comparison with </w:t>
      </w:r>
      <w:r>
        <w:rPr>
          <w:rFonts w:ascii="Arial" w:hAnsi="Arial" w:cs="Arial"/>
          <w:b/>
          <w:sz w:val="24"/>
          <w:szCs w:val="24"/>
        </w:rPr>
        <w:t>O</w:t>
      </w:r>
      <w:r w:rsidRPr="00615E3F">
        <w:rPr>
          <w:rFonts w:ascii="Arial" w:hAnsi="Arial" w:cs="Arial"/>
          <w:b/>
          <w:sz w:val="24"/>
          <w:szCs w:val="24"/>
        </w:rPr>
        <w:t xml:space="preserve">ther </w:t>
      </w:r>
      <w:r>
        <w:rPr>
          <w:rFonts w:ascii="Arial" w:hAnsi="Arial" w:cs="Arial"/>
          <w:b/>
          <w:sz w:val="24"/>
          <w:szCs w:val="24"/>
        </w:rPr>
        <w:t>S</w:t>
      </w:r>
      <w:r w:rsidRPr="00615E3F">
        <w:rPr>
          <w:rFonts w:ascii="Arial" w:hAnsi="Arial" w:cs="Arial"/>
          <w:b/>
          <w:sz w:val="24"/>
          <w:szCs w:val="24"/>
        </w:rPr>
        <w:t>tudies</w:t>
      </w:r>
    </w:p>
    <w:p w14:paraId="62EF2136" w14:textId="1BD5F90C" w:rsidR="00063CBE" w:rsidRDefault="00512BE3" w:rsidP="0010471A">
      <w:pPr>
        <w:spacing w:line="360" w:lineRule="auto"/>
        <w:rPr>
          <w:rFonts w:ascii="Arial" w:hAnsi="Arial" w:cs="Arial"/>
          <w:sz w:val="24"/>
          <w:szCs w:val="24"/>
        </w:rPr>
      </w:pPr>
      <w:r>
        <w:rPr>
          <w:rFonts w:ascii="Arial" w:hAnsi="Arial" w:cs="Arial"/>
          <w:sz w:val="24"/>
          <w:szCs w:val="24"/>
        </w:rPr>
        <w:t>Previous</w:t>
      </w:r>
      <w:r w:rsidR="00063CBE">
        <w:rPr>
          <w:rFonts w:ascii="Arial" w:hAnsi="Arial" w:cs="Arial"/>
          <w:sz w:val="24"/>
          <w:szCs w:val="24"/>
        </w:rPr>
        <w:t xml:space="preserve"> studies </w:t>
      </w:r>
      <w:r>
        <w:rPr>
          <w:rFonts w:ascii="Arial" w:hAnsi="Arial" w:cs="Arial"/>
          <w:sz w:val="24"/>
          <w:szCs w:val="24"/>
        </w:rPr>
        <w:t>estimated</w:t>
      </w:r>
      <w:r w:rsidR="00063CBE">
        <w:rPr>
          <w:rFonts w:ascii="Arial" w:hAnsi="Arial" w:cs="Arial"/>
          <w:sz w:val="24"/>
          <w:szCs w:val="24"/>
        </w:rPr>
        <w:t xml:space="preserve"> a</w:t>
      </w:r>
      <w:r w:rsidR="002979E0">
        <w:rPr>
          <w:rFonts w:ascii="Arial" w:hAnsi="Arial" w:cs="Arial"/>
          <w:sz w:val="24"/>
          <w:szCs w:val="24"/>
        </w:rPr>
        <w:t xml:space="preserve"> wide </w:t>
      </w:r>
      <w:r w:rsidR="00063CBE">
        <w:rPr>
          <w:rFonts w:ascii="Arial" w:hAnsi="Arial" w:cs="Arial"/>
          <w:sz w:val="24"/>
          <w:szCs w:val="24"/>
        </w:rPr>
        <w:t xml:space="preserve">range of </w:t>
      </w:r>
      <w:r w:rsidR="009F3FCD">
        <w:rPr>
          <w:rFonts w:ascii="Arial" w:hAnsi="Arial" w:cs="Arial"/>
          <w:sz w:val="24"/>
          <w:szCs w:val="24"/>
        </w:rPr>
        <w:t xml:space="preserve">the </w:t>
      </w:r>
      <w:r w:rsidR="00063CBE">
        <w:rPr>
          <w:rFonts w:ascii="Arial" w:hAnsi="Arial" w:cs="Arial"/>
          <w:sz w:val="24"/>
          <w:szCs w:val="24"/>
        </w:rPr>
        <w:t xml:space="preserve">global CO consumption from </w:t>
      </w:r>
      <w:r w:rsidR="006F3F62">
        <w:rPr>
          <w:rFonts w:ascii="Arial" w:hAnsi="Arial" w:cs="Arial"/>
          <w:sz w:val="24"/>
          <w:szCs w:val="24"/>
        </w:rPr>
        <w:t>-</w:t>
      </w:r>
      <w:r w:rsidR="00063CBE">
        <w:rPr>
          <w:rFonts w:ascii="Arial" w:hAnsi="Arial" w:cs="Arial"/>
          <w:sz w:val="24"/>
          <w:szCs w:val="24"/>
        </w:rPr>
        <w:t xml:space="preserve">16 to </w:t>
      </w:r>
      <w:r w:rsidR="006F3F62">
        <w:rPr>
          <w:rFonts w:ascii="Arial" w:hAnsi="Arial" w:cs="Arial"/>
          <w:sz w:val="24"/>
          <w:szCs w:val="24"/>
        </w:rPr>
        <w:t>-</w:t>
      </w:r>
      <w:r w:rsidR="00063CBE">
        <w:rPr>
          <w:rFonts w:ascii="Arial" w:hAnsi="Arial" w:cs="Arial"/>
          <w:sz w:val="24"/>
          <w:szCs w:val="24"/>
        </w:rPr>
        <w:t>6</w:t>
      </w:r>
      <w:r w:rsidR="005525FA">
        <w:rPr>
          <w:rFonts w:ascii="Arial" w:hAnsi="Arial" w:cs="Arial"/>
          <w:sz w:val="24"/>
          <w:szCs w:val="24"/>
        </w:rPr>
        <w:t>40</w:t>
      </w:r>
      <w:r w:rsidR="00063CBE">
        <w:rPr>
          <w:rFonts w:ascii="Arial" w:hAnsi="Arial" w:cs="Arial"/>
          <w:sz w:val="24"/>
          <w:szCs w:val="24"/>
        </w:rPr>
        <w:t xml:space="preserve"> </w:t>
      </w:r>
      <w:proofErr w:type="spellStart"/>
      <w:r w:rsidR="00063CBE">
        <w:rPr>
          <w:rFonts w:ascii="Arial" w:hAnsi="Arial" w:cs="Arial"/>
          <w:sz w:val="24"/>
          <w:szCs w:val="24"/>
        </w:rPr>
        <w:t>Tg</w:t>
      </w:r>
      <w:proofErr w:type="spellEnd"/>
      <w:r w:rsidR="00063CBE">
        <w:rPr>
          <w:rFonts w:ascii="Arial" w:hAnsi="Arial" w:cs="Arial"/>
          <w:sz w:val="24"/>
          <w:szCs w:val="24"/>
        </w:rPr>
        <w:t xml:space="preserve"> CO yr</w:t>
      </w:r>
      <w:r w:rsidR="00063CBE">
        <w:rPr>
          <w:rFonts w:ascii="Arial" w:hAnsi="Arial" w:cs="Arial"/>
          <w:sz w:val="24"/>
          <w:szCs w:val="24"/>
          <w:vertAlign w:val="superscript"/>
        </w:rPr>
        <w:t>-1</w:t>
      </w:r>
      <w:r w:rsidR="00063CBE">
        <w:rPr>
          <w:rFonts w:ascii="Arial" w:hAnsi="Arial" w:cs="Arial"/>
          <w:sz w:val="24"/>
          <w:szCs w:val="24"/>
        </w:rPr>
        <w:t xml:space="preserve">. Our estimates are </w:t>
      </w:r>
      <w:r w:rsidR="00F645A9">
        <w:rPr>
          <w:rFonts w:ascii="Arial" w:hAnsi="Arial" w:cs="Arial"/>
          <w:sz w:val="24"/>
          <w:szCs w:val="24"/>
        </w:rPr>
        <w:t xml:space="preserve">from </w:t>
      </w:r>
      <w:r w:rsidR="00361BB5">
        <w:rPr>
          <w:rFonts w:ascii="Arial" w:hAnsi="Arial" w:cs="Arial"/>
          <w:sz w:val="24"/>
          <w:szCs w:val="24"/>
        </w:rPr>
        <w:t xml:space="preserve">-197 to -180 </w:t>
      </w:r>
      <w:proofErr w:type="spellStart"/>
      <w:r w:rsidR="00063CBE">
        <w:rPr>
          <w:rFonts w:ascii="Arial" w:hAnsi="Arial" w:cs="Arial"/>
          <w:sz w:val="24"/>
          <w:szCs w:val="24"/>
        </w:rPr>
        <w:t>Tg</w:t>
      </w:r>
      <w:proofErr w:type="spellEnd"/>
      <w:r w:rsidR="00063CBE">
        <w:rPr>
          <w:rFonts w:ascii="Arial" w:hAnsi="Arial" w:cs="Arial"/>
          <w:sz w:val="24"/>
          <w:szCs w:val="24"/>
        </w:rPr>
        <w:t xml:space="preserve"> CO yr</w:t>
      </w:r>
      <w:r w:rsidR="00063CBE">
        <w:rPr>
          <w:rFonts w:ascii="Arial" w:hAnsi="Arial" w:cs="Arial"/>
          <w:sz w:val="24"/>
          <w:szCs w:val="24"/>
          <w:vertAlign w:val="superscript"/>
        </w:rPr>
        <w:t xml:space="preserve">-1 </w:t>
      </w:r>
      <w:r w:rsidR="00063CBE">
        <w:rPr>
          <w:rFonts w:ascii="Arial" w:hAnsi="Arial" w:cs="Arial"/>
          <w:sz w:val="24"/>
          <w:szCs w:val="24"/>
        </w:rPr>
        <w:t xml:space="preserve">for 2000-2013 using </w:t>
      </w:r>
      <w:r w:rsidR="009F3FCD">
        <w:rPr>
          <w:rFonts w:ascii="Arial" w:hAnsi="Arial" w:cs="Arial"/>
          <w:sz w:val="24"/>
          <w:szCs w:val="24"/>
        </w:rPr>
        <w:t xml:space="preserve">the </w:t>
      </w:r>
      <w:r w:rsidR="00813687">
        <w:rPr>
          <w:rFonts w:ascii="Arial" w:hAnsi="Arial" w:cs="Arial"/>
          <w:sz w:val="24"/>
          <w:szCs w:val="24"/>
        </w:rPr>
        <w:t>MOPITT</w:t>
      </w:r>
      <w:r w:rsidR="00063CBE">
        <w:rPr>
          <w:rFonts w:ascii="Arial" w:hAnsi="Arial" w:cs="Arial"/>
          <w:sz w:val="24"/>
          <w:szCs w:val="24"/>
        </w:rPr>
        <w:t xml:space="preserve"> satellite CO surface concentration data. Previous studies also provide</w:t>
      </w:r>
      <w:r w:rsidR="00F645A9">
        <w:rPr>
          <w:rFonts w:ascii="Arial" w:hAnsi="Arial" w:cs="Arial"/>
          <w:sz w:val="24"/>
          <w:szCs w:val="24"/>
        </w:rPr>
        <w:t>d</w:t>
      </w:r>
      <w:r w:rsidR="00063CBE">
        <w:rPr>
          <w:rFonts w:ascii="Arial" w:hAnsi="Arial" w:cs="Arial"/>
          <w:sz w:val="24"/>
          <w:szCs w:val="24"/>
        </w:rPr>
        <w:t xml:space="preserve"> a large range for </w:t>
      </w:r>
      <w:r w:rsidR="009F3FCD">
        <w:rPr>
          <w:rFonts w:ascii="Arial" w:hAnsi="Arial" w:cs="Arial"/>
          <w:sz w:val="24"/>
          <w:szCs w:val="24"/>
        </w:rPr>
        <w:t xml:space="preserve">the </w:t>
      </w:r>
      <w:r w:rsidR="00063CBE">
        <w:rPr>
          <w:rFonts w:ascii="Arial" w:hAnsi="Arial" w:cs="Arial"/>
          <w:sz w:val="24"/>
          <w:szCs w:val="24"/>
        </w:rPr>
        <w:t>CO production from 0 to 7.6 mg m</w:t>
      </w:r>
      <w:r w:rsidR="00063CBE">
        <w:rPr>
          <w:rFonts w:ascii="Arial" w:hAnsi="Arial" w:cs="Arial"/>
          <w:sz w:val="24"/>
          <w:szCs w:val="24"/>
          <w:vertAlign w:val="superscript"/>
        </w:rPr>
        <w:t>-2</w:t>
      </w:r>
      <w:r w:rsidR="00063CBE">
        <w:rPr>
          <w:rFonts w:ascii="Arial" w:hAnsi="Arial" w:cs="Arial"/>
          <w:sz w:val="24"/>
          <w:szCs w:val="24"/>
        </w:rPr>
        <w:t xml:space="preserve"> day</w:t>
      </w:r>
      <w:r w:rsidR="00063CBE">
        <w:rPr>
          <w:rFonts w:ascii="Arial" w:hAnsi="Arial" w:cs="Arial"/>
          <w:sz w:val="24"/>
          <w:szCs w:val="24"/>
          <w:vertAlign w:val="superscript"/>
        </w:rPr>
        <w:t>-1</w:t>
      </w:r>
      <w:r w:rsidR="00063CBE">
        <w:rPr>
          <w:rFonts w:ascii="Arial" w:hAnsi="Arial" w:cs="Arial"/>
          <w:sz w:val="24"/>
          <w:szCs w:val="24"/>
        </w:rPr>
        <w:t xml:space="preserve"> (rev</w:t>
      </w:r>
      <w:r w:rsidR="00530B02">
        <w:rPr>
          <w:rFonts w:ascii="Arial" w:hAnsi="Arial" w:cs="Arial"/>
          <w:sz w:val="24"/>
          <w:szCs w:val="24"/>
        </w:rPr>
        <w:t xml:space="preserve">iewed in </w:t>
      </w:r>
      <w:proofErr w:type="spellStart"/>
      <w:r w:rsidR="00530B02">
        <w:rPr>
          <w:rFonts w:ascii="Arial" w:hAnsi="Arial" w:cs="Arial"/>
          <w:sz w:val="24"/>
          <w:szCs w:val="24"/>
        </w:rPr>
        <w:t>Pihlatie</w:t>
      </w:r>
      <w:proofErr w:type="spellEnd"/>
      <w:r w:rsidR="00530B02">
        <w:rPr>
          <w:rFonts w:ascii="Arial" w:hAnsi="Arial" w:cs="Arial"/>
          <w:sz w:val="24"/>
          <w:szCs w:val="24"/>
        </w:rPr>
        <w:t xml:space="preserve"> et al., 2016). O</w:t>
      </w:r>
      <w:r w:rsidR="00063CBE">
        <w:rPr>
          <w:rFonts w:ascii="Arial" w:hAnsi="Arial" w:cs="Arial"/>
          <w:sz w:val="24"/>
          <w:szCs w:val="24"/>
        </w:rPr>
        <w:t xml:space="preserve">ur results showed </w:t>
      </w:r>
      <w:r w:rsidR="009F3FCD">
        <w:rPr>
          <w:rFonts w:ascii="Arial" w:hAnsi="Arial" w:cs="Arial"/>
          <w:sz w:val="24"/>
          <w:szCs w:val="24"/>
        </w:rPr>
        <w:t xml:space="preserve">the </w:t>
      </w:r>
      <w:r w:rsidR="00063CBE">
        <w:rPr>
          <w:rFonts w:ascii="Arial" w:hAnsi="Arial" w:cs="Arial"/>
          <w:sz w:val="24"/>
          <w:szCs w:val="24"/>
        </w:rPr>
        <w:t>averaged CO production ranging from 0.01 to 2.29 mg m</w:t>
      </w:r>
      <w:r w:rsidR="00063CBE">
        <w:rPr>
          <w:rFonts w:ascii="Arial" w:hAnsi="Arial" w:cs="Arial"/>
          <w:sz w:val="24"/>
          <w:szCs w:val="24"/>
          <w:vertAlign w:val="superscript"/>
        </w:rPr>
        <w:t>-2</w:t>
      </w:r>
      <w:r w:rsidR="00063CBE">
        <w:rPr>
          <w:rFonts w:ascii="Arial" w:hAnsi="Arial" w:cs="Arial"/>
          <w:sz w:val="24"/>
          <w:szCs w:val="24"/>
        </w:rPr>
        <w:t xml:space="preserve"> day</w:t>
      </w:r>
      <w:r w:rsidR="00063CBE">
        <w:rPr>
          <w:rFonts w:ascii="Arial" w:hAnsi="Arial" w:cs="Arial"/>
          <w:sz w:val="24"/>
          <w:szCs w:val="24"/>
          <w:vertAlign w:val="superscript"/>
        </w:rPr>
        <w:t>-1</w:t>
      </w:r>
      <w:r w:rsidR="00063CBE">
        <w:rPr>
          <w:rFonts w:ascii="Arial" w:hAnsi="Arial" w:cs="Arial"/>
          <w:sz w:val="24"/>
          <w:szCs w:val="24"/>
        </w:rPr>
        <w:t xml:space="preserve">. </w:t>
      </w:r>
      <w:r w:rsidR="002979E0">
        <w:rPr>
          <w:rFonts w:ascii="Arial" w:hAnsi="Arial" w:cs="Arial"/>
          <w:sz w:val="24"/>
          <w:szCs w:val="24"/>
        </w:rPr>
        <w:t xml:space="preserve"> The existing estimates of </w:t>
      </w:r>
      <w:r w:rsidR="009F3FCD">
        <w:rPr>
          <w:rFonts w:ascii="Arial" w:hAnsi="Arial" w:cs="Arial"/>
          <w:sz w:val="24"/>
          <w:szCs w:val="24"/>
        </w:rPr>
        <w:t xml:space="preserve">the </w:t>
      </w:r>
      <w:r w:rsidR="00825BA7">
        <w:rPr>
          <w:rFonts w:ascii="Arial" w:hAnsi="Arial" w:cs="Arial"/>
          <w:sz w:val="24"/>
          <w:szCs w:val="24"/>
        </w:rPr>
        <w:t>CO deposition velocities for different vegetation types range</w:t>
      </w:r>
      <w:r w:rsidR="002979E0">
        <w:rPr>
          <w:rFonts w:ascii="Arial" w:hAnsi="Arial" w:cs="Arial"/>
          <w:sz w:val="24"/>
          <w:szCs w:val="24"/>
        </w:rPr>
        <w:t>d</w:t>
      </w:r>
      <w:r w:rsidR="00825BA7">
        <w:rPr>
          <w:rFonts w:ascii="Arial" w:hAnsi="Arial" w:cs="Arial"/>
          <w:sz w:val="24"/>
          <w:szCs w:val="24"/>
        </w:rPr>
        <w:t xml:space="preserve"> from 0.0 to 4.0 mm s</w:t>
      </w:r>
      <w:r w:rsidR="00825BA7">
        <w:rPr>
          <w:rFonts w:ascii="Arial" w:hAnsi="Arial" w:cs="Arial"/>
          <w:sz w:val="24"/>
          <w:szCs w:val="24"/>
          <w:vertAlign w:val="superscript"/>
        </w:rPr>
        <w:t>-1</w:t>
      </w:r>
      <w:r w:rsidR="005650EC">
        <w:rPr>
          <w:rFonts w:ascii="Arial" w:hAnsi="Arial" w:cs="Arial"/>
          <w:sz w:val="24"/>
          <w:szCs w:val="24"/>
        </w:rPr>
        <w:t xml:space="preserve"> while o</w:t>
      </w:r>
      <w:r w:rsidR="00825BA7">
        <w:rPr>
          <w:rFonts w:ascii="Arial" w:hAnsi="Arial" w:cs="Arial"/>
          <w:sz w:val="24"/>
          <w:szCs w:val="24"/>
        </w:rPr>
        <w:t xml:space="preserve">ur </w:t>
      </w:r>
      <w:r w:rsidR="002979E0">
        <w:rPr>
          <w:rFonts w:ascii="Arial" w:hAnsi="Arial" w:cs="Arial"/>
          <w:sz w:val="24"/>
          <w:szCs w:val="24"/>
        </w:rPr>
        <w:t xml:space="preserve">simulations showed </w:t>
      </w:r>
      <w:r w:rsidR="005650EC">
        <w:rPr>
          <w:rFonts w:ascii="Arial" w:hAnsi="Arial" w:cs="Arial"/>
          <w:sz w:val="24"/>
          <w:szCs w:val="24"/>
        </w:rPr>
        <w:t xml:space="preserve">an </w:t>
      </w:r>
      <w:r w:rsidR="00825BA7">
        <w:rPr>
          <w:rFonts w:ascii="Arial" w:hAnsi="Arial" w:cs="Arial"/>
          <w:sz w:val="24"/>
          <w:szCs w:val="24"/>
        </w:rPr>
        <w:t>averaged CO deposition velocity rang</w:t>
      </w:r>
      <w:r w:rsidR="005650EC">
        <w:rPr>
          <w:rFonts w:ascii="Arial" w:hAnsi="Arial" w:cs="Arial"/>
          <w:sz w:val="24"/>
          <w:szCs w:val="24"/>
        </w:rPr>
        <w:t xml:space="preserve">ing </w:t>
      </w:r>
      <w:r w:rsidR="00825BA7">
        <w:rPr>
          <w:rFonts w:ascii="Arial" w:hAnsi="Arial" w:cs="Arial"/>
          <w:sz w:val="24"/>
          <w:szCs w:val="24"/>
        </w:rPr>
        <w:t>from 0.006 to 1.154 mm s</w:t>
      </w:r>
      <w:r w:rsidR="00825BA7">
        <w:rPr>
          <w:rFonts w:ascii="Arial" w:hAnsi="Arial" w:cs="Arial"/>
          <w:sz w:val="24"/>
          <w:szCs w:val="24"/>
          <w:vertAlign w:val="superscript"/>
        </w:rPr>
        <w:t>-1</w:t>
      </w:r>
      <w:r w:rsidR="00825BA7">
        <w:rPr>
          <w:rFonts w:ascii="Arial" w:hAnsi="Arial" w:cs="Arial"/>
          <w:sz w:val="24"/>
          <w:szCs w:val="24"/>
        </w:rPr>
        <w:t xml:space="preserve"> for different vegetation types.  </w:t>
      </w:r>
      <w:r w:rsidR="00063CBE">
        <w:rPr>
          <w:rFonts w:ascii="Arial" w:hAnsi="Arial" w:cs="Arial"/>
          <w:sz w:val="24"/>
          <w:szCs w:val="24"/>
        </w:rPr>
        <w:t>The large uncertainty of these estimates is mainly due to</w:t>
      </w:r>
      <w:r w:rsidR="00530B02">
        <w:rPr>
          <w:rFonts w:ascii="Arial" w:hAnsi="Arial" w:cs="Arial"/>
          <w:sz w:val="24"/>
          <w:szCs w:val="24"/>
        </w:rPr>
        <w:t xml:space="preserve"> different </w:t>
      </w:r>
      <w:r w:rsidR="00063CBE">
        <w:rPr>
          <w:rFonts w:ascii="Arial" w:hAnsi="Arial" w:cs="Arial"/>
          <w:sz w:val="24"/>
          <w:szCs w:val="24"/>
        </w:rPr>
        <w:t>consider</w:t>
      </w:r>
      <w:r w:rsidR="00530B02">
        <w:rPr>
          <w:rFonts w:ascii="Arial" w:hAnsi="Arial" w:cs="Arial"/>
          <w:sz w:val="24"/>
          <w:szCs w:val="24"/>
        </w:rPr>
        <w:t>ation</w:t>
      </w:r>
      <w:r w:rsidR="002979E0">
        <w:rPr>
          <w:rFonts w:ascii="Arial" w:hAnsi="Arial" w:cs="Arial"/>
          <w:sz w:val="24"/>
          <w:szCs w:val="24"/>
        </w:rPr>
        <w:t>s</w:t>
      </w:r>
      <w:r w:rsidR="00530B02">
        <w:rPr>
          <w:rFonts w:ascii="Arial" w:hAnsi="Arial" w:cs="Arial"/>
          <w:sz w:val="24"/>
          <w:szCs w:val="24"/>
        </w:rPr>
        <w:t xml:space="preserve"> of</w:t>
      </w:r>
      <w:r w:rsidR="00063CBE">
        <w:rPr>
          <w:rFonts w:ascii="Arial" w:hAnsi="Arial" w:cs="Arial"/>
          <w:sz w:val="24"/>
          <w:szCs w:val="24"/>
        </w:rPr>
        <w:t xml:space="preserve"> the microbial activities, the depth of the soil, and the parameters in the model. In </w:t>
      </w:r>
      <w:r w:rsidR="00530B02">
        <w:rPr>
          <w:rFonts w:ascii="Arial" w:hAnsi="Arial" w:cs="Arial"/>
          <w:sz w:val="24"/>
          <w:szCs w:val="24"/>
        </w:rPr>
        <w:t xml:space="preserve">contrast to </w:t>
      </w:r>
      <w:r w:rsidR="00063CBE">
        <w:rPr>
          <w:rFonts w:ascii="Arial" w:hAnsi="Arial" w:cs="Arial"/>
          <w:sz w:val="24"/>
          <w:szCs w:val="24"/>
        </w:rPr>
        <w:t xml:space="preserve">the estimates of </w:t>
      </w:r>
      <w:r w:rsidR="00361BB5">
        <w:rPr>
          <w:rFonts w:ascii="Arial" w:hAnsi="Arial" w:cs="Arial"/>
          <w:sz w:val="24"/>
          <w:szCs w:val="24"/>
        </w:rPr>
        <w:t xml:space="preserve">-57 to -16 </w:t>
      </w:r>
      <w:proofErr w:type="spellStart"/>
      <w:r w:rsidR="00063CBE">
        <w:rPr>
          <w:rFonts w:ascii="Arial" w:hAnsi="Arial" w:cs="Arial"/>
          <w:sz w:val="24"/>
          <w:szCs w:val="24"/>
        </w:rPr>
        <w:t>Tg</w:t>
      </w:r>
      <w:proofErr w:type="spellEnd"/>
      <w:r w:rsidR="00063CBE">
        <w:rPr>
          <w:rFonts w:ascii="Arial" w:hAnsi="Arial" w:cs="Arial"/>
          <w:sz w:val="24"/>
          <w:szCs w:val="24"/>
        </w:rPr>
        <w:t xml:space="preserve"> CO yr</w:t>
      </w:r>
      <w:r w:rsidR="00063CBE">
        <w:rPr>
          <w:rFonts w:ascii="Arial" w:hAnsi="Arial" w:cs="Arial"/>
          <w:sz w:val="24"/>
          <w:szCs w:val="24"/>
          <w:vertAlign w:val="superscript"/>
        </w:rPr>
        <w:t>-1</w:t>
      </w:r>
      <w:r w:rsidR="00063CBE">
        <w:rPr>
          <w:rFonts w:ascii="Arial" w:hAnsi="Arial" w:cs="Arial"/>
          <w:sz w:val="24"/>
          <w:szCs w:val="24"/>
        </w:rPr>
        <w:t xml:space="preserve"> </w:t>
      </w:r>
      <w:r w:rsidR="00530B02">
        <w:rPr>
          <w:rFonts w:ascii="Arial" w:hAnsi="Arial" w:cs="Arial"/>
          <w:sz w:val="24"/>
          <w:szCs w:val="24"/>
        </w:rPr>
        <w:t>which were based on top</w:t>
      </w:r>
      <w:r w:rsidR="00063CBE">
        <w:rPr>
          <w:rFonts w:ascii="Arial" w:hAnsi="Arial" w:cs="Arial"/>
          <w:sz w:val="24"/>
          <w:szCs w:val="24"/>
        </w:rPr>
        <w:t xml:space="preserve"> 5 cm soils (Potter et al., 1996), our estimates considered 30</w:t>
      </w:r>
      <w:r w:rsidR="002979E0">
        <w:rPr>
          <w:rFonts w:ascii="Arial" w:hAnsi="Arial" w:cs="Arial"/>
          <w:sz w:val="24"/>
          <w:szCs w:val="24"/>
        </w:rPr>
        <w:t xml:space="preserve"> </w:t>
      </w:r>
      <w:r w:rsidR="00063CBE">
        <w:rPr>
          <w:rFonts w:ascii="Arial" w:hAnsi="Arial" w:cs="Arial"/>
          <w:sz w:val="24"/>
          <w:szCs w:val="24"/>
        </w:rPr>
        <w:t>cm soils</w:t>
      </w:r>
      <w:r w:rsidR="00530B02">
        <w:rPr>
          <w:rFonts w:ascii="Arial" w:hAnsi="Arial" w:cs="Arial"/>
          <w:sz w:val="24"/>
          <w:szCs w:val="24"/>
        </w:rPr>
        <w:t xml:space="preserve">, </w:t>
      </w:r>
      <w:r w:rsidR="002979E0">
        <w:rPr>
          <w:rFonts w:ascii="Arial" w:hAnsi="Arial" w:cs="Arial"/>
          <w:sz w:val="24"/>
          <w:szCs w:val="24"/>
        </w:rPr>
        <w:t xml:space="preserve">which were </w:t>
      </w:r>
      <w:r w:rsidR="00063CBE">
        <w:rPr>
          <w:rFonts w:ascii="Arial" w:hAnsi="Arial" w:cs="Arial"/>
          <w:sz w:val="24"/>
          <w:szCs w:val="24"/>
        </w:rPr>
        <w:t xml:space="preserve">used in Whalen &amp; </w:t>
      </w:r>
      <w:proofErr w:type="spellStart"/>
      <w:r w:rsidR="00063CBE">
        <w:rPr>
          <w:rFonts w:ascii="Arial" w:hAnsi="Arial" w:cs="Arial"/>
          <w:sz w:val="24"/>
          <w:szCs w:val="24"/>
        </w:rPr>
        <w:t>Reeburgh</w:t>
      </w:r>
      <w:proofErr w:type="spellEnd"/>
      <w:r w:rsidR="00063CBE" w:rsidRPr="00B916D4">
        <w:rPr>
          <w:rFonts w:ascii="Arial" w:hAnsi="Arial" w:cs="Arial"/>
          <w:sz w:val="24"/>
          <w:szCs w:val="24"/>
        </w:rPr>
        <w:t xml:space="preserve"> </w:t>
      </w:r>
      <w:r w:rsidR="00063CBE">
        <w:rPr>
          <w:rFonts w:ascii="Arial" w:hAnsi="Arial" w:cs="Arial"/>
          <w:sz w:val="24"/>
          <w:szCs w:val="24"/>
        </w:rPr>
        <w:t>(</w:t>
      </w:r>
      <w:r w:rsidR="00063CBE" w:rsidRPr="00B916D4">
        <w:rPr>
          <w:rFonts w:ascii="Arial" w:hAnsi="Arial" w:cs="Arial"/>
          <w:sz w:val="24"/>
          <w:szCs w:val="24"/>
        </w:rPr>
        <w:t>2001</w:t>
      </w:r>
      <w:r w:rsidR="00063CBE">
        <w:rPr>
          <w:rFonts w:ascii="Arial" w:hAnsi="Arial" w:cs="Arial"/>
          <w:sz w:val="24"/>
          <w:szCs w:val="24"/>
        </w:rPr>
        <w:t>).  In addition, we used a thinner layer division (1</w:t>
      </w:r>
      <w:r w:rsidR="002979E0">
        <w:rPr>
          <w:rFonts w:ascii="Arial" w:hAnsi="Arial" w:cs="Arial"/>
          <w:sz w:val="24"/>
          <w:szCs w:val="24"/>
        </w:rPr>
        <w:t xml:space="preserve"> </w:t>
      </w:r>
      <w:r w:rsidR="00063CBE">
        <w:rPr>
          <w:rFonts w:ascii="Arial" w:hAnsi="Arial" w:cs="Arial"/>
          <w:sz w:val="24"/>
          <w:szCs w:val="24"/>
        </w:rPr>
        <w:t xml:space="preserve">cm each layer) for diffusion </w:t>
      </w:r>
      <w:proofErr w:type="gramStart"/>
      <w:r w:rsidR="00063CBE">
        <w:rPr>
          <w:rFonts w:ascii="Arial" w:hAnsi="Arial" w:cs="Arial"/>
          <w:sz w:val="24"/>
          <w:szCs w:val="24"/>
        </w:rPr>
        <w:t>process</w:t>
      </w:r>
      <w:r w:rsidR="00BB3CCF">
        <w:rPr>
          <w:rFonts w:ascii="Arial" w:hAnsi="Arial" w:cs="Arial"/>
          <w:sz w:val="24"/>
          <w:szCs w:val="24"/>
        </w:rPr>
        <w:t>,</w:t>
      </w:r>
      <w:r w:rsidR="00063CBE">
        <w:rPr>
          <w:rFonts w:ascii="Arial" w:hAnsi="Arial" w:cs="Arial"/>
          <w:sz w:val="24"/>
          <w:szCs w:val="24"/>
        </w:rPr>
        <w:t xml:space="preserve"> and</w:t>
      </w:r>
      <w:proofErr w:type="gramEnd"/>
      <w:r w:rsidR="00063CBE">
        <w:rPr>
          <w:rFonts w:ascii="Arial" w:hAnsi="Arial" w:cs="Arial"/>
          <w:sz w:val="24"/>
          <w:szCs w:val="24"/>
        </w:rPr>
        <w:t xml:space="preserve"> used the Crank-Nicolson method </w:t>
      </w:r>
      <w:r w:rsidR="00E6134E">
        <w:rPr>
          <w:rFonts w:ascii="Arial" w:hAnsi="Arial" w:cs="Arial"/>
          <w:sz w:val="24"/>
          <w:szCs w:val="24"/>
        </w:rPr>
        <w:t xml:space="preserve">to </w:t>
      </w:r>
      <w:r w:rsidR="00063CBE">
        <w:rPr>
          <w:rFonts w:ascii="Arial" w:hAnsi="Arial" w:cs="Arial"/>
          <w:sz w:val="24"/>
          <w:szCs w:val="24"/>
        </w:rPr>
        <w:t>solv</w:t>
      </w:r>
      <w:r w:rsidR="00E6134E">
        <w:rPr>
          <w:rFonts w:ascii="Arial" w:hAnsi="Arial" w:cs="Arial"/>
          <w:sz w:val="24"/>
          <w:szCs w:val="24"/>
        </w:rPr>
        <w:t xml:space="preserve">e </w:t>
      </w:r>
      <w:r w:rsidR="00063CBE">
        <w:rPr>
          <w:rFonts w:ascii="Arial" w:hAnsi="Arial" w:cs="Arial"/>
          <w:sz w:val="24"/>
          <w:szCs w:val="24"/>
        </w:rPr>
        <w:t xml:space="preserve">partial differential equations to avoid time step influences. We also included </w:t>
      </w:r>
      <w:r w:rsidR="00E6134E">
        <w:rPr>
          <w:rFonts w:ascii="Arial" w:hAnsi="Arial" w:cs="Arial"/>
          <w:sz w:val="24"/>
          <w:szCs w:val="24"/>
        </w:rPr>
        <w:t xml:space="preserve">the </w:t>
      </w:r>
      <w:r w:rsidR="00063CBE">
        <w:rPr>
          <w:rFonts w:ascii="Arial" w:hAnsi="Arial" w:cs="Arial"/>
          <w:sz w:val="24"/>
          <w:szCs w:val="24"/>
        </w:rPr>
        <w:t xml:space="preserve">microbial CO oxidation process to remove the CO from </w:t>
      </w:r>
      <w:r w:rsidR="009F3FCD">
        <w:rPr>
          <w:rFonts w:ascii="Arial" w:hAnsi="Arial" w:cs="Arial"/>
          <w:sz w:val="24"/>
          <w:szCs w:val="24"/>
        </w:rPr>
        <w:t xml:space="preserve">the </w:t>
      </w:r>
      <w:r w:rsidR="00063CBE">
        <w:rPr>
          <w:rFonts w:ascii="Arial" w:hAnsi="Arial" w:cs="Arial"/>
          <w:sz w:val="24"/>
          <w:szCs w:val="24"/>
        </w:rPr>
        <w:t xml:space="preserve">soil and </w:t>
      </w:r>
      <w:r w:rsidR="002979E0">
        <w:rPr>
          <w:rFonts w:ascii="Arial" w:hAnsi="Arial" w:cs="Arial"/>
          <w:sz w:val="24"/>
          <w:szCs w:val="24"/>
        </w:rPr>
        <w:t xml:space="preserve">considered </w:t>
      </w:r>
      <w:r w:rsidR="00063CBE">
        <w:rPr>
          <w:rFonts w:ascii="Arial" w:hAnsi="Arial" w:cs="Arial"/>
          <w:sz w:val="24"/>
          <w:szCs w:val="24"/>
        </w:rPr>
        <w:t xml:space="preserve">the effects of soil moisture, soil temperature, vegetation type and soil CO substrate on microbial activities. </w:t>
      </w:r>
      <w:r w:rsidR="00E6134E">
        <w:rPr>
          <w:rFonts w:ascii="Arial" w:hAnsi="Arial" w:cs="Arial"/>
          <w:sz w:val="24"/>
          <w:szCs w:val="24"/>
        </w:rPr>
        <w:t>O</w:t>
      </w:r>
      <w:r w:rsidR="00063CBE">
        <w:rPr>
          <w:rFonts w:ascii="Arial" w:hAnsi="Arial" w:cs="Arial"/>
          <w:sz w:val="24"/>
          <w:szCs w:val="24"/>
        </w:rPr>
        <w:t>ur soil thermal, soil hydrology and carbon and nitrogen dynamics simulated in TEM provide</w:t>
      </w:r>
      <w:r w:rsidR="00E6134E">
        <w:rPr>
          <w:rFonts w:ascii="Arial" w:hAnsi="Arial" w:cs="Arial"/>
          <w:sz w:val="24"/>
          <w:szCs w:val="24"/>
        </w:rPr>
        <w:t>d</w:t>
      </w:r>
      <w:r w:rsidR="00063CBE">
        <w:rPr>
          <w:rFonts w:ascii="Arial" w:hAnsi="Arial" w:cs="Arial"/>
          <w:sz w:val="24"/>
          <w:szCs w:val="24"/>
        </w:rPr>
        <w:t xml:space="preserve"> carbon substrate spatially and </w:t>
      </w:r>
      <w:r w:rsidR="00063CBE" w:rsidRPr="00BF2A4A">
        <w:rPr>
          <w:rFonts w:ascii="Arial" w:hAnsi="Arial" w:cs="Arial"/>
          <w:sz w:val="24"/>
          <w:szCs w:val="24"/>
        </w:rPr>
        <w:t xml:space="preserve">temporally </w:t>
      </w:r>
      <w:r w:rsidR="00063CBE">
        <w:rPr>
          <w:rFonts w:ascii="Arial" w:hAnsi="Arial" w:cs="Arial"/>
          <w:sz w:val="24"/>
          <w:szCs w:val="24"/>
        </w:rPr>
        <w:t xml:space="preserve">for estimating </w:t>
      </w:r>
      <w:r w:rsidR="009F3FCD">
        <w:rPr>
          <w:rFonts w:ascii="Arial" w:hAnsi="Arial" w:cs="Arial"/>
          <w:sz w:val="24"/>
          <w:szCs w:val="24"/>
        </w:rPr>
        <w:t xml:space="preserve">the </w:t>
      </w:r>
      <w:r w:rsidR="00063CBE">
        <w:rPr>
          <w:rFonts w:ascii="Arial" w:hAnsi="Arial" w:cs="Arial"/>
          <w:sz w:val="24"/>
          <w:szCs w:val="24"/>
        </w:rPr>
        <w:t>soil CO dynamics. Overall</w:t>
      </w:r>
      <w:r w:rsidR="00DF5FE9">
        <w:rPr>
          <w:rFonts w:ascii="Arial" w:hAnsi="Arial" w:cs="Arial"/>
          <w:sz w:val="24"/>
          <w:szCs w:val="24"/>
        </w:rPr>
        <w:t xml:space="preserve">, although a few previous studies have examined the long-term impacts of climate, land use and nitrogen deposition on </w:t>
      </w:r>
      <w:r w:rsidR="009F3FCD">
        <w:rPr>
          <w:rFonts w:ascii="Arial" w:hAnsi="Arial" w:cs="Arial"/>
          <w:sz w:val="24"/>
          <w:szCs w:val="24"/>
        </w:rPr>
        <w:t xml:space="preserve">the </w:t>
      </w:r>
      <w:r w:rsidR="00DF5FE9">
        <w:rPr>
          <w:rFonts w:ascii="Arial" w:hAnsi="Arial" w:cs="Arial"/>
          <w:sz w:val="24"/>
          <w:szCs w:val="24"/>
        </w:rPr>
        <w:t>CO dynamics (</w:t>
      </w:r>
      <w:r w:rsidR="00DF5FE9" w:rsidRPr="00610106">
        <w:rPr>
          <w:rFonts w:ascii="Arial" w:hAnsi="Arial" w:cs="Arial"/>
          <w:sz w:val="24"/>
          <w:szCs w:val="24"/>
        </w:rPr>
        <w:t>Chan</w:t>
      </w:r>
      <w:r w:rsidR="00DF5FE9" w:rsidRPr="00B916D4">
        <w:rPr>
          <w:rFonts w:ascii="Arial" w:hAnsi="Arial" w:cs="Arial"/>
          <w:sz w:val="24"/>
          <w:szCs w:val="24"/>
        </w:rPr>
        <w:t xml:space="preserve"> &amp; </w:t>
      </w:r>
      <w:proofErr w:type="spellStart"/>
      <w:r w:rsidR="00DF5FE9" w:rsidRPr="00610106">
        <w:rPr>
          <w:rFonts w:ascii="Arial" w:hAnsi="Arial" w:cs="Arial"/>
          <w:sz w:val="24"/>
          <w:szCs w:val="24"/>
        </w:rPr>
        <w:t>Steudler</w:t>
      </w:r>
      <w:proofErr w:type="spellEnd"/>
      <w:r w:rsidR="00DF5FE9" w:rsidRPr="00B916D4">
        <w:rPr>
          <w:rFonts w:ascii="Arial" w:hAnsi="Arial" w:cs="Arial"/>
          <w:sz w:val="24"/>
          <w:szCs w:val="24"/>
        </w:rPr>
        <w:t>, 2006</w:t>
      </w:r>
      <w:r w:rsidR="00DF5FE9">
        <w:rPr>
          <w:rFonts w:ascii="Arial" w:hAnsi="Arial" w:cs="Arial"/>
          <w:sz w:val="24"/>
          <w:szCs w:val="24"/>
        </w:rPr>
        <w:t xml:space="preserve">, </w:t>
      </w:r>
      <w:proofErr w:type="spellStart"/>
      <w:r w:rsidR="00DF5FE9">
        <w:rPr>
          <w:rFonts w:ascii="Arial" w:hAnsi="Arial" w:cs="Arial"/>
          <w:sz w:val="24"/>
          <w:szCs w:val="24"/>
        </w:rPr>
        <w:t>Pihlatie</w:t>
      </w:r>
      <w:proofErr w:type="spellEnd"/>
      <w:r w:rsidR="00DF5FE9">
        <w:rPr>
          <w:rFonts w:ascii="Arial" w:hAnsi="Arial" w:cs="Arial"/>
          <w:sz w:val="24"/>
          <w:szCs w:val="24"/>
        </w:rPr>
        <w:t xml:space="preserve"> et al., 2016),</w:t>
      </w:r>
      <w:r w:rsidR="00063CBE">
        <w:rPr>
          <w:rFonts w:ascii="Arial" w:hAnsi="Arial" w:cs="Arial"/>
          <w:sz w:val="24"/>
          <w:szCs w:val="24"/>
        </w:rPr>
        <w:t xml:space="preserve"> </w:t>
      </w:r>
      <w:r w:rsidR="00E6134E">
        <w:rPr>
          <w:rFonts w:ascii="Arial" w:hAnsi="Arial" w:cs="Arial"/>
          <w:sz w:val="24"/>
          <w:szCs w:val="24"/>
        </w:rPr>
        <w:t xml:space="preserve">the </w:t>
      </w:r>
      <w:r w:rsidR="00063CBE">
        <w:rPr>
          <w:rFonts w:ascii="Arial" w:hAnsi="Arial" w:cs="Arial"/>
          <w:sz w:val="24"/>
          <w:szCs w:val="24"/>
        </w:rPr>
        <w:t xml:space="preserve">global prediction of </w:t>
      </w:r>
      <w:r w:rsidR="009F3FCD">
        <w:rPr>
          <w:rFonts w:ascii="Arial" w:hAnsi="Arial" w:cs="Arial"/>
          <w:sz w:val="24"/>
          <w:szCs w:val="24"/>
        </w:rPr>
        <w:t xml:space="preserve">the </w:t>
      </w:r>
      <w:r w:rsidR="00063CBE">
        <w:rPr>
          <w:rFonts w:ascii="Arial" w:hAnsi="Arial" w:cs="Arial"/>
          <w:sz w:val="24"/>
          <w:szCs w:val="24"/>
        </w:rPr>
        <w:t xml:space="preserve">soil CO dynamics still </w:t>
      </w:r>
      <w:r w:rsidR="00462F24">
        <w:rPr>
          <w:rFonts w:ascii="Arial" w:hAnsi="Arial" w:cs="Arial"/>
          <w:sz w:val="24"/>
          <w:szCs w:val="24"/>
        </w:rPr>
        <w:t>ha</w:t>
      </w:r>
      <w:r w:rsidR="00E6134E">
        <w:rPr>
          <w:rFonts w:ascii="Arial" w:hAnsi="Arial" w:cs="Arial"/>
          <w:sz w:val="24"/>
          <w:szCs w:val="24"/>
        </w:rPr>
        <w:t xml:space="preserve">s </w:t>
      </w:r>
      <w:r w:rsidR="00063CBE">
        <w:rPr>
          <w:rFonts w:ascii="Arial" w:hAnsi="Arial" w:cs="Arial"/>
          <w:sz w:val="24"/>
          <w:szCs w:val="24"/>
        </w:rPr>
        <w:t>a large uncertainty.</w:t>
      </w:r>
    </w:p>
    <w:p w14:paraId="028C3E9B" w14:textId="0ADA08D6" w:rsidR="004610CB" w:rsidRDefault="004610CB" w:rsidP="0010471A">
      <w:pPr>
        <w:spacing w:line="360" w:lineRule="auto"/>
        <w:rPr>
          <w:rFonts w:ascii="Arial" w:hAnsi="Arial" w:cs="Arial"/>
          <w:sz w:val="24"/>
          <w:szCs w:val="24"/>
        </w:rPr>
      </w:pPr>
      <w:r>
        <w:rPr>
          <w:rFonts w:ascii="Arial" w:hAnsi="Arial" w:cs="Arial"/>
          <w:sz w:val="24"/>
          <w:szCs w:val="24"/>
        </w:rPr>
        <w:t xml:space="preserve"> </w:t>
      </w:r>
    </w:p>
    <w:p w14:paraId="594A76B5" w14:textId="77777777" w:rsidR="004610CB" w:rsidRPr="00615E3F" w:rsidRDefault="004610CB" w:rsidP="004610CB">
      <w:pPr>
        <w:pStyle w:val="ListParagraph"/>
        <w:numPr>
          <w:ilvl w:val="1"/>
          <w:numId w:val="1"/>
        </w:numPr>
        <w:ind w:left="360"/>
        <w:rPr>
          <w:rFonts w:ascii="Arial" w:hAnsi="Arial" w:cs="Arial"/>
          <w:b/>
          <w:sz w:val="24"/>
          <w:szCs w:val="24"/>
        </w:rPr>
      </w:pPr>
      <w:r w:rsidRPr="00615E3F">
        <w:rPr>
          <w:rFonts w:ascii="Arial" w:hAnsi="Arial" w:cs="Arial"/>
          <w:b/>
          <w:sz w:val="24"/>
          <w:szCs w:val="24"/>
        </w:rPr>
        <w:lastRenderedPageBreak/>
        <w:t>Major Controls to Soil CO Dynamics</w:t>
      </w:r>
    </w:p>
    <w:p w14:paraId="26336A99" w14:textId="0DD892BF" w:rsidR="00773D94" w:rsidRDefault="009F3FCD" w:rsidP="0010471A">
      <w:pPr>
        <w:spacing w:line="360" w:lineRule="auto"/>
        <w:rPr>
          <w:rFonts w:ascii="Arial" w:hAnsi="Arial" w:cs="Arial"/>
          <w:sz w:val="24"/>
          <w:szCs w:val="24"/>
        </w:rPr>
      </w:pPr>
      <w:r>
        <w:rPr>
          <w:rFonts w:ascii="Arial" w:hAnsi="Arial" w:cs="Arial"/>
          <w:sz w:val="24"/>
          <w:szCs w:val="24"/>
        </w:rPr>
        <w:t>The s</w:t>
      </w:r>
      <w:r w:rsidR="00D51DB0">
        <w:rPr>
          <w:rFonts w:ascii="Arial" w:hAnsi="Arial" w:cs="Arial"/>
          <w:sz w:val="24"/>
          <w:szCs w:val="24"/>
        </w:rPr>
        <w:t xml:space="preserve">ensitivity tests indicate that </w:t>
      </w:r>
      <w:r>
        <w:rPr>
          <w:rFonts w:ascii="Arial" w:hAnsi="Arial" w:cs="Arial"/>
          <w:sz w:val="24"/>
          <w:szCs w:val="24"/>
        </w:rPr>
        <w:t xml:space="preserve">the </w:t>
      </w:r>
      <w:r w:rsidR="00063CBE">
        <w:rPr>
          <w:rFonts w:ascii="Arial" w:hAnsi="Arial" w:cs="Arial"/>
          <w:sz w:val="24"/>
          <w:szCs w:val="24"/>
        </w:rPr>
        <w:t xml:space="preserve">consumption is normally much larger than </w:t>
      </w:r>
      <w:r>
        <w:rPr>
          <w:rFonts w:ascii="Arial" w:hAnsi="Arial" w:cs="Arial"/>
          <w:sz w:val="24"/>
          <w:szCs w:val="24"/>
        </w:rPr>
        <w:t xml:space="preserve">the </w:t>
      </w:r>
      <w:r w:rsidR="00063CBE">
        <w:rPr>
          <w:rFonts w:ascii="Arial" w:hAnsi="Arial" w:cs="Arial"/>
          <w:sz w:val="24"/>
          <w:szCs w:val="24"/>
        </w:rPr>
        <w:t>CO production so that</w:t>
      </w:r>
      <w:r w:rsidR="00E856F0">
        <w:rPr>
          <w:rFonts w:ascii="Arial" w:hAnsi="Arial" w:cs="Arial"/>
          <w:sz w:val="24"/>
          <w:szCs w:val="24"/>
        </w:rPr>
        <w:t xml:space="preserve"> the former </w:t>
      </w:r>
      <w:r w:rsidR="00063CBE">
        <w:rPr>
          <w:rFonts w:ascii="Arial" w:hAnsi="Arial" w:cs="Arial"/>
          <w:sz w:val="24"/>
          <w:szCs w:val="24"/>
        </w:rPr>
        <w:t>will determine the dynamics of the net flux</w:t>
      </w:r>
      <w:r w:rsidR="00D51DB0">
        <w:rPr>
          <w:rFonts w:ascii="Arial" w:hAnsi="Arial" w:cs="Arial"/>
          <w:sz w:val="24"/>
          <w:szCs w:val="24"/>
        </w:rPr>
        <w:t xml:space="preserve"> (Table 5)</w:t>
      </w:r>
      <w:r w:rsidR="00063CBE">
        <w:rPr>
          <w:rFonts w:ascii="Arial" w:hAnsi="Arial" w:cs="Arial"/>
          <w:sz w:val="24"/>
          <w:szCs w:val="24"/>
        </w:rPr>
        <w:t>.</w:t>
      </w:r>
      <w:r w:rsidR="00E856F0">
        <w:rPr>
          <w:rFonts w:ascii="Arial" w:hAnsi="Arial" w:cs="Arial"/>
          <w:sz w:val="24"/>
          <w:szCs w:val="24"/>
        </w:rPr>
        <w:t xml:space="preserve"> </w:t>
      </w:r>
      <w:r w:rsidR="00D51DB0">
        <w:rPr>
          <w:rFonts w:ascii="Arial" w:hAnsi="Arial" w:cs="Arial"/>
          <w:sz w:val="24"/>
          <w:szCs w:val="24"/>
        </w:rPr>
        <w:t xml:space="preserve">Model being sensitive to air temperature </w:t>
      </w:r>
      <w:r w:rsidR="00063CBE">
        <w:rPr>
          <w:rFonts w:ascii="Arial" w:hAnsi="Arial" w:cs="Arial"/>
          <w:sz w:val="24"/>
          <w:szCs w:val="24"/>
        </w:rPr>
        <w:t>explains the small increasing trends after the 1960s, the significant increasing trend in the 21</w:t>
      </w:r>
      <w:r w:rsidR="00063CBE" w:rsidRPr="00AF1944">
        <w:rPr>
          <w:rFonts w:ascii="Arial" w:hAnsi="Arial" w:cs="Arial"/>
          <w:sz w:val="24"/>
          <w:szCs w:val="24"/>
          <w:vertAlign w:val="superscript"/>
        </w:rPr>
        <w:t>st</w:t>
      </w:r>
      <w:r w:rsidR="00063CBE">
        <w:rPr>
          <w:rFonts w:ascii="Arial" w:hAnsi="Arial" w:cs="Arial"/>
          <w:sz w:val="24"/>
          <w:szCs w:val="24"/>
        </w:rPr>
        <w:t xml:space="preserve"> century and the large sinks over tropical areas</w:t>
      </w:r>
      <w:r w:rsidR="00D51DB0">
        <w:rPr>
          <w:rFonts w:ascii="Arial" w:hAnsi="Arial" w:cs="Arial"/>
          <w:sz w:val="24"/>
          <w:szCs w:val="24"/>
        </w:rPr>
        <w:t xml:space="preserve"> (Table 5, Figure 9)</w:t>
      </w:r>
      <w:r w:rsidR="00063CBE">
        <w:rPr>
          <w:rFonts w:ascii="Arial" w:hAnsi="Arial" w:cs="Arial"/>
          <w:sz w:val="24"/>
          <w:szCs w:val="24"/>
        </w:rPr>
        <w:t xml:space="preserve">. SOC </w:t>
      </w:r>
      <w:r w:rsidR="00512BE3">
        <w:rPr>
          <w:rFonts w:ascii="Arial" w:hAnsi="Arial" w:cs="Arial"/>
          <w:sz w:val="24"/>
          <w:szCs w:val="24"/>
        </w:rPr>
        <w:t>did</w:t>
      </w:r>
      <w:r w:rsidR="00063CBE">
        <w:rPr>
          <w:rFonts w:ascii="Arial" w:hAnsi="Arial" w:cs="Arial"/>
          <w:sz w:val="24"/>
          <w:szCs w:val="24"/>
        </w:rPr>
        <w:t xml:space="preserve"> not directly influence </w:t>
      </w:r>
      <w:r>
        <w:rPr>
          <w:rFonts w:ascii="Arial" w:hAnsi="Arial" w:cs="Arial"/>
          <w:sz w:val="24"/>
          <w:szCs w:val="24"/>
        </w:rPr>
        <w:t xml:space="preserve">the </w:t>
      </w:r>
      <w:r w:rsidR="00063CBE">
        <w:rPr>
          <w:rFonts w:ascii="Arial" w:hAnsi="Arial" w:cs="Arial"/>
          <w:sz w:val="24"/>
          <w:szCs w:val="24"/>
        </w:rPr>
        <w:t xml:space="preserve">CO consumption. </w:t>
      </w:r>
      <w:r w:rsidR="00D23872">
        <w:rPr>
          <w:rFonts w:ascii="Arial" w:hAnsi="Arial" w:cs="Arial"/>
          <w:sz w:val="24"/>
          <w:szCs w:val="24"/>
        </w:rPr>
        <w:t>For instance, i</w:t>
      </w:r>
      <w:r w:rsidR="00B376DC">
        <w:rPr>
          <w:rFonts w:ascii="Arial" w:hAnsi="Arial" w:cs="Arial"/>
          <w:sz w:val="24"/>
          <w:szCs w:val="24"/>
        </w:rPr>
        <w:t xml:space="preserve">ncreasing </w:t>
      </w:r>
      <w:r w:rsidR="00063CBE">
        <w:rPr>
          <w:rFonts w:ascii="Arial" w:hAnsi="Arial" w:cs="Arial"/>
          <w:sz w:val="24"/>
          <w:szCs w:val="24"/>
        </w:rPr>
        <w:t xml:space="preserve">SOC led to </w:t>
      </w:r>
      <w:r w:rsidR="00B376DC">
        <w:rPr>
          <w:rFonts w:ascii="Arial" w:hAnsi="Arial" w:cs="Arial"/>
          <w:sz w:val="24"/>
          <w:szCs w:val="24"/>
        </w:rPr>
        <w:t xml:space="preserve">an increase in </w:t>
      </w:r>
      <w:r w:rsidR="00063CBE">
        <w:rPr>
          <w:rFonts w:ascii="Arial" w:hAnsi="Arial" w:cs="Arial"/>
          <w:sz w:val="24"/>
          <w:szCs w:val="24"/>
        </w:rPr>
        <w:t>soil CO substrate</w:t>
      </w:r>
      <w:r w:rsidR="00E856F0">
        <w:rPr>
          <w:rFonts w:ascii="Arial" w:hAnsi="Arial" w:cs="Arial"/>
          <w:sz w:val="24"/>
          <w:szCs w:val="24"/>
        </w:rPr>
        <w:t xml:space="preserve">, </w:t>
      </w:r>
      <w:r w:rsidR="00B376DC">
        <w:rPr>
          <w:rFonts w:ascii="Arial" w:hAnsi="Arial" w:cs="Arial"/>
          <w:sz w:val="24"/>
          <w:szCs w:val="24"/>
        </w:rPr>
        <w:t xml:space="preserve">implying that </w:t>
      </w:r>
      <w:r w:rsidR="00063CBE">
        <w:rPr>
          <w:rFonts w:ascii="Arial" w:hAnsi="Arial" w:cs="Arial"/>
          <w:sz w:val="24"/>
          <w:szCs w:val="24"/>
        </w:rPr>
        <w:t>more CO in soils can be consumed</w:t>
      </w:r>
      <w:r w:rsidR="00D51DB0">
        <w:rPr>
          <w:rFonts w:ascii="Arial" w:hAnsi="Arial" w:cs="Arial"/>
          <w:sz w:val="24"/>
          <w:szCs w:val="24"/>
        </w:rPr>
        <w:t xml:space="preserve">. </w:t>
      </w:r>
      <w:bookmarkStart w:id="17" w:name="_Hlk506054310"/>
      <w:r w:rsidR="00D51DB0">
        <w:rPr>
          <w:rFonts w:ascii="Arial" w:hAnsi="Arial" w:cs="Arial"/>
          <w:sz w:val="24"/>
          <w:szCs w:val="24"/>
        </w:rPr>
        <w:t xml:space="preserve">To be noticed, an extra </w:t>
      </w:r>
      <w:r w:rsidR="00A46EAB">
        <w:rPr>
          <w:rFonts w:ascii="Arial" w:hAnsi="Arial" w:cs="Arial"/>
          <w:sz w:val="24"/>
          <w:szCs w:val="24"/>
        </w:rPr>
        <w:t>3</w:t>
      </w:r>
      <w:r w:rsidR="00D51DB0">
        <w:rPr>
          <w:rFonts w:ascii="Arial" w:hAnsi="Arial" w:cs="Arial"/>
          <w:sz w:val="24"/>
          <w:szCs w:val="24"/>
        </w:rPr>
        <w:t xml:space="preserve"> </w:t>
      </w:r>
      <w:proofErr w:type="spellStart"/>
      <w:r w:rsidR="00D51DB0">
        <w:rPr>
          <w:rFonts w:ascii="Arial" w:hAnsi="Arial" w:cs="Arial"/>
          <w:sz w:val="24"/>
          <w:szCs w:val="24"/>
        </w:rPr>
        <w:t>Tg</w:t>
      </w:r>
      <w:proofErr w:type="spellEnd"/>
      <w:r w:rsidR="00D51DB0">
        <w:rPr>
          <w:rFonts w:ascii="Arial" w:hAnsi="Arial" w:cs="Arial"/>
          <w:sz w:val="24"/>
          <w:szCs w:val="24"/>
        </w:rPr>
        <w:t xml:space="preserve"> CO yr</w:t>
      </w:r>
      <w:r w:rsidR="00D51DB0">
        <w:rPr>
          <w:rFonts w:ascii="Arial" w:hAnsi="Arial" w:cs="Arial"/>
          <w:sz w:val="24"/>
          <w:szCs w:val="24"/>
          <w:vertAlign w:val="superscript"/>
        </w:rPr>
        <w:t>-1</w:t>
      </w:r>
      <w:r w:rsidR="00D51DB0">
        <w:rPr>
          <w:rFonts w:ascii="Arial" w:hAnsi="Arial" w:cs="Arial"/>
          <w:sz w:val="24"/>
          <w:szCs w:val="24"/>
        </w:rPr>
        <w:t xml:space="preserve"> </w:t>
      </w:r>
      <w:r w:rsidR="000A68E5">
        <w:rPr>
          <w:rFonts w:ascii="Arial" w:hAnsi="Arial" w:cs="Arial"/>
          <w:sz w:val="24"/>
          <w:szCs w:val="24"/>
        </w:rPr>
        <w:t>was</w:t>
      </w:r>
      <w:r w:rsidR="00E856F0">
        <w:rPr>
          <w:rFonts w:ascii="Arial" w:hAnsi="Arial" w:cs="Arial"/>
          <w:sz w:val="24"/>
          <w:szCs w:val="24"/>
        </w:rPr>
        <w:t xml:space="preserve"> </w:t>
      </w:r>
      <w:r w:rsidR="00D51DB0">
        <w:rPr>
          <w:rFonts w:ascii="Arial" w:hAnsi="Arial" w:cs="Arial"/>
          <w:sz w:val="24"/>
          <w:szCs w:val="24"/>
        </w:rPr>
        <w:t>take</w:t>
      </w:r>
      <w:r w:rsidR="00E856F0">
        <w:rPr>
          <w:rFonts w:ascii="Arial" w:hAnsi="Arial" w:cs="Arial"/>
          <w:sz w:val="24"/>
          <w:szCs w:val="24"/>
        </w:rPr>
        <w:t>n up</w:t>
      </w:r>
      <w:r w:rsidR="00D51DB0">
        <w:rPr>
          <w:rFonts w:ascii="Arial" w:hAnsi="Arial" w:cs="Arial"/>
          <w:sz w:val="24"/>
          <w:szCs w:val="24"/>
        </w:rPr>
        <w:t xml:space="preserve"> from </w:t>
      </w:r>
      <w:r w:rsidR="00E856F0">
        <w:rPr>
          <w:rFonts w:ascii="Arial" w:hAnsi="Arial" w:cs="Arial"/>
          <w:sz w:val="24"/>
          <w:szCs w:val="24"/>
        </w:rPr>
        <w:t xml:space="preserve">the </w:t>
      </w:r>
      <w:r w:rsidR="00D51DB0">
        <w:rPr>
          <w:rFonts w:ascii="Arial" w:hAnsi="Arial" w:cs="Arial"/>
          <w:sz w:val="24"/>
          <w:szCs w:val="24"/>
        </w:rPr>
        <w:t xml:space="preserve">atmosphere to </w:t>
      </w:r>
      <w:r>
        <w:rPr>
          <w:rFonts w:ascii="Arial" w:hAnsi="Arial" w:cs="Arial"/>
          <w:sz w:val="24"/>
          <w:szCs w:val="24"/>
        </w:rPr>
        <w:t xml:space="preserve">the </w:t>
      </w:r>
      <w:r w:rsidR="00D51DB0">
        <w:rPr>
          <w:rFonts w:ascii="Arial" w:hAnsi="Arial" w:cs="Arial"/>
          <w:sz w:val="24"/>
          <w:szCs w:val="24"/>
        </w:rPr>
        <w:t xml:space="preserve">soil </w:t>
      </w:r>
      <w:r w:rsidR="00D23872">
        <w:rPr>
          <w:rFonts w:ascii="Arial" w:hAnsi="Arial" w:cs="Arial"/>
          <w:sz w:val="24"/>
          <w:szCs w:val="24"/>
        </w:rPr>
        <w:t xml:space="preserve">in </w:t>
      </w:r>
      <w:r>
        <w:rPr>
          <w:rFonts w:ascii="Arial" w:hAnsi="Arial" w:cs="Arial"/>
          <w:sz w:val="24"/>
          <w:szCs w:val="24"/>
        </w:rPr>
        <w:t xml:space="preserve">the </w:t>
      </w:r>
      <w:r w:rsidR="00D23872">
        <w:rPr>
          <w:rFonts w:ascii="Arial" w:hAnsi="Arial" w:cs="Arial"/>
          <w:sz w:val="24"/>
          <w:szCs w:val="24"/>
        </w:rPr>
        <w:t xml:space="preserve">sensitivity test when SOC increasing </w:t>
      </w:r>
      <w:r w:rsidR="00E856F0">
        <w:rPr>
          <w:rFonts w:ascii="Arial" w:hAnsi="Arial" w:cs="Arial"/>
          <w:sz w:val="24"/>
          <w:szCs w:val="24"/>
        </w:rPr>
        <w:t xml:space="preserve">by </w:t>
      </w:r>
      <w:r w:rsidR="00A46EAB">
        <w:rPr>
          <w:rFonts w:ascii="Arial" w:hAnsi="Arial" w:cs="Arial"/>
          <w:sz w:val="24"/>
          <w:szCs w:val="24"/>
        </w:rPr>
        <w:t>5</w:t>
      </w:r>
      <w:r w:rsidR="00D23872">
        <w:rPr>
          <w:rFonts w:ascii="Arial" w:hAnsi="Arial" w:cs="Arial"/>
          <w:sz w:val="24"/>
          <w:szCs w:val="24"/>
        </w:rPr>
        <w:t xml:space="preserve">% </w:t>
      </w:r>
      <w:r w:rsidR="00D51DB0">
        <w:rPr>
          <w:rFonts w:ascii="Arial" w:hAnsi="Arial" w:cs="Arial"/>
          <w:sz w:val="24"/>
          <w:szCs w:val="24"/>
        </w:rPr>
        <w:t xml:space="preserve">(Table </w:t>
      </w:r>
      <w:r w:rsidR="00D23872">
        <w:rPr>
          <w:rFonts w:ascii="Arial" w:hAnsi="Arial" w:cs="Arial"/>
          <w:sz w:val="24"/>
          <w:szCs w:val="24"/>
        </w:rPr>
        <w:t>5</w:t>
      </w:r>
      <w:r w:rsidR="00D51DB0">
        <w:rPr>
          <w:rFonts w:ascii="Arial" w:hAnsi="Arial" w:cs="Arial"/>
          <w:sz w:val="24"/>
          <w:szCs w:val="24"/>
        </w:rPr>
        <w:t>)</w:t>
      </w:r>
      <w:bookmarkEnd w:id="17"/>
      <w:r w:rsidR="000A68E5">
        <w:rPr>
          <w:rFonts w:ascii="Arial" w:hAnsi="Arial" w:cs="Arial"/>
          <w:sz w:val="24"/>
          <w:szCs w:val="24"/>
        </w:rPr>
        <w:t xml:space="preserve">, which will be discussed in detail in Section 4.3. </w:t>
      </w:r>
      <w:r w:rsidR="00063CBE">
        <w:rPr>
          <w:rFonts w:ascii="Arial" w:hAnsi="Arial" w:cs="Arial"/>
          <w:sz w:val="24"/>
          <w:szCs w:val="24"/>
        </w:rPr>
        <w:t xml:space="preserve">CO </w:t>
      </w:r>
      <w:r w:rsidR="000A68E5">
        <w:rPr>
          <w:rFonts w:ascii="Arial" w:hAnsi="Arial" w:cs="Arial"/>
          <w:sz w:val="24"/>
          <w:szCs w:val="24"/>
        </w:rPr>
        <w:t xml:space="preserve">surface </w:t>
      </w:r>
      <w:r w:rsidR="00063CBE">
        <w:rPr>
          <w:rFonts w:ascii="Arial" w:hAnsi="Arial" w:cs="Arial"/>
          <w:sz w:val="24"/>
          <w:szCs w:val="24"/>
        </w:rPr>
        <w:t>concentrations will only influence the uptake rate and soil CO substrate concentrations, thus influencing the soil CO consumption rate.</w:t>
      </w:r>
      <w:r w:rsidR="007F33AE" w:rsidDel="007F33AE">
        <w:rPr>
          <w:rFonts w:ascii="Arial" w:hAnsi="Arial" w:cs="Arial"/>
          <w:sz w:val="24"/>
          <w:szCs w:val="24"/>
        </w:rPr>
        <w:t xml:space="preserve"> </w:t>
      </w:r>
    </w:p>
    <w:p w14:paraId="47CE420C" w14:textId="327F8E7F" w:rsidR="002F02A2" w:rsidRDefault="009F3FCD" w:rsidP="002F02A2">
      <w:pPr>
        <w:spacing w:line="360" w:lineRule="auto"/>
        <w:rPr>
          <w:rFonts w:ascii="Arial" w:hAnsi="Arial" w:cs="Arial"/>
          <w:sz w:val="24"/>
          <w:szCs w:val="24"/>
        </w:rPr>
      </w:pPr>
      <w:r>
        <w:rPr>
          <w:rFonts w:ascii="Arial" w:hAnsi="Arial" w:cs="Arial"/>
          <w:sz w:val="24"/>
          <w:szCs w:val="24"/>
        </w:rPr>
        <w:t>The a</w:t>
      </w:r>
      <w:r w:rsidR="00063CBE">
        <w:rPr>
          <w:rFonts w:ascii="Arial" w:hAnsi="Arial" w:cs="Arial"/>
          <w:sz w:val="24"/>
          <w:szCs w:val="24"/>
        </w:rPr>
        <w:t>nnual CO consumption</w:t>
      </w:r>
      <w:r w:rsidR="00D23872">
        <w:rPr>
          <w:rFonts w:ascii="Arial" w:hAnsi="Arial" w:cs="Arial"/>
          <w:sz w:val="24"/>
          <w:szCs w:val="24"/>
        </w:rPr>
        <w:t xml:space="preserve"> and net</w:t>
      </w:r>
      <w:r w:rsidR="00214998">
        <w:rPr>
          <w:rFonts w:ascii="Arial" w:hAnsi="Arial" w:cs="Arial"/>
          <w:sz w:val="24"/>
          <w:szCs w:val="24"/>
        </w:rPr>
        <w:t xml:space="preserve"> flux have </w:t>
      </w:r>
      <w:r w:rsidR="00296436">
        <w:rPr>
          <w:rFonts w:ascii="Arial" w:hAnsi="Arial" w:cs="Arial"/>
          <w:sz w:val="24"/>
          <w:szCs w:val="24"/>
        </w:rPr>
        <w:t xml:space="preserve">a </w:t>
      </w:r>
      <w:r w:rsidR="00214998">
        <w:rPr>
          <w:rFonts w:ascii="Arial" w:hAnsi="Arial" w:cs="Arial"/>
          <w:sz w:val="24"/>
          <w:szCs w:val="24"/>
        </w:rPr>
        <w:t xml:space="preserve">similar correlation coefficient </w:t>
      </w:r>
      <w:r w:rsidR="00296436">
        <w:rPr>
          <w:rFonts w:ascii="Arial" w:hAnsi="Arial" w:cs="Arial"/>
          <w:sz w:val="24"/>
          <w:szCs w:val="24"/>
        </w:rPr>
        <w:t xml:space="preserve">with </w:t>
      </w:r>
      <w:r w:rsidR="00214998">
        <w:rPr>
          <w:rFonts w:ascii="Arial" w:hAnsi="Arial" w:cs="Arial"/>
          <w:sz w:val="24"/>
          <w:szCs w:val="24"/>
        </w:rPr>
        <w:t xml:space="preserve">forcing variables and </w:t>
      </w:r>
      <w:r w:rsidR="00296436">
        <w:rPr>
          <w:rFonts w:ascii="Arial" w:hAnsi="Arial" w:cs="Arial"/>
          <w:sz w:val="24"/>
          <w:szCs w:val="24"/>
        </w:rPr>
        <w:t xml:space="preserve">both </w:t>
      </w:r>
      <w:r w:rsidR="00214998">
        <w:rPr>
          <w:rFonts w:ascii="Arial" w:hAnsi="Arial" w:cs="Arial"/>
          <w:sz w:val="24"/>
          <w:szCs w:val="24"/>
        </w:rPr>
        <w:t>are</w:t>
      </w:r>
      <w:r w:rsidR="00512BE3">
        <w:rPr>
          <w:rFonts w:ascii="Arial" w:hAnsi="Arial" w:cs="Arial"/>
          <w:sz w:val="24"/>
          <w:szCs w:val="24"/>
        </w:rPr>
        <w:t xml:space="preserve"> </w:t>
      </w:r>
      <w:r w:rsidR="00063CBE">
        <w:rPr>
          <w:rFonts w:ascii="Arial" w:hAnsi="Arial" w:cs="Arial"/>
          <w:sz w:val="24"/>
          <w:szCs w:val="24"/>
        </w:rPr>
        <w:t>significantly correlated with</w:t>
      </w:r>
      <w:r w:rsidR="003211DD">
        <w:rPr>
          <w:rFonts w:ascii="Arial" w:hAnsi="Arial" w:cs="Arial"/>
          <w:sz w:val="24"/>
          <w:szCs w:val="24"/>
        </w:rPr>
        <w:t xml:space="preserve"> </w:t>
      </w:r>
      <w:r w:rsidR="00063CBE">
        <w:rPr>
          <w:rFonts w:ascii="Arial" w:hAnsi="Arial" w:cs="Arial"/>
          <w:sz w:val="24"/>
          <w:szCs w:val="24"/>
        </w:rPr>
        <w:t>air temperature</w:t>
      </w:r>
      <w:r w:rsidR="00214998">
        <w:rPr>
          <w:rFonts w:ascii="Arial" w:hAnsi="Arial" w:cs="Arial"/>
          <w:sz w:val="24"/>
          <w:szCs w:val="24"/>
        </w:rPr>
        <w:t>,</w:t>
      </w:r>
      <w:r w:rsidR="00296436">
        <w:rPr>
          <w:rFonts w:ascii="Arial" w:hAnsi="Arial" w:cs="Arial"/>
          <w:sz w:val="24"/>
          <w:szCs w:val="24"/>
        </w:rPr>
        <w:t xml:space="preserve"> </w:t>
      </w:r>
      <w:r w:rsidR="00063CBE">
        <w:rPr>
          <w:rFonts w:ascii="Arial" w:hAnsi="Arial" w:cs="Arial"/>
          <w:sz w:val="24"/>
          <w:szCs w:val="24"/>
        </w:rPr>
        <w:t>soil temperature</w:t>
      </w:r>
      <w:r w:rsidR="00214998">
        <w:rPr>
          <w:rFonts w:ascii="Arial" w:hAnsi="Arial" w:cs="Arial"/>
          <w:sz w:val="24"/>
          <w:szCs w:val="24"/>
        </w:rPr>
        <w:t xml:space="preserve"> SOC and atmospheric CO concentration </w:t>
      </w:r>
      <w:r w:rsidR="00063CBE">
        <w:rPr>
          <w:rFonts w:ascii="Arial" w:hAnsi="Arial" w:cs="Arial"/>
          <w:sz w:val="24"/>
          <w:szCs w:val="24"/>
        </w:rPr>
        <w:t>(R &gt; 0.91 globally</w:t>
      </w:r>
      <w:r w:rsidR="00214998">
        <w:rPr>
          <w:rFonts w:ascii="Arial" w:hAnsi="Arial" w:cs="Arial"/>
          <w:sz w:val="24"/>
          <w:szCs w:val="24"/>
        </w:rPr>
        <w:t>, Table 6</w:t>
      </w:r>
      <w:r w:rsidR="00063CBE">
        <w:rPr>
          <w:rFonts w:ascii="Arial" w:hAnsi="Arial" w:cs="Arial"/>
          <w:sz w:val="24"/>
          <w:szCs w:val="24"/>
        </w:rPr>
        <w:t xml:space="preserve">). </w:t>
      </w:r>
      <w:r w:rsidR="00214998">
        <w:rPr>
          <w:rFonts w:ascii="Arial" w:hAnsi="Arial" w:cs="Arial"/>
          <w:sz w:val="24"/>
          <w:szCs w:val="24"/>
        </w:rPr>
        <w:t>Increasing temperature will increas</w:t>
      </w:r>
      <w:r w:rsidR="00296436">
        <w:rPr>
          <w:rFonts w:ascii="Arial" w:hAnsi="Arial" w:cs="Arial"/>
          <w:sz w:val="24"/>
          <w:szCs w:val="24"/>
        </w:rPr>
        <w:t xml:space="preserve">e </w:t>
      </w:r>
      <w:r w:rsidR="00214998">
        <w:rPr>
          <w:rFonts w:ascii="Arial" w:hAnsi="Arial" w:cs="Arial"/>
          <w:sz w:val="24"/>
          <w:szCs w:val="24"/>
        </w:rPr>
        <w:t xml:space="preserve">microbial activities, while </w:t>
      </w:r>
      <w:r w:rsidR="00296436">
        <w:rPr>
          <w:rFonts w:ascii="Arial" w:hAnsi="Arial" w:cs="Arial"/>
          <w:sz w:val="24"/>
          <w:szCs w:val="24"/>
        </w:rPr>
        <w:t xml:space="preserve">more </w:t>
      </w:r>
      <w:r w:rsidR="00214998">
        <w:rPr>
          <w:rFonts w:ascii="Arial" w:hAnsi="Arial" w:cs="Arial"/>
          <w:sz w:val="24"/>
          <w:szCs w:val="24"/>
        </w:rPr>
        <w:t xml:space="preserve">SOC will </w:t>
      </w:r>
      <w:r w:rsidR="001874F0">
        <w:rPr>
          <w:rFonts w:ascii="Arial" w:hAnsi="Arial" w:cs="Arial"/>
          <w:sz w:val="24"/>
          <w:szCs w:val="24"/>
        </w:rPr>
        <w:t xml:space="preserve">increase </w:t>
      </w:r>
      <w:r w:rsidR="00214998">
        <w:rPr>
          <w:rFonts w:ascii="Arial" w:hAnsi="Arial" w:cs="Arial"/>
          <w:sz w:val="24"/>
          <w:szCs w:val="24"/>
        </w:rPr>
        <w:t>soil CO substrate level</w:t>
      </w:r>
      <w:r w:rsidR="001874F0">
        <w:rPr>
          <w:rFonts w:ascii="Arial" w:hAnsi="Arial" w:cs="Arial"/>
          <w:sz w:val="24"/>
          <w:szCs w:val="24"/>
        </w:rPr>
        <w:t>.</w:t>
      </w:r>
      <w:r w:rsidR="00214998">
        <w:rPr>
          <w:rFonts w:ascii="Arial" w:hAnsi="Arial" w:cs="Arial"/>
          <w:sz w:val="24"/>
          <w:szCs w:val="24"/>
        </w:rPr>
        <w:t xml:space="preserve"> </w:t>
      </w:r>
      <w:r>
        <w:rPr>
          <w:rFonts w:ascii="Arial" w:hAnsi="Arial" w:cs="Arial"/>
          <w:sz w:val="24"/>
          <w:szCs w:val="24"/>
        </w:rPr>
        <w:t>The a</w:t>
      </w:r>
      <w:r w:rsidR="00214998">
        <w:rPr>
          <w:rFonts w:ascii="Arial" w:hAnsi="Arial" w:cs="Arial"/>
          <w:sz w:val="24"/>
          <w:szCs w:val="24"/>
        </w:rPr>
        <w:t>nnual CO consumption and net flux have low correlations with annual precipitation and soil moisture, especially at 45°N-45°S (</w:t>
      </w:r>
      <w:r w:rsidR="001874F0">
        <w:rPr>
          <w:rFonts w:ascii="Arial" w:hAnsi="Arial" w:cs="Arial"/>
          <w:sz w:val="24"/>
          <w:szCs w:val="24"/>
        </w:rPr>
        <w:t>R</w:t>
      </w:r>
      <w:r w:rsidR="00932695">
        <w:rPr>
          <w:rFonts w:ascii="Arial" w:hAnsi="Arial" w:cs="Arial"/>
          <w:sz w:val="24"/>
          <w:szCs w:val="24"/>
        </w:rPr>
        <w:t xml:space="preserve"> </w:t>
      </w:r>
      <w:r w:rsidR="001874F0">
        <w:rPr>
          <w:rFonts w:ascii="Arial" w:hAnsi="Arial" w:cs="Arial"/>
          <w:sz w:val="24"/>
          <w:szCs w:val="24"/>
        </w:rPr>
        <w:t>&lt;</w:t>
      </w:r>
      <w:r w:rsidR="00932695">
        <w:rPr>
          <w:rFonts w:ascii="Arial" w:hAnsi="Arial" w:cs="Arial"/>
          <w:sz w:val="24"/>
          <w:szCs w:val="24"/>
        </w:rPr>
        <w:t xml:space="preserve"> </w:t>
      </w:r>
      <w:r w:rsidR="001874F0">
        <w:rPr>
          <w:rFonts w:ascii="Arial" w:hAnsi="Arial" w:cs="Arial"/>
          <w:sz w:val="24"/>
          <w:szCs w:val="24"/>
        </w:rPr>
        <w:t xml:space="preserve">0.54 </w:t>
      </w:r>
      <w:r w:rsidR="00214998">
        <w:rPr>
          <w:rFonts w:ascii="Arial" w:hAnsi="Arial" w:cs="Arial"/>
          <w:sz w:val="24"/>
          <w:szCs w:val="24"/>
        </w:rPr>
        <w:t xml:space="preserve">Table 6). </w:t>
      </w:r>
      <w:r w:rsidR="00356BA9">
        <w:rPr>
          <w:rFonts w:ascii="Arial" w:hAnsi="Arial" w:cs="Arial"/>
          <w:sz w:val="24"/>
          <w:szCs w:val="24"/>
        </w:rPr>
        <w:t>The a</w:t>
      </w:r>
      <w:r w:rsidR="001874F0">
        <w:rPr>
          <w:rFonts w:ascii="Arial" w:hAnsi="Arial" w:cs="Arial"/>
          <w:sz w:val="24"/>
          <w:szCs w:val="24"/>
        </w:rPr>
        <w:t xml:space="preserve">nnual </w:t>
      </w:r>
      <w:r w:rsidR="007F33AE">
        <w:rPr>
          <w:rFonts w:ascii="Arial" w:hAnsi="Arial" w:cs="Arial"/>
          <w:sz w:val="24"/>
          <w:szCs w:val="24"/>
        </w:rPr>
        <w:t>CO production is strongly correlated with annual mean SOC</w:t>
      </w:r>
      <w:r w:rsidR="001874F0">
        <w:rPr>
          <w:rFonts w:ascii="Arial" w:hAnsi="Arial" w:cs="Arial"/>
          <w:sz w:val="24"/>
          <w:szCs w:val="24"/>
        </w:rPr>
        <w:t>, air temperature and soil temperature (R</w:t>
      </w:r>
      <w:r w:rsidR="003211DD">
        <w:rPr>
          <w:rFonts w:ascii="Arial" w:hAnsi="Arial" w:cs="Arial"/>
          <w:sz w:val="24"/>
          <w:szCs w:val="24"/>
        </w:rPr>
        <w:t xml:space="preserve"> </w:t>
      </w:r>
      <w:r w:rsidR="001874F0">
        <w:rPr>
          <w:rFonts w:ascii="Arial" w:hAnsi="Arial" w:cs="Arial"/>
          <w:sz w:val="24"/>
          <w:szCs w:val="24"/>
        </w:rPr>
        <w:t>&gt;</w:t>
      </w:r>
      <w:r w:rsidR="003211DD">
        <w:rPr>
          <w:rFonts w:ascii="Arial" w:hAnsi="Arial" w:cs="Arial"/>
          <w:sz w:val="24"/>
          <w:szCs w:val="24"/>
        </w:rPr>
        <w:t xml:space="preserve"> </w:t>
      </w:r>
      <w:r w:rsidR="001874F0">
        <w:rPr>
          <w:rFonts w:ascii="Arial" w:hAnsi="Arial" w:cs="Arial"/>
          <w:sz w:val="24"/>
          <w:szCs w:val="24"/>
        </w:rPr>
        <w:t>0.91), while is less correlated with precipitation, soil moisture and atmospheric CO concentration</w:t>
      </w:r>
      <w:r w:rsidR="00063CBE">
        <w:rPr>
          <w:rFonts w:ascii="Arial" w:hAnsi="Arial" w:cs="Arial"/>
          <w:sz w:val="24"/>
          <w:szCs w:val="24"/>
        </w:rPr>
        <w:t xml:space="preserve">. Meanwhile, </w:t>
      </w:r>
      <w:r w:rsidR="00402C15">
        <w:rPr>
          <w:rFonts w:ascii="Arial" w:hAnsi="Arial" w:cs="Arial"/>
          <w:sz w:val="24"/>
          <w:szCs w:val="24"/>
        </w:rPr>
        <w:t xml:space="preserve">the monthly </w:t>
      </w:r>
      <w:r w:rsidR="007F33AE">
        <w:rPr>
          <w:rFonts w:ascii="Arial" w:hAnsi="Arial" w:cs="Arial"/>
          <w:sz w:val="24"/>
          <w:szCs w:val="24"/>
        </w:rPr>
        <w:t xml:space="preserve">CO </w:t>
      </w:r>
      <w:r w:rsidR="001874F0">
        <w:rPr>
          <w:rFonts w:ascii="Arial" w:hAnsi="Arial" w:cs="Arial"/>
          <w:sz w:val="24"/>
          <w:szCs w:val="24"/>
        </w:rPr>
        <w:t>consumption, production and net flux</w:t>
      </w:r>
      <w:r w:rsidR="007F33AE">
        <w:rPr>
          <w:rFonts w:ascii="Arial" w:hAnsi="Arial" w:cs="Arial"/>
          <w:sz w:val="24"/>
          <w:szCs w:val="24"/>
        </w:rPr>
        <w:t xml:space="preserve"> </w:t>
      </w:r>
      <w:r w:rsidR="001874F0">
        <w:rPr>
          <w:rFonts w:ascii="Arial" w:hAnsi="Arial" w:cs="Arial"/>
          <w:sz w:val="24"/>
          <w:szCs w:val="24"/>
        </w:rPr>
        <w:t xml:space="preserve">are </w:t>
      </w:r>
      <w:r w:rsidR="005F0D89">
        <w:rPr>
          <w:rFonts w:ascii="Arial" w:hAnsi="Arial" w:cs="Arial"/>
          <w:sz w:val="24"/>
          <w:szCs w:val="24"/>
        </w:rPr>
        <w:t xml:space="preserve">well </w:t>
      </w:r>
      <w:r w:rsidR="00063CBE">
        <w:rPr>
          <w:rFonts w:ascii="Arial" w:hAnsi="Arial" w:cs="Arial"/>
          <w:sz w:val="24"/>
          <w:szCs w:val="24"/>
        </w:rPr>
        <w:t>correlated with</w:t>
      </w:r>
      <w:r w:rsidR="007F33AE">
        <w:rPr>
          <w:rFonts w:ascii="Arial" w:hAnsi="Arial" w:cs="Arial"/>
          <w:sz w:val="24"/>
          <w:szCs w:val="24"/>
        </w:rPr>
        <w:t xml:space="preserve"> air temperature</w:t>
      </w:r>
      <w:r w:rsidR="00296436">
        <w:rPr>
          <w:rFonts w:ascii="Arial" w:hAnsi="Arial" w:cs="Arial"/>
          <w:sz w:val="24"/>
          <w:szCs w:val="24"/>
        </w:rPr>
        <w:t>,</w:t>
      </w:r>
      <w:r w:rsidR="007F33AE">
        <w:rPr>
          <w:rFonts w:ascii="Arial" w:hAnsi="Arial" w:cs="Arial"/>
          <w:sz w:val="24"/>
          <w:szCs w:val="24"/>
        </w:rPr>
        <w:t xml:space="preserve"> soil</w:t>
      </w:r>
      <w:r w:rsidR="001874F0">
        <w:rPr>
          <w:rFonts w:ascii="Arial" w:hAnsi="Arial" w:cs="Arial"/>
          <w:sz w:val="24"/>
          <w:szCs w:val="24"/>
        </w:rPr>
        <w:t xml:space="preserve"> temperature, precipitation</w:t>
      </w:r>
      <w:r w:rsidR="00296436">
        <w:rPr>
          <w:rFonts w:ascii="Arial" w:hAnsi="Arial" w:cs="Arial"/>
          <w:sz w:val="24"/>
          <w:szCs w:val="24"/>
        </w:rPr>
        <w:t>,</w:t>
      </w:r>
      <w:r w:rsidR="001874F0">
        <w:rPr>
          <w:rFonts w:ascii="Arial" w:hAnsi="Arial" w:cs="Arial"/>
          <w:sz w:val="24"/>
          <w:szCs w:val="24"/>
        </w:rPr>
        <w:t xml:space="preserve"> and soil moisture</w:t>
      </w:r>
      <w:r w:rsidR="002F02A2">
        <w:rPr>
          <w:rFonts w:ascii="Arial" w:hAnsi="Arial" w:cs="Arial"/>
          <w:sz w:val="24"/>
          <w:szCs w:val="24"/>
        </w:rPr>
        <w:t xml:space="preserve"> (R</w:t>
      </w:r>
      <w:r w:rsidR="003211DD">
        <w:rPr>
          <w:rFonts w:ascii="Arial" w:hAnsi="Arial" w:cs="Arial"/>
          <w:sz w:val="24"/>
          <w:szCs w:val="24"/>
        </w:rPr>
        <w:t xml:space="preserve"> </w:t>
      </w:r>
      <w:r w:rsidR="002F02A2">
        <w:rPr>
          <w:rFonts w:ascii="Arial" w:hAnsi="Arial" w:cs="Arial"/>
          <w:sz w:val="24"/>
          <w:szCs w:val="24"/>
        </w:rPr>
        <w:t>&gt;</w:t>
      </w:r>
      <w:r w:rsidR="003211DD">
        <w:rPr>
          <w:rFonts w:ascii="Arial" w:hAnsi="Arial" w:cs="Arial"/>
          <w:sz w:val="24"/>
          <w:szCs w:val="24"/>
        </w:rPr>
        <w:t xml:space="preserve"> </w:t>
      </w:r>
      <w:r w:rsidR="002F02A2">
        <w:rPr>
          <w:rFonts w:ascii="Arial" w:hAnsi="Arial" w:cs="Arial"/>
          <w:sz w:val="24"/>
          <w:szCs w:val="24"/>
        </w:rPr>
        <w:t>0.69 globally Table 6)</w:t>
      </w:r>
      <w:r w:rsidR="00063CBE">
        <w:rPr>
          <w:rFonts w:ascii="Arial" w:hAnsi="Arial" w:cs="Arial"/>
          <w:sz w:val="24"/>
          <w:szCs w:val="24"/>
        </w:rPr>
        <w:t xml:space="preserve">. </w:t>
      </w:r>
      <w:r w:rsidR="001874F0">
        <w:rPr>
          <w:rFonts w:ascii="Arial" w:hAnsi="Arial" w:cs="Arial"/>
          <w:sz w:val="24"/>
          <w:szCs w:val="24"/>
        </w:rPr>
        <w:t>The soil moisture is significantly influenced by temperature</w:t>
      </w:r>
      <w:r w:rsidR="002F02A2">
        <w:rPr>
          <w:rFonts w:ascii="Arial" w:hAnsi="Arial" w:cs="Arial"/>
          <w:sz w:val="24"/>
          <w:szCs w:val="24"/>
        </w:rPr>
        <w:t xml:space="preserve"> </w:t>
      </w:r>
      <w:r w:rsidR="00296436">
        <w:rPr>
          <w:rFonts w:ascii="Arial" w:hAnsi="Arial" w:cs="Arial"/>
          <w:sz w:val="24"/>
          <w:szCs w:val="24"/>
        </w:rPr>
        <w:t xml:space="preserve">at a </w:t>
      </w:r>
      <w:r w:rsidR="002F02A2">
        <w:rPr>
          <w:rFonts w:ascii="Arial" w:hAnsi="Arial" w:cs="Arial"/>
          <w:sz w:val="24"/>
          <w:szCs w:val="24"/>
        </w:rPr>
        <w:t xml:space="preserve">monthly </w:t>
      </w:r>
      <w:r w:rsidR="00296436">
        <w:rPr>
          <w:rFonts w:ascii="Arial" w:hAnsi="Arial" w:cs="Arial"/>
          <w:sz w:val="24"/>
          <w:szCs w:val="24"/>
        </w:rPr>
        <w:t xml:space="preserve">time step </w:t>
      </w:r>
      <w:r w:rsidR="001874F0">
        <w:rPr>
          <w:rFonts w:ascii="Arial" w:hAnsi="Arial" w:cs="Arial"/>
          <w:sz w:val="24"/>
          <w:szCs w:val="24"/>
        </w:rPr>
        <w:t xml:space="preserve">since </w:t>
      </w:r>
      <w:r w:rsidR="00932695">
        <w:rPr>
          <w:rFonts w:ascii="Arial" w:hAnsi="Arial" w:cs="Arial"/>
          <w:sz w:val="24"/>
          <w:szCs w:val="24"/>
        </w:rPr>
        <w:t xml:space="preserve">the </w:t>
      </w:r>
      <w:r w:rsidR="001874F0">
        <w:rPr>
          <w:rFonts w:ascii="Arial" w:hAnsi="Arial" w:cs="Arial"/>
          <w:sz w:val="24"/>
          <w:szCs w:val="24"/>
        </w:rPr>
        <w:t xml:space="preserve">increasing temperature would </w:t>
      </w:r>
      <w:r w:rsidR="00296436">
        <w:rPr>
          <w:rFonts w:ascii="Arial" w:hAnsi="Arial" w:cs="Arial"/>
          <w:sz w:val="24"/>
          <w:szCs w:val="24"/>
        </w:rPr>
        <w:t xml:space="preserve">induce </w:t>
      </w:r>
      <w:r w:rsidR="001874F0">
        <w:rPr>
          <w:rFonts w:ascii="Arial" w:hAnsi="Arial" w:cs="Arial"/>
          <w:sz w:val="24"/>
          <w:szCs w:val="24"/>
        </w:rPr>
        <w:t xml:space="preserve">higher evapotranspiration. </w:t>
      </w:r>
      <w:r w:rsidR="00356BA9">
        <w:rPr>
          <w:rFonts w:ascii="Arial" w:hAnsi="Arial" w:cs="Arial"/>
          <w:sz w:val="24"/>
          <w:szCs w:val="24"/>
        </w:rPr>
        <w:t>The m</w:t>
      </w:r>
      <w:r w:rsidR="00063CBE">
        <w:rPr>
          <w:rFonts w:ascii="Arial" w:hAnsi="Arial" w:cs="Arial"/>
          <w:sz w:val="24"/>
          <w:szCs w:val="24"/>
        </w:rPr>
        <w:t xml:space="preserve">onthly </w:t>
      </w:r>
      <w:r w:rsidR="00402C15">
        <w:rPr>
          <w:rFonts w:ascii="Arial" w:hAnsi="Arial" w:cs="Arial"/>
          <w:sz w:val="24"/>
          <w:szCs w:val="24"/>
        </w:rPr>
        <w:t xml:space="preserve">CO </w:t>
      </w:r>
      <w:r w:rsidR="002F02A2">
        <w:rPr>
          <w:rFonts w:ascii="Arial" w:hAnsi="Arial" w:cs="Arial"/>
          <w:sz w:val="24"/>
          <w:szCs w:val="24"/>
        </w:rPr>
        <w:t>consumption, production and net flux</w:t>
      </w:r>
      <w:r w:rsidR="00402C15">
        <w:rPr>
          <w:rFonts w:ascii="Arial" w:hAnsi="Arial" w:cs="Arial"/>
          <w:sz w:val="24"/>
          <w:szCs w:val="24"/>
        </w:rPr>
        <w:t xml:space="preserve"> </w:t>
      </w:r>
      <w:r w:rsidR="00063CBE">
        <w:rPr>
          <w:rFonts w:ascii="Arial" w:hAnsi="Arial" w:cs="Arial"/>
          <w:sz w:val="24"/>
          <w:szCs w:val="24"/>
        </w:rPr>
        <w:t>h</w:t>
      </w:r>
      <w:r w:rsidR="00296436">
        <w:rPr>
          <w:rFonts w:ascii="Arial" w:hAnsi="Arial" w:cs="Arial"/>
          <w:sz w:val="24"/>
          <w:szCs w:val="24"/>
        </w:rPr>
        <w:t xml:space="preserve">ave </w:t>
      </w:r>
      <w:r w:rsidR="00063CBE">
        <w:rPr>
          <w:rFonts w:ascii="Arial" w:hAnsi="Arial" w:cs="Arial"/>
          <w:sz w:val="24"/>
          <w:szCs w:val="24"/>
        </w:rPr>
        <w:t xml:space="preserve">low correlations with </w:t>
      </w:r>
      <w:r w:rsidR="00402C15">
        <w:rPr>
          <w:rFonts w:ascii="Arial" w:hAnsi="Arial" w:cs="Arial"/>
          <w:sz w:val="24"/>
          <w:szCs w:val="24"/>
        </w:rPr>
        <w:t xml:space="preserve">SOC </w:t>
      </w:r>
      <w:r w:rsidR="00063CBE">
        <w:rPr>
          <w:rFonts w:ascii="Arial" w:hAnsi="Arial" w:cs="Arial"/>
          <w:sz w:val="24"/>
          <w:szCs w:val="24"/>
        </w:rPr>
        <w:t xml:space="preserve">because </w:t>
      </w:r>
      <w:r w:rsidR="00296436">
        <w:rPr>
          <w:rFonts w:ascii="Arial" w:hAnsi="Arial" w:cs="Arial"/>
          <w:sz w:val="24"/>
          <w:szCs w:val="24"/>
        </w:rPr>
        <w:t>it</w:t>
      </w:r>
      <w:r w:rsidR="00063CBE">
        <w:rPr>
          <w:rFonts w:ascii="Arial" w:hAnsi="Arial" w:cs="Arial"/>
          <w:sz w:val="24"/>
          <w:szCs w:val="24"/>
        </w:rPr>
        <w:t xml:space="preserve"> will not change greatly within a month. </w:t>
      </w:r>
    </w:p>
    <w:p w14:paraId="0576136F" w14:textId="2F2D2919" w:rsidR="004610CB" w:rsidRDefault="00063CBE" w:rsidP="0010471A">
      <w:pPr>
        <w:spacing w:line="360" w:lineRule="auto"/>
        <w:rPr>
          <w:rFonts w:ascii="Arial" w:hAnsi="Arial" w:cs="Arial"/>
          <w:sz w:val="24"/>
          <w:szCs w:val="24"/>
        </w:rPr>
      </w:pPr>
      <w:r>
        <w:rPr>
          <w:rFonts w:ascii="Arial" w:hAnsi="Arial" w:cs="Arial"/>
          <w:sz w:val="24"/>
          <w:szCs w:val="24"/>
        </w:rPr>
        <w:t xml:space="preserve">The </w:t>
      </w:r>
      <w:r w:rsidR="00934F39">
        <w:rPr>
          <w:rFonts w:ascii="Arial" w:hAnsi="Arial" w:cs="Arial"/>
          <w:sz w:val="24"/>
          <w:szCs w:val="24"/>
        </w:rPr>
        <w:t xml:space="preserve">R </w:t>
      </w:r>
      <w:r>
        <w:rPr>
          <w:rFonts w:ascii="Arial" w:hAnsi="Arial" w:cs="Arial"/>
          <w:sz w:val="24"/>
          <w:szCs w:val="24"/>
        </w:rPr>
        <w:t xml:space="preserve">between </w:t>
      </w:r>
      <w:r w:rsidR="00356BA9">
        <w:rPr>
          <w:rFonts w:ascii="Arial" w:hAnsi="Arial" w:cs="Arial"/>
          <w:sz w:val="24"/>
          <w:szCs w:val="24"/>
        </w:rPr>
        <w:t xml:space="preserve">the </w:t>
      </w:r>
      <w:r>
        <w:rPr>
          <w:rFonts w:ascii="Arial" w:hAnsi="Arial" w:cs="Arial"/>
          <w:sz w:val="24"/>
          <w:szCs w:val="24"/>
        </w:rPr>
        <w:t xml:space="preserve">annual </w:t>
      </w:r>
      <w:r w:rsidR="00402C15">
        <w:rPr>
          <w:rFonts w:ascii="Arial" w:hAnsi="Arial" w:cs="Arial"/>
          <w:sz w:val="24"/>
          <w:szCs w:val="24"/>
        </w:rPr>
        <w:t xml:space="preserve">soil CO consumption </w:t>
      </w:r>
      <w:r>
        <w:rPr>
          <w:rFonts w:ascii="Arial" w:hAnsi="Arial" w:cs="Arial"/>
          <w:sz w:val="24"/>
          <w:szCs w:val="24"/>
        </w:rPr>
        <w:t xml:space="preserve">and </w:t>
      </w:r>
      <w:r w:rsidR="00402C15">
        <w:rPr>
          <w:rFonts w:ascii="Arial" w:hAnsi="Arial" w:cs="Arial"/>
          <w:sz w:val="24"/>
          <w:szCs w:val="24"/>
        </w:rPr>
        <w:t>atmospheric CO</w:t>
      </w:r>
      <w:r w:rsidR="00402C15" w:rsidDel="00402C15">
        <w:rPr>
          <w:rFonts w:ascii="Arial" w:hAnsi="Arial" w:cs="Arial"/>
          <w:sz w:val="24"/>
          <w:szCs w:val="24"/>
        </w:rPr>
        <w:t xml:space="preserve"> </w:t>
      </w:r>
      <w:r w:rsidR="00773D94">
        <w:rPr>
          <w:rFonts w:ascii="Arial" w:hAnsi="Arial" w:cs="Arial"/>
          <w:sz w:val="24"/>
          <w:szCs w:val="24"/>
        </w:rPr>
        <w:t xml:space="preserve">concentration </w:t>
      </w:r>
      <w:r>
        <w:rPr>
          <w:rFonts w:ascii="Arial" w:hAnsi="Arial" w:cs="Arial"/>
          <w:sz w:val="24"/>
          <w:szCs w:val="24"/>
        </w:rPr>
        <w:t>is 0.91 at the global scale because t</w:t>
      </w:r>
      <w:r w:rsidR="00773D94">
        <w:rPr>
          <w:rFonts w:ascii="Arial" w:hAnsi="Arial" w:cs="Arial"/>
          <w:sz w:val="24"/>
          <w:szCs w:val="24"/>
        </w:rPr>
        <w:t>he atmospheric CO concentration</w:t>
      </w:r>
      <w:r>
        <w:rPr>
          <w:rFonts w:ascii="Arial" w:hAnsi="Arial" w:cs="Arial"/>
          <w:sz w:val="24"/>
          <w:szCs w:val="24"/>
        </w:rPr>
        <w:t xml:space="preserve">, air temperature, </w:t>
      </w:r>
      <w:r w:rsidR="00934F39">
        <w:rPr>
          <w:rFonts w:ascii="Arial" w:hAnsi="Arial" w:cs="Arial"/>
          <w:sz w:val="24"/>
          <w:szCs w:val="24"/>
        </w:rPr>
        <w:t xml:space="preserve">and </w:t>
      </w:r>
      <w:r>
        <w:rPr>
          <w:rFonts w:ascii="Arial" w:hAnsi="Arial" w:cs="Arial"/>
          <w:sz w:val="24"/>
          <w:szCs w:val="24"/>
        </w:rPr>
        <w:t>soil temperature dominate the annual consumption rate. At monthly</w:t>
      </w:r>
      <w:r w:rsidR="002F02A2">
        <w:rPr>
          <w:rFonts w:ascii="Arial" w:hAnsi="Arial" w:cs="Arial"/>
          <w:sz w:val="24"/>
          <w:szCs w:val="24"/>
        </w:rPr>
        <w:t xml:space="preserve"> scale</w:t>
      </w:r>
      <w:r>
        <w:rPr>
          <w:rFonts w:ascii="Arial" w:hAnsi="Arial" w:cs="Arial"/>
          <w:sz w:val="24"/>
          <w:szCs w:val="24"/>
        </w:rPr>
        <w:t>, th</w:t>
      </w:r>
      <w:r w:rsidR="00402C15">
        <w:rPr>
          <w:rFonts w:ascii="Arial" w:hAnsi="Arial" w:cs="Arial"/>
          <w:sz w:val="24"/>
          <w:szCs w:val="24"/>
        </w:rPr>
        <w:t>is</w:t>
      </w:r>
      <w:r>
        <w:rPr>
          <w:rFonts w:ascii="Arial" w:hAnsi="Arial" w:cs="Arial"/>
          <w:sz w:val="24"/>
          <w:szCs w:val="24"/>
        </w:rPr>
        <w:t xml:space="preserve"> </w:t>
      </w:r>
      <w:r w:rsidR="00934F39">
        <w:rPr>
          <w:rFonts w:ascii="Arial" w:hAnsi="Arial" w:cs="Arial"/>
          <w:sz w:val="24"/>
          <w:szCs w:val="24"/>
        </w:rPr>
        <w:t xml:space="preserve">R </w:t>
      </w:r>
      <w:r>
        <w:rPr>
          <w:rFonts w:ascii="Arial" w:hAnsi="Arial" w:cs="Arial"/>
          <w:sz w:val="24"/>
          <w:szCs w:val="24"/>
        </w:rPr>
        <w:t xml:space="preserve">is -0.48 because </w:t>
      </w:r>
      <w:r w:rsidR="00356BA9">
        <w:rPr>
          <w:rFonts w:ascii="Arial" w:hAnsi="Arial" w:cs="Arial"/>
          <w:sz w:val="24"/>
          <w:szCs w:val="24"/>
        </w:rPr>
        <w:t xml:space="preserve">the </w:t>
      </w:r>
      <w:r>
        <w:rPr>
          <w:rFonts w:ascii="Arial" w:hAnsi="Arial" w:cs="Arial"/>
          <w:sz w:val="24"/>
          <w:szCs w:val="24"/>
        </w:rPr>
        <w:t xml:space="preserve">global atmospheric CO concentrations are high in winter and low in summer while the simulated soil CO consumption shows an opposite </w:t>
      </w:r>
      <w:r w:rsidR="00462F24">
        <w:rPr>
          <w:rFonts w:ascii="Arial" w:hAnsi="Arial" w:cs="Arial"/>
          <w:sz w:val="24"/>
          <w:szCs w:val="24"/>
        </w:rPr>
        <w:t xml:space="preserve">monthly </w:t>
      </w:r>
      <w:r w:rsidR="00462F24">
        <w:rPr>
          <w:rFonts w:ascii="Arial" w:hAnsi="Arial" w:cs="Arial"/>
          <w:sz w:val="24"/>
          <w:szCs w:val="24"/>
        </w:rPr>
        <w:lastRenderedPageBreak/>
        <w:t>variation</w:t>
      </w:r>
      <w:r w:rsidR="00934F39">
        <w:rPr>
          <w:rFonts w:ascii="Arial" w:hAnsi="Arial" w:cs="Arial"/>
          <w:sz w:val="24"/>
          <w:szCs w:val="24"/>
        </w:rPr>
        <w:t xml:space="preserve"> </w:t>
      </w:r>
      <w:r>
        <w:rPr>
          <w:rFonts w:ascii="Arial" w:hAnsi="Arial" w:cs="Arial"/>
          <w:sz w:val="24"/>
          <w:szCs w:val="24"/>
        </w:rPr>
        <w:t xml:space="preserve">(Table 6, </w:t>
      </w:r>
      <w:r w:rsidR="005F0D89">
        <w:rPr>
          <w:rFonts w:ascii="Arial" w:hAnsi="Arial" w:cs="Arial"/>
          <w:sz w:val="24"/>
          <w:szCs w:val="24"/>
        </w:rPr>
        <w:t>F</w:t>
      </w:r>
      <w:r>
        <w:rPr>
          <w:rFonts w:ascii="Arial" w:hAnsi="Arial" w:cs="Arial"/>
          <w:sz w:val="24"/>
          <w:szCs w:val="24"/>
        </w:rPr>
        <w:t xml:space="preserve">igure </w:t>
      </w:r>
      <w:r w:rsidR="002F02A2">
        <w:rPr>
          <w:rFonts w:ascii="Arial" w:hAnsi="Arial" w:cs="Arial"/>
          <w:sz w:val="24"/>
          <w:szCs w:val="24"/>
        </w:rPr>
        <w:t>11</w:t>
      </w:r>
      <w:r>
        <w:rPr>
          <w:rFonts w:ascii="Arial" w:hAnsi="Arial" w:cs="Arial"/>
          <w:sz w:val="24"/>
          <w:szCs w:val="24"/>
        </w:rPr>
        <w:t xml:space="preserve">), suggesting that other factors such as precipitation, air temperature, and soil temperature are major controls for </w:t>
      </w:r>
      <w:r w:rsidR="00356BA9">
        <w:rPr>
          <w:rFonts w:ascii="Arial" w:hAnsi="Arial" w:cs="Arial"/>
          <w:sz w:val="24"/>
          <w:szCs w:val="24"/>
        </w:rPr>
        <w:t xml:space="preserve">the </w:t>
      </w:r>
      <w:r>
        <w:rPr>
          <w:rFonts w:ascii="Arial" w:hAnsi="Arial" w:cs="Arial"/>
          <w:sz w:val="24"/>
          <w:szCs w:val="24"/>
        </w:rPr>
        <w:t>monthly CO</w:t>
      </w:r>
      <w:r w:rsidR="001C6F0E">
        <w:rPr>
          <w:rFonts w:ascii="Arial" w:hAnsi="Arial" w:cs="Arial"/>
          <w:sz w:val="24"/>
          <w:szCs w:val="24"/>
        </w:rPr>
        <w:t xml:space="preserve"> fluxes</w:t>
      </w:r>
      <w:r>
        <w:rPr>
          <w:rFonts w:ascii="Arial" w:hAnsi="Arial" w:cs="Arial"/>
          <w:sz w:val="24"/>
          <w:szCs w:val="24"/>
        </w:rPr>
        <w:t>.</w:t>
      </w:r>
      <w:r w:rsidR="001874F0" w:rsidRPr="001874F0">
        <w:rPr>
          <w:rFonts w:ascii="Arial" w:hAnsi="Arial" w:cs="Arial"/>
          <w:sz w:val="24"/>
          <w:szCs w:val="24"/>
        </w:rPr>
        <w:t xml:space="preserve"> </w:t>
      </w:r>
    </w:p>
    <w:p w14:paraId="1DD436BC" w14:textId="77777777" w:rsidR="004610CB" w:rsidRDefault="004610CB" w:rsidP="0010471A">
      <w:pPr>
        <w:spacing w:line="360" w:lineRule="auto"/>
        <w:rPr>
          <w:rFonts w:ascii="Arial" w:hAnsi="Arial" w:cs="Arial"/>
          <w:sz w:val="24"/>
          <w:szCs w:val="24"/>
        </w:rPr>
      </w:pPr>
    </w:p>
    <w:p w14:paraId="7144809E" w14:textId="4D969BC7" w:rsidR="004610CB" w:rsidRPr="00A1479B" w:rsidRDefault="00B36AA6" w:rsidP="004610CB">
      <w:pPr>
        <w:ind w:firstLine="0"/>
        <w:rPr>
          <w:rFonts w:ascii="Arial" w:hAnsi="Arial" w:cs="Arial"/>
          <w:b/>
          <w:sz w:val="24"/>
          <w:szCs w:val="24"/>
        </w:rPr>
      </w:pPr>
      <w:r>
        <w:rPr>
          <w:rFonts w:ascii="Arial" w:hAnsi="Arial" w:cs="Arial"/>
          <w:b/>
          <w:sz w:val="24"/>
          <w:szCs w:val="24"/>
        </w:rPr>
        <w:t>4.3. Model Uncertainties</w:t>
      </w:r>
      <w:r w:rsidR="00512BE3">
        <w:rPr>
          <w:rFonts w:ascii="Arial" w:hAnsi="Arial" w:cs="Arial"/>
          <w:b/>
          <w:sz w:val="24"/>
          <w:szCs w:val="24"/>
        </w:rPr>
        <w:t xml:space="preserve"> </w:t>
      </w:r>
      <w:r w:rsidR="004979C6">
        <w:rPr>
          <w:rFonts w:ascii="Arial" w:hAnsi="Arial" w:cs="Arial"/>
          <w:b/>
          <w:sz w:val="24"/>
          <w:szCs w:val="24"/>
        </w:rPr>
        <w:t xml:space="preserve">and </w:t>
      </w:r>
      <w:r w:rsidR="00512BE3">
        <w:rPr>
          <w:rFonts w:ascii="Arial" w:hAnsi="Arial" w:cs="Arial"/>
          <w:b/>
          <w:sz w:val="24"/>
          <w:szCs w:val="24"/>
        </w:rPr>
        <w:t>Limitations</w:t>
      </w:r>
    </w:p>
    <w:p w14:paraId="68A4332E" w14:textId="17644C23" w:rsidR="004610CB" w:rsidRDefault="0045600C" w:rsidP="0010471A">
      <w:pPr>
        <w:spacing w:line="360" w:lineRule="auto"/>
        <w:rPr>
          <w:rFonts w:ascii="Arial" w:hAnsi="Arial" w:cs="Arial"/>
          <w:sz w:val="24"/>
          <w:szCs w:val="24"/>
        </w:rPr>
      </w:pPr>
      <w:r>
        <w:rPr>
          <w:rFonts w:ascii="Arial" w:hAnsi="Arial" w:cs="Arial"/>
          <w:sz w:val="24"/>
          <w:szCs w:val="24"/>
        </w:rPr>
        <w:t>There are a number of limitations, contributing to our simulation uncertainties. First, d</w:t>
      </w:r>
      <w:r w:rsidR="00063CBE">
        <w:rPr>
          <w:rFonts w:ascii="Arial" w:hAnsi="Arial" w:cs="Arial"/>
          <w:sz w:val="24"/>
          <w:szCs w:val="24"/>
        </w:rPr>
        <w:t>ue to lack</w:t>
      </w:r>
      <w:r w:rsidR="004979C6">
        <w:rPr>
          <w:rFonts w:ascii="Arial" w:hAnsi="Arial" w:cs="Arial"/>
          <w:sz w:val="24"/>
          <w:szCs w:val="24"/>
        </w:rPr>
        <w:t xml:space="preserve">ing </w:t>
      </w:r>
      <w:r w:rsidR="00063CBE">
        <w:rPr>
          <w:rFonts w:ascii="Arial" w:hAnsi="Arial" w:cs="Arial"/>
          <w:sz w:val="24"/>
          <w:szCs w:val="24"/>
        </w:rPr>
        <w:t>long-period observation</w:t>
      </w:r>
      <w:r w:rsidR="00512BE3">
        <w:rPr>
          <w:rFonts w:ascii="Arial" w:hAnsi="Arial" w:cs="Arial"/>
          <w:sz w:val="24"/>
          <w:szCs w:val="24"/>
        </w:rPr>
        <w:t>al</w:t>
      </w:r>
      <w:r w:rsidR="00063CBE">
        <w:rPr>
          <w:rFonts w:ascii="Arial" w:hAnsi="Arial" w:cs="Arial"/>
          <w:sz w:val="24"/>
          <w:szCs w:val="24"/>
        </w:rPr>
        <w:t xml:space="preserve"> data of </w:t>
      </w:r>
      <w:r w:rsidR="00EB3C02">
        <w:rPr>
          <w:rFonts w:ascii="Arial" w:hAnsi="Arial" w:cs="Arial"/>
          <w:sz w:val="24"/>
          <w:szCs w:val="24"/>
        </w:rPr>
        <w:t xml:space="preserve">the </w:t>
      </w:r>
      <w:r w:rsidR="00063CBE">
        <w:rPr>
          <w:rFonts w:ascii="Arial" w:hAnsi="Arial" w:cs="Arial"/>
          <w:sz w:val="24"/>
          <w:szCs w:val="24"/>
        </w:rPr>
        <w:t xml:space="preserve">CO flux and associated environmental factors, the </w:t>
      </w:r>
      <w:r w:rsidR="00512BE3">
        <w:rPr>
          <w:rFonts w:ascii="Arial" w:hAnsi="Arial" w:cs="Arial"/>
          <w:sz w:val="24"/>
          <w:szCs w:val="24"/>
        </w:rPr>
        <w:t xml:space="preserve">model </w:t>
      </w:r>
      <w:r w:rsidR="00063CBE">
        <w:rPr>
          <w:rFonts w:ascii="Arial" w:hAnsi="Arial" w:cs="Arial"/>
          <w:sz w:val="24"/>
          <w:szCs w:val="24"/>
        </w:rPr>
        <w:t xml:space="preserve">parameterization can only be </w:t>
      </w:r>
      <w:r w:rsidR="004979C6">
        <w:rPr>
          <w:rFonts w:ascii="Arial" w:hAnsi="Arial" w:cs="Arial"/>
          <w:sz w:val="24"/>
          <w:szCs w:val="24"/>
        </w:rPr>
        <w:t xml:space="preserve">conducted </w:t>
      </w:r>
      <w:r w:rsidR="00063CBE">
        <w:rPr>
          <w:rFonts w:ascii="Arial" w:hAnsi="Arial" w:cs="Arial"/>
          <w:sz w:val="24"/>
          <w:szCs w:val="24"/>
        </w:rPr>
        <w:t xml:space="preserve">for 4 ecosystem types including boreal forest, temperate coniferous forest, temperate deciduous forest and grassland. Tropical forest calibration is only </w:t>
      </w:r>
      <w:r w:rsidR="00404EEA">
        <w:rPr>
          <w:rFonts w:ascii="Arial" w:hAnsi="Arial" w:cs="Arial"/>
          <w:sz w:val="24"/>
          <w:szCs w:val="24"/>
        </w:rPr>
        <w:t>conducted</w:t>
      </w:r>
      <w:r w:rsidR="00063CBE">
        <w:rPr>
          <w:rFonts w:ascii="Arial" w:hAnsi="Arial" w:cs="Arial"/>
          <w:sz w:val="24"/>
          <w:szCs w:val="24"/>
        </w:rPr>
        <w:t xml:space="preserve"> using </w:t>
      </w:r>
      <w:r w:rsidR="00462F24">
        <w:rPr>
          <w:rFonts w:ascii="Arial" w:hAnsi="Arial" w:cs="Arial"/>
          <w:sz w:val="24"/>
          <w:szCs w:val="24"/>
        </w:rPr>
        <w:t xml:space="preserve">a </w:t>
      </w:r>
      <w:r w:rsidR="00063CBE">
        <w:rPr>
          <w:rFonts w:ascii="Arial" w:hAnsi="Arial" w:cs="Arial"/>
          <w:sz w:val="24"/>
          <w:szCs w:val="24"/>
        </w:rPr>
        <w:t xml:space="preserve">very limited amount </w:t>
      </w:r>
      <w:r w:rsidR="00462F24">
        <w:rPr>
          <w:rFonts w:ascii="Arial" w:hAnsi="Arial" w:cs="Arial"/>
          <w:sz w:val="24"/>
          <w:szCs w:val="24"/>
        </w:rPr>
        <w:t xml:space="preserve">of </w:t>
      </w:r>
      <w:r w:rsidR="00484F23">
        <w:rPr>
          <w:rFonts w:ascii="Arial" w:hAnsi="Arial" w:cs="Arial"/>
          <w:sz w:val="24"/>
          <w:szCs w:val="24"/>
        </w:rPr>
        <w:t>laboratory</w:t>
      </w:r>
      <w:r w:rsidR="00063CBE">
        <w:rPr>
          <w:rFonts w:ascii="Arial" w:hAnsi="Arial" w:cs="Arial"/>
          <w:sz w:val="24"/>
          <w:szCs w:val="24"/>
        </w:rPr>
        <w:t xml:space="preserve"> experiment data, but tropical areas are hotspots for CO soil-atmosphere exchange</w:t>
      </w:r>
      <w:r w:rsidR="004979C6">
        <w:rPr>
          <w:rFonts w:ascii="Arial" w:hAnsi="Arial" w:cs="Arial"/>
          <w:sz w:val="24"/>
          <w:szCs w:val="24"/>
        </w:rPr>
        <w:t>s</w:t>
      </w:r>
      <w:r w:rsidR="00063CBE">
        <w:rPr>
          <w:rFonts w:ascii="Arial" w:hAnsi="Arial" w:cs="Arial"/>
          <w:sz w:val="24"/>
          <w:szCs w:val="24"/>
        </w:rPr>
        <w:t xml:space="preserve">. Besides, </w:t>
      </w:r>
      <w:r w:rsidR="00056DB0">
        <w:rPr>
          <w:rFonts w:ascii="Arial" w:hAnsi="Arial" w:cs="Arial"/>
          <w:sz w:val="24"/>
          <w:szCs w:val="24"/>
        </w:rPr>
        <w:t xml:space="preserve">the amount of </w:t>
      </w:r>
      <w:r w:rsidR="00063CBE">
        <w:rPr>
          <w:rFonts w:ascii="Arial" w:hAnsi="Arial" w:cs="Arial"/>
          <w:sz w:val="24"/>
          <w:szCs w:val="24"/>
        </w:rPr>
        <w:t>tropical forest SOC for top 30</w:t>
      </w:r>
      <w:r w:rsidR="00484F23">
        <w:rPr>
          <w:rFonts w:ascii="Arial" w:hAnsi="Arial" w:cs="Arial"/>
          <w:sz w:val="24"/>
          <w:szCs w:val="24"/>
        </w:rPr>
        <w:t xml:space="preserve"> </w:t>
      </w:r>
      <w:r w:rsidR="00063CBE">
        <w:rPr>
          <w:rFonts w:ascii="Arial" w:hAnsi="Arial" w:cs="Arial"/>
          <w:sz w:val="24"/>
          <w:szCs w:val="24"/>
        </w:rPr>
        <w:t xml:space="preserve">cm can be </w:t>
      </w:r>
      <w:r w:rsidR="00056DB0">
        <w:rPr>
          <w:rFonts w:ascii="Arial" w:hAnsi="Arial" w:cs="Arial"/>
          <w:sz w:val="24"/>
          <w:szCs w:val="24"/>
        </w:rPr>
        <w:t>very</w:t>
      </w:r>
      <w:r w:rsidR="00063CBE">
        <w:rPr>
          <w:rFonts w:ascii="Arial" w:hAnsi="Arial" w:cs="Arial"/>
          <w:sz w:val="24"/>
          <w:szCs w:val="24"/>
        </w:rPr>
        <w:t xml:space="preserve"> </w:t>
      </w:r>
      <w:r w:rsidR="00056DB0">
        <w:rPr>
          <w:rFonts w:ascii="Arial" w:hAnsi="Arial" w:cs="Arial"/>
          <w:sz w:val="24"/>
          <w:szCs w:val="24"/>
        </w:rPr>
        <w:t>large</w:t>
      </w:r>
      <w:r w:rsidR="00063CBE">
        <w:rPr>
          <w:rFonts w:ascii="Arial" w:hAnsi="Arial" w:cs="Arial"/>
          <w:sz w:val="24"/>
          <w:szCs w:val="24"/>
        </w:rPr>
        <w:t xml:space="preserve"> according to observations. TEM model may underestimate the top 30</w:t>
      </w:r>
      <w:r w:rsidR="00484F23">
        <w:rPr>
          <w:rFonts w:ascii="Arial" w:hAnsi="Arial" w:cs="Arial"/>
          <w:sz w:val="24"/>
          <w:szCs w:val="24"/>
        </w:rPr>
        <w:t xml:space="preserve"> </w:t>
      </w:r>
      <w:r w:rsidR="00063CBE">
        <w:rPr>
          <w:rFonts w:ascii="Arial" w:hAnsi="Arial" w:cs="Arial"/>
          <w:sz w:val="24"/>
          <w:szCs w:val="24"/>
        </w:rPr>
        <w:t xml:space="preserve">cm SOC, which will underestimate </w:t>
      </w:r>
      <w:r w:rsidR="00056DB0">
        <w:rPr>
          <w:rFonts w:ascii="Arial" w:hAnsi="Arial" w:cs="Arial"/>
          <w:sz w:val="24"/>
          <w:szCs w:val="24"/>
        </w:rPr>
        <w:t xml:space="preserve">the </w:t>
      </w:r>
      <w:r w:rsidR="00063CBE">
        <w:rPr>
          <w:rFonts w:ascii="Arial" w:hAnsi="Arial" w:cs="Arial"/>
          <w:sz w:val="24"/>
          <w:szCs w:val="24"/>
        </w:rPr>
        <w:t>production rates</w:t>
      </w:r>
      <w:r w:rsidR="00404EEA">
        <w:rPr>
          <w:rFonts w:ascii="Arial" w:hAnsi="Arial" w:cs="Arial"/>
          <w:sz w:val="24"/>
          <w:szCs w:val="24"/>
        </w:rPr>
        <w:t>, especially in tropical region</w:t>
      </w:r>
      <w:r w:rsidR="004979C6">
        <w:rPr>
          <w:rFonts w:ascii="Arial" w:hAnsi="Arial" w:cs="Arial"/>
          <w:sz w:val="24"/>
          <w:szCs w:val="24"/>
        </w:rPr>
        <w:t>s</w:t>
      </w:r>
      <w:r w:rsidR="00063CBE">
        <w:rPr>
          <w:rFonts w:ascii="Arial" w:hAnsi="Arial" w:cs="Arial"/>
          <w:sz w:val="24"/>
          <w:szCs w:val="24"/>
        </w:rPr>
        <w:t xml:space="preserve">. </w:t>
      </w:r>
      <w:r w:rsidR="00B34B83">
        <w:rPr>
          <w:rFonts w:ascii="Arial" w:hAnsi="Arial" w:cs="Arial"/>
          <w:sz w:val="24"/>
          <w:szCs w:val="24"/>
        </w:rPr>
        <w:t>Tropical region</w:t>
      </w:r>
      <w:r w:rsidR="004979C6">
        <w:rPr>
          <w:rFonts w:ascii="Arial" w:hAnsi="Arial" w:cs="Arial"/>
          <w:sz w:val="24"/>
          <w:szCs w:val="24"/>
        </w:rPr>
        <w:t>s</w:t>
      </w:r>
      <w:r w:rsidR="00B34B83">
        <w:rPr>
          <w:rFonts w:ascii="Arial" w:hAnsi="Arial" w:cs="Arial"/>
          <w:sz w:val="24"/>
          <w:szCs w:val="24"/>
        </w:rPr>
        <w:t xml:space="preserve"> </w:t>
      </w:r>
      <w:r w:rsidR="004979C6">
        <w:rPr>
          <w:rFonts w:ascii="Arial" w:hAnsi="Arial" w:cs="Arial"/>
          <w:sz w:val="24"/>
          <w:szCs w:val="24"/>
        </w:rPr>
        <w:t xml:space="preserve">typically </w:t>
      </w:r>
      <w:r w:rsidR="00B34B83">
        <w:rPr>
          <w:rFonts w:ascii="Arial" w:hAnsi="Arial" w:cs="Arial"/>
          <w:sz w:val="24"/>
          <w:szCs w:val="24"/>
        </w:rPr>
        <w:t xml:space="preserve">have high temperature during the whole year, which </w:t>
      </w:r>
      <w:r w:rsidR="004979C6">
        <w:rPr>
          <w:rFonts w:ascii="Arial" w:hAnsi="Arial" w:cs="Arial"/>
          <w:sz w:val="24"/>
          <w:szCs w:val="24"/>
        </w:rPr>
        <w:t xml:space="preserve">may result in </w:t>
      </w:r>
      <w:r w:rsidR="00B34B83">
        <w:rPr>
          <w:rFonts w:ascii="Arial" w:hAnsi="Arial" w:cs="Arial"/>
          <w:sz w:val="24"/>
          <w:szCs w:val="24"/>
        </w:rPr>
        <w:t>overestimat</w:t>
      </w:r>
      <w:r w:rsidR="004979C6">
        <w:rPr>
          <w:rFonts w:ascii="Arial" w:hAnsi="Arial" w:cs="Arial"/>
          <w:sz w:val="24"/>
          <w:szCs w:val="24"/>
        </w:rPr>
        <w:t xml:space="preserve">ion </w:t>
      </w:r>
      <w:r w:rsidR="00B34B83">
        <w:rPr>
          <w:rFonts w:ascii="Arial" w:hAnsi="Arial" w:cs="Arial"/>
          <w:sz w:val="24"/>
          <w:szCs w:val="24"/>
        </w:rPr>
        <w:t xml:space="preserve">of </w:t>
      </w:r>
      <w:r w:rsidR="00056DB0">
        <w:rPr>
          <w:rFonts w:ascii="Arial" w:hAnsi="Arial" w:cs="Arial"/>
          <w:sz w:val="24"/>
          <w:szCs w:val="24"/>
        </w:rPr>
        <w:t xml:space="preserve">the </w:t>
      </w:r>
      <w:r w:rsidR="00B34B83">
        <w:rPr>
          <w:rFonts w:ascii="Arial" w:hAnsi="Arial" w:cs="Arial"/>
          <w:sz w:val="24"/>
          <w:szCs w:val="24"/>
        </w:rPr>
        <w:t xml:space="preserve">CO consumption </w:t>
      </w:r>
      <w:r w:rsidR="004979C6">
        <w:rPr>
          <w:rFonts w:ascii="Arial" w:hAnsi="Arial" w:cs="Arial"/>
          <w:sz w:val="24"/>
          <w:szCs w:val="24"/>
        </w:rPr>
        <w:t xml:space="preserve">using </w:t>
      </w:r>
      <w:r w:rsidR="00B34B83">
        <w:rPr>
          <w:rFonts w:ascii="Arial" w:hAnsi="Arial" w:cs="Arial"/>
          <w:sz w:val="24"/>
          <w:szCs w:val="24"/>
        </w:rPr>
        <w:t xml:space="preserve">equation (2.2). </w:t>
      </w:r>
      <w:r w:rsidR="00512BE3">
        <w:rPr>
          <w:rFonts w:ascii="Arial" w:hAnsi="Arial" w:cs="Arial"/>
          <w:sz w:val="24"/>
          <w:szCs w:val="24"/>
        </w:rPr>
        <w:t xml:space="preserve">The large deviation </w:t>
      </w:r>
      <w:r w:rsidR="00056DB0">
        <w:rPr>
          <w:rFonts w:ascii="Arial" w:hAnsi="Arial" w:cs="Arial"/>
          <w:sz w:val="24"/>
          <w:szCs w:val="24"/>
        </w:rPr>
        <w:t>of model simulations to observations in</w:t>
      </w:r>
      <w:r w:rsidR="00512BE3">
        <w:rPr>
          <w:rFonts w:ascii="Arial" w:hAnsi="Arial" w:cs="Arial"/>
          <w:sz w:val="24"/>
          <w:szCs w:val="24"/>
        </w:rPr>
        <w:t xml:space="preserve"> tropical savanna (which is mosaic of tropical forest and grassland ecosystems) may be due to using outside air temperature to represent inside air temperature of transparent chamber observations (</w:t>
      </w:r>
      <w:proofErr w:type="spellStart"/>
      <w:r w:rsidR="00512BE3">
        <w:rPr>
          <w:rFonts w:ascii="Arial" w:hAnsi="Arial" w:cs="Arial"/>
          <w:sz w:val="24"/>
          <w:szCs w:val="24"/>
        </w:rPr>
        <w:t>Varella</w:t>
      </w:r>
      <w:proofErr w:type="spellEnd"/>
      <w:r w:rsidR="00512BE3">
        <w:rPr>
          <w:rFonts w:ascii="Arial" w:hAnsi="Arial" w:cs="Arial"/>
          <w:sz w:val="24"/>
          <w:szCs w:val="24"/>
        </w:rPr>
        <w:t xml:space="preserve"> et al., 2004), and uncertain tropical forest parameterization. </w:t>
      </w:r>
      <w:r>
        <w:rPr>
          <w:rFonts w:ascii="Arial" w:hAnsi="Arial" w:cs="Arial"/>
          <w:sz w:val="24"/>
          <w:szCs w:val="24"/>
        </w:rPr>
        <w:t>Second, w</w:t>
      </w:r>
      <w:r w:rsidR="00404EEA">
        <w:rPr>
          <w:rFonts w:ascii="Arial" w:hAnsi="Arial" w:cs="Arial"/>
          <w:sz w:val="24"/>
          <w:szCs w:val="24"/>
        </w:rPr>
        <w:t>e used the</w:t>
      </w:r>
      <w:r w:rsidR="00DF5FE9">
        <w:rPr>
          <w:rFonts w:ascii="Arial" w:hAnsi="Arial" w:cs="Arial"/>
          <w:sz w:val="24"/>
          <w:szCs w:val="24"/>
        </w:rPr>
        <w:t xml:space="preserve"> conclusion</w:t>
      </w:r>
      <w:r w:rsidR="00404EEA">
        <w:rPr>
          <w:rFonts w:ascii="Arial" w:hAnsi="Arial" w:cs="Arial"/>
          <w:sz w:val="24"/>
          <w:szCs w:val="24"/>
        </w:rPr>
        <w:t xml:space="preserve"> from v</w:t>
      </w:r>
      <w:r w:rsidR="00404EEA" w:rsidRPr="008F7129">
        <w:rPr>
          <w:rFonts w:ascii="Arial" w:hAnsi="Arial" w:cs="Arial"/>
          <w:sz w:val="24"/>
          <w:szCs w:val="24"/>
        </w:rPr>
        <w:t xml:space="preserve">an </w:t>
      </w:r>
      <w:proofErr w:type="spellStart"/>
      <w:r w:rsidR="00404EEA" w:rsidRPr="008F7129">
        <w:rPr>
          <w:rFonts w:ascii="Arial" w:hAnsi="Arial" w:cs="Arial"/>
          <w:sz w:val="24"/>
          <w:szCs w:val="24"/>
        </w:rPr>
        <w:t>Asperen</w:t>
      </w:r>
      <w:proofErr w:type="spellEnd"/>
      <w:r w:rsidR="00404EEA" w:rsidRPr="008F7129">
        <w:rPr>
          <w:rFonts w:ascii="Arial" w:hAnsi="Arial" w:cs="Arial"/>
          <w:sz w:val="24"/>
          <w:szCs w:val="24"/>
        </w:rPr>
        <w:t xml:space="preserve"> et al.</w:t>
      </w:r>
      <w:r w:rsidR="00404EEA">
        <w:rPr>
          <w:rFonts w:ascii="Arial" w:hAnsi="Arial" w:cs="Arial"/>
          <w:sz w:val="24"/>
          <w:szCs w:val="24"/>
        </w:rPr>
        <w:t xml:space="preserve"> (</w:t>
      </w:r>
      <w:r w:rsidR="00404EEA" w:rsidRPr="008F7129">
        <w:rPr>
          <w:rFonts w:ascii="Arial" w:hAnsi="Arial" w:cs="Arial"/>
          <w:sz w:val="24"/>
          <w:szCs w:val="24"/>
        </w:rPr>
        <w:t>2015</w:t>
      </w:r>
      <w:r w:rsidR="00404EEA">
        <w:rPr>
          <w:rFonts w:ascii="Arial" w:hAnsi="Arial" w:cs="Arial"/>
          <w:sz w:val="24"/>
          <w:szCs w:val="24"/>
        </w:rPr>
        <w:t>) and only considered the thermal</w:t>
      </w:r>
      <w:r w:rsidR="00462F24">
        <w:rPr>
          <w:rFonts w:ascii="Arial" w:hAnsi="Arial" w:cs="Arial"/>
          <w:sz w:val="24"/>
          <w:szCs w:val="24"/>
        </w:rPr>
        <w:t>-</w:t>
      </w:r>
      <w:r w:rsidR="00404EEA">
        <w:rPr>
          <w:rFonts w:ascii="Arial" w:hAnsi="Arial" w:cs="Arial"/>
          <w:sz w:val="24"/>
          <w:szCs w:val="24"/>
        </w:rPr>
        <w:t>degradation process for</w:t>
      </w:r>
      <w:r w:rsidR="00056DB0">
        <w:rPr>
          <w:rFonts w:ascii="Arial" w:hAnsi="Arial" w:cs="Arial"/>
          <w:sz w:val="24"/>
          <w:szCs w:val="24"/>
        </w:rPr>
        <w:t xml:space="preserve"> the</w:t>
      </w:r>
      <w:r w:rsidR="00404EEA">
        <w:rPr>
          <w:rFonts w:ascii="Arial" w:hAnsi="Arial" w:cs="Arial"/>
          <w:sz w:val="24"/>
          <w:szCs w:val="24"/>
        </w:rPr>
        <w:t xml:space="preserve"> CO production</w:t>
      </w:r>
      <w:r w:rsidR="00611E28">
        <w:rPr>
          <w:rFonts w:ascii="Arial" w:hAnsi="Arial" w:cs="Arial"/>
          <w:sz w:val="24"/>
          <w:szCs w:val="24"/>
        </w:rPr>
        <w:t xml:space="preserve"> in this study</w:t>
      </w:r>
      <w:r w:rsidR="00DF5FE9">
        <w:rPr>
          <w:rFonts w:ascii="Arial" w:hAnsi="Arial" w:cs="Arial"/>
          <w:sz w:val="24"/>
          <w:szCs w:val="24"/>
        </w:rPr>
        <w:t xml:space="preserve">. </w:t>
      </w:r>
      <w:r w:rsidR="00056DB0">
        <w:rPr>
          <w:rFonts w:ascii="Arial" w:hAnsi="Arial" w:cs="Arial"/>
          <w:sz w:val="24"/>
          <w:szCs w:val="24"/>
        </w:rPr>
        <w:t>The p</w:t>
      </w:r>
      <w:r w:rsidR="00DF5FE9">
        <w:rPr>
          <w:rFonts w:ascii="Arial" w:hAnsi="Arial" w:cs="Arial"/>
          <w:sz w:val="24"/>
          <w:szCs w:val="24"/>
        </w:rPr>
        <w:t>hoto</w:t>
      </w:r>
      <w:r w:rsidR="00462F24">
        <w:rPr>
          <w:rFonts w:ascii="Arial" w:hAnsi="Arial" w:cs="Arial"/>
          <w:sz w:val="24"/>
          <w:szCs w:val="24"/>
        </w:rPr>
        <w:t>-</w:t>
      </w:r>
      <w:r w:rsidR="00DF5FE9">
        <w:rPr>
          <w:rFonts w:ascii="Arial" w:hAnsi="Arial" w:cs="Arial"/>
          <w:sz w:val="24"/>
          <w:szCs w:val="24"/>
        </w:rPr>
        <w:t xml:space="preserve">degradation process and biological formation process were not considered due to </w:t>
      </w:r>
      <w:r w:rsidR="00404EEA">
        <w:rPr>
          <w:rFonts w:ascii="Arial" w:hAnsi="Arial" w:cs="Arial"/>
          <w:sz w:val="24"/>
          <w:szCs w:val="24"/>
        </w:rPr>
        <w:t>lacking</w:t>
      </w:r>
      <w:r w:rsidR="001C2DAB">
        <w:rPr>
          <w:rFonts w:ascii="Arial" w:hAnsi="Arial" w:cs="Arial"/>
          <w:sz w:val="24"/>
          <w:szCs w:val="24"/>
        </w:rPr>
        <w:t xml:space="preserve"> the</w:t>
      </w:r>
      <w:r w:rsidR="00404EEA">
        <w:rPr>
          <w:rFonts w:ascii="Arial" w:hAnsi="Arial" w:cs="Arial"/>
          <w:sz w:val="24"/>
          <w:szCs w:val="24"/>
        </w:rPr>
        <w:t xml:space="preserve"> understanding of</w:t>
      </w:r>
      <w:r w:rsidR="00DF5FE9">
        <w:rPr>
          <w:rFonts w:ascii="Arial" w:hAnsi="Arial" w:cs="Arial"/>
          <w:sz w:val="24"/>
          <w:szCs w:val="24"/>
        </w:rPr>
        <w:t xml:space="preserve"> these processes</w:t>
      </w:r>
      <w:r w:rsidR="00404EEA">
        <w:rPr>
          <w:rFonts w:ascii="Arial" w:hAnsi="Arial" w:cs="Arial"/>
          <w:sz w:val="24"/>
          <w:szCs w:val="24"/>
        </w:rPr>
        <w:t xml:space="preserve">. </w:t>
      </w:r>
      <w:r>
        <w:rPr>
          <w:rFonts w:ascii="Arial" w:hAnsi="Arial" w:cs="Arial"/>
          <w:sz w:val="24"/>
          <w:szCs w:val="24"/>
        </w:rPr>
        <w:t xml:space="preserve">Third, </w:t>
      </w:r>
      <w:r w:rsidR="00B34B83">
        <w:rPr>
          <w:rFonts w:ascii="Arial" w:hAnsi="Arial" w:cs="Arial"/>
          <w:sz w:val="24"/>
          <w:szCs w:val="24"/>
        </w:rPr>
        <w:t xml:space="preserve">the </w:t>
      </w:r>
      <w:r w:rsidR="000A68E5">
        <w:rPr>
          <w:rFonts w:ascii="Arial" w:hAnsi="Arial" w:cs="Arial"/>
          <w:sz w:val="24"/>
          <w:szCs w:val="24"/>
        </w:rPr>
        <w:t>static</w:t>
      </w:r>
      <w:r w:rsidR="00B34B83">
        <w:rPr>
          <w:rFonts w:ascii="Arial" w:hAnsi="Arial" w:cs="Arial"/>
          <w:sz w:val="24"/>
          <w:szCs w:val="24"/>
        </w:rPr>
        <w:t xml:space="preserve"> CO surface concentration </w:t>
      </w:r>
      <w:r w:rsidR="000A68E5">
        <w:rPr>
          <w:rFonts w:ascii="Arial" w:hAnsi="Arial" w:cs="Arial"/>
          <w:sz w:val="24"/>
          <w:szCs w:val="24"/>
        </w:rPr>
        <w:t xml:space="preserve">derived from the empirical function </w:t>
      </w:r>
      <w:r w:rsidR="00B34B83">
        <w:rPr>
          <w:rFonts w:ascii="Arial" w:hAnsi="Arial" w:cs="Arial"/>
          <w:sz w:val="24"/>
          <w:szCs w:val="24"/>
        </w:rPr>
        <w:t xml:space="preserve">is lower than </w:t>
      </w:r>
      <w:r w:rsidR="00056DB0">
        <w:rPr>
          <w:rFonts w:ascii="Arial" w:hAnsi="Arial" w:cs="Arial"/>
          <w:sz w:val="24"/>
          <w:szCs w:val="24"/>
        </w:rPr>
        <w:t xml:space="preserve">the </w:t>
      </w:r>
      <w:r w:rsidR="00B34B83">
        <w:rPr>
          <w:rFonts w:ascii="Arial" w:hAnsi="Arial" w:cs="Arial"/>
          <w:sz w:val="24"/>
          <w:szCs w:val="24"/>
        </w:rPr>
        <w:t xml:space="preserve">MOPITT CO surface concentration, which will lead to </w:t>
      </w:r>
      <w:r w:rsidR="000A68E5">
        <w:rPr>
          <w:rFonts w:ascii="Arial" w:hAnsi="Arial" w:cs="Arial"/>
          <w:sz w:val="24"/>
          <w:szCs w:val="24"/>
        </w:rPr>
        <w:t>underestimation</w:t>
      </w:r>
      <w:r w:rsidR="0014027F">
        <w:rPr>
          <w:rFonts w:ascii="Arial" w:hAnsi="Arial" w:cs="Arial"/>
          <w:sz w:val="24"/>
          <w:szCs w:val="24"/>
        </w:rPr>
        <w:t xml:space="preserve"> </w:t>
      </w:r>
      <w:r w:rsidR="00B34B83">
        <w:rPr>
          <w:rFonts w:ascii="Arial" w:hAnsi="Arial" w:cs="Arial"/>
          <w:sz w:val="24"/>
          <w:szCs w:val="24"/>
        </w:rPr>
        <w:t xml:space="preserve">of CO deposition velocity during 1901-2100. </w:t>
      </w:r>
      <w:r w:rsidR="007B3E3D">
        <w:rPr>
          <w:rFonts w:ascii="Arial" w:hAnsi="Arial" w:cs="Arial"/>
          <w:sz w:val="24"/>
          <w:szCs w:val="24"/>
        </w:rPr>
        <w:t xml:space="preserve">Fourth, from </w:t>
      </w:r>
      <w:r w:rsidR="00C45E63">
        <w:rPr>
          <w:rFonts w:ascii="Arial" w:hAnsi="Arial" w:cs="Arial" w:hint="eastAsia"/>
          <w:sz w:val="24"/>
          <w:szCs w:val="24"/>
        </w:rPr>
        <w:t>the</w:t>
      </w:r>
      <w:r w:rsidR="00C45E63">
        <w:rPr>
          <w:rFonts w:ascii="Arial" w:hAnsi="Arial" w:cs="Arial"/>
          <w:sz w:val="24"/>
          <w:szCs w:val="24"/>
        </w:rPr>
        <w:t xml:space="preserve"> </w:t>
      </w:r>
      <w:r w:rsidR="007B3E3D">
        <w:rPr>
          <w:rFonts w:ascii="Arial" w:hAnsi="Arial" w:cs="Arial"/>
          <w:sz w:val="24"/>
          <w:szCs w:val="24"/>
        </w:rPr>
        <w:t>sensitivity test (Table 5) we notice that</w:t>
      </w:r>
      <w:r w:rsidR="00C45E63">
        <w:rPr>
          <w:rFonts w:ascii="Arial" w:hAnsi="Arial" w:cs="Arial"/>
          <w:sz w:val="24"/>
          <w:szCs w:val="24"/>
        </w:rPr>
        <w:t xml:space="preserve"> an</w:t>
      </w:r>
      <w:r w:rsidR="007B3E3D">
        <w:rPr>
          <w:rFonts w:ascii="Arial" w:hAnsi="Arial" w:cs="Arial"/>
          <w:sz w:val="24"/>
          <w:szCs w:val="24"/>
        </w:rPr>
        <w:t xml:space="preserve"> increas</w:t>
      </w:r>
      <w:r w:rsidR="00C45E63">
        <w:rPr>
          <w:rFonts w:ascii="Arial" w:hAnsi="Arial" w:cs="Arial"/>
          <w:sz w:val="24"/>
          <w:szCs w:val="24"/>
        </w:rPr>
        <w:t>e</w:t>
      </w:r>
      <w:r w:rsidR="007B3E3D">
        <w:rPr>
          <w:rFonts w:ascii="Arial" w:hAnsi="Arial" w:cs="Arial"/>
          <w:sz w:val="24"/>
          <w:szCs w:val="24"/>
        </w:rPr>
        <w:t xml:space="preserve"> </w:t>
      </w:r>
      <w:r w:rsidR="00C45E63">
        <w:rPr>
          <w:rFonts w:ascii="Arial" w:hAnsi="Arial" w:cs="Arial"/>
          <w:sz w:val="24"/>
          <w:szCs w:val="24"/>
        </w:rPr>
        <w:t xml:space="preserve">in SOC by </w:t>
      </w:r>
      <w:r w:rsidR="007B3E3D">
        <w:rPr>
          <w:rFonts w:ascii="Arial" w:hAnsi="Arial" w:cs="Arial"/>
          <w:sz w:val="24"/>
          <w:szCs w:val="24"/>
        </w:rPr>
        <w:t xml:space="preserve">5% resulted in a net flux increase </w:t>
      </w:r>
      <w:r w:rsidR="00C45E63">
        <w:rPr>
          <w:rFonts w:ascii="Arial" w:hAnsi="Arial" w:cs="Arial"/>
          <w:sz w:val="24"/>
          <w:szCs w:val="24"/>
        </w:rPr>
        <w:t xml:space="preserve">from the atmosphere to the soil by </w:t>
      </w:r>
      <w:r w:rsidR="007B3E3D">
        <w:rPr>
          <w:rFonts w:ascii="Arial" w:hAnsi="Arial" w:cs="Arial"/>
          <w:sz w:val="24"/>
          <w:szCs w:val="24"/>
        </w:rPr>
        <w:t xml:space="preserve">2.57%. The SOC increase enhanced CO production (Equation 3), CO concentrations (Equation 1), and CO oxidation (Equation 2). When the change of total oxidation is larger than the difference between the change of total production and the change of total soil CO concentration (Equation 1), the estimate of the net flux change is negative (from </w:t>
      </w:r>
      <w:r w:rsidR="001C2DAB">
        <w:rPr>
          <w:rFonts w:ascii="Arial" w:hAnsi="Arial" w:cs="Arial"/>
          <w:sz w:val="24"/>
          <w:szCs w:val="24"/>
        </w:rPr>
        <w:t xml:space="preserve">the </w:t>
      </w:r>
      <w:r w:rsidR="007B3E3D">
        <w:rPr>
          <w:rFonts w:ascii="Arial" w:hAnsi="Arial" w:cs="Arial"/>
          <w:sz w:val="24"/>
          <w:szCs w:val="24"/>
        </w:rPr>
        <w:t xml:space="preserve">atmosphere to soil) using a mass balance approach (Section 2.2), </w:t>
      </w:r>
      <w:r w:rsidR="00593039">
        <w:rPr>
          <w:rFonts w:ascii="Arial" w:hAnsi="Arial" w:cs="Arial"/>
          <w:sz w:val="24"/>
          <w:szCs w:val="24"/>
        </w:rPr>
        <w:t xml:space="preserve">which </w:t>
      </w:r>
      <w:r w:rsidR="007B3E3D">
        <w:rPr>
          <w:rFonts w:ascii="Arial" w:hAnsi="Arial" w:cs="Arial"/>
          <w:sz w:val="24"/>
          <w:szCs w:val="24"/>
        </w:rPr>
        <w:t>lead</w:t>
      </w:r>
      <w:r w:rsidR="00593039">
        <w:rPr>
          <w:rFonts w:ascii="Arial" w:hAnsi="Arial" w:cs="Arial"/>
          <w:sz w:val="24"/>
          <w:szCs w:val="24"/>
        </w:rPr>
        <w:t>s</w:t>
      </w:r>
      <w:r w:rsidR="007B3E3D">
        <w:rPr>
          <w:rFonts w:ascii="Arial" w:hAnsi="Arial" w:cs="Arial"/>
          <w:sz w:val="24"/>
          <w:szCs w:val="24"/>
        </w:rPr>
        <w:t xml:space="preserve"> to a 2.57% increase in </w:t>
      </w:r>
      <w:r w:rsidR="00593039">
        <w:rPr>
          <w:rFonts w:ascii="Arial" w:hAnsi="Arial" w:cs="Arial"/>
          <w:sz w:val="24"/>
          <w:szCs w:val="24"/>
        </w:rPr>
        <w:t xml:space="preserve">the </w:t>
      </w:r>
      <w:r w:rsidR="007B3E3D">
        <w:rPr>
          <w:rFonts w:ascii="Arial" w:hAnsi="Arial" w:cs="Arial"/>
          <w:sz w:val="24"/>
          <w:szCs w:val="24"/>
        </w:rPr>
        <w:t xml:space="preserve">net </w:t>
      </w:r>
      <w:r w:rsidR="007B3E3D">
        <w:rPr>
          <w:rFonts w:ascii="Arial" w:hAnsi="Arial" w:cs="Arial"/>
          <w:sz w:val="24"/>
          <w:szCs w:val="24"/>
        </w:rPr>
        <w:lastRenderedPageBreak/>
        <w:t xml:space="preserve">flux in our SOC sensitive test. This is </w:t>
      </w:r>
      <w:proofErr w:type="gramStart"/>
      <w:r w:rsidR="007B3E3D">
        <w:rPr>
          <w:rFonts w:ascii="Arial" w:hAnsi="Arial" w:cs="Arial"/>
          <w:sz w:val="24"/>
          <w:szCs w:val="24"/>
        </w:rPr>
        <w:t>due to the fact that</w:t>
      </w:r>
      <w:proofErr w:type="gramEnd"/>
      <w:r w:rsidR="007B3E3D">
        <w:rPr>
          <w:rFonts w:ascii="Arial" w:hAnsi="Arial" w:cs="Arial"/>
          <w:sz w:val="24"/>
          <w:szCs w:val="24"/>
        </w:rPr>
        <w:t xml:space="preserve"> CO production (Equation 3) is calculated independently from oxidation (Equation 2). This will not influence our </w:t>
      </w:r>
      <w:r w:rsidR="00015347">
        <w:rPr>
          <w:rFonts w:ascii="Arial" w:hAnsi="Arial" w:cs="Arial"/>
          <w:sz w:val="24"/>
          <w:szCs w:val="24"/>
        </w:rPr>
        <w:t>general findings</w:t>
      </w:r>
      <w:r w:rsidR="007B3E3D">
        <w:rPr>
          <w:rFonts w:ascii="Arial" w:hAnsi="Arial" w:cs="Arial"/>
          <w:sz w:val="24"/>
          <w:szCs w:val="24"/>
        </w:rPr>
        <w:t xml:space="preserve"> since SOC varies </w:t>
      </w:r>
      <w:r w:rsidR="00015347">
        <w:rPr>
          <w:rFonts w:ascii="Arial" w:hAnsi="Arial" w:cs="Arial"/>
          <w:sz w:val="24"/>
          <w:szCs w:val="24"/>
        </w:rPr>
        <w:t xml:space="preserve">only </w:t>
      </w:r>
      <w:r w:rsidR="007B3E3D">
        <w:rPr>
          <w:rFonts w:ascii="Arial" w:hAnsi="Arial" w:cs="Arial"/>
          <w:sz w:val="24"/>
          <w:szCs w:val="24"/>
        </w:rPr>
        <w:t xml:space="preserve">slightly during our simulation periods with a 3% increase from 1900 to 2013 (Figure 4d) and up to a 4% increase from 2014 to 2100 (Figure 6g). This </w:t>
      </w:r>
      <w:r w:rsidR="00015347">
        <w:rPr>
          <w:rFonts w:ascii="Arial" w:hAnsi="Arial" w:cs="Arial"/>
          <w:sz w:val="24"/>
          <w:szCs w:val="24"/>
        </w:rPr>
        <w:t xml:space="preserve">model </w:t>
      </w:r>
      <w:r w:rsidR="007B3E3D">
        <w:rPr>
          <w:rFonts w:ascii="Arial" w:hAnsi="Arial" w:cs="Arial"/>
          <w:sz w:val="24"/>
          <w:szCs w:val="24"/>
        </w:rPr>
        <w:t xml:space="preserve">artifact </w:t>
      </w:r>
      <w:r w:rsidR="00015347">
        <w:rPr>
          <w:rFonts w:ascii="Arial" w:hAnsi="Arial" w:cs="Arial"/>
          <w:sz w:val="24"/>
          <w:szCs w:val="24"/>
        </w:rPr>
        <w:t xml:space="preserve">that is apparent </w:t>
      </w:r>
      <w:r w:rsidR="007B3E3D">
        <w:rPr>
          <w:rFonts w:ascii="Arial" w:hAnsi="Arial" w:cs="Arial"/>
          <w:sz w:val="24"/>
          <w:szCs w:val="24"/>
        </w:rPr>
        <w:t xml:space="preserve">in </w:t>
      </w:r>
      <w:r w:rsidR="00015347">
        <w:rPr>
          <w:rFonts w:ascii="Arial" w:hAnsi="Arial" w:cs="Arial"/>
          <w:sz w:val="24"/>
          <w:szCs w:val="24"/>
        </w:rPr>
        <w:t xml:space="preserve">the </w:t>
      </w:r>
      <w:r w:rsidR="007B3E3D">
        <w:rPr>
          <w:rFonts w:ascii="Arial" w:hAnsi="Arial" w:cs="Arial"/>
          <w:sz w:val="24"/>
          <w:szCs w:val="24"/>
        </w:rPr>
        <w:t>SOC sensitivity test can be alleviated using a very fine time step (e.g., 1 second), because</w:t>
      </w:r>
      <w:r w:rsidR="00015347">
        <w:rPr>
          <w:rFonts w:ascii="Arial" w:hAnsi="Arial" w:cs="Arial"/>
          <w:sz w:val="24"/>
          <w:szCs w:val="24"/>
        </w:rPr>
        <w:t xml:space="preserve"> in this case</w:t>
      </w:r>
      <w:r w:rsidR="007B3E3D">
        <w:rPr>
          <w:rFonts w:ascii="Arial" w:hAnsi="Arial" w:cs="Arial"/>
          <w:sz w:val="24"/>
          <w:szCs w:val="24"/>
        </w:rPr>
        <w:t xml:space="preserve"> CO concentrations</w:t>
      </w:r>
      <w:r w:rsidR="00015347">
        <w:rPr>
          <w:rFonts w:ascii="Arial" w:hAnsi="Arial" w:cs="Arial"/>
          <w:sz w:val="24"/>
          <w:szCs w:val="24"/>
        </w:rPr>
        <w:t xml:space="preserve"> </w:t>
      </w:r>
      <w:r w:rsidR="007B3E3D">
        <w:rPr>
          <w:rFonts w:ascii="Arial" w:hAnsi="Arial" w:cs="Arial"/>
          <w:sz w:val="24"/>
          <w:szCs w:val="24"/>
        </w:rPr>
        <w:t xml:space="preserve">change </w:t>
      </w:r>
      <w:r w:rsidR="00015347">
        <w:rPr>
          <w:rFonts w:ascii="Arial" w:hAnsi="Arial" w:cs="Arial"/>
          <w:sz w:val="24"/>
          <w:szCs w:val="24"/>
        </w:rPr>
        <w:t xml:space="preserve">only </w:t>
      </w:r>
      <w:r w:rsidR="007B3E3D">
        <w:rPr>
          <w:rFonts w:ascii="Arial" w:hAnsi="Arial" w:cs="Arial"/>
          <w:sz w:val="24"/>
          <w:szCs w:val="24"/>
        </w:rPr>
        <w:t>slightly within the short time</w:t>
      </w:r>
      <w:r w:rsidR="00015347">
        <w:rPr>
          <w:rFonts w:ascii="Arial" w:hAnsi="Arial" w:cs="Arial"/>
          <w:sz w:val="24"/>
          <w:szCs w:val="24"/>
        </w:rPr>
        <w:t>. Therefore,</w:t>
      </w:r>
      <w:r w:rsidR="007B3E3D">
        <w:rPr>
          <w:rFonts w:ascii="Arial" w:hAnsi="Arial" w:cs="Arial"/>
          <w:sz w:val="24"/>
          <w:szCs w:val="24"/>
        </w:rPr>
        <w:t xml:space="preserve"> </w:t>
      </w:r>
      <w:r w:rsidR="00015347">
        <w:rPr>
          <w:rFonts w:ascii="Arial" w:hAnsi="Arial" w:cs="Arial"/>
          <w:sz w:val="24"/>
          <w:szCs w:val="24"/>
        </w:rPr>
        <w:t>when a short time</w:t>
      </w:r>
      <w:r w:rsidR="00CE4093">
        <w:rPr>
          <w:rFonts w:ascii="Arial" w:hAnsi="Arial" w:cs="Arial"/>
          <w:sz w:val="24"/>
          <w:szCs w:val="24"/>
        </w:rPr>
        <w:t xml:space="preserve"> step</w:t>
      </w:r>
      <w:r w:rsidR="00015347">
        <w:rPr>
          <w:rFonts w:ascii="Arial" w:hAnsi="Arial" w:cs="Arial"/>
          <w:sz w:val="24"/>
          <w:szCs w:val="24"/>
        </w:rPr>
        <w:t xml:space="preserve"> is used, the</w:t>
      </w:r>
      <w:r w:rsidR="007B3E3D">
        <w:rPr>
          <w:rFonts w:ascii="Arial" w:hAnsi="Arial" w:cs="Arial"/>
          <w:sz w:val="24"/>
          <w:szCs w:val="24"/>
        </w:rPr>
        <w:t xml:space="preserve"> net flux roughly equals the difference between production and oxidation. If the change of production is bigger than the change of oxidation, the change of net flux will be positive, leading to a decrease of deposit</w:t>
      </w:r>
      <w:r w:rsidR="00FD7C1D">
        <w:rPr>
          <w:rFonts w:ascii="Arial" w:hAnsi="Arial" w:cs="Arial" w:hint="eastAsia"/>
          <w:sz w:val="24"/>
          <w:szCs w:val="24"/>
        </w:rPr>
        <w:t>ion</w:t>
      </w:r>
      <w:r w:rsidR="007B3E3D">
        <w:rPr>
          <w:rFonts w:ascii="Arial" w:hAnsi="Arial" w:cs="Arial"/>
          <w:sz w:val="24"/>
          <w:szCs w:val="24"/>
        </w:rPr>
        <w:t xml:space="preserve"> to </w:t>
      </w:r>
      <w:r w:rsidR="00FD7C1D">
        <w:rPr>
          <w:rFonts w:ascii="Arial" w:hAnsi="Arial" w:cs="Arial"/>
          <w:sz w:val="24"/>
          <w:szCs w:val="24"/>
        </w:rPr>
        <w:t xml:space="preserve">the </w:t>
      </w:r>
      <w:r w:rsidR="007B3E3D">
        <w:rPr>
          <w:rFonts w:ascii="Arial" w:hAnsi="Arial" w:cs="Arial"/>
          <w:sz w:val="24"/>
          <w:szCs w:val="24"/>
        </w:rPr>
        <w:t xml:space="preserve">soil. The downside is that running the model at </w:t>
      </w:r>
      <w:r w:rsidR="00FD7C1D">
        <w:rPr>
          <w:rFonts w:ascii="Arial" w:hAnsi="Arial" w:cs="Arial"/>
          <w:sz w:val="24"/>
          <w:szCs w:val="24"/>
        </w:rPr>
        <w:t xml:space="preserve">a time step of </w:t>
      </w:r>
      <w:r w:rsidR="007B3E3D">
        <w:rPr>
          <w:rFonts w:ascii="Arial" w:hAnsi="Arial" w:cs="Arial"/>
          <w:sz w:val="24"/>
          <w:szCs w:val="24"/>
        </w:rPr>
        <w:t xml:space="preserve">one second will require </w:t>
      </w:r>
      <w:r w:rsidR="00CE4093">
        <w:rPr>
          <w:rFonts w:ascii="Arial" w:hAnsi="Arial" w:cs="Arial"/>
          <w:sz w:val="24"/>
          <w:szCs w:val="24"/>
        </w:rPr>
        <w:t xml:space="preserve">a </w:t>
      </w:r>
      <w:r w:rsidR="007B3E3D">
        <w:rPr>
          <w:rFonts w:ascii="Arial" w:hAnsi="Arial" w:cs="Arial"/>
          <w:sz w:val="24"/>
          <w:szCs w:val="24"/>
        </w:rPr>
        <w:t xml:space="preserve">significantly </w:t>
      </w:r>
      <w:r w:rsidR="00CE4093">
        <w:rPr>
          <w:rFonts w:ascii="Arial" w:hAnsi="Arial" w:cs="Arial"/>
          <w:sz w:val="24"/>
          <w:szCs w:val="24"/>
        </w:rPr>
        <w:t xml:space="preserve">large amount of </w:t>
      </w:r>
      <w:r w:rsidR="007B3E3D">
        <w:rPr>
          <w:rFonts w:ascii="Arial" w:hAnsi="Arial" w:cs="Arial"/>
          <w:sz w:val="24"/>
          <w:szCs w:val="24"/>
        </w:rPr>
        <w:t>computing time.</w:t>
      </w:r>
      <w:r w:rsidR="002B71F5">
        <w:rPr>
          <w:rFonts w:ascii="Arial" w:hAnsi="Arial" w:cs="Arial"/>
          <w:sz w:val="24"/>
          <w:szCs w:val="24"/>
        </w:rPr>
        <w:t xml:space="preserve"> </w:t>
      </w:r>
      <w:r>
        <w:rPr>
          <w:rFonts w:ascii="Arial" w:hAnsi="Arial" w:cs="Arial"/>
          <w:sz w:val="24"/>
          <w:szCs w:val="24"/>
        </w:rPr>
        <w:t>F</w:t>
      </w:r>
      <w:r w:rsidR="000A68E5">
        <w:rPr>
          <w:rFonts w:ascii="Arial" w:hAnsi="Arial" w:cs="Arial"/>
          <w:sz w:val="24"/>
          <w:szCs w:val="24"/>
        </w:rPr>
        <w:t>if</w:t>
      </w:r>
      <w:r>
        <w:rPr>
          <w:rFonts w:ascii="Arial" w:hAnsi="Arial" w:cs="Arial"/>
          <w:sz w:val="24"/>
          <w:szCs w:val="24"/>
        </w:rPr>
        <w:t>th, our m</w:t>
      </w:r>
      <w:r w:rsidR="00997D5E">
        <w:rPr>
          <w:rFonts w:ascii="Arial" w:hAnsi="Arial" w:cs="Arial"/>
          <w:sz w:val="24"/>
          <w:szCs w:val="24"/>
        </w:rPr>
        <w:t>odel</w:t>
      </w:r>
      <w:r w:rsidR="0014027F">
        <w:rPr>
          <w:rFonts w:ascii="Arial" w:hAnsi="Arial" w:cs="Arial"/>
          <w:sz w:val="24"/>
          <w:szCs w:val="24"/>
        </w:rPr>
        <w:t xml:space="preserve"> </w:t>
      </w:r>
      <w:r w:rsidR="00997D5E">
        <w:rPr>
          <w:rFonts w:ascii="Arial" w:hAnsi="Arial" w:cs="Arial"/>
          <w:sz w:val="24"/>
          <w:szCs w:val="24"/>
        </w:rPr>
        <w:t xml:space="preserve">structure still has </w:t>
      </w:r>
      <w:r w:rsidR="00503D35">
        <w:rPr>
          <w:rFonts w:ascii="Arial" w:hAnsi="Arial" w:cs="Arial"/>
          <w:sz w:val="24"/>
          <w:szCs w:val="24"/>
        </w:rPr>
        <w:t xml:space="preserve">a </w:t>
      </w:r>
      <w:r w:rsidR="00997D5E">
        <w:rPr>
          <w:rFonts w:ascii="Arial" w:hAnsi="Arial" w:cs="Arial"/>
          <w:sz w:val="24"/>
          <w:szCs w:val="24"/>
        </w:rPr>
        <w:t xml:space="preserve">large potential to improve. </w:t>
      </w:r>
      <w:r w:rsidR="00B34B83">
        <w:rPr>
          <w:rFonts w:ascii="Arial" w:hAnsi="Arial" w:cs="Arial"/>
          <w:sz w:val="24"/>
          <w:szCs w:val="24"/>
        </w:rPr>
        <w:t>In this study we divided the top 30</w:t>
      </w:r>
      <w:r w:rsidR="00212CBF">
        <w:rPr>
          <w:rFonts w:ascii="Arial" w:hAnsi="Arial" w:cs="Arial"/>
          <w:sz w:val="24"/>
          <w:szCs w:val="24"/>
        </w:rPr>
        <w:t xml:space="preserve"> </w:t>
      </w:r>
      <w:r w:rsidR="00B34B83">
        <w:rPr>
          <w:rFonts w:ascii="Arial" w:hAnsi="Arial" w:cs="Arial"/>
          <w:sz w:val="24"/>
          <w:szCs w:val="24"/>
        </w:rPr>
        <w:t>cm soil into 30 layers (</w:t>
      </w:r>
      <w:r w:rsidR="002045D2">
        <w:rPr>
          <w:rFonts w:ascii="Arial" w:hAnsi="Arial" w:cs="Arial"/>
          <w:sz w:val="24"/>
          <w:szCs w:val="24"/>
        </w:rPr>
        <w:t xml:space="preserve">layer thickness </w:t>
      </w:r>
      <w:proofErr w:type="spellStart"/>
      <w:r w:rsidR="00B34B83">
        <w:rPr>
          <w:rFonts w:ascii="Arial" w:hAnsi="Arial" w:cs="Arial"/>
          <w:sz w:val="24"/>
          <w:szCs w:val="24"/>
        </w:rPr>
        <w:t>dz</w:t>
      </w:r>
      <w:proofErr w:type="spellEnd"/>
      <w:r w:rsidR="00932695">
        <w:rPr>
          <w:rFonts w:ascii="Arial" w:hAnsi="Arial" w:cs="Arial"/>
          <w:sz w:val="24"/>
          <w:szCs w:val="24"/>
        </w:rPr>
        <w:t xml:space="preserve"> </w:t>
      </w:r>
      <w:r w:rsidR="00B34B83">
        <w:rPr>
          <w:rFonts w:ascii="Arial" w:hAnsi="Arial" w:cs="Arial"/>
          <w:sz w:val="24"/>
          <w:szCs w:val="24"/>
        </w:rPr>
        <w:t>=</w:t>
      </w:r>
      <w:r w:rsidR="00932695">
        <w:rPr>
          <w:rFonts w:ascii="Arial" w:hAnsi="Arial" w:cs="Arial"/>
          <w:sz w:val="24"/>
          <w:szCs w:val="24"/>
        </w:rPr>
        <w:t xml:space="preserve"> </w:t>
      </w:r>
      <w:r w:rsidR="00B34B83">
        <w:rPr>
          <w:rFonts w:ascii="Arial" w:hAnsi="Arial" w:cs="Arial"/>
          <w:sz w:val="24"/>
          <w:szCs w:val="24"/>
        </w:rPr>
        <w:t>1</w:t>
      </w:r>
      <w:r w:rsidR="00932695">
        <w:rPr>
          <w:rFonts w:ascii="Arial" w:hAnsi="Arial" w:cs="Arial"/>
          <w:sz w:val="24"/>
          <w:szCs w:val="24"/>
        </w:rPr>
        <w:t xml:space="preserve"> </w:t>
      </w:r>
      <w:r w:rsidR="00B34B83">
        <w:rPr>
          <w:rFonts w:ascii="Arial" w:hAnsi="Arial" w:cs="Arial"/>
          <w:sz w:val="24"/>
          <w:szCs w:val="24"/>
        </w:rPr>
        <w:t>cm)</w:t>
      </w:r>
      <w:r w:rsidR="002045D2">
        <w:rPr>
          <w:rFonts w:ascii="Arial" w:hAnsi="Arial" w:cs="Arial"/>
          <w:sz w:val="24"/>
          <w:szCs w:val="24"/>
        </w:rPr>
        <w:t xml:space="preserve">, but </w:t>
      </w:r>
      <w:r w:rsidR="00212CBF">
        <w:rPr>
          <w:rFonts w:ascii="Arial" w:hAnsi="Arial" w:cs="Arial"/>
          <w:sz w:val="24"/>
          <w:szCs w:val="24"/>
        </w:rPr>
        <w:t xml:space="preserve">a </w:t>
      </w:r>
      <w:r w:rsidR="002045D2">
        <w:rPr>
          <w:rFonts w:ascii="Arial" w:hAnsi="Arial" w:cs="Arial"/>
          <w:sz w:val="24"/>
          <w:szCs w:val="24"/>
        </w:rPr>
        <w:t xml:space="preserve">finer division will increase the accuracy (Figure 12). We chose </w:t>
      </w:r>
      <w:r w:rsidR="00212CBF">
        <w:rPr>
          <w:rFonts w:ascii="Arial" w:hAnsi="Arial" w:cs="Arial"/>
          <w:sz w:val="24"/>
          <w:szCs w:val="24"/>
        </w:rPr>
        <w:t>1 cm thickness</w:t>
      </w:r>
      <w:r w:rsidR="002045D2">
        <w:rPr>
          <w:rFonts w:ascii="Arial" w:hAnsi="Arial" w:cs="Arial"/>
          <w:sz w:val="24"/>
          <w:szCs w:val="24"/>
        </w:rPr>
        <w:t xml:space="preserve"> because if </w:t>
      </w:r>
      <w:r w:rsidR="00212CBF">
        <w:rPr>
          <w:rFonts w:ascii="Arial" w:hAnsi="Arial" w:cs="Arial"/>
          <w:sz w:val="24"/>
          <w:szCs w:val="24"/>
        </w:rPr>
        <w:t xml:space="preserve">thicker than </w:t>
      </w:r>
      <w:r w:rsidR="002045D2">
        <w:rPr>
          <w:rFonts w:ascii="Arial" w:hAnsi="Arial" w:cs="Arial"/>
          <w:sz w:val="24"/>
          <w:szCs w:val="24"/>
        </w:rPr>
        <w:t>1</w:t>
      </w:r>
      <w:r w:rsidR="00932695">
        <w:rPr>
          <w:rFonts w:ascii="Arial" w:hAnsi="Arial" w:cs="Arial"/>
          <w:sz w:val="24"/>
          <w:szCs w:val="24"/>
        </w:rPr>
        <w:t xml:space="preserve"> </w:t>
      </w:r>
      <w:r w:rsidR="002045D2">
        <w:rPr>
          <w:rFonts w:ascii="Arial" w:hAnsi="Arial" w:cs="Arial"/>
          <w:sz w:val="24"/>
          <w:szCs w:val="24"/>
        </w:rPr>
        <w:t xml:space="preserve">cm, </w:t>
      </w:r>
      <w:r w:rsidR="00503D35">
        <w:rPr>
          <w:rFonts w:ascii="Arial" w:hAnsi="Arial" w:cs="Arial"/>
          <w:sz w:val="24"/>
          <w:szCs w:val="24"/>
        </w:rPr>
        <w:t xml:space="preserve">the </w:t>
      </w:r>
      <w:r w:rsidR="002045D2">
        <w:rPr>
          <w:rFonts w:ascii="Arial" w:hAnsi="Arial" w:cs="Arial"/>
          <w:sz w:val="24"/>
          <w:szCs w:val="24"/>
        </w:rPr>
        <w:t>model vertical CO concentration profile will deviate from reality and diffusion process will be influenced significantly</w:t>
      </w:r>
      <w:r w:rsidR="00503D35">
        <w:rPr>
          <w:rFonts w:ascii="Arial" w:hAnsi="Arial" w:cs="Arial"/>
          <w:sz w:val="24"/>
          <w:szCs w:val="24"/>
        </w:rPr>
        <w:t>. I</w:t>
      </w:r>
      <w:r w:rsidR="002045D2">
        <w:rPr>
          <w:rFonts w:ascii="Arial" w:hAnsi="Arial" w:cs="Arial"/>
          <w:sz w:val="24"/>
          <w:szCs w:val="24"/>
        </w:rPr>
        <w:t xml:space="preserve">f </w:t>
      </w:r>
      <w:r w:rsidR="00212CBF">
        <w:rPr>
          <w:rFonts w:ascii="Arial" w:hAnsi="Arial" w:cs="Arial"/>
          <w:sz w:val="24"/>
          <w:szCs w:val="24"/>
        </w:rPr>
        <w:t xml:space="preserve">thinner than </w:t>
      </w:r>
      <w:r w:rsidR="002045D2">
        <w:rPr>
          <w:rFonts w:ascii="Arial" w:hAnsi="Arial" w:cs="Arial"/>
          <w:sz w:val="24"/>
          <w:szCs w:val="24"/>
        </w:rPr>
        <w:t>1</w:t>
      </w:r>
      <w:r w:rsidR="00212CBF">
        <w:rPr>
          <w:rFonts w:ascii="Arial" w:hAnsi="Arial" w:cs="Arial"/>
          <w:sz w:val="24"/>
          <w:szCs w:val="24"/>
        </w:rPr>
        <w:t xml:space="preserve"> </w:t>
      </w:r>
      <w:r w:rsidR="002045D2">
        <w:rPr>
          <w:rFonts w:ascii="Arial" w:hAnsi="Arial" w:cs="Arial"/>
          <w:sz w:val="24"/>
          <w:szCs w:val="24"/>
        </w:rPr>
        <w:t xml:space="preserve">cm, it will need much more computing </w:t>
      </w:r>
      <w:r w:rsidR="00503D35">
        <w:rPr>
          <w:rFonts w:ascii="Arial" w:hAnsi="Arial" w:cs="Arial"/>
          <w:sz w:val="24"/>
          <w:szCs w:val="24"/>
        </w:rPr>
        <w:t xml:space="preserve">time </w:t>
      </w:r>
      <w:r w:rsidR="002045D2">
        <w:rPr>
          <w:rFonts w:ascii="Arial" w:hAnsi="Arial" w:cs="Arial"/>
          <w:sz w:val="24"/>
          <w:szCs w:val="24"/>
        </w:rPr>
        <w:t>but do</w:t>
      </w:r>
      <w:r w:rsidR="00947A32">
        <w:rPr>
          <w:rFonts w:ascii="Arial" w:hAnsi="Arial" w:cs="Arial"/>
          <w:sz w:val="24"/>
          <w:szCs w:val="24"/>
        </w:rPr>
        <w:t>es</w:t>
      </w:r>
      <w:r w:rsidR="002045D2">
        <w:rPr>
          <w:rFonts w:ascii="Arial" w:hAnsi="Arial" w:cs="Arial"/>
          <w:sz w:val="24"/>
          <w:szCs w:val="24"/>
        </w:rPr>
        <w:t xml:space="preserve">n’t have much improvement compared to </w:t>
      </w:r>
      <w:r w:rsidR="00212CBF">
        <w:rPr>
          <w:rFonts w:ascii="Arial" w:hAnsi="Arial" w:cs="Arial"/>
          <w:sz w:val="24"/>
          <w:szCs w:val="24"/>
        </w:rPr>
        <w:t xml:space="preserve">thickness set to </w:t>
      </w:r>
      <w:r w:rsidR="002045D2">
        <w:rPr>
          <w:rFonts w:ascii="Arial" w:hAnsi="Arial" w:cs="Arial"/>
          <w:sz w:val="24"/>
          <w:szCs w:val="24"/>
        </w:rPr>
        <w:t>1</w:t>
      </w:r>
      <w:r w:rsidR="00932695">
        <w:rPr>
          <w:rFonts w:ascii="Arial" w:hAnsi="Arial" w:cs="Arial"/>
          <w:sz w:val="24"/>
          <w:szCs w:val="24"/>
        </w:rPr>
        <w:t xml:space="preserve"> </w:t>
      </w:r>
      <w:r w:rsidR="002045D2">
        <w:rPr>
          <w:rFonts w:ascii="Arial" w:hAnsi="Arial" w:cs="Arial"/>
          <w:sz w:val="24"/>
          <w:szCs w:val="24"/>
        </w:rPr>
        <w:t>cm</w:t>
      </w:r>
      <w:r w:rsidR="00997D5E">
        <w:rPr>
          <w:rFonts w:ascii="Arial" w:hAnsi="Arial" w:cs="Arial"/>
          <w:sz w:val="24"/>
          <w:szCs w:val="24"/>
        </w:rPr>
        <w:t xml:space="preserve"> (Figure 12a-e). We notice that </w:t>
      </w:r>
      <w:r w:rsidR="00AC164E">
        <w:rPr>
          <w:rFonts w:ascii="Arial" w:hAnsi="Arial" w:cs="Arial"/>
          <w:sz w:val="24"/>
          <w:szCs w:val="24"/>
        </w:rPr>
        <w:t xml:space="preserve">the </w:t>
      </w:r>
      <w:r w:rsidR="00997D5E">
        <w:rPr>
          <w:rFonts w:ascii="Arial" w:hAnsi="Arial" w:cs="Arial"/>
          <w:sz w:val="24"/>
          <w:szCs w:val="24"/>
        </w:rPr>
        <w:t>30</w:t>
      </w:r>
      <w:r w:rsidR="006A4C60">
        <w:rPr>
          <w:rFonts w:ascii="Arial" w:hAnsi="Arial" w:cs="Arial"/>
          <w:sz w:val="24"/>
          <w:szCs w:val="24"/>
        </w:rPr>
        <w:t>-</w:t>
      </w:r>
      <w:r w:rsidR="00997D5E">
        <w:rPr>
          <w:rFonts w:ascii="Arial" w:hAnsi="Arial" w:cs="Arial"/>
          <w:sz w:val="24"/>
          <w:szCs w:val="24"/>
        </w:rPr>
        <w:t>layer</w:t>
      </w:r>
      <w:r w:rsidR="006A4C60">
        <w:rPr>
          <w:rFonts w:ascii="Arial" w:hAnsi="Arial" w:cs="Arial"/>
          <w:sz w:val="24"/>
          <w:szCs w:val="24"/>
        </w:rPr>
        <w:t xml:space="preserve"> division well represents </w:t>
      </w:r>
      <w:r w:rsidR="00947A32">
        <w:rPr>
          <w:rFonts w:ascii="Arial" w:hAnsi="Arial" w:cs="Arial"/>
          <w:sz w:val="24"/>
          <w:szCs w:val="24"/>
        </w:rPr>
        <w:t xml:space="preserve">the </w:t>
      </w:r>
      <w:r w:rsidR="00997D5E">
        <w:rPr>
          <w:rFonts w:ascii="Arial" w:hAnsi="Arial" w:cs="Arial"/>
          <w:sz w:val="24"/>
          <w:szCs w:val="24"/>
        </w:rPr>
        <w:t xml:space="preserve">soil CO concentration profile not only </w:t>
      </w:r>
      <w:r w:rsidR="00947A32">
        <w:rPr>
          <w:rFonts w:ascii="Arial" w:hAnsi="Arial" w:cs="Arial"/>
          <w:sz w:val="24"/>
          <w:szCs w:val="24"/>
        </w:rPr>
        <w:t>in</w:t>
      </w:r>
      <w:r w:rsidR="00997D5E">
        <w:rPr>
          <w:rFonts w:ascii="Arial" w:hAnsi="Arial" w:cs="Arial"/>
          <w:sz w:val="24"/>
          <w:szCs w:val="24"/>
        </w:rPr>
        <w:t xml:space="preserve"> </w:t>
      </w:r>
      <w:r w:rsidR="006A4C60">
        <w:rPr>
          <w:rFonts w:ascii="Arial" w:hAnsi="Arial" w:cs="Arial"/>
          <w:sz w:val="24"/>
          <w:szCs w:val="24"/>
        </w:rPr>
        <w:t xml:space="preserve">the </w:t>
      </w:r>
      <w:r w:rsidR="00997D5E">
        <w:rPr>
          <w:rFonts w:ascii="Arial" w:hAnsi="Arial" w:cs="Arial"/>
          <w:sz w:val="24"/>
          <w:szCs w:val="24"/>
        </w:rPr>
        <w:t xml:space="preserve">days </w:t>
      </w:r>
      <w:r w:rsidR="00947A32">
        <w:rPr>
          <w:rFonts w:ascii="Arial" w:hAnsi="Arial" w:cs="Arial"/>
          <w:sz w:val="24"/>
          <w:szCs w:val="24"/>
        </w:rPr>
        <w:t>of</w:t>
      </w:r>
      <w:r w:rsidR="00997D5E">
        <w:rPr>
          <w:rFonts w:ascii="Arial" w:hAnsi="Arial" w:cs="Arial"/>
          <w:sz w:val="24"/>
          <w:szCs w:val="24"/>
        </w:rPr>
        <w:t xml:space="preserve"> </w:t>
      </w:r>
      <w:r w:rsidR="006A4C60">
        <w:rPr>
          <w:rFonts w:ascii="Arial" w:hAnsi="Arial" w:cs="Arial"/>
          <w:sz w:val="24"/>
          <w:szCs w:val="24"/>
        </w:rPr>
        <w:t xml:space="preserve">soil </w:t>
      </w:r>
      <w:r w:rsidR="00997D5E">
        <w:rPr>
          <w:rFonts w:ascii="Arial" w:hAnsi="Arial" w:cs="Arial"/>
          <w:sz w:val="24"/>
          <w:szCs w:val="24"/>
        </w:rPr>
        <w:t xml:space="preserve">CO net uptake, but also </w:t>
      </w:r>
      <w:r w:rsidR="00947A32">
        <w:rPr>
          <w:rFonts w:ascii="Arial" w:hAnsi="Arial" w:cs="Arial"/>
          <w:sz w:val="24"/>
          <w:szCs w:val="24"/>
        </w:rPr>
        <w:t>in</w:t>
      </w:r>
      <w:r w:rsidR="006A4C60">
        <w:rPr>
          <w:rFonts w:ascii="Arial" w:hAnsi="Arial" w:cs="Arial"/>
          <w:sz w:val="24"/>
          <w:szCs w:val="24"/>
        </w:rPr>
        <w:t xml:space="preserve"> the days </w:t>
      </w:r>
      <w:r w:rsidR="00947A32">
        <w:rPr>
          <w:rFonts w:ascii="Arial" w:hAnsi="Arial" w:cs="Arial"/>
          <w:sz w:val="24"/>
          <w:szCs w:val="24"/>
        </w:rPr>
        <w:t>of</w:t>
      </w:r>
      <w:r w:rsidR="00997D5E">
        <w:rPr>
          <w:rFonts w:ascii="Arial" w:hAnsi="Arial" w:cs="Arial"/>
          <w:sz w:val="24"/>
          <w:szCs w:val="24"/>
        </w:rPr>
        <w:t xml:space="preserve"> CO net emission (Figure 12c,</w:t>
      </w:r>
      <w:r w:rsidR="00934F39">
        <w:rPr>
          <w:rFonts w:ascii="Arial" w:hAnsi="Arial" w:cs="Arial"/>
          <w:sz w:val="24"/>
          <w:szCs w:val="24"/>
        </w:rPr>
        <w:t xml:space="preserve"> </w:t>
      </w:r>
      <w:r w:rsidR="00997D5E">
        <w:rPr>
          <w:rFonts w:ascii="Arial" w:hAnsi="Arial" w:cs="Arial"/>
          <w:sz w:val="24"/>
          <w:szCs w:val="24"/>
        </w:rPr>
        <w:t>f)</w:t>
      </w:r>
      <w:r w:rsidR="0072581B">
        <w:rPr>
          <w:rFonts w:ascii="Arial" w:hAnsi="Arial" w:cs="Arial"/>
          <w:sz w:val="24"/>
          <w:szCs w:val="24"/>
        </w:rPr>
        <w:t xml:space="preserve">. </w:t>
      </w:r>
      <w:r w:rsidR="000A68E5">
        <w:rPr>
          <w:rFonts w:ascii="Arial" w:hAnsi="Arial" w:cs="Arial"/>
          <w:sz w:val="24"/>
          <w:szCs w:val="24"/>
        </w:rPr>
        <w:t>Six</w:t>
      </w:r>
      <w:r>
        <w:rPr>
          <w:rFonts w:ascii="Arial" w:hAnsi="Arial" w:cs="Arial"/>
          <w:sz w:val="24"/>
          <w:szCs w:val="24"/>
        </w:rPr>
        <w:t xml:space="preserve">th, </w:t>
      </w:r>
      <w:r w:rsidR="0072581B" w:rsidRPr="0072581B">
        <w:rPr>
          <w:rFonts w:ascii="Arial" w:hAnsi="Arial" w:cs="Arial"/>
          <w:sz w:val="24"/>
          <w:szCs w:val="24"/>
        </w:rPr>
        <w:t>Michaelis-Menten function</w:t>
      </w:r>
      <w:r w:rsidR="0072581B">
        <w:rPr>
          <w:rFonts w:ascii="Arial" w:hAnsi="Arial" w:cs="Arial"/>
          <w:sz w:val="24"/>
          <w:szCs w:val="24"/>
        </w:rPr>
        <w:t xml:space="preserve"> (equation 2.1)</w:t>
      </w:r>
      <w:r w:rsidR="0072581B" w:rsidRPr="0072581B">
        <w:rPr>
          <w:rFonts w:ascii="Arial" w:hAnsi="Arial" w:cs="Arial"/>
          <w:sz w:val="24"/>
          <w:szCs w:val="24"/>
        </w:rPr>
        <w:t xml:space="preserve"> </w:t>
      </w:r>
      <w:r w:rsidR="0072581B">
        <w:rPr>
          <w:rFonts w:ascii="Arial" w:hAnsi="Arial" w:cs="Arial"/>
          <w:sz w:val="24"/>
          <w:szCs w:val="24"/>
        </w:rPr>
        <w:t>is used in this model</w:t>
      </w:r>
      <w:r w:rsidR="00AC164E">
        <w:rPr>
          <w:rFonts w:ascii="Arial" w:hAnsi="Arial" w:cs="Arial"/>
          <w:sz w:val="24"/>
          <w:szCs w:val="24"/>
        </w:rPr>
        <w:t xml:space="preserve"> and </w:t>
      </w:r>
      <w:r w:rsidR="0072581B">
        <w:rPr>
          <w:rFonts w:ascii="Arial" w:hAnsi="Arial" w:cs="Arial"/>
          <w:sz w:val="24"/>
          <w:szCs w:val="24"/>
        </w:rPr>
        <w:t xml:space="preserve">we </w:t>
      </w:r>
      <w:r w:rsidR="00AC164E">
        <w:rPr>
          <w:rFonts w:ascii="Arial" w:hAnsi="Arial" w:cs="Arial"/>
          <w:sz w:val="24"/>
          <w:szCs w:val="24"/>
        </w:rPr>
        <w:t xml:space="preserve">notice </w:t>
      </w:r>
      <w:r w:rsidR="0072581B">
        <w:rPr>
          <w:rFonts w:ascii="Arial" w:hAnsi="Arial" w:cs="Arial"/>
          <w:sz w:val="24"/>
          <w:szCs w:val="24"/>
        </w:rPr>
        <w:t xml:space="preserve">that </w:t>
      </w:r>
      <m:oMath>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CO</m:t>
            </m:r>
          </m:sub>
        </m:sSub>
      </m:oMath>
      <w:r w:rsidR="0072581B">
        <w:rPr>
          <w:rFonts w:ascii="Arial" w:hAnsi="Arial" w:cs="Arial"/>
          <w:sz w:val="24"/>
          <w:szCs w:val="24"/>
        </w:rPr>
        <w:t xml:space="preserve"> is normally much larger than </w:t>
      </w:r>
      <m:oMath>
        <m:r>
          <w:rPr>
            <w:rFonts w:ascii="Cambria Math" w:hAnsi="Cambria Math" w:cs="Arial"/>
            <w:sz w:val="24"/>
            <w:szCs w:val="24"/>
          </w:rPr>
          <m:t>C</m:t>
        </m:r>
        <m:d>
          <m:dPr>
            <m:ctrlPr>
              <w:rPr>
                <w:rFonts w:ascii="Cambria Math" w:hAnsi="Cambria Math" w:cs="Arial"/>
                <w:i/>
                <w:sz w:val="24"/>
                <w:szCs w:val="24"/>
              </w:rPr>
            </m:ctrlPr>
          </m:dPr>
          <m:e>
            <m:r>
              <w:rPr>
                <w:rFonts w:ascii="Cambria Math" w:hAnsi="Cambria Math" w:cs="Arial"/>
                <w:sz w:val="24"/>
                <w:szCs w:val="24"/>
              </w:rPr>
              <m:t>t,i</m:t>
            </m:r>
          </m:e>
        </m:d>
      </m:oMath>
      <w:r w:rsidR="0072581B">
        <w:rPr>
          <w:rFonts w:ascii="Arial" w:hAnsi="Arial" w:cs="Arial"/>
          <w:sz w:val="24"/>
          <w:szCs w:val="24"/>
        </w:rPr>
        <w:t xml:space="preserve"> </w:t>
      </w:r>
      <w:r w:rsidR="00E1230C">
        <w:rPr>
          <w:rFonts w:ascii="Arial" w:hAnsi="Arial" w:cs="Arial"/>
          <w:sz w:val="24"/>
          <w:szCs w:val="24"/>
        </w:rPr>
        <w:t xml:space="preserve">in </w:t>
      </w:r>
      <w:r w:rsidR="00AC164E">
        <w:rPr>
          <w:rFonts w:ascii="Arial" w:hAnsi="Arial" w:cs="Arial"/>
          <w:sz w:val="24"/>
          <w:szCs w:val="24"/>
        </w:rPr>
        <w:t xml:space="preserve">those </w:t>
      </w:r>
      <w:r w:rsidR="00E1230C">
        <w:rPr>
          <w:rFonts w:ascii="Arial" w:hAnsi="Arial" w:cs="Arial"/>
          <w:sz w:val="24"/>
          <w:szCs w:val="24"/>
        </w:rPr>
        <w:t xml:space="preserve">days of net </w:t>
      </w:r>
      <w:r w:rsidR="00AC164E">
        <w:rPr>
          <w:rFonts w:ascii="Arial" w:hAnsi="Arial" w:cs="Arial"/>
          <w:sz w:val="24"/>
          <w:szCs w:val="24"/>
        </w:rPr>
        <w:t xml:space="preserve">soil </w:t>
      </w:r>
      <w:r w:rsidR="00E1230C">
        <w:rPr>
          <w:rFonts w:ascii="Arial" w:hAnsi="Arial" w:cs="Arial"/>
          <w:sz w:val="24"/>
          <w:szCs w:val="24"/>
        </w:rPr>
        <w:t xml:space="preserve">uptake </w:t>
      </w:r>
      <w:r w:rsidR="0072581B">
        <w:rPr>
          <w:rFonts w:ascii="Arial" w:hAnsi="Arial" w:cs="Arial"/>
          <w:sz w:val="24"/>
          <w:szCs w:val="24"/>
        </w:rPr>
        <w:t xml:space="preserve">(over ten times </w:t>
      </w:r>
      <w:r w:rsidR="008E0B2E">
        <w:rPr>
          <w:rFonts w:ascii="Arial" w:hAnsi="Arial" w:cs="Arial"/>
          <w:sz w:val="24"/>
          <w:szCs w:val="24"/>
        </w:rPr>
        <w:t>larger</w:t>
      </w:r>
      <w:r w:rsidR="00E1230C">
        <w:rPr>
          <w:rFonts w:ascii="Arial" w:hAnsi="Arial" w:cs="Arial"/>
          <w:sz w:val="24"/>
          <w:szCs w:val="24"/>
        </w:rPr>
        <w:t>, Figure 12</w:t>
      </w:r>
      <w:r w:rsidR="0072581B">
        <w:rPr>
          <w:rFonts w:ascii="Arial" w:hAnsi="Arial" w:cs="Arial"/>
          <w:sz w:val="24"/>
          <w:szCs w:val="24"/>
        </w:rPr>
        <w:t>).</w:t>
      </w:r>
      <w:r w:rsidR="00882B2B">
        <w:rPr>
          <w:rFonts w:ascii="Arial" w:hAnsi="Arial" w:cs="Arial"/>
          <w:sz w:val="24"/>
          <w:szCs w:val="24"/>
        </w:rPr>
        <w:t xml:space="preserve"> However, </w:t>
      </w:r>
      <w:r w:rsidR="00E1230C">
        <w:rPr>
          <w:rFonts w:ascii="Arial" w:hAnsi="Arial" w:cs="Arial"/>
          <w:sz w:val="24"/>
          <w:szCs w:val="24"/>
        </w:rPr>
        <w:t xml:space="preserve">we can’t simplify equation (2.2) </w:t>
      </w:r>
      <w:r w:rsidR="00882B2B">
        <w:rPr>
          <w:rFonts w:ascii="Arial" w:hAnsi="Arial" w:cs="Arial"/>
          <w:sz w:val="24"/>
          <w:szCs w:val="24"/>
        </w:rPr>
        <w:t xml:space="preserve">to </w:t>
      </w: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1</m:t>
            </m:r>
          </m:sub>
        </m:sSub>
        <m:d>
          <m:dPr>
            <m:ctrlPr>
              <w:rPr>
                <w:rFonts w:ascii="Cambria Math" w:hAnsi="Cambria Math" w:cs="Arial"/>
                <w:i/>
                <w:sz w:val="24"/>
                <w:szCs w:val="24"/>
              </w:rPr>
            </m:ctrlPr>
          </m:dPr>
          <m:e>
            <m:r>
              <w:rPr>
                <w:rFonts w:ascii="Cambria Math" w:hAnsi="Cambria Math" w:cs="Arial"/>
                <w:sz w:val="24"/>
                <w:szCs w:val="24"/>
              </w:rPr>
              <m:t>C</m:t>
            </m:r>
            <m:d>
              <m:dPr>
                <m:ctrlPr>
                  <w:rPr>
                    <w:rFonts w:ascii="Cambria Math" w:hAnsi="Cambria Math" w:cs="Arial"/>
                    <w:i/>
                    <w:sz w:val="24"/>
                    <w:szCs w:val="24"/>
                  </w:rPr>
                </m:ctrlPr>
              </m:dPr>
              <m:e>
                <m:r>
                  <w:rPr>
                    <w:rFonts w:ascii="Cambria Math" w:hAnsi="Cambria Math" w:cs="Arial"/>
                    <w:sz w:val="24"/>
                    <w:szCs w:val="24"/>
                  </w:rPr>
                  <m:t>t,i</m:t>
                </m:r>
              </m:e>
            </m:d>
          </m:e>
        </m:d>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C</m:t>
            </m:r>
            <m:d>
              <m:dPr>
                <m:ctrlPr>
                  <w:rPr>
                    <w:rFonts w:ascii="Cambria Math" w:hAnsi="Cambria Math" w:cs="Arial"/>
                    <w:i/>
                    <w:sz w:val="24"/>
                    <w:szCs w:val="24"/>
                  </w:rPr>
                </m:ctrlPr>
              </m:dPr>
              <m:e>
                <m:r>
                  <w:rPr>
                    <w:rFonts w:ascii="Cambria Math" w:hAnsi="Cambria Math" w:cs="Arial"/>
                    <w:sz w:val="24"/>
                    <w:szCs w:val="24"/>
                  </w:rPr>
                  <m:t>t,i</m:t>
                </m:r>
              </m:e>
            </m:d>
          </m:num>
          <m:den>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CO</m:t>
                </m:r>
              </m:sub>
            </m:sSub>
          </m:den>
        </m:f>
      </m:oMath>
      <w:r w:rsidR="00E1230C">
        <w:rPr>
          <w:rFonts w:ascii="Arial" w:hAnsi="Arial" w:cs="Arial"/>
          <w:sz w:val="24"/>
          <w:szCs w:val="24"/>
        </w:rPr>
        <w:t xml:space="preserve"> </w:t>
      </w:r>
      <w:r w:rsidR="00947A32">
        <w:rPr>
          <w:rFonts w:ascii="Arial" w:hAnsi="Arial" w:cs="Arial"/>
          <w:sz w:val="24"/>
          <w:szCs w:val="24"/>
        </w:rPr>
        <w:t>,</w:t>
      </w:r>
      <w:r w:rsidR="00E1230C">
        <w:rPr>
          <w:rFonts w:ascii="Arial" w:hAnsi="Arial" w:cs="Arial"/>
          <w:sz w:val="24"/>
          <w:szCs w:val="24"/>
        </w:rPr>
        <w:t xml:space="preserve"> </w:t>
      </w:r>
      <w:r w:rsidR="00947A32">
        <w:rPr>
          <w:rFonts w:ascii="Arial" w:hAnsi="Arial" w:cs="Arial"/>
          <w:sz w:val="24"/>
          <w:szCs w:val="24"/>
        </w:rPr>
        <w:t xml:space="preserve">because the </w:t>
      </w:r>
      <w:r w:rsidR="00882B2B">
        <w:rPr>
          <w:rFonts w:ascii="Arial" w:hAnsi="Arial" w:cs="Arial"/>
          <w:sz w:val="24"/>
          <w:szCs w:val="24"/>
        </w:rPr>
        <w:t xml:space="preserve">CO concentrations in </w:t>
      </w:r>
      <w:r w:rsidR="00947A32">
        <w:rPr>
          <w:rFonts w:ascii="Arial" w:hAnsi="Arial" w:cs="Arial"/>
          <w:sz w:val="24"/>
          <w:szCs w:val="24"/>
        </w:rPr>
        <w:t xml:space="preserve">the </w:t>
      </w:r>
      <w:r w:rsidR="00882B2B">
        <w:rPr>
          <w:rFonts w:ascii="Arial" w:hAnsi="Arial" w:cs="Arial"/>
          <w:sz w:val="24"/>
          <w:szCs w:val="24"/>
        </w:rPr>
        <w:t>soil can be larger than in the atmosphere in the days of net emissions</w:t>
      </w:r>
      <w:r w:rsidR="004B453C">
        <w:rPr>
          <w:rFonts w:ascii="Arial" w:hAnsi="Arial" w:cs="Arial"/>
          <w:sz w:val="24"/>
          <w:szCs w:val="24"/>
        </w:rPr>
        <w:t xml:space="preserve"> and </w:t>
      </w:r>
      <m:oMath>
        <m:r>
          <w:rPr>
            <w:rFonts w:ascii="Cambria Math" w:hAnsi="Cambria Math" w:cs="Arial"/>
            <w:sz w:val="24"/>
            <w:szCs w:val="24"/>
          </w:rPr>
          <m:t>C</m:t>
        </m:r>
        <m:d>
          <m:dPr>
            <m:ctrlPr>
              <w:rPr>
                <w:rFonts w:ascii="Cambria Math" w:hAnsi="Cambria Math" w:cs="Arial"/>
                <w:i/>
                <w:sz w:val="24"/>
                <w:szCs w:val="24"/>
              </w:rPr>
            </m:ctrlPr>
          </m:dPr>
          <m:e>
            <m:r>
              <w:rPr>
                <w:rFonts w:ascii="Cambria Math" w:hAnsi="Cambria Math" w:cs="Arial"/>
                <w:sz w:val="24"/>
                <w:szCs w:val="24"/>
              </w:rPr>
              <m:t>t,i</m:t>
            </m:r>
          </m:e>
        </m:d>
      </m:oMath>
      <w:r w:rsidR="00E1230C">
        <w:rPr>
          <w:rFonts w:ascii="Arial" w:hAnsi="Arial" w:cs="Arial"/>
          <w:sz w:val="24"/>
          <w:szCs w:val="24"/>
        </w:rPr>
        <w:t xml:space="preserve">  </w:t>
      </w:r>
      <w:r w:rsidR="004B453C">
        <w:rPr>
          <w:rFonts w:ascii="Arial" w:hAnsi="Arial" w:cs="Arial"/>
          <w:sz w:val="24"/>
          <w:szCs w:val="24"/>
        </w:rPr>
        <w:t>may b</w:t>
      </w:r>
      <w:r w:rsidR="001E6474">
        <w:rPr>
          <w:rFonts w:ascii="Arial" w:hAnsi="Arial" w:cs="Arial"/>
          <w:sz w:val="24"/>
          <w:szCs w:val="24"/>
        </w:rPr>
        <w:t xml:space="preserve">e close to </w:t>
      </w:r>
      <m:oMath>
        <m:sSub>
          <m:sSubPr>
            <m:ctrlPr>
              <w:rPr>
                <w:rFonts w:ascii="Cambria Math" w:hAnsi="Cambria Math" w:cs="Arial"/>
                <w:i/>
                <w:sz w:val="24"/>
                <w:szCs w:val="24"/>
              </w:rPr>
            </m:ctrlPr>
          </m:sSubPr>
          <m:e>
            <m:r>
              <w:rPr>
                <w:rFonts w:ascii="Cambria Math" w:hAnsi="Cambria Math" w:cs="Arial"/>
                <w:sz w:val="24"/>
                <w:szCs w:val="24"/>
              </w:rPr>
              <m:t>k</m:t>
            </m:r>
          </m:e>
          <m:sub>
            <m:r>
              <w:rPr>
                <w:rFonts w:ascii="Cambria Math" w:hAnsi="Cambria Math" w:cs="Arial"/>
                <w:sz w:val="24"/>
                <w:szCs w:val="24"/>
              </w:rPr>
              <m:t>CO</m:t>
            </m:r>
          </m:sub>
        </m:sSub>
      </m:oMath>
      <w:r w:rsidR="001E6474">
        <w:rPr>
          <w:rFonts w:ascii="Arial" w:hAnsi="Arial" w:cs="Arial"/>
          <w:sz w:val="24"/>
          <w:szCs w:val="24"/>
        </w:rPr>
        <w:t xml:space="preserve">, </w:t>
      </w:r>
      <w:r w:rsidR="00947A32">
        <w:rPr>
          <w:rFonts w:ascii="Arial" w:hAnsi="Arial" w:cs="Arial"/>
          <w:sz w:val="24"/>
          <w:szCs w:val="24"/>
        </w:rPr>
        <w:t xml:space="preserve">and then the simplified equation </w:t>
      </w:r>
      <w:r w:rsidR="001E6474">
        <w:rPr>
          <w:rFonts w:ascii="Arial" w:hAnsi="Arial" w:cs="Arial"/>
          <w:sz w:val="24"/>
          <w:szCs w:val="24"/>
        </w:rPr>
        <w:t xml:space="preserve">may lead to overestimation of CO oxidation </w:t>
      </w:r>
      <w:r w:rsidR="00E1230C">
        <w:rPr>
          <w:rFonts w:ascii="Arial" w:hAnsi="Arial" w:cs="Arial"/>
          <w:sz w:val="24"/>
          <w:szCs w:val="24"/>
        </w:rPr>
        <w:t xml:space="preserve">(Figure 12f). </w:t>
      </w:r>
      <w:r>
        <w:rPr>
          <w:rFonts w:ascii="Arial" w:hAnsi="Arial" w:cs="Arial"/>
          <w:sz w:val="24"/>
          <w:szCs w:val="24"/>
        </w:rPr>
        <w:t>Finally, a</w:t>
      </w:r>
      <w:r w:rsidR="00063CBE">
        <w:rPr>
          <w:rFonts w:ascii="Arial" w:hAnsi="Arial" w:cs="Arial"/>
          <w:sz w:val="24"/>
          <w:szCs w:val="24"/>
        </w:rPr>
        <w:t xml:space="preserve">lthough we focused on natural ecosystems in this study, </w:t>
      </w:r>
      <w:r w:rsidR="00947A32">
        <w:rPr>
          <w:rFonts w:ascii="Arial" w:hAnsi="Arial" w:cs="Arial"/>
          <w:sz w:val="24"/>
          <w:szCs w:val="24"/>
        </w:rPr>
        <w:t xml:space="preserve">the </w:t>
      </w:r>
      <w:r w:rsidR="00063CBE">
        <w:rPr>
          <w:rFonts w:ascii="Arial" w:hAnsi="Arial" w:cs="Arial"/>
          <w:sz w:val="24"/>
          <w:szCs w:val="24"/>
        </w:rPr>
        <w:t xml:space="preserve">land-use change, agriculture activity, and nitrogen deposition also affect the soil CO consumption and production (King, 2002; </w:t>
      </w:r>
      <w:r w:rsidR="00063CBE" w:rsidRPr="00610106">
        <w:rPr>
          <w:rFonts w:ascii="Arial" w:hAnsi="Arial" w:cs="Arial"/>
          <w:sz w:val="24"/>
          <w:szCs w:val="24"/>
        </w:rPr>
        <w:t>Chan</w:t>
      </w:r>
      <w:r w:rsidR="00063CBE" w:rsidRPr="00B916D4">
        <w:rPr>
          <w:rFonts w:ascii="Arial" w:hAnsi="Arial" w:cs="Arial"/>
          <w:sz w:val="24"/>
          <w:szCs w:val="24"/>
        </w:rPr>
        <w:t xml:space="preserve"> &amp; </w:t>
      </w:r>
      <w:proofErr w:type="spellStart"/>
      <w:r w:rsidR="00063CBE" w:rsidRPr="00610106">
        <w:rPr>
          <w:rFonts w:ascii="Arial" w:hAnsi="Arial" w:cs="Arial"/>
          <w:sz w:val="24"/>
          <w:szCs w:val="24"/>
        </w:rPr>
        <w:t>Steudler</w:t>
      </w:r>
      <w:proofErr w:type="spellEnd"/>
      <w:r w:rsidR="00063CBE" w:rsidRPr="00B916D4">
        <w:rPr>
          <w:rFonts w:ascii="Arial" w:hAnsi="Arial" w:cs="Arial"/>
          <w:sz w:val="24"/>
          <w:szCs w:val="24"/>
        </w:rPr>
        <w:t>, 2006</w:t>
      </w:r>
      <w:r w:rsidR="00063CBE">
        <w:rPr>
          <w:rFonts w:ascii="Arial" w:hAnsi="Arial" w:cs="Arial"/>
          <w:sz w:val="24"/>
          <w:szCs w:val="24"/>
        </w:rPr>
        <w:t xml:space="preserve">). For instance, </w:t>
      </w:r>
      <w:r w:rsidR="00947A32">
        <w:rPr>
          <w:rFonts w:ascii="Arial" w:hAnsi="Arial" w:cs="Arial"/>
          <w:sz w:val="24"/>
          <w:szCs w:val="24"/>
        </w:rPr>
        <w:t xml:space="preserve">the </w:t>
      </w:r>
      <w:r w:rsidR="00063CBE">
        <w:rPr>
          <w:rFonts w:ascii="Arial" w:hAnsi="Arial" w:cs="Arial"/>
          <w:sz w:val="24"/>
          <w:szCs w:val="24"/>
        </w:rPr>
        <w:t>soil CO consumption in a</w:t>
      </w:r>
      <w:r w:rsidR="006F3F62">
        <w:rPr>
          <w:rFonts w:ascii="Arial" w:hAnsi="Arial" w:cs="Arial"/>
          <w:sz w:val="24"/>
          <w:szCs w:val="24"/>
        </w:rPr>
        <w:t xml:space="preserve">griculture ecosystems </w:t>
      </w:r>
      <w:r w:rsidR="00E2559F">
        <w:rPr>
          <w:rFonts w:ascii="Arial" w:hAnsi="Arial" w:cs="Arial"/>
          <w:sz w:val="24"/>
          <w:szCs w:val="24"/>
        </w:rPr>
        <w:t xml:space="preserve">is </w:t>
      </w:r>
      <w:r w:rsidR="00212CBF">
        <w:rPr>
          <w:rFonts w:ascii="Arial" w:hAnsi="Arial" w:cs="Arial"/>
          <w:sz w:val="24"/>
          <w:szCs w:val="24"/>
        </w:rPr>
        <w:t xml:space="preserve">from </w:t>
      </w:r>
      <w:r w:rsidR="006F3F62">
        <w:rPr>
          <w:rFonts w:ascii="Arial" w:hAnsi="Arial" w:cs="Arial"/>
          <w:sz w:val="24"/>
          <w:szCs w:val="24"/>
        </w:rPr>
        <w:t xml:space="preserve">0 to </w:t>
      </w:r>
      <w:r w:rsidR="00063CBE">
        <w:rPr>
          <w:rFonts w:ascii="Arial" w:hAnsi="Arial" w:cs="Arial"/>
          <w:sz w:val="24"/>
          <w:szCs w:val="24"/>
        </w:rPr>
        <w:t>9 mg CO m</w:t>
      </w:r>
      <w:r w:rsidR="00063CBE">
        <w:rPr>
          <w:rFonts w:ascii="Arial" w:hAnsi="Arial" w:cs="Arial"/>
          <w:sz w:val="24"/>
          <w:szCs w:val="24"/>
          <w:vertAlign w:val="superscript"/>
        </w:rPr>
        <w:t>-2</w:t>
      </w:r>
      <w:r w:rsidR="00063CBE">
        <w:rPr>
          <w:rFonts w:ascii="Arial" w:hAnsi="Arial" w:cs="Arial"/>
          <w:sz w:val="24"/>
          <w:szCs w:val="24"/>
        </w:rPr>
        <w:t xml:space="preserve"> day</w:t>
      </w:r>
      <w:r w:rsidR="00063CBE">
        <w:rPr>
          <w:rFonts w:ascii="Arial" w:hAnsi="Arial" w:cs="Arial"/>
          <w:sz w:val="24"/>
          <w:szCs w:val="24"/>
          <w:vertAlign w:val="superscript"/>
        </w:rPr>
        <w:t xml:space="preserve">-1 </w:t>
      </w:r>
      <w:r w:rsidR="00063CBE">
        <w:rPr>
          <w:rFonts w:ascii="Arial" w:hAnsi="Arial" w:cs="Arial"/>
          <w:sz w:val="24"/>
          <w:szCs w:val="24"/>
        </w:rPr>
        <w:t xml:space="preserve">in Brazil (King &amp; </w:t>
      </w:r>
      <w:proofErr w:type="spellStart"/>
      <w:r w:rsidR="00063CBE">
        <w:rPr>
          <w:rFonts w:ascii="Arial" w:hAnsi="Arial" w:cs="Arial"/>
          <w:sz w:val="24"/>
          <w:szCs w:val="24"/>
        </w:rPr>
        <w:t>Hungria</w:t>
      </w:r>
      <w:proofErr w:type="spellEnd"/>
      <w:r w:rsidR="00063CBE">
        <w:rPr>
          <w:rFonts w:ascii="Arial" w:hAnsi="Arial" w:cs="Arial"/>
          <w:sz w:val="24"/>
          <w:szCs w:val="24"/>
        </w:rPr>
        <w:t>, 2002)</w:t>
      </w:r>
      <w:r w:rsidR="009103DC">
        <w:rPr>
          <w:rFonts w:ascii="Arial" w:hAnsi="Arial" w:cs="Arial"/>
          <w:sz w:val="24"/>
          <w:szCs w:val="24"/>
        </w:rPr>
        <w:t xml:space="preserve">. </w:t>
      </w:r>
      <w:r w:rsidR="00212CBF">
        <w:rPr>
          <w:rFonts w:ascii="Arial" w:hAnsi="Arial" w:cs="Arial"/>
          <w:sz w:val="24"/>
          <w:szCs w:val="24"/>
        </w:rPr>
        <w:t>In this study, w</w:t>
      </w:r>
      <w:r w:rsidR="009103DC">
        <w:rPr>
          <w:rFonts w:ascii="Arial" w:hAnsi="Arial" w:cs="Arial"/>
          <w:sz w:val="24"/>
          <w:szCs w:val="24"/>
        </w:rPr>
        <w:t xml:space="preserve">e used grassland or forest ecosystem to represent agriculture areas in CODM </w:t>
      </w:r>
      <w:r w:rsidR="009225F8">
        <w:rPr>
          <w:rFonts w:ascii="Arial" w:hAnsi="Arial" w:cs="Arial"/>
          <w:sz w:val="24"/>
          <w:szCs w:val="24"/>
        </w:rPr>
        <w:t>modu</w:t>
      </w:r>
      <w:r w:rsidR="009103DC">
        <w:rPr>
          <w:rFonts w:ascii="Arial" w:hAnsi="Arial" w:cs="Arial"/>
          <w:sz w:val="24"/>
          <w:szCs w:val="24"/>
        </w:rPr>
        <w:t>l</w:t>
      </w:r>
      <w:r w:rsidR="009225F8">
        <w:rPr>
          <w:rFonts w:ascii="Arial" w:hAnsi="Arial" w:cs="Arial"/>
          <w:sz w:val="24"/>
          <w:szCs w:val="24"/>
        </w:rPr>
        <w:t>e</w:t>
      </w:r>
      <w:r w:rsidR="00063CBE">
        <w:rPr>
          <w:rFonts w:ascii="Arial" w:hAnsi="Arial" w:cs="Arial"/>
          <w:sz w:val="24"/>
          <w:szCs w:val="24"/>
        </w:rPr>
        <w:t>. Our future study shall include these processes and factors.</w:t>
      </w:r>
      <w:r w:rsidR="00FC5991">
        <w:rPr>
          <w:rFonts w:ascii="Arial" w:hAnsi="Arial" w:cs="Arial"/>
          <w:sz w:val="24"/>
          <w:szCs w:val="24"/>
        </w:rPr>
        <w:t xml:space="preserve"> </w:t>
      </w:r>
    </w:p>
    <w:p w14:paraId="7E4C483E" w14:textId="77777777" w:rsidR="004610CB" w:rsidRDefault="004610CB" w:rsidP="0010471A">
      <w:pPr>
        <w:spacing w:line="360" w:lineRule="auto"/>
        <w:rPr>
          <w:rFonts w:ascii="Arial" w:hAnsi="Arial" w:cs="Arial"/>
          <w:sz w:val="24"/>
          <w:szCs w:val="24"/>
        </w:rPr>
      </w:pPr>
    </w:p>
    <w:p w14:paraId="4F7C7F3D" w14:textId="77777777" w:rsidR="004610CB" w:rsidRPr="00615E3F" w:rsidRDefault="004610CB" w:rsidP="004610CB">
      <w:pPr>
        <w:pStyle w:val="ListParagraph"/>
        <w:numPr>
          <w:ilvl w:val="0"/>
          <w:numId w:val="1"/>
        </w:numPr>
        <w:ind w:left="360"/>
        <w:rPr>
          <w:rFonts w:ascii="Arial" w:hAnsi="Arial" w:cs="Arial"/>
          <w:b/>
          <w:sz w:val="24"/>
          <w:szCs w:val="24"/>
        </w:rPr>
      </w:pPr>
      <w:r w:rsidRPr="00615E3F">
        <w:rPr>
          <w:rFonts w:ascii="Arial" w:hAnsi="Arial" w:cs="Arial"/>
          <w:b/>
          <w:sz w:val="24"/>
          <w:szCs w:val="24"/>
        </w:rPr>
        <w:t>Conclusion</w:t>
      </w:r>
      <w:r>
        <w:rPr>
          <w:rFonts w:ascii="Arial" w:hAnsi="Arial" w:cs="Arial"/>
          <w:b/>
          <w:sz w:val="24"/>
          <w:szCs w:val="24"/>
        </w:rPr>
        <w:t>s</w:t>
      </w:r>
    </w:p>
    <w:p w14:paraId="762A25CB" w14:textId="04BD4A43" w:rsidR="004610CB" w:rsidRDefault="00063CBE" w:rsidP="0010471A">
      <w:pPr>
        <w:spacing w:line="360" w:lineRule="auto"/>
        <w:rPr>
          <w:rFonts w:ascii="Arial" w:hAnsi="Arial" w:cs="Arial"/>
          <w:sz w:val="24"/>
          <w:szCs w:val="24"/>
        </w:rPr>
      </w:pPr>
      <w:r>
        <w:rPr>
          <w:rFonts w:ascii="Arial" w:hAnsi="Arial" w:cs="Arial"/>
          <w:sz w:val="24"/>
          <w:szCs w:val="24"/>
        </w:rPr>
        <w:t xml:space="preserve">We analyzed the magnitude, spatial pattern, </w:t>
      </w:r>
      <w:r w:rsidR="005F0D89">
        <w:rPr>
          <w:rFonts w:ascii="Arial" w:hAnsi="Arial" w:cs="Arial"/>
          <w:sz w:val="24"/>
          <w:szCs w:val="24"/>
        </w:rPr>
        <w:t xml:space="preserve">and the </w:t>
      </w:r>
      <w:r>
        <w:rPr>
          <w:rFonts w:ascii="Arial" w:hAnsi="Arial" w:cs="Arial"/>
          <w:sz w:val="24"/>
          <w:szCs w:val="24"/>
        </w:rPr>
        <w:t xml:space="preserve">controlling factors of </w:t>
      </w:r>
      <w:r w:rsidR="003C5C60">
        <w:rPr>
          <w:rFonts w:ascii="Arial" w:hAnsi="Arial" w:cs="Arial"/>
          <w:sz w:val="24"/>
          <w:szCs w:val="24"/>
        </w:rPr>
        <w:t xml:space="preserve">the </w:t>
      </w:r>
      <w:r>
        <w:rPr>
          <w:rFonts w:ascii="Arial" w:hAnsi="Arial" w:cs="Arial"/>
          <w:sz w:val="24"/>
          <w:szCs w:val="24"/>
        </w:rPr>
        <w:t>atmosphere-soil CO exchange</w:t>
      </w:r>
      <w:r w:rsidR="003C5C60">
        <w:rPr>
          <w:rFonts w:ascii="Arial" w:hAnsi="Arial" w:cs="Arial"/>
          <w:sz w:val="24"/>
          <w:szCs w:val="24"/>
        </w:rPr>
        <w:t>s</w:t>
      </w:r>
      <w:r>
        <w:rPr>
          <w:rFonts w:ascii="Arial" w:hAnsi="Arial" w:cs="Arial"/>
          <w:sz w:val="24"/>
          <w:szCs w:val="24"/>
        </w:rPr>
        <w:t xml:space="preserve"> at the global scale for the 20</w:t>
      </w:r>
      <w:r w:rsidRPr="00F65629">
        <w:rPr>
          <w:rFonts w:ascii="Arial" w:hAnsi="Arial" w:cs="Arial"/>
          <w:sz w:val="24"/>
          <w:szCs w:val="24"/>
        </w:rPr>
        <w:t>th</w:t>
      </w:r>
      <w:r>
        <w:rPr>
          <w:rFonts w:ascii="Arial" w:hAnsi="Arial" w:cs="Arial"/>
          <w:sz w:val="24"/>
          <w:szCs w:val="24"/>
        </w:rPr>
        <w:t xml:space="preserve"> and 21</w:t>
      </w:r>
      <w:r w:rsidRPr="00F65629">
        <w:rPr>
          <w:rFonts w:ascii="Arial" w:hAnsi="Arial" w:cs="Arial"/>
          <w:sz w:val="24"/>
          <w:szCs w:val="24"/>
        </w:rPr>
        <w:t>st</w:t>
      </w:r>
      <w:r>
        <w:rPr>
          <w:rFonts w:ascii="Arial" w:hAnsi="Arial" w:cs="Arial"/>
          <w:sz w:val="24"/>
          <w:szCs w:val="24"/>
        </w:rPr>
        <w:t xml:space="preserve"> centuries using a process-based biogeochemistry model. Major processes include </w:t>
      </w:r>
      <w:r w:rsidR="00947A32">
        <w:rPr>
          <w:rFonts w:ascii="Arial" w:hAnsi="Arial" w:cs="Arial"/>
          <w:sz w:val="24"/>
          <w:szCs w:val="24"/>
        </w:rPr>
        <w:t xml:space="preserve">the </w:t>
      </w:r>
      <w:r>
        <w:rPr>
          <w:rFonts w:ascii="Arial" w:hAnsi="Arial" w:cs="Arial"/>
          <w:sz w:val="24"/>
          <w:szCs w:val="24"/>
        </w:rPr>
        <w:t xml:space="preserve">atmospheric CO diffusion </w:t>
      </w:r>
      <w:r w:rsidR="00947A32">
        <w:rPr>
          <w:rFonts w:ascii="Arial" w:hAnsi="Arial" w:cs="Arial"/>
          <w:sz w:val="24"/>
          <w:szCs w:val="24"/>
        </w:rPr>
        <w:t>from the atmosphere to the soil and inside the soil</w:t>
      </w:r>
      <w:r w:rsidR="00103ED3">
        <w:rPr>
          <w:rFonts w:ascii="Arial" w:hAnsi="Arial" w:cs="Arial"/>
          <w:sz w:val="24"/>
          <w:szCs w:val="24"/>
        </w:rPr>
        <w:t xml:space="preserve"> of terrestrial ecosystems</w:t>
      </w:r>
      <w:r>
        <w:rPr>
          <w:rFonts w:ascii="Arial" w:hAnsi="Arial" w:cs="Arial"/>
          <w:sz w:val="24"/>
          <w:szCs w:val="24"/>
        </w:rPr>
        <w:t xml:space="preserve">, microbial oxidation removal of CO, and CO production through chemical reaction. We found that air temperature and soil temperature play a dominant role in determining </w:t>
      </w:r>
      <w:r w:rsidR="00947A32">
        <w:rPr>
          <w:rFonts w:ascii="Arial" w:hAnsi="Arial" w:cs="Arial"/>
          <w:sz w:val="24"/>
          <w:szCs w:val="24"/>
        </w:rPr>
        <w:t xml:space="preserve">the </w:t>
      </w:r>
      <w:r>
        <w:rPr>
          <w:rFonts w:ascii="Arial" w:hAnsi="Arial" w:cs="Arial"/>
          <w:sz w:val="24"/>
          <w:szCs w:val="24"/>
        </w:rPr>
        <w:t xml:space="preserve">annual soil CO consumption and production while precipitation, air temperature, and soil temperature are </w:t>
      </w:r>
      <w:r w:rsidR="005F0D89">
        <w:rPr>
          <w:rFonts w:ascii="Arial" w:hAnsi="Arial" w:cs="Arial"/>
          <w:sz w:val="24"/>
          <w:szCs w:val="24"/>
        </w:rPr>
        <w:t xml:space="preserve">the </w:t>
      </w:r>
      <w:r>
        <w:rPr>
          <w:rFonts w:ascii="Arial" w:hAnsi="Arial" w:cs="Arial"/>
          <w:sz w:val="24"/>
          <w:szCs w:val="24"/>
        </w:rPr>
        <w:t xml:space="preserve">major controls for the </w:t>
      </w:r>
      <w:r w:rsidR="009103DC">
        <w:rPr>
          <w:rFonts w:ascii="Arial" w:hAnsi="Arial" w:cs="Arial"/>
          <w:sz w:val="24"/>
          <w:szCs w:val="24"/>
        </w:rPr>
        <w:t xml:space="preserve">monthly </w:t>
      </w:r>
      <w:r>
        <w:rPr>
          <w:rFonts w:ascii="Arial" w:hAnsi="Arial" w:cs="Arial"/>
          <w:sz w:val="24"/>
          <w:szCs w:val="24"/>
        </w:rPr>
        <w:t xml:space="preserve">consumption and production. </w:t>
      </w:r>
      <w:r w:rsidR="00947A32">
        <w:rPr>
          <w:rFonts w:ascii="Arial" w:hAnsi="Arial" w:cs="Arial"/>
          <w:sz w:val="24"/>
          <w:szCs w:val="24"/>
        </w:rPr>
        <w:t>The a</w:t>
      </w:r>
      <w:r w:rsidR="00462F24">
        <w:rPr>
          <w:rFonts w:ascii="Arial" w:hAnsi="Arial" w:cs="Arial"/>
          <w:sz w:val="24"/>
          <w:szCs w:val="24"/>
        </w:rPr>
        <w:t xml:space="preserve">tmospheric </w:t>
      </w:r>
      <w:r>
        <w:rPr>
          <w:rFonts w:ascii="Arial" w:hAnsi="Arial" w:cs="Arial"/>
          <w:sz w:val="24"/>
          <w:szCs w:val="24"/>
        </w:rPr>
        <w:t xml:space="preserve">CO concentrations </w:t>
      </w:r>
      <w:r w:rsidR="003C5C60">
        <w:rPr>
          <w:rFonts w:ascii="Arial" w:hAnsi="Arial" w:cs="Arial"/>
          <w:sz w:val="24"/>
          <w:szCs w:val="24"/>
        </w:rPr>
        <w:t xml:space="preserve">are </w:t>
      </w:r>
      <w:r>
        <w:rPr>
          <w:rFonts w:ascii="Arial" w:hAnsi="Arial" w:cs="Arial"/>
          <w:sz w:val="24"/>
          <w:szCs w:val="24"/>
        </w:rPr>
        <w:t>important for annual CO consumption. We estimated that the global annual CO consumption, production and net flux</w:t>
      </w:r>
      <w:r w:rsidR="003C5C60">
        <w:rPr>
          <w:rFonts w:ascii="Arial" w:hAnsi="Arial" w:cs="Arial"/>
          <w:sz w:val="24"/>
          <w:szCs w:val="24"/>
        </w:rPr>
        <w:t>es</w:t>
      </w:r>
      <w:r>
        <w:rPr>
          <w:rFonts w:ascii="Arial" w:hAnsi="Arial" w:cs="Arial"/>
          <w:sz w:val="24"/>
          <w:szCs w:val="24"/>
        </w:rPr>
        <w:t xml:space="preserve"> for </w:t>
      </w:r>
      <w:r w:rsidR="00997D5E">
        <w:rPr>
          <w:rFonts w:ascii="Arial" w:hAnsi="Arial" w:cs="Arial"/>
          <w:sz w:val="24"/>
          <w:szCs w:val="24"/>
        </w:rPr>
        <w:t>2000-2013</w:t>
      </w:r>
      <w:r w:rsidR="003C5C60">
        <w:rPr>
          <w:rFonts w:ascii="Arial" w:hAnsi="Arial" w:cs="Arial"/>
          <w:sz w:val="24"/>
          <w:szCs w:val="24"/>
        </w:rPr>
        <w:t xml:space="preserve"> </w:t>
      </w:r>
      <w:r w:rsidR="00422978">
        <w:rPr>
          <w:rFonts w:ascii="Arial" w:hAnsi="Arial" w:cs="Arial"/>
          <w:sz w:val="24"/>
          <w:szCs w:val="24"/>
        </w:rPr>
        <w:t xml:space="preserve">are </w:t>
      </w:r>
      <w:r w:rsidR="00934F39">
        <w:rPr>
          <w:rFonts w:ascii="Arial" w:hAnsi="Arial" w:cs="Arial"/>
          <w:sz w:val="24"/>
          <w:szCs w:val="24"/>
        </w:rPr>
        <w:t xml:space="preserve">from </w:t>
      </w:r>
      <w:r w:rsidR="000A68E5">
        <w:rPr>
          <w:rFonts w:ascii="Arial" w:hAnsi="Arial" w:cs="Arial"/>
          <w:sz w:val="24"/>
          <w:szCs w:val="24"/>
        </w:rPr>
        <w:t xml:space="preserve">-197 to -180, 34 to 36 and -163 to -145 </w:t>
      </w:r>
      <w:proofErr w:type="spellStart"/>
      <w:r>
        <w:rPr>
          <w:rFonts w:ascii="Arial" w:hAnsi="Arial" w:cs="Arial"/>
          <w:sz w:val="24"/>
          <w:szCs w:val="24"/>
        </w:rPr>
        <w:t>Tg</w:t>
      </w:r>
      <w:proofErr w:type="spellEnd"/>
      <w:r>
        <w:rPr>
          <w:rFonts w:ascii="Arial" w:hAnsi="Arial" w:cs="Arial"/>
          <w:sz w:val="24"/>
          <w:szCs w:val="24"/>
        </w:rPr>
        <w:t xml:space="preserve"> CO yr</w:t>
      </w:r>
      <w:r>
        <w:rPr>
          <w:rFonts w:ascii="Arial" w:hAnsi="Arial" w:cs="Arial"/>
          <w:sz w:val="24"/>
          <w:szCs w:val="24"/>
          <w:vertAlign w:val="superscript"/>
        </w:rPr>
        <w:t>-1</w:t>
      </w:r>
      <w:r>
        <w:rPr>
          <w:rFonts w:ascii="Arial" w:hAnsi="Arial" w:cs="Arial"/>
          <w:sz w:val="24"/>
          <w:szCs w:val="24"/>
        </w:rPr>
        <w:t xml:space="preserve">, respectively, when using </w:t>
      </w:r>
      <w:r w:rsidR="00947A32">
        <w:rPr>
          <w:rFonts w:ascii="Arial" w:hAnsi="Arial" w:cs="Arial"/>
          <w:sz w:val="24"/>
          <w:szCs w:val="24"/>
        </w:rPr>
        <w:t>the</w:t>
      </w:r>
      <w:r>
        <w:rPr>
          <w:rFonts w:ascii="Arial" w:hAnsi="Arial" w:cs="Arial"/>
          <w:sz w:val="24"/>
          <w:szCs w:val="24"/>
        </w:rPr>
        <w:t xml:space="preserve"> </w:t>
      </w:r>
      <w:r w:rsidR="00997D5E">
        <w:rPr>
          <w:rFonts w:ascii="Arial" w:hAnsi="Arial" w:cs="Arial"/>
          <w:sz w:val="24"/>
          <w:szCs w:val="24"/>
        </w:rPr>
        <w:t xml:space="preserve">MOPITT </w:t>
      </w:r>
      <w:r>
        <w:rPr>
          <w:rFonts w:ascii="Arial" w:hAnsi="Arial" w:cs="Arial"/>
          <w:sz w:val="24"/>
          <w:szCs w:val="24"/>
        </w:rPr>
        <w:t>CO</w:t>
      </w:r>
      <w:r w:rsidR="00997D5E">
        <w:rPr>
          <w:rFonts w:ascii="Arial" w:hAnsi="Arial" w:cs="Arial"/>
          <w:sz w:val="24"/>
          <w:szCs w:val="24"/>
        </w:rPr>
        <w:t xml:space="preserve"> surface</w:t>
      </w:r>
      <w:r>
        <w:rPr>
          <w:rFonts w:ascii="Arial" w:hAnsi="Arial" w:cs="Arial"/>
          <w:sz w:val="24"/>
          <w:szCs w:val="24"/>
        </w:rPr>
        <w:t xml:space="preserve"> concentration</w:t>
      </w:r>
      <w:r w:rsidR="00997D5E">
        <w:rPr>
          <w:rFonts w:ascii="Arial" w:hAnsi="Arial" w:cs="Arial"/>
          <w:sz w:val="24"/>
          <w:szCs w:val="24"/>
        </w:rPr>
        <w:t xml:space="preserve"> data</w:t>
      </w:r>
      <w:r>
        <w:rPr>
          <w:rFonts w:ascii="Arial" w:hAnsi="Arial" w:cs="Arial"/>
          <w:sz w:val="24"/>
          <w:szCs w:val="24"/>
        </w:rPr>
        <w:t>.</w:t>
      </w:r>
      <w:r w:rsidR="00422978">
        <w:rPr>
          <w:rFonts w:ascii="Arial" w:hAnsi="Arial" w:cs="Arial"/>
          <w:sz w:val="24"/>
          <w:szCs w:val="24"/>
        </w:rPr>
        <w:t xml:space="preserve"> </w:t>
      </w:r>
      <w:r>
        <w:rPr>
          <w:rFonts w:ascii="Arial" w:hAnsi="Arial" w:cs="Arial"/>
          <w:sz w:val="24"/>
          <w:szCs w:val="24"/>
        </w:rPr>
        <w:t>Tropical evergreen forest, savanna and deciduous forest areas</w:t>
      </w:r>
      <w:r w:rsidRPr="00993E3D">
        <w:rPr>
          <w:rFonts w:ascii="Arial" w:hAnsi="Arial" w:cs="Arial"/>
          <w:sz w:val="24"/>
          <w:szCs w:val="24"/>
        </w:rPr>
        <w:t xml:space="preserve"> </w:t>
      </w:r>
      <w:r>
        <w:rPr>
          <w:rFonts w:ascii="Arial" w:hAnsi="Arial" w:cs="Arial"/>
          <w:sz w:val="24"/>
          <w:szCs w:val="24"/>
        </w:rPr>
        <w:t>are the largest sinks accounting for 6</w:t>
      </w:r>
      <w:r w:rsidR="001A4B4D">
        <w:rPr>
          <w:rFonts w:ascii="Arial" w:hAnsi="Arial" w:cs="Arial"/>
          <w:sz w:val="24"/>
          <w:szCs w:val="24"/>
        </w:rPr>
        <w:t>6</w:t>
      </w:r>
      <w:r>
        <w:rPr>
          <w:rFonts w:ascii="Arial" w:hAnsi="Arial" w:cs="Arial"/>
          <w:sz w:val="24"/>
          <w:szCs w:val="24"/>
        </w:rPr>
        <w:t>% of the total CO consumption,</w:t>
      </w:r>
      <w:r w:rsidRPr="00B916D4">
        <w:rPr>
          <w:rFonts w:ascii="Arial" w:hAnsi="Arial" w:cs="Arial"/>
          <w:sz w:val="24"/>
          <w:szCs w:val="24"/>
        </w:rPr>
        <w:t xml:space="preserve"> </w:t>
      </w:r>
      <w:r>
        <w:rPr>
          <w:rFonts w:ascii="Arial" w:hAnsi="Arial" w:cs="Arial"/>
          <w:sz w:val="24"/>
          <w:szCs w:val="24"/>
        </w:rPr>
        <w:t xml:space="preserve">while the Northern Hemisphere consumes </w:t>
      </w:r>
      <w:r w:rsidR="00E03F4B">
        <w:rPr>
          <w:rFonts w:ascii="Arial" w:hAnsi="Arial" w:cs="Arial"/>
          <w:sz w:val="24"/>
          <w:szCs w:val="24"/>
        </w:rPr>
        <w:t>59</w:t>
      </w:r>
      <w:r>
        <w:rPr>
          <w:rFonts w:ascii="Arial" w:hAnsi="Arial" w:cs="Arial"/>
          <w:sz w:val="24"/>
          <w:szCs w:val="24"/>
        </w:rPr>
        <w:t xml:space="preserve">% of the global total. </w:t>
      </w:r>
      <w:r w:rsidR="00E03F4B">
        <w:rPr>
          <w:rFonts w:ascii="Arial" w:hAnsi="Arial" w:cs="Arial"/>
          <w:sz w:val="24"/>
          <w:szCs w:val="24"/>
        </w:rPr>
        <w:t>During the 20th century, the estimated CO deposition velocity is 0.16-0.19 mm s</w:t>
      </w:r>
      <w:r w:rsidR="00E03F4B">
        <w:rPr>
          <w:rFonts w:ascii="Arial" w:hAnsi="Arial" w:cs="Arial"/>
          <w:sz w:val="24"/>
          <w:szCs w:val="24"/>
          <w:vertAlign w:val="superscript"/>
        </w:rPr>
        <w:t>-1</w:t>
      </w:r>
      <w:r w:rsidR="00E03F4B">
        <w:rPr>
          <w:rFonts w:ascii="Arial" w:hAnsi="Arial" w:cs="Arial"/>
          <w:sz w:val="24"/>
          <w:szCs w:val="24"/>
        </w:rPr>
        <w:t>.</w:t>
      </w:r>
      <w:r w:rsidR="00E03F4B">
        <w:rPr>
          <w:rFonts w:ascii="Arial" w:hAnsi="Arial" w:cs="Arial"/>
          <w:sz w:val="24"/>
          <w:szCs w:val="24"/>
          <w:vertAlign w:val="superscript"/>
        </w:rPr>
        <w:t xml:space="preserve"> </w:t>
      </w:r>
      <w:r w:rsidR="00E03F4B">
        <w:rPr>
          <w:rFonts w:ascii="Arial" w:hAnsi="Arial" w:cs="Arial"/>
          <w:sz w:val="24"/>
          <w:szCs w:val="24"/>
        </w:rPr>
        <w:t>T</w:t>
      </w:r>
      <w:r>
        <w:rPr>
          <w:rFonts w:ascii="Arial" w:hAnsi="Arial" w:cs="Arial"/>
          <w:sz w:val="24"/>
          <w:szCs w:val="24"/>
        </w:rPr>
        <w:t>he predict</w:t>
      </w:r>
      <w:r w:rsidR="00422978">
        <w:rPr>
          <w:rFonts w:ascii="Arial" w:hAnsi="Arial" w:cs="Arial"/>
          <w:sz w:val="24"/>
          <w:szCs w:val="24"/>
        </w:rPr>
        <w:t xml:space="preserve">ed </w:t>
      </w:r>
      <w:r w:rsidR="00E03F4B">
        <w:rPr>
          <w:rFonts w:ascii="Arial" w:hAnsi="Arial" w:cs="Arial"/>
          <w:sz w:val="24"/>
          <w:szCs w:val="24"/>
        </w:rPr>
        <w:t xml:space="preserve">CO deposition velocity </w:t>
      </w:r>
      <w:r w:rsidR="00422978">
        <w:rPr>
          <w:rFonts w:ascii="Arial" w:hAnsi="Arial" w:cs="Arial"/>
          <w:sz w:val="24"/>
          <w:szCs w:val="24"/>
        </w:rPr>
        <w:t xml:space="preserve">will reach </w:t>
      </w:r>
      <w:r w:rsidR="00E03F4B">
        <w:rPr>
          <w:rFonts w:ascii="Arial" w:hAnsi="Arial" w:cs="Arial"/>
          <w:sz w:val="24"/>
          <w:szCs w:val="24"/>
        </w:rPr>
        <w:t xml:space="preserve">0.20-0.30 mm </w:t>
      </w:r>
      <w:r w:rsidR="00E03F4B" w:rsidRPr="00CA4F98">
        <w:rPr>
          <w:rFonts w:ascii="Arial" w:hAnsi="Arial" w:cs="Arial"/>
          <w:sz w:val="24"/>
          <w:szCs w:val="24"/>
        </w:rPr>
        <w:t>s</w:t>
      </w:r>
      <w:r w:rsidR="00E03F4B">
        <w:rPr>
          <w:rFonts w:ascii="Arial" w:hAnsi="Arial" w:cs="Arial"/>
          <w:sz w:val="24"/>
          <w:szCs w:val="24"/>
          <w:vertAlign w:val="superscript"/>
        </w:rPr>
        <w:t>-1</w:t>
      </w:r>
      <w:r w:rsidRPr="00915569">
        <w:rPr>
          <w:rFonts w:ascii="Arial" w:hAnsi="Arial" w:cs="Arial"/>
          <w:sz w:val="24"/>
          <w:szCs w:val="24"/>
        </w:rPr>
        <w:t xml:space="preserve"> </w:t>
      </w:r>
      <w:r>
        <w:rPr>
          <w:rFonts w:ascii="Arial" w:hAnsi="Arial" w:cs="Arial"/>
          <w:sz w:val="24"/>
          <w:szCs w:val="24"/>
        </w:rPr>
        <w:t xml:space="preserve">in the 2090s, primarily because of </w:t>
      </w:r>
      <w:r w:rsidR="00881853">
        <w:rPr>
          <w:rFonts w:ascii="Arial" w:hAnsi="Arial" w:cs="Arial"/>
          <w:sz w:val="24"/>
          <w:szCs w:val="24"/>
        </w:rPr>
        <w:t xml:space="preserve">the </w:t>
      </w:r>
      <w:r>
        <w:rPr>
          <w:rFonts w:ascii="Arial" w:hAnsi="Arial" w:cs="Arial"/>
          <w:sz w:val="24"/>
          <w:szCs w:val="24"/>
        </w:rPr>
        <w:t>increasing air temperature. The areas near the equator</w:t>
      </w:r>
      <w:r w:rsidRPr="00915569">
        <w:rPr>
          <w:rFonts w:ascii="Arial" w:hAnsi="Arial" w:cs="Arial"/>
          <w:sz w:val="24"/>
          <w:szCs w:val="24"/>
        </w:rPr>
        <w:t xml:space="preserve">, </w:t>
      </w:r>
      <w:r>
        <w:rPr>
          <w:rFonts w:ascii="Arial" w:hAnsi="Arial" w:cs="Arial"/>
          <w:sz w:val="24"/>
          <w:szCs w:val="24"/>
        </w:rPr>
        <w:t xml:space="preserve">eastern Asia, </w:t>
      </w:r>
      <w:r w:rsidRPr="00915569">
        <w:rPr>
          <w:rFonts w:ascii="Arial" w:hAnsi="Arial" w:cs="Arial"/>
          <w:sz w:val="24"/>
          <w:szCs w:val="24"/>
        </w:rPr>
        <w:t>Europe</w:t>
      </w:r>
      <w:r>
        <w:rPr>
          <w:rFonts w:ascii="Arial" w:hAnsi="Arial" w:cs="Arial"/>
          <w:sz w:val="24"/>
          <w:szCs w:val="24"/>
        </w:rPr>
        <w:t xml:space="preserve"> and eastern US will become the hotspots</w:t>
      </w:r>
      <w:r w:rsidR="00881853">
        <w:rPr>
          <w:rFonts w:ascii="Arial" w:hAnsi="Arial" w:cs="Arial"/>
          <w:sz w:val="24"/>
          <w:szCs w:val="24"/>
        </w:rPr>
        <w:t xml:space="preserve"> of sink</w:t>
      </w:r>
      <w:r>
        <w:rPr>
          <w:rFonts w:ascii="Arial" w:hAnsi="Arial" w:cs="Arial"/>
          <w:sz w:val="24"/>
          <w:szCs w:val="24"/>
        </w:rPr>
        <w:t xml:space="preserve"> because they have warm and moist soils. This study calls for long-period observations of CO flux for various ecosystem types</w:t>
      </w:r>
      <w:r w:rsidR="00E03F4B">
        <w:rPr>
          <w:rFonts w:ascii="Arial" w:hAnsi="Arial" w:cs="Arial"/>
          <w:sz w:val="24"/>
          <w:szCs w:val="24"/>
        </w:rPr>
        <w:t xml:space="preserve"> and </w:t>
      </w:r>
      <w:r w:rsidR="00433FB3">
        <w:rPr>
          <w:rFonts w:ascii="Arial" w:hAnsi="Arial" w:cs="Arial"/>
          <w:sz w:val="24"/>
          <w:szCs w:val="24"/>
        </w:rPr>
        <w:t xml:space="preserve">better </w:t>
      </w:r>
      <w:r w:rsidR="00E03F4B">
        <w:rPr>
          <w:rFonts w:ascii="Arial" w:hAnsi="Arial" w:cs="Arial"/>
          <w:sz w:val="24"/>
          <w:szCs w:val="24"/>
        </w:rPr>
        <w:t>projection of atmospheric CO surface concentration</w:t>
      </w:r>
      <w:r w:rsidR="003C5C60">
        <w:rPr>
          <w:rFonts w:ascii="Arial" w:hAnsi="Arial" w:cs="Arial"/>
          <w:sz w:val="24"/>
          <w:szCs w:val="24"/>
        </w:rPr>
        <w:t>s</w:t>
      </w:r>
      <w:r w:rsidR="00E03F4B">
        <w:rPr>
          <w:rFonts w:ascii="Arial" w:hAnsi="Arial" w:cs="Arial"/>
          <w:sz w:val="24"/>
          <w:szCs w:val="24"/>
        </w:rPr>
        <w:t xml:space="preserve"> from 1901-2100</w:t>
      </w:r>
      <w:r>
        <w:rPr>
          <w:rFonts w:ascii="Arial" w:hAnsi="Arial" w:cs="Arial"/>
          <w:sz w:val="24"/>
          <w:szCs w:val="24"/>
        </w:rPr>
        <w:t xml:space="preserve"> to improve </w:t>
      </w:r>
      <w:r w:rsidR="003C5C60">
        <w:rPr>
          <w:rFonts w:ascii="Arial" w:hAnsi="Arial" w:cs="Arial"/>
          <w:sz w:val="24"/>
          <w:szCs w:val="24"/>
        </w:rPr>
        <w:t>future estimates of global soil CO consumption</w:t>
      </w:r>
      <w:r>
        <w:rPr>
          <w:rFonts w:ascii="Arial" w:hAnsi="Arial" w:cs="Arial"/>
          <w:sz w:val="24"/>
          <w:szCs w:val="24"/>
        </w:rPr>
        <w:t>. The effects of land-use change, agriculture activities, nitrogen deposition</w:t>
      </w:r>
      <w:r w:rsidR="00542553">
        <w:rPr>
          <w:rFonts w:ascii="Arial" w:hAnsi="Arial" w:cs="Arial"/>
          <w:sz w:val="24"/>
          <w:szCs w:val="24"/>
        </w:rPr>
        <w:t>, photo</w:t>
      </w:r>
      <w:r w:rsidR="00462F24">
        <w:rPr>
          <w:rFonts w:ascii="Arial" w:hAnsi="Arial" w:cs="Arial"/>
          <w:sz w:val="24"/>
          <w:szCs w:val="24"/>
        </w:rPr>
        <w:t>-</w:t>
      </w:r>
      <w:r w:rsidR="00542553">
        <w:rPr>
          <w:rFonts w:ascii="Arial" w:hAnsi="Arial" w:cs="Arial"/>
          <w:sz w:val="24"/>
          <w:szCs w:val="24"/>
        </w:rPr>
        <w:t>degradation and biological formation</w:t>
      </w:r>
      <w:r>
        <w:rPr>
          <w:rFonts w:ascii="Arial" w:hAnsi="Arial" w:cs="Arial"/>
          <w:sz w:val="24"/>
          <w:szCs w:val="24"/>
        </w:rPr>
        <w:t xml:space="preserve"> shall also be considered to improve future quantification of soil CO</w:t>
      </w:r>
      <w:r w:rsidR="001C6F0E">
        <w:rPr>
          <w:rFonts w:ascii="Arial" w:hAnsi="Arial" w:cs="Arial"/>
          <w:sz w:val="24"/>
          <w:szCs w:val="24"/>
        </w:rPr>
        <w:t xml:space="preserve"> fluxes</w:t>
      </w:r>
      <w:r>
        <w:rPr>
          <w:rFonts w:ascii="Arial" w:hAnsi="Arial" w:cs="Arial"/>
          <w:sz w:val="24"/>
          <w:szCs w:val="24"/>
        </w:rPr>
        <w:t xml:space="preserve">. </w:t>
      </w:r>
      <w:r w:rsidR="004610CB">
        <w:rPr>
          <w:rFonts w:ascii="Arial" w:hAnsi="Arial" w:cs="Arial"/>
          <w:sz w:val="24"/>
          <w:szCs w:val="24"/>
        </w:rPr>
        <w:t xml:space="preserve"> </w:t>
      </w:r>
    </w:p>
    <w:p w14:paraId="79B8E7D1" w14:textId="77777777" w:rsidR="006F446A" w:rsidRDefault="006F446A" w:rsidP="0010471A">
      <w:pPr>
        <w:spacing w:line="360" w:lineRule="auto"/>
        <w:rPr>
          <w:rFonts w:ascii="Arial" w:hAnsi="Arial" w:cs="Arial"/>
          <w:sz w:val="24"/>
          <w:szCs w:val="24"/>
        </w:rPr>
      </w:pPr>
    </w:p>
    <w:p w14:paraId="7D6F3C0C" w14:textId="77777777" w:rsidR="006F446A" w:rsidRDefault="006F446A" w:rsidP="0010471A">
      <w:pPr>
        <w:spacing w:line="360" w:lineRule="auto"/>
        <w:rPr>
          <w:rFonts w:ascii="Arial" w:hAnsi="Arial" w:cs="Arial"/>
          <w:sz w:val="24"/>
          <w:szCs w:val="24"/>
        </w:rPr>
      </w:pPr>
    </w:p>
    <w:p w14:paraId="12E03058" w14:textId="3A76279E" w:rsidR="006F446A" w:rsidRDefault="00E2559F" w:rsidP="00E2559F">
      <w:pPr>
        <w:ind w:firstLine="0"/>
        <w:rPr>
          <w:rFonts w:ascii="Arial" w:hAnsi="Arial" w:cs="Arial"/>
          <w:sz w:val="24"/>
          <w:szCs w:val="24"/>
        </w:rPr>
      </w:pPr>
      <w:r w:rsidRPr="00BF0AA5">
        <w:rPr>
          <w:rFonts w:ascii="Arial" w:hAnsi="Arial" w:cs="Arial"/>
          <w:b/>
          <w:sz w:val="24"/>
          <w:szCs w:val="24"/>
        </w:rPr>
        <w:t>Acknowledgment</w:t>
      </w:r>
      <w:r>
        <w:rPr>
          <w:rFonts w:ascii="Arial" w:hAnsi="Arial" w:cs="Arial"/>
          <w:sz w:val="24"/>
          <w:szCs w:val="24"/>
        </w:rPr>
        <w:t xml:space="preserve"> </w:t>
      </w:r>
    </w:p>
    <w:p w14:paraId="221BDC72" w14:textId="3B8B5D98" w:rsidR="0088532D" w:rsidRDefault="00E2559F" w:rsidP="0010471A">
      <w:pPr>
        <w:spacing w:line="360" w:lineRule="auto"/>
        <w:rPr>
          <w:rFonts w:ascii="Arial" w:hAnsi="Arial" w:cs="Arial"/>
          <w:sz w:val="24"/>
          <w:szCs w:val="24"/>
        </w:rPr>
      </w:pPr>
      <w:r>
        <w:rPr>
          <w:rFonts w:ascii="Arial" w:hAnsi="Arial" w:cs="Arial"/>
          <w:sz w:val="24"/>
          <w:szCs w:val="24"/>
        </w:rPr>
        <w:t>This study is sup</w:t>
      </w:r>
      <w:r w:rsidRPr="003E47FE">
        <w:rPr>
          <w:rFonts w:ascii="Arial" w:hAnsi="Arial" w:cs="Arial"/>
          <w:sz w:val="24"/>
          <w:szCs w:val="24"/>
        </w:rPr>
        <w:t>ported through projects funded to Q.Z.</w:t>
      </w:r>
      <w:r>
        <w:rPr>
          <w:rFonts w:ascii="Arial" w:hAnsi="Arial" w:cs="Arial"/>
          <w:sz w:val="24"/>
          <w:szCs w:val="24"/>
        </w:rPr>
        <w:t xml:space="preserve"> </w:t>
      </w:r>
      <w:r w:rsidRPr="003E47FE">
        <w:rPr>
          <w:rFonts w:ascii="Arial" w:hAnsi="Arial" w:cs="Arial"/>
          <w:sz w:val="24"/>
          <w:szCs w:val="24"/>
        </w:rPr>
        <w:t>by Department of Energy (DE-</w:t>
      </w:r>
      <w:r>
        <w:rPr>
          <w:rFonts w:ascii="Arial" w:hAnsi="Arial" w:cs="Arial"/>
          <w:sz w:val="24"/>
          <w:szCs w:val="24"/>
        </w:rPr>
        <w:t>SC0008092 and DE-SC0007007</w:t>
      </w:r>
      <w:r w:rsidRPr="003E47FE">
        <w:rPr>
          <w:rFonts w:ascii="Arial" w:hAnsi="Arial" w:cs="Arial"/>
          <w:sz w:val="24"/>
          <w:szCs w:val="24"/>
        </w:rPr>
        <w:t>)</w:t>
      </w:r>
      <w:r>
        <w:rPr>
          <w:rFonts w:ascii="Arial" w:hAnsi="Arial" w:cs="Arial"/>
          <w:sz w:val="24"/>
          <w:szCs w:val="24"/>
        </w:rPr>
        <w:t xml:space="preserve"> and </w:t>
      </w:r>
      <w:r w:rsidRPr="003E47FE">
        <w:rPr>
          <w:rFonts w:ascii="Arial" w:hAnsi="Arial" w:cs="Arial"/>
          <w:sz w:val="24"/>
          <w:szCs w:val="24"/>
        </w:rPr>
        <w:t>the NSF Division of</w:t>
      </w:r>
      <w:r>
        <w:rPr>
          <w:rFonts w:ascii="Arial" w:hAnsi="Arial" w:cs="Arial"/>
          <w:sz w:val="24"/>
          <w:szCs w:val="24"/>
        </w:rPr>
        <w:t xml:space="preserve"> </w:t>
      </w:r>
      <w:r w:rsidRPr="003E47FE">
        <w:rPr>
          <w:rFonts w:ascii="Arial" w:hAnsi="Arial" w:cs="Arial"/>
          <w:sz w:val="24"/>
          <w:szCs w:val="24"/>
        </w:rPr>
        <w:t xml:space="preserve">Information and Intelligent </w:t>
      </w:r>
      <w:r w:rsidRPr="003E47FE">
        <w:rPr>
          <w:rFonts w:ascii="Arial" w:hAnsi="Arial" w:cs="Arial"/>
          <w:sz w:val="24"/>
          <w:szCs w:val="24"/>
        </w:rPr>
        <w:lastRenderedPageBreak/>
        <w:t>Systems (NSF-1028291)</w:t>
      </w:r>
      <w:r>
        <w:rPr>
          <w:rFonts w:ascii="Arial" w:hAnsi="Arial" w:cs="Arial"/>
          <w:sz w:val="24"/>
          <w:szCs w:val="24"/>
        </w:rPr>
        <w:t xml:space="preserve">. </w:t>
      </w:r>
      <w:r w:rsidRPr="003E47FE">
        <w:rPr>
          <w:rFonts w:ascii="Arial" w:hAnsi="Arial" w:cs="Arial"/>
          <w:sz w:val="24"/>
          <w:szCs w:val="24"/>
        </w:rPr>
        <w:t>The</w:t>
      </w:r>
      <w:r>
        <w:rPr>
          <w:rFonts w:ascii="Arial" w:hAnsi="Arial" w:cs="Arial"/>
          <w:sz w:val="24"/>
          <w:szCs w:val="24"/>
        </w:rPr>
        <w:t xml:space="preserve"> </w:t>
      </w:r>
      <w:r w:rsidRPr="003E47FE">
        <w:rPr>
          <w:rFonts w:ascii="Arial" w:hAnsi="Arial" w:cs="Arial"/>
          <w:sz w:val="24"/>
          <w:szCs w:val="24"/>
        </w:rPr>
        <w:t>supercomputing resource is provided</w:t>
      </w:r>
      <w:r>
        <w:rPr>
          <w:rFonts w:ascii="Arial" w:hAnsi="Arial" w:cs="Arial"/>
          <w:sz w:val="24"/>
          <w:szCs w:val="24"/>
        </w:rPr>
        <w:t xml:space="preserve"> </w:t>
      </w:r>
      <w:r w:rsidRPr="003E47FE">
        <w:rPr>
          <w:rFonts w:ascii="Arial" w:hAnsi="Arial" w:cs="Arial"/>
          <w:sz w:val="24"/>
          <w:szCs w:val="24"/>
        </w:rPr>
        <w:t>by Rosen Center for Advanced</w:t>
      </w:r>
      <w:r>
        <w:rPr>
          <w:rFonts w:ascii="Arial" w:hAnsi="Arial" w:cs="Arial"/>
          <w:sz w:val="24"/>
          <w:szCs w:val="24"/>
        </w:rPr>
        <w:t xml:space="preserve"> </w:t>
      </w:r>
      <w:r w:rsidRPr="003E47FE">
        <w:rPr>
          <w:rFonts w:ascii="Arial" w:hAnsi="Arial" w:cs="Arial"/>
          <w:sz w:val="24"/>
          <w:szCs w:val="24"/>
        </w:rPr>
        <w:t>Computing at Purdue University.</w:t>
      </w:r>
      <w:r>
        <w:rPr>
          <w:rFonts w:ascii="Arial" w:hAnsi="Arial" w:cs="Arial"/>
          <w:sz w:val="24"/>
          <w:szCs w:val="24"/>
        </w:rPr>
        <w:t xml:space="preserve"> We acknowledge Dr. Stephen C. </w:t>
      </w:r>
      <w:r w:rsidR="006D6D79">
        <w:rPr>
          <w:rFonts w:ascii="Arial" w:hAnsi="Arial" w:cs="Arial"/>
          <w:sz w:val="24"/>
          <w:szCs w:val="24"/>
        </w:rPr>
        <w:t xml:space="preserve">Whalen made the observational CO flux data available to this study. We are also grateful to University of </w:t>
      </w:r>
      <w:proofErr w:type="spellStart"/>
      <w:r w:rsidR="006D6D79">
        <w:rPr>
          <w:rFonts w:ascii="Arial" w:hAnsi="Arial" w:cs="Arial"/>
          <w:sz w:val="24"/>
          <w:szCs w:val="24"/>
        </w:rPr>
        <w:t>Tuscia</w:t>
      </w:r>
      <w:proofErr w:type="spellEnd"/>
      <w:r w:rsidR="006D6D79">
        <w:rPr>
          <w:rFonts w:ascii="Arial" w:hAnsi="Arial" w:cs="Arial"/>
          <w:sz w:val="24"/>
          <w:szCs w:val="24"/>
        </w:rPr>
        <w:t xml:space="preserve"> (dep. DIBAF), Italy, and their affiliated members, for their help and the use of their field data.</w:t>
      </w:r>
      <w:r w:rsidR="005F0D89">
        <w:rPr>
          <w:rFonts w:ascii="Arial" w:hAnsi="Arial" w:cs="Arial"/>
          <w:sz w:val="24"/>
          <w:szCs w:val="24"/>
        </w:rPr>
        <w:br w:type="page"/>
      </w:r>
    </w:p>
    <w:p w14:paraId="42BD157F" w14:textId="77777777" w:rsidR="00967E8E" w:rsidRPr="00773D94" w:rsidRDefault="00527467" w:rsidP="00967E8E">
      <w:pPr>
        <w:ind w:firstLine="0"/>
        <w:rPr>
          <w:rFonts w:ascii="Arial" w:hAnsi="Arial" w:cs="Arial"/>
          <w:b/>
          <w:sz w:val="24"/>
          <w:szCs w:val="24"/>
        </w:rPr>
      </w:pPr>
      <w:r w:rsidRPr="00773D94">
        <w:rPr>
          <w:rFonts w:ascii="Arial" w:hAnsi="Arial" w:cs="Arial"/>
          <w:b/>
          <w:sz w:val="24"/>
          <w:szCs w:val="24"/>
        </w:rPr>
        <w:lastRenderedPageBreak/>
        <w:t>References:</w:t>
      </w:r>
    </w:p>
    <w:p w14:paraId="1E35C01D" w14:textId="073CDDCB" w:rsidR="00967E8E" w:rsidRPr="00967E8E" w:rsidRDefault="003F5A1C" w:rsidP="0010471A">
      <w:pPr>
        <w:spacing w:line="360" w:lineRule="auto"/>
        <w:ind w:firstLine="0"/>
        <w:rPr>
          <w:rFonts w:ascii="Arial" w:hAnsi="Arial" w:cs="Arial"/>
          <w:color w:val="222222"/>
          <w:sz w:val="20"/>
          <w:szCs w:val="20"/>
          <w:shd w:val="clear" w:color="auto" w:fill="FFFFFF"/>
        </w:rPr>
      </w:pPr>
      <w:proofErr w:type="spellStart"/>
      <w:r w:rsidRPr="003F5A1C">
        <w:rPr>
          <w:rFonts w:ascii="Arial" w:hAnsi="Arial" w:cs="Arial"/>
          <w:color w:val="222222"/>
          <w:sz w:val="20"/>
          <w:szCs w:val="20"/>
          <w:shd w:val="clear" w:color="auto" w:fill="FFFFFF"/>
        </w:rPr>
        <w:t>Badr</w:t>
      </w:r>
      <w:proofErr w:type="spellEnd"/>
      <w:r w:rsidRPr="003F5A1C">
        <w:rPr>
          <w:rFonts w:ascii="Arial" w:hAnsi="Arial" w:cs="Arial"/>
          <w:color w:val="222222"/>
          <w:sz w:val="20"/>
          <w:szCs w:val="20"/>
          <w:shd w:val="clear" w:color="auto" w:fill="FFFFFF"/>
        </w:rPr>
        <w:t xml:space="preserve">, O., &amp; Probert, S. </w:t>
      </w:r>
      <w:proofErr w:type="spellStart"/>
      <w:proofErr w:type="gramStart"/>
      <w:r w:rsidRPr="003F5A1C">
        <w:rPr>
          <w:rFonts w:ascii="Arial" w:hAnsi="Arial" w:cs="Arial"/>
          <w:color w:val="222222"/>
          <w:sz w:val="20"/>
          <w:szCs w:val="20"/>
          <w:shd w:val="clear" w:color="auto" w:fill="FFFFFF"/>
        </w:rPr>
        <w:t>D.</w:t>
      </w:r>
      <w:r w:rsidR="006E5324">
        <w:rPr>
          <w:rFonts w:ascii="Arial" w:hAnsi="Arial" w:cs="Arial"/>
          <w:color w:val="222222"/>
          <w:sz w:val="20"/>
          <w:szCs w:val="20"/>
          <w:shd w:val="clear" w:color="auto" w:fill="FFFFFF"/>
        </w:rPr>
        <w:t>:</w:t>
      </w:r>
      <w:r w:rsidRPr="003F5A1C">
        <w:rPr>
          <w:rFonts w:ascii="Arial" w:hAnsi="Arial" w:cs="Arial"/>
          <w:color w:val="222222"/>
          <w:sz w:val="20"/>
          <w:szCs w:val="20"/>
          <w:shd w:val="clear" w:color="auto" w:fill="FFFFFF"/>
        </w:rPr>
        <w:t>Carbon</w:t>
      </w:r>
      <w:proofErr w:type="spellEnd"/>
      <w:proofErr w:type="gramEnd"/>
      <w:r w:rsidRPr="003F5A1C">
        <w:rPr>
          <w:rFonts w:ascii="Arial" w:hAnsi="Arial" w:cs="Arial"/>
          <w:color w:val="222222"/>
          <w:sz w:val="20"/>
          <w:szCs w:val="20"/>
          <w:shd w:val="clear" w:color="auto" w:fill="FFFFFF"/>
        </w:rPr>
        <w:t xml:space="preserve"> monoxide concentration in the Ear</w:t>
      </w:r>
      <w:r w:rsidR="00ED5C66">
        <w:rPr>
          <w:rFonts w:ascii="Arial" w:hAnsi="Arial" w:cs="Arial"/>
          <w:color w:val="222222"/>
          <w:sz w:val="20"/>
          <w:szCs w:val="20"/>
          <w:shd w:val="clear" w:color="auto" w:fill="FFFFFF"/>
        </w:rPr>
        <w:t xml:space="preserve">th’s atmosphere. Applied Energy, </w:t>
      </w:r>
      <w:r w:rsidRPr="003F5A1C">
        <w:rPr>
          <w:rFonts w:ascii="Arial" w:hAnsi="Arial" w:cs="Arial"/>
          <w:color w:val="222222"/>
          <w:sz w:val="20"/>
          <w:szCs w:val="20"/>
          <w:shd w:val="clear" w:color="auto" w:fill="FFFFFF"/>
        </w:rPr>
        <w:t xml:space="preserve"> </w:t>
      </w:r>
      <w:hyperlink r:id="rId10" w:history="1">
        <w:r w:rsidR="006E5324">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10.1016/0306-2619(94)90035-3</w:t>
        </w:r>
      </w:hyperlink>
      <w:r w:rsidR="006E5324">
        <w:rPr>
          <w:rFonts w:ascii="Arial" w:hAnsi="Arial" w:cs="Arial"/>
          <w:color w:val="222222"/>
          <w:sz w:val="20"/>
          <w:szCs w:val="20"/>
          <w:shd w:val="clear" w:color="auto" w:fill="FFFFFF"/>
        </w:rPr>
        <w:t>,1994</w:t>
      </w:r>
    </w:p>
    <w:p w14:paraId="6A283251" w14:textId="0BD969F3" w:rsidR="00967E8E" w:rsidRPr="003F5A1C" w:rsidRDefault="003F5A1C" w:rsidP="0010471A">
      <w:pPr>
        <w:spacing w:line="360" w:lineRule="auto"/>
        <w:ind w:firstLine="0"/>
        <w:rPr>
          <w:rFonts w:ascii="Arial" w:hAnsi="Arial" w:cs="Arial"/>
          <w:color w:val="222222"/>
          <w:sz w:val="20"/>
          <w:szCs w:val="20"/>
          <w:shd w:val="clear" w:color="auto" w:fill="FFFFFF"/>
        </w:rPr>
      </w:pPr>
      <w:proofErr w:type="spellStart"/>
      <w:r w:rsidRPr="003F5A1C">
        <w:rPr>
          <w:rFonts w:ascii="Arial" w:hAnsi="Arial" w:cs="Arial"/>
          <w:color w:val="222222"/>
          <w:sz w:val="20"/>
          <w:szCs w:val="20"/>
          <w:shd w:val="clear" w:color="auto" w:fill="FFFFFF"/>
        </w:rPr>
        <w:t>Badr</w:t>
      </w:r>
      <w:proofErr w:type="spellEnd"/>
      <w:r w:rsidRPr="003F5A1C">
        <w:rPr>
          <w:rFonts w:ascii="Arial" w:hAnsi="Arial" w:cs="Arial"/>
          <w:color w:val="222222"/>
          <w:sz w:val="20"/>
          <w:szCs w:val="20"/>
          <w:shd w:val="clear" w:color="auto" w:fill="FFFFFF"/>
        </w:rPr>
        <w:t>, O., &amp; Probert, S. D.</w:t>
      </w:r>
      <w:r w:rsidR="006E5324">
        <w:rPr>
          <w:rFonts w:ascii="Arial" w:hAnsi="Arial" w:cs="Arial"/>
          <w:color w:val="222222"/>
          <w:sz w:val="20"/>
          <w:szCs w:val="20"/>
          <w:shd w:val="clear" w:color="auto" w:fill="FFFFFF"/>
        </w:rPr>
        <w:t xml:space="preserve">: </w:t>
      </w:r>
      <w:r w:rsidRPr="003F5A1C">
        <w:rPr>
          <w:rFonts w:ascii="Arial" w:hAnsi="Arial" w:cs="Arial"/>
          <w:color w:val="222222"/>
          <w:sz w:val="20"/>
          <w:szCs w:val="20"/>
          <w:shd w:val="clear" w:color="auto" w:fill="FFFFFF"/>
        </w:rPr>
        <w:t xml:space="preserve">Sinks and environmental impacts </w:t>
      </w:r>
      <w:r w:rsidR="00ED5C66">
        <w:rPr>
          <w:rFonts w:ascii="Arial" w:hAnsi="Arial" w:cs="Arial"/>
          <w:color w:val="222222"/>
          <w:sz w:val="20"/>
          <w:szCs w:val="20"/>
          <w:shd w:val="clear" w:color="auto" w:fill="FFFFFF"/>
        </w:rPr>
        <w:t>for atmospheric carbon monoxide,</w:t>
      </w:r>
      <w:r w:rsidRPr="003F5A1C">
        <w:rPr>
          <w:rFonts w:ascii="Arial" w:hAnsi="Arial" w:cs="Arial"/>
          <w:color w:val="222222"/>
          <w:sz w:val="20"/>
          <w:szCs w:val="20"/>
          <w:shd w:val="clear" w:color="auto" w:fill="FFFFFF"/>
        </w:rPr>
        <w:t xml:space="preserve"> Applied Energy. </w:t>
      </w:r>
      <w:hyperlink r:id="rId11" w:history="1">
        <w:r w:rsidR="006E5324">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10.1016/0306-2619(95)98803-A</w:t>
        </w:r>
      </w:hyperlink>
      <w:r w:rsidR="006E5324">
        <w:rPr>
          <w:rFonts w:ascii="Arial" w:hAnsi="Arial" w:cs="Arial"/>
          <w:color w:val="222222"/>
          <w:sz w:val="20"/>
          <w:szCs w:val="20"/>
          <w:shd w:val="clear" w:color="auto" w:fill="FFFFFF"/>
        </w:rPr>
        <w:t>,1995</w:t>
      </w:r>
    </w:p>
    <w:p w14:paraId="06196F11" w14:textId="2975F69C" w:rsidR="003F5A1C" w:rsidRPr="003F5A1C" w:rsidRDefault="003F5A1C" w:rsidP="0010471A">
      <w:pPr>
        <w:spacing w:line="360" w:lineRule="auto"/>
        <w:ind w:firstLine="0"/>
        <w:rPr>
          <w:rFonts w:ascii="Arial" w:hAnsi="Arial" w:cs="Arial"/>
          <w:color w:val="222222"/>
          <w:sz w:val="20"/>
          <w:szCs w:val="20"/>
          <w:shd w:val="clear" w:color="auto" w:fill="FFFFFF"/>
        </w:rPr>
      </w:pPr>
      <w:proofErr w:type="spellStart"/>
      <w:r w:rsidRPr="003F5A1C">
        <w:rPr>
          <w:rFonts w:ascii="Arial" w:hAnsi="Arial" w:cs="Arial"/>
          <w:color w:val="222222"/>
          <w:sz w:val="20"/>
          <w:szCs w:val="20"/>
          <w:shd w:val="clear" w:color="auto" w:fill="FFFFFF"/>
        </w:rPr>
        <w:t>Bartholemew</w:t>
      </w:r>
      <w:proofErr w:type="spellEnd"/>
      <w:r w:rsidRPr="003F5A1C">
        <w:rPr>
          <w:rFonts w:ascii="Arial" w:hAnsi="Arial" w:cs="Arial"/>
          <w:color w:val="222222"/>
          <w:sz w:val="20"/>
          <w:szCs w:val="20"/>
          <w:shd w:val="clear" w:color="auto" w:fill="FFFFFF"/>
        </w:rPr>
        <w:t>, G.W., Alexander, M.</w:t>
      </w:r>
      <w:r w:rsidR="006E5324">
        <w:rPr>
          <w:rFonts w:ascii="Arial" w:hAnsi="Arial" w:cs="Arial"/>
          <w:color w:val="222222"/>
          <w:sz w:val="20"/>
          <w:szCs w:val="20"/>
          <w:shd w:val="clear" w:color="auto" w:fill="FFFFFF"/>
        </w:rPr>
        <w:t xml:space="preserve">: </w:t>
      </w:r>
      <w:r w:rsidRPr="003F5A1C">
        <w:rPr>
          <w:rFonts w:ascii="Arial" w:hAnsi="Arial" w:cs="Arial"/>
          <w:color w:val="222222"/>
          <w:sz w:val="20"/>
          <w:szCs w:val="20"/>
          <w:shd w:val="clear" w:color="auto" w:fill="FFFFFF"/>
        </w:rPr>
        <w:t xml:space="preserve">Soils as a sink </w:t>
      </w:r>
      <w:r w:rsidR="00ED5C66">
        <w:rPr>
          <w:rFonts w:ascii="Arial" w:hAnsi="Arial" w:cs="Arial"/>
          <w:color w:val="222222"/>
          <w:sz w:val="20"/>
          <w:szCs w:val="20"/>
          <w:shd w:val="clear" w:color="auto" w:fill="FFFFFF"/>
        </w:rPr>
        <w:t>for atmospheric carbon monoxide,</w:t>
      </w:r>
      <w:r w:rsidR="006E5324">
        <w:rPr>
          <w:rFonts w:ascii="Arial" w:hAnsi="Arial" w:cs="Arial"/>
          <w:color w:val="222222"/>
          <w:sz w:val="20"/>
          <w:szCs w:val="20"/>
          <w:shd w:val="clear" w:color="auto" w:fill="FFFFFF"/>
        </w:rPr>
        <w:t xml:space="preserve"> Science 212, 1389-1391, </w:t>
      </w:r>
      <w:hyperlink r:id="rId12" w:history="1">
        <w:r w:rsidR="006E5324">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10.1126/science.212.4501.1389</w:t>
        </w:r>
      </w:hyperlink>
      <w:r w:rsidR="006E5324">
        <w:rPr>
          <w:rFonts w:ascii="Arial" w:hAnsi="Arial" w:cs="Arial"/>
          <w:color w:val="222222"/>
          <w:sz w:val="20"/>
          <w:szCs w:val="20"/>
          <w:shd w:val="clear" w:color="auto" w:fill="FFFFFF"/>
        </w:rPr>
        <w:t>, 1981</w:t>
      </w:r>
    </w:p>
    <w:p w14:paraId="767B2509" w14:textId="46E9EC7D" w:rsidR="003F5A1C" w:rsidRP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Bartholomew, G. W., &amp; Alexander, M</w:t>
      </w:r>
      <w:r w:rsidR="006E5324">
        <w:rPr>
          <w:rFonts w:ascii="Arial" w:hAnsi="Arial" w:cs="Arial"/>
          <w:color w:val="222222"/>
          <w:sz w:val="20"/>
          <w:szCs w:val="20"/>
          <w:shd w:val="clear" w:color="auto" w:fill="FFFFFF"/>
        </w:rPr>
        <w:t xml:space="preserve">.: </w:t>
      </w:r>
      <w:r w:rsidRPr="003F5A1C">
        <w:rPr>
          <w:rFonts w:ascii="Arial" w:hAnsi="Arial" w:cs="Arial"/>
          <w:color w:val="222222"/>
          <w:sz w:val="20"/>
          <w:szCs w:val="20"/>
          <w:shd w:val="clear" w:color="auto" w:fill="FFFFFF"/>
        </w:rPr>
        <w:t xml:space="preserve">Notes. Microorganisms responsible for the oxidation of carbon monoxide in soil. Environmental Science &amp; Technology. </w:t>
      </w:r>
      <w:r w:rsidR="00ED5C66">
        <w:rPr>
          <w:rFonts w:ascii="Arial" w:hAnsi="Arial" w:cs="Arial"/>
          <w:color w:val="222222"/>
          <w:sz w:val="20"/>
          <w:szCs w:val="20"/>
          <w:shd w:val="clear" w:color="auto" w:fill="FFFFFF"/>
        </w:rPr>
        <w:t>American Chemical Society (ACS),</w:t>
      </w:r>
      <w:r w:rsidRPr="003F5A1C">
        <w:rPr>
          <w:rFonts w:ascii="Arial" w:hAnsi="Arial" w:cs="Arial"/>
          <w:color w:val="222222"/>
          <w:sz w:val="20"/>
          <w:szCs w:val="20"/>
          <w:shd w:val="clear" w:color="auto" w:fill="FFFFFF"/>
        </w:rPr>
        <w:t xml:space="preserve"> </w:t>
      </w:r>
      <w:hyperlink r:id="rId13" w:history="1">
        <w:r w:rsidR="006E5324">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10.1021/es00099a013</w:t>
        </w:r>
      </w:hyperlink>
      <w:r w:rsidR="006E5324">
        <w:rPr>
          <w:rFonts w:ascii="Arial" w:hAnsi="Arial" w:cs="Arial"/>
          <w:color w:val="222222"/>
          <w:sz w:val="20"/>
          <w:szCs w:val="20"/>
          <w:shd w:val="clear" w:color="auto" w:fill="FFFFFF"/>
        </w:rPr>
        <w:t>, 1982</w:t>
      </w:r>
    </w:p>
    <w:p w14:paraId="0E085750" w14:textId="6F7417B1" w:rsidR="003F5A1C" w:rsidRPr="003F5A1C" w:rsidRDefault="006E5324"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Bender, M., &amp; Conrad, R.: </w:t>
      </w:r>
      <w:r w:rsidR="003F5A1C" w:rsidRPr="003F5A1C">
        <w:rPr>
          <w:rFonts w:ascii="Arial" w:hAnsi="Arial" w:cs="Arial"/>
          <w:color w:val="222222"/>
          <w:sz w:val="20"/>
          <w:szCs w:val="20"/>
          <w:shd w:val="clear" w:color="auto" w:fill="FFFFFF"/>
        </w:rPr>
        <w:t xml:space="preserve">Microbial oxidation of methane, ammonium and carbon monoxide, and turnover of nitrous </w:t>
      </w:r>
      <w:r w:rsidR="00ED5C66">
        <w:rPr>
          <w:rFonts w:ascii="Arial" w:hAnsi="Arial" w:cs="Arial"/>
          <w:color w:val="222222"/>
          <w:sz w:val="20"/>
          <w:szCs w:val="20"/>
          <w:shd w:val="clear" w:color="auto" w:fill="FFFFFF"/>
        </w:rPr>
        <w:t>oxide and nitric oxide in soils, Biogeochemistry, Springer Nature,</w:t>
      </w:r>
      <w:r w:rsidR="003F5A1C" w:rsidRPr="003F5A1C">
        <w:rPr>
          <w:rFonts w:ascii="Arial" w:hAnsi="Arial" w:cs="Arial"/>
          <w:color w:val="222222"/>
          <w:sz w:val="20"/>
          <w:szCs w:val="20"/>
          <w:shd w:val="clear" w:color="auto" w:fill="FFFFFF"/>
        </w:rPr>
        <w:t xml:space="preserve"> </w:t>
      </w:r>
      <w:hyperlink r:id="rId14" w:history="1">
        <w:r>
          <w:rPr>
            <w:color w:val="222222"/>
          </w:rPr>
          <w:t>doi:</w:t>
        </w:r>
        <w:r w:rsidR="003F5A1C" w:rsidRPr="0010471A">
          <w:rPr>
            <w:color w:val="222222"/>
          </w:rPr>
          <w:t>10.1007/bf00002813</w:t>
        </w:r>
      </w:hyperlink>
      <w:r>
        <w:rPr>
          <w:color w:val="222222"/>
        </w:rPr>
        <w:t>, 1994</w:t>
      </w:r>
    </w:p>
    <w:p w14:paraId="74897D97" w14:textId="1475F135" w:rsidR="00AD6FF2" w:rsidRP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Bergamaschi, P., Hein, R.</w:t>
      </w:r>
      <w:r w:rsidR="006E5324">
        <w:rPr>
          <w:rFonts w:ascii="Arial" w:hAnsi="Arial" w:cs="Arial"/>
          <w:color w:val="222222"/>
          <w:sz w:val="20"/>
          <w:szCs w:val="20"/>
          <w:shd w:val="clear" w:color="auto" w:fill="FFFFFF"/>
        </w:rPr>
        <w:t xml:space="preserve">, </w:t>
      </w:r>
      <w:proofErr w:type="spellStart"/>
      <w:r w:rsidR="006E5324">
        <w:rPr>
          <w:rFonts w:ascii="Arial" w:hAnsi="Arial" w:cs="Arial"/>
          <w:color w:val="222222"/>
          <w:sz w:val="20"/>
          <w:szCs w:val="20"/>
          <w:shd w:val="clear" w:color="auto" w:fill="FFFFFF"/>
        </w:rPr>
        <w:t>Heimann</w:t>
      </w:r>
      <w:proofErr w:type="spellEnd"/>
      <w:r w:rsidR="006E5324">
        <w:rPr>
          <w:rFonts w:ascii="Arial" w:hAnsi="Arial" w:cs="Arial"/>
          <w:color w:val="222222"/>
          <w:sz w:val="20"/>
          <w:szCs w:val="20"/>
          <w:shd w:val="clear" w:color="auto" w:fill="FFFFFF"/>
        </w:rPr>
        <w:t xml:space="preserve">, M., &amp; </w:t>
      </w:r>
      <w:proofErr w:type="spellStart"/>
      <w:r w:rsidR="006E5324">
        <w:rPr>
          <w:rFonts w:ascii="Arial" w:hAnsi="Arial" w:cs="Arial"/>
          <w:color w:val="222222"/>
          <w:sz w:val="20"/>
          <w:szCs w:val="20"/>
          <w:shd w:val="clear" w:color="auto" w:fill="FFFFFF"/>
        </w:rPr>
        <w:t>Crutzen</w:t>
      </w:r>
      <w:proofErr w:type="spellEnd"/>
      <w:r w:rsidR="006E5324">
        <w:rPr>
          <w:rFonts w:ascii="Arial" w:hAnsi="Arial" w:cs="Arial"/>
          <w:color w:val="222222"/>
          <w:sz w:val="20"/>
          <w:szCs w:val="20"/>
          <w:shd w:val="clear" w:color="auto" w:fill="FFFFFF"/>
        </w:rPr>
        <w:t xml:space="preserve">, P. J.: </w:t>
      </w:r>
      <w:r w:rsidRPr="003F5A1C">
        <w:rPr>
          <w:rFonts w:ascii="Arial" w:hAnsi="Arial" w:cs="Arial"/>
          <w:color w:val="222222"/>
          <w:sz w:val="20"/>
          <w:szCs w:val="20"/>
          <w:shd w:val="clear" w:color="auto" w:fill="FFFFFF"/>
        </w:rPr>
        <w:t>Inverse modeling of the global CO cycle: 1</w:t>
      </w:r>
      <w:r w:rsidR="00ED5C66">
        <w:rPr>
          <w:rFonts w:ascii="Arial" w:hAnsi="Arial" w:cs="Arial"/>
          <w:color w:val="222222"/>
          <w:sz w:val="20"/>
          <w:szCs w:val="20"/>
          <w:shd w:val="clear" w:color="auto" w:fill="FFFFFF"/>
        </w:rPr>
        <w:t>. Inversion of CO mixing ratios,</w:t>
      </w:r>
      <w:r w:rsidRPr="003F5A1C">
        <w:rPr>
          <w:rFonts w:ascii="Arial" w:hAnsi="Arial" w:cs="Arial"/>
          <w:color w:val="222222"/>
          <w:sz w:val="20"/>
          <w:szCs w:val="20"/>
          <w:shd w:val="clear" w:color="auto" w:fill="FFFFFF"/>
        </w:rPr>
        <w:t xml:space="preserve"> Journal of Ge</w:t>
      </w:r>
      <w:r w:rsidR="00ED5C66">
        <w:rPr>
          <w:rFonts w:ascii="Arial" w:hAnsi="Arial" w:cs="Arial"/>
          <w:color w:val="222222"/>
          <w:sz w:val="20"/>
          <w:szCs w:val="20"/>
          <w:shd w:val="clear" w:color="auto" w:fill="FFFFFF"/>
        </w:rPr>
        <w:t>ophysical Research: Atmospheres,</w:t>
      </w:r>
      <w:r w:rsidRPr="003F5A1C">
        <w:rPr>
          <w:rFonts w:ascii="Arial" w:hAnsi="Arial" w:cs="Arial"/>
          <w:color w:val="222222"/>
          <w:sz w:val="20"/>
          <w:szCs w:val="20"/>
          <w:shd w:val="clear" w:color="auto" w:fill="FFFFFF"/>
        </w:rPr>
        <w:t xml:space="preserve"> </w:t>
      </w:r>
      <w:hyperlink r:id="rId15" w:history="1">
        <w:r w:rsidR="006E5324">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10.1029/1999jd900818</w:t>
        </w:r>
      </w:hyperlink>
      <w:r w:rsidR="006E5324">
        <w:rPr>
          <w:rFonts w:ascii="Arial" w:hAnsi="Arial" w:cs="Arial"/>
          <w:color w:val="222222"/>
          <w:sz w:val="20"/>
          <w:szCs w:val="20"/>
          <w:shd w:val="clear" w:color="auto" w:fill="FFFFFF"/>
        </w:rPr>
        <w:t>, 2000</w:t>
      </w:r>
    </w:p>
    <w:p w14:paraId="5167921B" w14:textId="65D099B5" w:rsidR="003F5A1C" w:rsidRDefault="00ED5C66" w:rsidP="0010471A">
      <w:pPr>
        <w:spacing w:line="360" w:lineRule="auto"/>
        <w:ind w:firstLine="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Bonan</w:t>
      </w:r>
      <w:proofErr w:type="spellEnd"/>
      <w:r>
        <w:rPr>
          <w:rFonts w:ascii="Arial" w:hAnsi="Arial" w:cs="Arial"/>
          <w:color w:val="222222"/>
          <w:sz w:val="20"/>
          <w:szCs w:val="20"/>
          <w:shd w:val="clear" w:color="auto" w:fill="FFFFFF"/>
        </w:rPr>
        <w:t xml:space="preserve">, G.: </w:t>
      </w:r>
      <w:r w:rsidRPr="00ED5C66">
        <w:rPr>
          <w:rFonts w:ascii="Arial" w:hAnsi="Arial" w:cs="Arial"/>
          <w:color w:val="222222"/>
          <w:sz w:val="20"/>
          <w:szCs w:val="20"/>
          <w:shd w:val="clear" w:color="auto" w:fill="FFFFFF"/>
        </w:rPr>
        <w:t>A Land Surface Model (LSM Version 1.0) for Ecological, Hydrological, and Atmospheric Studies: Technical Descript</w:t>
      </w:r>
      <w:r>
        <w:rPr>
          <w:rFonts w:ascii="Arial" w:hAnsi="Arial" w:cs="Arial"/>
          <w:color w:val="222222"/>
          <w:sz w:val="20"/>
          <w:szCs w:val="20"/>
          <w:shd w:val="clear" w:color="auto" w:fill="FFFFFF"/>
        </w:rPr>
        <w:t>ion and User’s Guide, UCAR/NCAR, doi:</w:t>
      </w:r>
      <w:r w:rsidRPr="00ED5C66">
        <w:rPr>
          <w:rFonts w:ascii="Arial" w:hAnsi="Arial" w:cs="Arial"/>
          <w:color w:val="222222"/>
          <w:sz w:val="20"/>
          <w:szCs w:val="20"/>
          <w:shd w:val="clear" w:color="auto" w:fill="FFFFFF"/>
        </w:rPr>
        <w:t>10.5065/d6df6p5x</w:t>
      </w:r>
      <w:r>
        <w:rPr>
          <w:rFonts w:ascii="Arial" w:hAnsi="Arial" w:cs="Arial"/>
          <w:color w:val="222222"/>
          <w:sz w:val="20"/>
          <w:szCs w:val="20"/>
          <w:shd w:val="clear" w:color="auto" w:fill="FFFFFF"/>
        </w:rPr>
        <w:t>, 1996</w:t>
      </w:r>
    </w:p>
    <w:p w14:paraId="318A3371" w14:textId="75287840" w:rsidR="00AD6FF2" w:rsidRPr="00AD6FF2" w:rsidRDefault="00AD6FF2" w:rsidP="00AD6FF2">
      <w:pPr>
        <w:spacing w:line="360" w:lineRule="auto"/>
        <w:ind w:firstLine="0"/>
        <w:rPr>
          <w:rFonts w:ascii="Arial" w:hAnsi="Arial" w:cs="Arial"/>
          <w:color w:val="222222"/>
          <w:sz w:val="20"/>
          <w:szCs w:val="20"/>
          <w:shd w:val="clear" w:color="auto" w:fill="FFFFFF"/>
        </w:rPr>
      </w:pPr>
      <w:proofErr w:type="spellStart"/>
      <w:r w:rsidRPr="00AD6FF2">
        <w:rPr>
          <w:rFonts w:ascii="Arial" w:hAnsi="Arial" w:cs="Arial"/>
          <w:color w:val="222222"/>
          <w:sz w:val="20"/>
          <w:szCs w:val="20"/>
          <w:shd w:val="clear" w:color="auto" w:fill="FFFFFF"/>
        </w:rPr>
        <w:t>Bourgeau</w:t>
      </w:r>
      <w:proofErr w:type="spellEnd"/>
      <w:r w:rsidRPr="00AD6FF2">
        <w:rPr>
          <w:rFonts w:ascii="Arial" w:hAnsi="Arial" w:cs="Arial"/>
          <w:color w:val="222222"/>
          <w:sz w:val="20"/>
          <w:szCs w:val="20"/>
          <w:shd w:val="clear" w:color="auto" w:fill="FFFFFF"/>
        </w:rPr>
        <w:t xml:space="preserve">-Chavez, L.L., Garwood, G.C., Riordan, K., </w:t>
      </w:r>
      <w:proofErr w:type="spellStart"/>
      <w:r w:rsidRPr="00AD6FF2">
        <w:rPr>
          <w:rFonts w:ascii="Arial" w:hAnsi="Arial" w:cs="Arial"/>
          <w:color w:val="222222"/>
          <w:sz w:val="20"/>
          <w:szCs w:val="20"/>
          <w:shd w:val="clear" w:color="auto" w:fill="FFFFFF"/>
        </w:rPr>
        <w:t>Koziol</w:t>
      </w:r>
      <w:proofErr w:type="spellEnd"/>
      <w:r w:rsidRPr="00AD6FF2">
        <w:rPr>
          <w:rFonts w:ascii="Arial" w:hAnsi="Arial" w:cs="Arial"/>
          <w:color w:val="222222"/>
          <w:sz w:val="20"/>
          <w:szCs w:val="20"/>
          <w:shd w:val="clear" w:color="auto" w:fill="FFFFFF"/>
        </w:rPr>
        <w:t>, B.W.,</w:t>
      </w:r>
      <w:r>
        <w:rPr>
          <w:rFonts w:ascii="Arial" w:hAnsi="Arial" w:cs="Arial"/>
          <w:color w:val="222222"/>
          <w:sz w:val="20"/>
          <w:szCs w:val="20"/>
          <w:shd w:val="clear" w:color="auto" w:fill="FFFFFF"/>
        </w:rPr>
        <w:t xml:space="preserve"> </w:t>
      </w:r>
      <w:proofErr w:type="spellStart"/>
      <w:r w:rsidRPr="00AD6FF2">
        <w:rPr>
          <w:rFonts w:ascii="Arial" w:hAnsi="Arial" w:cs="Arial"/>
          <w:color w:val="222222"/>
          <w:sz w:val="20"/>
          <w:szCs w:val="20"/>
          <w:shd w:val="clear" w:color="auto" w:fill="FFFFFF"/>
        </w:rPr>
        <w:t>Slawski</w:t>
      </w:r>
      <w:proofErr w:type="spellEnd"/>
      <w:r w:rsidRPr="00AD6FF2">
        <w:rPr>
          <w:rFonts w:ascii="Arial" w:hAnsi="Arial" w:cs="Arial"/>
          <w:color w:val="222222"/>
          <w:sz w:val="20"/>
          <w:szCs w:val="20"/>
          <w:shd w:val="clear" w:color="auto" w:fill="FFFFFF"/>
        </w:rPr>
        <w:t xml:space="preserve">, </w:t>
      </w:r>
      <w:proofErr w:type="gramStart"/>
      <w:r w:rsidRPr="00AD6FF2">
        <w:rPr>
          <w:rFonts w:ascii="Arial" w:hAnsi="Arial" w:cs="Arial"/>
          <w:color w:val="222222"/>
          <w:sz w:val="20"/>
          <w:szCs w:val="20"/>
          <w:shd w:val="clear" w:color="auto" w:fill="FFFFFF"/>
        </w:rPr>
        <w:t>J.,</w:t>
      </w:r>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 </w:t>
      </w:r>
      <w:r w:rsidRPr="00AD6FF2">
        <w:rPr>
          <w:rFonts w:ascii="Arial" w:hAnsi="Arial" w:cs="Arial"/>
          <w:color w:val="222222"/>
          <w:sz w:val="20"/>
          <w:szCs w:val="20"/>
          <w:shd w:val="clear" w:color="auto" w:fill="FFFFFF"/>
        </w:rPr>
        <w:t>Development of calibration algorithms for</w:t>
      </w:r>
      <w:r>
        <w:rPr>
          <w:rFonts w:ascii="Arial" w:hAnsi="Arial" w:cs="Arial"/>
          <w:color w:val="222222"/>
          <w:sz w:val="20"/>
          <w:szCs w:val="20"/>
          <w:shd w:val="clear" w:color="auto" w:fill="FFFFFF"/>
        </w:rPr>
        <w:t xml:space="preserve"> </w:t>
      </w:r>
      <w:r w:rsidRPr="00AD6FF2">
        <w:rPr>
          <w:rFonts w:ascii="Arial" w:hAnsi="Arial" w:cs="Arial"/>
          <w:color w:val="222222"/>
          <w:sz w:val="20"/>
          <w:szCs w:val="20"/>
          <w:shd w:val="clear" w:color="auto" w:fill="FFFFFF"/>
        </w:rPr>
        <w:t xml:space="preserve">selected water content reflectometry probes for burned and </w:t>
      </w:r>
      <w:proofErr w:type="spellStart"/>
      <w:r w:rsidRPr="00AD6FF2">
        <w:rPr>
          <w:rFonts w:ascii="Arial" w:hAnsi="Arial" w:cs="Arial"/>
          <w:color w:val="222222"/>
          <w:sz w:val="20"/>
          <w:szCs w:val="20"/>
          <w:shd w:val="clear" w:color="auto" w:fill="FFFFFF"/>
        </w:rPr>
        <w:t>nonburned</w:t>
      </w:r>
      <w:proofErr w:type="spellEnd"/>
    </w:p>
    <w:p w14:paraId="0EA59198" w14:textId="7A7BBEBE" w:rsidR="00AD6FF2" w:rsidRPr="003F5A1C" w:rsidRDefault="00AD6FF2" w:rsidP="00AD6FF2">
      <w:pPr>
        <w:spacing w:line="360" w:lineRule="auto"/>
        <w:ind w:firstLine="0"/>
        <w:rPr>
          <w:rFonts w:ascii="Arial" w:hAnsi="Arial" w:cs="Arial"/>
          <w:color w:val="222222"/>
          <w:sz w:val="20"/>
          <w:szCs w:val="20"/>
          <w:shd w:val="clear" w:color="auto" w:fill="FFFFFF"/>
        </w:rPr>
      </w:pPr>
      <w:r w:rsidRPr="00AD6FF2">
        <w:rPr>
          <w:rFonts w:ascii="Arial" w:hAnsi="Arial" w:cs="Arial"/>
          <w:color w:val="222222"/>
          <w:sz w:val="20"/>
          <w:szCs w:val="20"/>
          <w:shd w:val="clear" w:color="auto" w:fill="FFFFFF"/>
        </w:rPr>
        <w:t>organic soils of Alaska. Int. J. Wildland Fire 19,</w:t>
      </w:r>
      <w:r>
        <w:rPr>
          <w:rFonts w:ascii="Arial" w:hAnsi="Arial" w:cs="Arial"/>
          <w:color w:val="222222"/>
          <w:sz w:val="20"/>
          <w:szCs w:val="20"/>
          <w:shd w:val="clear" w:color="auto" w:fill="FFFFFF"/>
        </w:rPr>
        <w:t xml:space="preserve"> </w:t>
      </w:r>
      <w:r w:rsidRPr="00AD6FF2">
        <w:rPr>
          <w:rFonts w:ascii="Arial" w:hAnsi="Arial" w:cs="Arial"/>
          <w:color w:val="222222"/>
          <w:sz w:val="20"/>
          <w:szCs w:val="20"/>
          <w:shd w:val="clear" w:color="auto" w:fill="FFFFFF"/>
        </w:rPr>
        <w:t>961e975</w:t>
      </w:r>
      <w:r>
        <w:rPr>
          <w:rFonts w:ascii="Arial" w:hAnsi="Arial" w:cs="Arial"/>
          <w:color w:val="222222"/>
          <w:sz w:val="20"/>
          <w:szCs w:val="20"/>
          <w:shd w:val="clear" w:color="auto" w:fill="FFFFFF"/>
        </w:rPr>
        <w:t>, doi:</w:t>
      </w:r>
      <w:r w:rsidRPr="00AD6FF2">
        <w:rPr>
          <w:rFonts w:ascii="Arial" w:hAnsi="Arial" w:cs="Arial"/>
          <w:color w:val="222222"/>
          <w:sz w:val="20"/>
          <w:szCs w:val="20"/>
          <w:shd w:val="clear" w:color="auto" w:fill="FFFFFF"/>
        </w:rPr>
        <w:t>10.1071/wf07175</w:t>
      </w:r>
      <w:r>
        <w:rPr>
          <w:rFonts w:ascii="Arial" w:hAnsi="Arial" w:cs="Arial"/>
          <w:color w:val="222222"/>
          <w:sz w:val="20"/>
          <w:szCs w:val="20"/>
          <w:shd w:val="clear" w:color="auto" w:fill="FFFFFF"/>
        </w:rPr>
        <w:t>, 2012</w:t>
      </w:r>
    </w:p>
    <w:p w14:paraId="7B7163EE" w14:textId="4D0CD6CC" w:rsidR="003F5A1C" w:rsidRP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Bruhn, D., Albert, K. R., M</w:t>
      </w:r>
      <w:r w:rsidR="00ED5C66">
        <w:rPr>
          <w:rFonts w:ascii="Arial" w:hAnsi="Arial" w:cs="Arial"/>
          <w:color w:val="222222"/>
          <w:sz w:val="20"/>
          <w:szCs w:val="20"/>
          <w:shd w:val="clear" w:color="auto" w:fill="FFFFFF"/>
        </w:rPr>
        <w:t xml:space="preserve">ikkelsen, T. N., &amp; </w:t>
      </w:r>
      <w:proofErr w:type="spellStart"/>
      <w:r w:rsidR="00ED5C66">
        <w:rPr>
          <w:rFonts w:ascii="Arial" w:hAnsi="Arial" w:cs="Arial"/>
          <w:color w:val="222222"/>
          <w:sz w:val="20"/>
          <w:szCs w:val="20"/>
          <w:shd w:val="clear" w:color="auto" w:fill="FFFFFF"/>
        </w:rPr>
        <w:t>Ambus</w:t>
      </w:r>
      <w:proofErr w:type="spellEnd"/>
      <w:r w:rsidR="00ED5C66">
        <w:rPr>
          <w:rFonts w:ascii="Arial" w:hAnsi="Arial" w:cs="Arial"/>
          <w:color w:val="222222"/>
          <w:sz w:val="20"/>
          <w:szCs w:val="20"/>
          <w:shd w:val="clear" w:color="auto" w:fill="FFFFFF"/>
        </w:rPr>
        <w:t xml:space="preserve">, P.: </w:t>
      </w:r>
      <w:r w:rsidRPr="003F5A1C">
        <w:rPr>
          <w:rFonts w:ascii="Arial" w:hAnsi="Arial" w:cs="Arial"/>
          <w:color w:val="222222"/>
          <w:sz w:val="20"/>
          <w:szCs w:val="20"/>
          <w:shd w:val="clear" w:color="auto" w:fill="FFFFFF"/>
        </w:rPr>
        <w:t xml:space="preserve">UV-induced carbon monoxide emission from living vegetation. </w:t>
      </w:r>
      <w:proofErr w:type="spellStart"/>
      <w:r w:rsidR="00ED5C66">
        <w:rPr>
          <w:rFonts w:ascii="Arial" w:hAnsi="Arial" w:cs="Arial"/>
          <w:color w:val="222222"/>
          <w:sz w:val="20"/>
          <w:szCs w:val="20"/>
          <w:shd w:val="clear" w:color="auto" w:fill="FFFFFF"/>
        </w:rPr>
        <w:t>Biogeosciences</w:t>
      </w:r>
      <w:proofErr w:type="spellEnd"/>
      <w:r w:rsidR="00ED5C66">
        <w:rPr>
          <w:rFonts w:ascii="Arial" w:hAnsi="Arial" w:cs="Arial"/>
          <w:color w:val="222222"/>
          <w:sz w:val="20"/>
          <w:szCs w:val="20"/>
          <w:shd w:val="clear" w:color="auto" w:fill="FFFFFF"/>
        </w:rPr>
        <w:t>, Copernicus GmbH,</w:t>
      </w:r>
      <w:r w:rsidRPr="003F5A1C">
        <w:rPr>
          <w:rFonts w:ascii="Arial" w:hAnsi="Arial" w:cs="Arial"/>
          <w:color w:val="222222"/>
          <w:sz w:val="20"/>
          <w:szCs w:val="20"/>
          <w:shd w:val="clear" w:color="auto" w:fill="FFFFFF"/>
        </w:rPr>
        <w:t xml:space="preserve"> </w:t>
      </w:r>
      <w:r w:rsidR="00ED5C66">
        <w:rPr>
          <w:rFonts w:ascii="Arial" w:hAnsi="Arial" w:cs="Arial"/>
          <w:color w:val="222222"/>
          <w:sz w:val="20"/>
          <w:szCs w:val="20"/>
          <w:shd w:val="clear" w:color="auto" w:fill="FFFFFF"/>
        </w:rPr>
        <w:t>doi:</w:t>
      </w:r>
      <w:hyperlink r:id="rId16" w:history="1">
        <w:r w:rsidRPr="003F5A1C">
          <w:rPr>
            <w:rFonts w:ascii="Arial" w:hAnsi="Arial" w:cs="Arial"/>
            <w:color w:val="222222"/>
            <w:sz w:val="20"/>
            <w:szCs w:val="20"/>
            <w:shd w:val="clear" w:color="auto" w:fill="FFFFFF"/>
          </w:rPr>
          <w:t>10.5194/bg-10-7877-2013</w:t>
        </w:r>
      </w:hyperlink>
      <w:r w:rsidR="00ED5C66">
        <w:rPr>
          <w:rFonts w:ascii="Arial" w:hAnsi="Arial" w:cs="Arial"/>
          <w:color w:val="222222"/>
          <w:sz w:val="20"/>
          <w:szCs w:val="20"/>
          <w:shd w:val="clear" w:color="auto" w:fill="FFFFFF"/>
        </w:rPr>
        <w:t>, 2013</w:t>
      </w:r>
    </w:p>
    <w:p w14:paraId="69B7D47B" w14:textId="24AE6239"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 xml:space="preserve">Castellanos, P., </w:t>
      </w:r>
      <w:proofErr w:type="spellStart"/>
      <w:r w:rsidRPr="003F5A1C">
        <w:rPr>
          <w:rFonts w:ascii="Arial" w:hAnsi="Arial" w:cs="Arial"/>
          <w:color w:val="222222"/>
          <w:sz w:val="20"/>
          <w:szCs w:val="20"/>
          <w:shd w:val="clear" w:color="auto" w:fill="FFFFFF"/>
        </w:rPr>
        <w:t>Marufu</w:t>
      </w:r>
      <w:proofErr w:type="spellEnd"/>
      <w:r w:rsidRPr="003F5A1C">
        <w:rPr>
          <w:rFonts w:ascii="Arial" w:hAnsi="Arial" w:cs="Arial"/>
          <w:color w:val="222222"/>
          <w:sz w:val="20"/>
          <w:szCs w:val="20"/>
          <w:shd w:val="clear" w:color="auto" w:fill="FFFFFF"/>
        </w:rPr>
        <w:t xml:space="preserve">, L. T., Doddridge, B. G., Taubman, B. F., Schwab, J. J., </w:t>
      </w:r>
      <w:proofErr w:type="spellStart"/>
      <w:r w:rsidRPr="003F5A1C">
        <w:rPr>
          <w:rFonts w:ascii="Arial" w:hAnsi="Arial" w:cs="Arial"/>
          <w:color w:val="222222"/>
          <w:sz w:val="20"/>
          <w:szCs w:val="20"/>
          <w:shd w:val="clear" w:color="auto" w:fill="FFFFFF"/>
        </w:rPr>
        <w:t>H</w:t>
      </w:r>
      <w:r w:rsidR="00ED5C66">
        <w:rPr>
          <w:rFonts w:ascii="Arial" w:hAnsi="Arial" w:cs="Arial"/>
          <w:color w:val="222222"/>
          <w:sz w:val="20"/>
          <w:szCs w:val="20"/>
          <w:shd w:val="clear" w:color="auto" w:fill="FFFFFF"/>
        </w:rPr>
        <w:t>ains</w:t>
      </w:r>
      <w:proofErr w:type="spellEnd"/>
      <w:r w:rsidR="00ED5C66">
        <w:rPr>
          <w:rFonts w:ascii="Arial" w:hAnsi="Arial" w:cs="Arial"/>
          <w:color w:val="222222"/>
          <w:sz w:val="20"/>
          <w:szCs w:val="20"/>
          <w:shd w:val="clear" w:color="auto" w:fill="FFFFFF"/>
        </w:rPr>
        <w:t xml:space="preserve">, J. C., … Dickerson, R. R.: </w:t>
      </w:r>
      <w:r w:rsidRPr="003F5A1C">
        <w:rPr>
          <w:rFonts w:ascii="Arial" w:hAnsi="Arial" w:cs="Arial"/>
          <w:color w:val="222222"/>
          <w:sz w:val="20"/>
          <w:szCs w:val="20"/>
          <w:shd w:val="clear" w:color="auto" w:fill="FFFFFF"/>
        </w:rPr>
        <w:t>Ozone, oxides of nitrogen, and carbon monoxide during pollution events over the eastern United States: An evaluation o</w:t>
      </w:r>
      <w:r w:rsidR="00ED5C66">
        <w:rPr>
          <w:rFonts w:ascii="Arial" w:hAnsi="Arial" w:cs="Arial"/>
          <w:color w:val="222222"/>
          <w:sz w:val="20"/>
          <w:szCs w:val="20"/>
          <w:shd w:val="clear" w:color="auto" w:fill="FFFFFF"/>
        </w:rPr>
        <w:t>f emissions and vertical mixing,</w:t>
      </w:r>
      <w:r w:rsidRPr="003F5A1C">
        <w:rPr>
          <w:rFonts w:ascii="Arial" w:hAnsi="Arial" w:cs="Arial"/>
          <w:color w:val="222222"/>
          <w:sz w:val="20"/>
          <w:szCs w:val="20"/>
          <w:shd w:val="clear" w:color="auto" w:fill="FFFFFF"/>
        </w:rPr>
        <w:t> Journal of Geophysica</w:t>
      </w:r>
      <w:r w:rsidR="00ED5C66">
        <w:rPr>
          <w:rFonts w:ascii="Arial" w:hAnsi="Arial" w:cs="Arial"/>
          <w:color w:val="222222"/>
          <w:sz w:val="20"/>
          <w:szCs w:val="20"/>
          <w:shd w:val="clear" w:color="auto" w:fill="FFFFFF"/>
        </w:rPr>
        <w:t>l Research Atmospheres, 116(16),</w:t>
      </w:r>
      <w:r w:rsidRPr="003F5A1C">
        <w:rPr>
          <w:rFonts w:ascii="Arial" w:hAnsi="Arial" w:cs="Arial"/>
          <w:color w:val="222222"/>
          <w:sz w:val="20"/>
          <w:szCs w:val="20"/>
          <w:shd w:val="clear" w:color="auto" w:fill="FFFFFF"/>
        </w:rPr>
        <w:t xml:space="preserve"> </w:t>
      </w:r>
      <w:r w:rsidR="00ED5C66">
        <w:rPr>
          <w:rFonts w:ascii="Arial" w:hAnsi="Arial" w:cs="Arial"/>
          <w:color w:val="222222"/>
          <w:sz w:val="20"/>
          <w:szCs w:val="20"/>
          <w:shd w:val="clear" w:color="auto" w:fill="FFFFFF"/>
        </w:rPr>
        <w:t>doi:</w:t>
      </w:r>
      <w:hyperlink r:id="rId17" w:history="1">
        <w:r w:rsidRPr="003F5A1C">
          <w:rPr>
            <w:rFonts w:ascii="Arial" w:hAnsi="Arial" w:cs="Arial"/>
            <w:color w:val="222222"/>
            <w:sz w:val="20"/>
            <w:szCs w:val="20"/>
            <w:shd w:val="clear" w:color="auto" w:fill="FFFFFF"/>
          </w:rPr>
          <w:t>10.1029/2010JD014540</w:t>
        </w:r>
      </w:hyperlink>
      <w:r w:rsidR="00ED5C66">
        <w:rPr>
          <w:rFonts w:ascii="Arial" w:hAnsi="Arial" w:cs="Arial"/>
          <w:color w:val="222222"/>
          <w:sz w:val="20"/>
          <w:szCs w:val="20"/>
          <w:shd w:val="clear" w:color="auto" w:fill="FFFFFF"/>
        </w:rPr>
        <w:t>, 2011</w:t>
      </w:r>
    </w:p>
    <w:p w14:paraId="4C5F61F4" w14:textId="26684EBF"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Ch</w:t>
      </w:r>
      <w:r w:rsidR="00ED5C66">
        <w:rPr>
          <w:rFonts w:ascii="Arial" w:hAnsi="Arial" w:cs="Arial"/>
          <w:color w:val="222222"/>
          <w:sz w:val="20"/>
          <w:szCs w:val="20"/>
          <w:shd w:val="clear" w:color="auto" w:fill="FFFFFF"/>
        </w:rPr>
        <w:t xml:space="preserve">an, A. S. K., &amp; </w:t>
      </w:r>
      <w:proofErr w:type="spellStart"/>
      <w:r w:rsidR="00ED5C66">
        <w:rPr>
          <w:rFonts w:ascii="Arial" w:hAnsi="Arial" w:cs="Arial"/>
          <w:color w:val="222222"/>
          <w:sz w:val="20"/>
          <w:szCs w:val="20"/>
          <w:shd w:val="clear" w:color="auto" w:fill="FFFFFF"/>
        </w:rPr>
        <w:t>Steudler</w:t>
      </w:r>
      <w:proofErr w:type="spellEnd"/>
      <w:r w:rsidR="00ED5C66">
        <w:rPr>
          <w:rFonts w:ascii="Arial" w:hAnsi="Arial" w:cs="Arial"/>
          <w:color w:val="222222"/>
          <w:sz w:val="20"/>
          <w:szCs w:val="20"/>
          <w:shd w:val="clear" w:color="auto" w:fill="FFFFFF"/>
        </w:rPr>
        <w:t xml:space="preserve">, P. A.: </w:t>
      </w:r>
      <w:r w:rsidRPr="003F5A1C">
        <w:rPr>
          <w:rFonts w:ascii="Arial" w:hAnsi="Arial" w:cs="Arial"/>
          <w:color w:val="222222"/>
          <w:sz w:val="20"/>
          <w:szCs w:val="20"/>
          <w:shd w:val="clear" w:color="auto" w:fill="FFFFFF"/>
        </w:rPr>
        <w:t>Carbon monoxide uptake kinetics in unamended and long-term nitrogen-amended temperate forest soils. FEMS Micro</w:t>
      </w:r>
      <w:r w:rsidR="00ED5C66">
        <w:rPr>
          <w:rFonts w:ascii="Arial" w:hAnsi="Arial" w:cs="Arial"/>
          <w:color w:val="222222"/>
          <w:sz w:val="20"/>
          <w:szCs w:val="20"/>
          <w:shd w:val="clear" w:color="auto" w:fill="FFFFFF"/>
        </w:rPr>
        <w:t>biology Ecology, 57(3), 343–354,</w:t>
      </w:r>
      <w:r w:rsidRPr="003F5A1C">
        <w:rPr>
          <w:rFonts w:ascii="Arial" w:hAnsi="Arial" w:cs="Arial"/>
          <w:color w:val="222222"/>
          <w:sz w:val="20"/>
          <w:szCs w:val="20"/>
          <w:shd w:val="clear" w:color="auto" w:fill="FFFFFF"/>
        </w:rPr>
        <w:t xml:space="preserve"> </w:t>
      </w:r>
      <w:hyperlink r:id="rId18" w:history="1">
        <w:r w:rsidR="00ED5C66">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10.1111/j.1574-6941.</w:t>
        </w:r>
        <w:proofErr w:type="gramStart"/>
        <w:r w:rsidRPr="003F5A1C">
          <w:rPr>
            <w:rFonts w:ascii="Arial" w:hAnsi="Arial" w:cs="Arial"/>
            <w:color w:val="222222"/>
            <w:sz w:val="20"/>
            <w:szCs w:val="20"/>
            <w:shd w:val="clear" w:color="auto" w:fill="FFFFFF"/>
          </w:rPr>
          <w:t>2006.00127.x</w:t>
        </w:r>
        <w:proofErr w:type="gramEnd"/>
      </w:hyperlink>
      <w:r w:rsidR="00ED5C66">
        <w:rPr>
          <w:rFonts w:ascii="Arial" w:hAnsi="Arial" w:cs="Arial"/>
          <w:color w:val="222222"/>
          <w:sz w:val="20"/>
          <w:szCs w:val="20"/>
          <w:shd w:val="clear" w:color="auto" w:fill="FFFFFF"/>
        </w:rPr>
        <w:t>, 2006</w:t>
      </w:r>
    </w:p>
    <w:p w14:paraId="0F5CEF5A" w14:textId="7662529A" w:rsidR="003F5A1C" w:rsidRPr="003F5A1C" w:rsidRDefault="00ED5C66"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Conrad, R., &amp; Seiler, W.: </w:t>
      </w:r>
      <w:r w:rsidR="003F5A1C" w:rsidRPr="003F5A1C">
        <w:rPr>
          <w:rFonts w:ascii="Arial" w:hAnsi="Arial" w:cs="Arial"/>
          <w:color w:val="222222"/>
          <w:sz w:val="20"/>
          <w:szCs w:val="20"/>
          <w:shd w:val="clear" w:color="auto" w:fill="FFFFFF"/>
        </w:rPr>
        <w:t xml:space="preserve">Role of Microorganisms in the Consumption and Production of Atmospheric Carbon </w:t>
      </w:r>
      <w:r>
        <w:rPr>
          <w:rFonts w:ascii="Arial" w:hAnsi="Arial" w:cs="Arial"/>
          <w:color w:val="222222"/>
          <w:sz w:val="20"/>
          <w:szCs w:val="20"/>
          <w:shd w:val="clear" w:color="auto" w:fill="FFFFFF"/>
        </w:rPr>
        <w:t>Monoxide by Soil. Appl. Environ,</w:t>
      </w:r>
      <w:r w:rsidR="003F5A1C" w:rsidRPr="003F5A1C">
        <w:rPr>
          <w:rFonts w:ascii="Arial" w:hAnsi="Arial" w:cs="Arial"/>
          <w:color w:val="222222"/>
          <w:sz w:val="20"/>
          <w:szCs w:val="20"/>
          <w:shd w:val="clear" w:color="auto" w:fill="FFFFFF"/>
        </w:rPr>
        <w:t xml:space="preserve"> Microbiol., 40(3), 437–445. Retrieved from </w:t>
      </w:r>
      <w:hyperlink r:id="rId19" w:history="1">
        <w:r w:rsidR="003F5A1C" w:rsidRPr="003F5A1C">
          <w:rPr>
            <w:rFonts w:ascii="Arial" w:hAnsi="Arial" w:cs="Arial"/>
            <w:color w:val="222222"/>
            <w:sz w:val="20"/>
            <w:szCs w:val="20"/>
            <w:shd w:val="clear" w:color="auto" w:fill="FFFFFF"/>
          </w:rPr>
          <w:t>http://aem.asm.org/cgi/content/abstract/40/3/437</w:t>
        </w:r>
      </w:hyperlink>
      <w:r>
        <w:rPr>
          <w:rFonts w:ascii="Arial" w:hAnsi="Arial" w:cs="Arial"/>
          <w:color w:val="222222"/>
          <w:sz w:val="20"/>
          <w:szCs w:val="20"/>
          <w:shd w:val="clear" w:color="auto" w:fill="FFFFFF"/>
        </w:rPr>
        <w:t>, 1980</w:t>
      </w:r>
    </w:p>
    <w:p w14:paraId="138914B8" w14:textId="46AB6B16" w:rsidR="003F5A1C" w:rsidRPr="003F5A1C" w:rsidRDefault="00404EEA" w:rsidP="0010471A">
      <w:pPr>
        <w:spacing w:line="360" w:lineRule="auto"/>
        <w:ind w:firstLine="0"/>
        <w:rPr>
          <w:rFonts w:ascii="Arial" w:hAnsi="Arial" w:cs="Arial"/>
          <w:color w:val="222222"/>
          <w:sz w:val="20"/>
          <w:szCs w:val="20"/>
          <w:shd w:val="clear" w:color="auto" w:fill="FFFFFF"/>
        </w:rPr>
      </w:pPr>
      <w:r w:rsidRPr="0010471A">
        <w:rPr>
          <w:rFonts w:ascii="Arial" w:hAnsi="Arial" w:cs="Arial"/>
          <w:color w:val="222222"/>
          <w:sz w:val="20"/>
          <w:szCs w:val="20"/>
          <w:shd w:val="clear" w:color="auto" w:fill="FFFFFF"/>
        </w:rPr>
        <w:t>Conrad, R., &amp; Seiler</w:t>
      </w:r>
      <w:r w:rsidR="00ED5C66">
        <w:rPr>
          <w:rFonts w:ascii="Arial" w:hAnsi="Arial" w:cs="Arial"/>
          <w:color w:val="222222"/>
          <w:sz w:val="20"/>
          <w:szCs w:val="20"/>
          <w:shd w:val="clear" w:color="auto" w:fill="FFFFFF"/>
        </w:rPr>
        <w:t xml:space="preserve">, W.: </w:t>
      </w:r>
      <w:r>
        <w:rPr>
          <w:rFonts w:ascii="Arial" w:hAnsi="Arial" w:cs="Arial"/>
          <w:color w:val="222222"/>
          <w:sz w:val="20"/>
          <w:szCs w:val="20"/>
          <w:shd w:val="clear" w:color="auto" w:fill="FFFFFF"/>
        </w:rPr>
        <w:t>Arid soils as a source of atmospheric carbon monoxid</w:t>
      </w:r>
      <w:r w:rsidR="00ED5C66">
        <w:rPr>
          <w:rFonts w:ascii="Arial" w:hAnsi="Arial" w:cs="Arial"/>
          <w:color w:val="222222"/>
          <w:sz w:val="20"/>
          <w:szCs w:val="20"/>
          <w:shd w:val="clear" w:color="auto" w:fill="FFFFFF"/>
        </w:rPr>
        <w:t>e,</w:t>
      </w:r>
      <w:r w:rsidR="00BE5F6C">
        <w:rPr>
          <w:rFonts w:ascii="Arial" w:hAnsi="Arial" w:cs="Arial"/>
          <w:color w:val="222222"/>
          <w:sz w:val="20"/>
          <w:szCs w:val="20"/>
          <w:shd w:val="clear" w:color="auto" w:fill="FFFFFF"/>
        </w:rPr>
        <w:t xml:space="preserve"> Geophysical Research Letters</w:t>
      </w:r>
      <w:r w:rsidR="00ED5C66">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w:t>
      </w:r>
      <w:hyperlink r:id="rId20" w:history="1">
        <w:r w:rsidR="00ED5C66">
          <w:rPr>
            <w:color w:val="222222"/>
          </w:rPr>
          <w:t>doi:</w:t>
        </w:r>
        <w:r w:rsidRPr="0010471A">
          <w:rPr>
            <w:color w:val="222222"/>
          </w:rPr>
          <w:t>10.1029/gl009i012p01353</w:t>
        </w:r>
      </w:hyperlink>
      <w:r w:rsidR="00ED5C66">
        <w:rPr>
          <w:color w:val="222222"/>
        </w:rPr>
        <w:t>, 1982</w:t>
      </w:r>
    </w:p>
    <w:p w14:paraId="716FACE0" w14:textId="77777777" w:rsidR="00B3532D" w:rsidRDefault="00B3532D"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Conrad, R., &amp; Seiler, W.: </w:t>
      </w:r>
      <w:r w:rsidR="003F5A1C" w:rsidRPr="003F5A1C">
        <w:rPr>
          <w:rFonts w:ascii="Arial" w:hAnsi="Arial" w:cs="Arial"/>
          <w:color w:val="222222"/>
          <w:sz w:val="20"/>
          <w:szCs w:val="20"/>
          <w:shd w:val="clear" w:color="auto" w:fill="FFFFFF"/>
        </w:rPr>
        <w:t xml:space="preserve">Characteristics of </w:t>
      </w:r>
      <w:proofErr w:type="spellStart"/>
      <w:r w:rsidR="003F5A1C" w:rsidRPr="003F5A1C">
        <w:rPr>
          <w:rFonts w:ascii="Arial" w:hAnsi="Arial" w:cs="Arial"/>
          <w:color w:val="222222"/>
          <w:sz w:val="20"/>
          <w:szCs w:val="20"/>
          <w:shd w:val="clear" w:color="auto" w:fill="FFFFFF"/>
        </w:rPr>
        <w:t>abiological</w:t>
      </w:r>
      <w:proofErr w:type="spellEnd"/>
      <w:r w:rsidR="003F5A1C" w:rsidRPr="003F5A1C">
        <w:rPr>
          <w:rFonts w:ascii="Arial" w:hAnsi="Arial" w:cs="Arial"/>
          <w:color w:val="222222"/>
          <w:sz w:val="20"/>
          <w:szCs w:val="20"/>
          <w:shd w:val="clear" w:color="auto" w:fill="FFFFFF"/>
        </w:rPr>
        <w:t xml:space="preserve"> carbon monoxide formation from soil organic matter, </w:t>
      </w:r>
      <w:proofErr w:type="spellStart"/>
      <w:r w:rsidR="003F5A1C" w:rsidRPr="003F5A1C">
        <w:rPr>
          <w:rFonts w:ascii="Arial" w:hAnsi="Arial" w:cs="Arial"/>
          <w:color w:val="222222"/>
          <w:sz w:val="20"/>
          <w:szCs w:val="20"/>
          <w:shd w:val="clear" w:color="auto" w:fill="FFFFFF"/>
        </w:rPr>
        <w:t>humi</w:t>
      </w:r>
      <w:r>
        <w:rPr>
          <w:rFonts w:ascii="Arial" w:hAnsi="Arial" w:cs="Arial"/>
          <w:color w:val="222222"/>
          <w:sz w:val="20"/>
          <w:szCs w:val="20"/>
          <w:shd w:val="clear" w:color="auto" w:fill="FFFFFF"/>
        </w:rPr>
        <w:t>c</w:t>
      </w:r>
      <w:proofErr w:type="spellEnd"/>
      <w:r>
        <w:rPr>
          <w:rFonts w:ascii="Arial" w:hAnsi="Arial" w:cs="Arial"/>
          <w:color w:val="222222"/>
          <w:sz w:val="20"/>
          <w:szCs w:val="20"/>
          <w:shd w:val="clear" w:color="auto" w:fill="FFFFFF"/>
        </w:rPr>
        <w:t xml:space="preserve"> acids, and phenolic compounds,</w:t>
      </w:r>
      <w:r w:rsidR="003F5A1C" w:rsidRPr="003F5A1C">
        <w:rPr>
          <w:rFonts w:ascii="Arial" w:hAnsi="Arial" w:cs="Arial"/>
          <w:color w:val="222222"/>
          <w:sz w:val="20"/>
          <w:szCs w:val="20"/>
          <w:shd w:val="clear" w:color="auto" w:fill="FFFFFF"/>
        </w:rPr>
        <w:t xml:space="preserve"> Env</w:t>
      </w:r>
      <w:r>
        <w:rPr>
          <w:rFonts w:ascii="Arial" w:hAnsi="Arial" w:cs="Arial"/>
          <w:color w:val="222222"/>
          <w:sz w:val="20"/>
          <w:szCs w:val="20"/>
          <w:shd w:val="clear" w:color="auto" w:fill="FFFFFF"/>
        </w:rPr>
        <w:t>ironmental Science &amp; Technology,</w:t>
      </w:r>
      <w:r w:rsidR="003F5A1C" w:rsidRPr="003F5A1C">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American Chemical Society (ACS),</w:t>
      </w:r>
      <w:r w:rsidR="003F5A1C" w:rsidRPr="003F5A1C">
        <w:rPr>
          <w:rFonts w:ascii="Arial" w:hAnsi="Arial" w:cs="Arial"/>
          <w:color w:val="222222"/>
          <w:sz w:val="20"/>
          <w:szCs w:val="20"/>
          <w:shd w:val="clear" w:color="auto" w:fill="FFFFFF"/>
        </w:rPr>
        <w:t xml:space="preserve"> </w:t>
      </w:r>
      <w:hyperlink r:id="rId21" w:history="1">
        <w:r>
          <w:rPr>
            <w:color w:val="222222"/>
          </w:rPr>
          <w:t>doi:</w:t>
        </w:r>
        <w:r w:rsidR="003F5A1C" w:rsidRPr="0010471A">
          <w:rPr>
            <w:color w:val="222222"/>
          </w:rPr>
          <w:t>10.1021/es00142a004</w:t>
        </w:r>
      </w:hyperlink>
      <w:r>
        <w:rPr>
          <w:color w:val="222222"/>
        </w:rPr>
        <w:t>, 1985</w:t>
      </w:r>
    </w:p>
    <w:p w14:paraId="1D5C64A2" w14:textId="662949B8"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Conrad, R., Meyer, O., &amp; Seiler, W.</w:t>
      </w:r>
      <w:r w:rsidR="00B3532D">
        <w:rPr>
          <w:rFonts w:ascii="Arial" w:hAnsi="Arial" w:cs="Arial"/>
          <w:color w:val="222222"/>
          <w:sz w:val="20"/>
          <w:szCs w:val="20"/>
          <w:shd w:val="clear" w:color="auto" w:fill="FFFFFF"/>
        </w:rPr>
        <w:t xml:space="preserve">: </w:t>
      </w:r>
      <w:r w:rsidRPr="003F5A1C">
        <w:rPr>
          <w:rFonts w:ascii="Arial" w:hAnsi="Arial" w:cs="Arial"/>
          <w:color w:val="222222"/>
          <w:sz w:val="20"/>
          <w:szCs w:val="20"/>
          <w:shd w:val="clear" w:color="auto" w:fill="FFFFFF"/>
        </w:rPr>
        <w:t xml:space="preserve"> Role of </w:t>
      </w:r>
      <w:proofErr w:type="spellStart"/>
      <w:r w:rsidRPr="003F5A1C">
        <w:rPr>
          <w:rFonts w:ascii="Arial" w:hAnsi="Arial" w:cs="Arial"/>
          <w:color w:val="222222"/>
          <w:sz w:val="20"/>
          <w:szCs w:val="20"/>
          <w:shd w:val="clear" w:color="auto" w:fill="FFFFFF"/>
        </w:rPr>
        <w:t>carboxydobacteria</w:t>
      </w:r>
      <w:proofErr w:type="spellEnd"/>
      <w:r w:rsidRPr="003F5A1C">
        <w:rPr>
          <w:rFonts w:ascii="Arial" w:hAnsi="Arial" w:cs="Arial"/>
          <w:color w:val="222222"/>
          <w:sz w:val="20"/>
          <w:szCs w:val="20"/>
          <w:shd w:val="clear" w:color="auto" w:fill="FFFFFF"/>
        </w:rPr>
        <w:t xml:space="preserve"> in consumption of atmo</w:t>
      </w:r>
      <w:r w:rsidR="00B3532D">
        <w:rPr>
          <w:rFonts w:ascii="Arial" w:hAnsi="Arial" w:cs="Arial"/>
          <w:color w:val="222222"/>
          <w:sz w:val="20"/>
          <w:szCs w:val="20"/>
          <w:shd w:val="clear" w:color="auto" w:fill="FFFFFF"/>
        </w:rPr>
        <w:t>spheric carbon monoxide by soil,</w:t>
      </w:r>
      <w:r w:rsidRPr="003F5A1C">
        <w:rPr>
          <w:rFonts w:ascii="Arial" w:hAnsi="Arial" w:cs="Arial"/>
          <w:color w:val="222222"/>
          <w:sz w:val="20"/>
          <w:szCs w:val="20"/>
          <w:shd w:val="clear" w:color="auto" w:fill="FFFFFF"/>
        </w:rPr>
        <w:t xml:space="preserve"> Applied and Environment</w:t>
      </w:r>
      <w:r w:rsidR="00B3532D">
        <w:rPr>
          <w:rFonts w:ascii="Arial" w:hAnsi="Arial" w:cs="Arial"/>
          <w:color w:val="222222"/>
          <w:sz w:val="20"/>
          <w:szCs w:val="20"/>
          <w:shd w:val="clear" w:color="auto" w:fill="FFFFFF"/>
        </w:rPr>
        <w:t>al Microbiology, 42(2), 211–215, 1981</w:t>
      </w:r>
    </w:p>
    <w:p w14:paraId="7C8D6C98" w14:textId="5ADC35C8" w:rsidR="003F5A1C" w:rsidRDefault="00B3532D" w:rsidP="0010471A">
      <w:pPr>
        <w:spacing w:line="360" w:lineRule="auto"/>
        <w:ind w:firstLine="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Crutzen</w:t>
      </w:r>
      <w:proofErr w:type="spellEnd"/>
      <w:r>
        <w:rPr>
          <w:rFonts w:ascii="Arial" w:hAnsi="Arial" w:cs="Arial"/>
          <w:color w:val="222222"/>
          <w:sz w:val="20"/>
          <w:szCs w:val="20"/>
          <w:shd w:val="clear" w:color="auto" w:fill="FFFFFF"/>
        </w:rPr>
        <w:t xml:space="preserve">, P. J., &amp; </w:t>
      </w:r>
      <w:proofErr w:type="spellStart"/>
      <w:r>
        <w:rPr>
          <w:rFonts w:ascii="Arial" w:hAnsi="Arial" w:cs="Arial"/>
          <w:color w:val="222222"/>
          <w:sz w:val="20"/>
          <w:szCs w:val="20"/>
          <w:shd w:val="clear" w:color="auto" w:fill="FFFFFF"/>
        </w:rPr>
        <w:t>Giedel</w:t>
      </w:r>
      <w:proofErr w:type="spellEnd"/>
      <w:r>
        <w:rPr>
          <w:rFonts w:ascii="Arial" w:hAnsi="Arial" w:cs="Arial"/>
          <w:color w:val="222222"/>
          <w:sz w:val="20"/>
          <w:szCs w:val="20"/>
          <w:shd w:val="clear" w:color="auto" w:fill="FFFFFF"/>
        </w:rPr>
        <w:t xml:space="preserve">, L. T.: </w:t>
      </w:r>
      <w:r w:rsidR="003F5A1C" w:rsidRPr="003F5A1C">
        <w:rPr>
          <w:rFonts w:ascii="Arial" w:hAnsi="Arial" w:cs="Arial"/>
          <w:color w:val="222222"/>
          <w:sz w:val="20"/>
          <w:szCs w:val="20"/>
          <w:shd w:val="clear" w:color="auto" w:fill="FFFFFF"/>
        </w:rPr>
        <w:t>A two-dimensional photochemical model of the atmosphere. 2: The tropospheric budgets of anthropogenic chlorocarbo</w:t>
      </w:r>
      <w:r w:rsidR="00BE5F6C">
        <w:rPr>
          <w:rFonts w:ascii="Arial" w:hAnsi="Arial" w:cs="Arial"/>
          <w:color w:val="222222"/>
          <w:sz w:val="20"/>
          <w:szCs w:val="20"/>
          <w:shd w:val="clear" w:color="auto" w:fill="FFFFFF"/>
        </w:rPr>
        <w:t xml:space="preserve">ns CO, </w:t>
      </w:r>
      <w:r w:rsidR="003F5A1C" w:rsidRPr="003F5A1C">
        <w:rPr>
          <w:rFonts w:ascii="Arial" w:hAnsi="Arial" w:cs="Arial"/>
          <w:color w:val="222222"/>
          <w:sz w:val="20"/>
          <w:szCs w:val="20"/>
          <w:shd w:val="clear" w:color="auto" w:fill="FFFFFF"/>
        </w:rPr>
        <w:t>CH</w:t>
      </w:r>
      <w:r w:rsidR="00BE5F6C" w:rsidRPr="0010471A">
        <w:rPr>
          <w:rFonts w:ascii="Arial" w:hAnsi="Arial" w:cs="Arial"/>
          <w:color w:val="222222"/>
          <w:sz w:val="20"/>
          <w:szCs w:val="20"/>
          <w:shd w:val="clear" w:color="auto" w:fill="FFFFFF"/>
        </w:rPr>
        <w:t>4</w:t>
      </w:r>
      <w:r w:rsidR="00BE5F6C">
        <w:rPr>
          <w:rFonts w:ascii="Arial" w:hAnsi="Arial" w:cs="Arial"/>
          <w:color w:val="222222"/>
          <w:sz w:val="20"/>
          <w:szCs w:val="20"/>
          <w:shd w:val="clear" w:color="auto" w:fill="FFFFFF"/>
        </w:rPr>
        <w:t>, CH</w:t>
      </w:r>
      <w:r w:rsidR="00BE5F6C" w:rsidRPr="0010471A">
        <w:rPr>
          <w:rFonts w:ascii="Arial" w:hAnsi="Arial" w:cs="Arial"/>
          <w:color w:val="222222"/>
          <w:sz w:val="20"/>
          <w:szCs w:val="20"/>
          <w:shd w:val="clear" w:color="auto" w:fill="FFFFFF"/>
        </w:rPr>
        <w:t>3</w:t>
      </w:r>
      <w:r w:rsidR="00BE5F6C">
        <w:rPr>
          <w:rFonts w:ascii="Arial" w:hAnsi="Arial" w:cs="Arial"/>
          <w:color w:val="222222"/>
          <w:sz w:val="20"/>
          <w:szCs w:val="20"/>
          <w:shd w:val="clear" w:color="auto" w:fill="FFFFFF"/>
        </w:rPr>
        <w:t>Cl and the effect of various NO</w:t>
      </w:r>
      <w:r w:rsidR="00BE5F6C" w:rsidRPr="0010471A">
        <w:rPr>
          <w:rFonts w:ascii="Arial" w:hAnsi="Arial" w:cs="Arial"/>
          <w:color w:val="222222"/>
          <w:sz w:val="20"/>
          <w:szCs w:val="20"/>
          <w:shd w:val="clear" w:color="auto" w:fill="FFFFFF"/>
        </w:rPr>
        <w:t>x</w:t>
      </w:r>
      <w:r>
        <w:rPr>
          <w:rFonts w:ascii="Arial" w:hAnsi="Arial" w:cs="Arial"/>
          <w:color w:val="222222"/>
          <w:sz w:val="20"/>
          <w:szCs w:val="20"/>
          <w:shd w:val="clear" w:color="auto" w:fill="FFFFFF"/>
        </w:rPr>
        <w:t xml:space="preserve"> sources on tropospheric ozone,</w:t>
      </w:r>
      <w:r w:rsidR="003F5A1C" w:rsidRPr="003F5A1C">
        <w:rPr>
          <w:rFonts w:ascii="Arial" w:hAnsi="Arial" w:cs="Arial"/>
          <w:color w:val="222222"/>
          <w:sz w:val="20"/>
          <w:szCs w:val="20"/>
          <w:shd w:val="clear" w:color="auto" w:fill="FFFFFF"/>
        </w:rPr>
        <w:t xml:space="preserve"> J. </w:t>
      </w:r>
      <w:proofErr w:type="spellStart"/>
      <w:r w:rsidR="003F5A1C" w:rsidRPr="003F5A1C">
        <w:rPr>
          <w:rFonts w:ascii="Arial" w:hAnsi="Arial" w:cs="Arial"/>
          <w:color w:val="222222"/>
          <w:sz w:val="20"/>
          <w:szCs w:val="20"/>
          <w:shd w:val="clear" w:color="auto" w:fill="FFFFFF"/>
        </w:rPr>
        <w:t>Geophys</w:t>
      </w:r>
      <w:proofErr w:type="spellEnd"/>
      <w:r w:rsidR="003F5A1C" w:rsidRPr="003F5A1C">
        <w:rPr>
          <w:rFonts w:ascii="Arial" w:hAnsi="Arial" w:cs="Arial"/>
          <w:color w:val="222222"/>
          <w:sz w:val="20"/>
          <w:szCs w:val="20"/>
          <w:shd w:val="clear" w:color="auto" w:fill="FFFFFF"/>
        </w:rPr>
        <w:t>. Res., 88(</w:t>
      </w:r>
      <w:proofErr w:type="spellStart"/>
      <w:r w:rsidR="003F5A1C" w:rsidRPr="003F5A1C">
        <w:rPr>
          <w:rFonts w:ascii="Arial" w:hAnsi="Arial" w:cs="Arial"/>
          <w:color w:val="222222"/>
          <w:sz w:val="20"/>
          <w:szCs w:val="20"/>
          <w:shd w:val="clear" w:color="auto" w:fill="FFFFFF"/>
        </w:rPr>
        <w:t>Cll</w:t>
      </w:r>
      <w:proofErr w:type="spellEnd"/>
      <w:r w:rsidR="003F5A1C" w:rsidRPr="003F5A1C">
        <w:rPr>
          <w:rFonts w:ascii="Arial" w:hAnsi="Arial" w:cs="Arial"/>
          <w:color w:val="222222"/>
          <w:sz w:val="20"/>
          <w:szCs w:val="20"/>
          <w:shd w:val="clear" w:color="auto" w:fill="FFFFFF"/>
        </w:rPr>
        <w:t xml:space="preserve">), 6641–6661. </w:t>
      </w:r>
      <w:hyperlink r:id="rId22" w:history="1">
        <w:r>
          <w:rPr>
            <w:color w:val="222222"/>
          </w:rPr>
          <w:t>doi:</w:t>
        </w:r>
        <w:r w:rsidR="003F5A1C" w:rsidRPr="0010471A">
          <w:rPr>
            <w:color w:val="222222"/>
          </w:rPr>
          <w:t>10.1029/JC088iC11p06641</w:t>
        </w:r>
      </w:hyperlink>
      <w:r>
        <w:rPr>
          <w:color w:val="222222"/>
        </w:rPr>
        <w:t>, 1983</w:t>
      </w:r>
    </w:p>
    <w:p w14:paraId="588C09F0" w14:textId="427E26CD" w:rsidR="003F5A1C" w:rsidRDefault="003F5A1C" w:rsidP="0010471A">
      <w:pPr>
        <w:spacing w:line="360" w:lineRule="auto"/>
        <w:ind w:firstLine="0"/>
        <w:rPr>
          <w:rFonts w:ascii="Arial" w:hAnsi="Arial" w:cs="Arial"/>
          <w:color w:val="222222"/>
          <w:sz w:val="20"/>
          <w:szCs w:val="20"/>
          <w:shd w:val="clear" w:color="auto" w:fill="FFFFFF"/>
        </w:rPr>
      </w:pPr>
      <w:proofErr w:type="spellStart"/>
      <w:r w:rsidRPr="003F5A1C">
        <w:rPr>
          <w:rFonts w:ascii="Arial" w:hAnsi="Arial" w:cs="Arial"/>
          <w:color w:val="222222"/>
          <w:sz w:val="20"/>
          <w:szCs w:val="20"/>
          <w:shd w:val="clear" w:color="auto" w:fill="FFFFFF"/>
        </w:rPr>
        <w:t>Crutzen</w:t>
      </w:r>
      <w:proofErr w:type="spellEnd"/>
      <w:r w:rsidRPr="003F5A1C">
        <w:rPr>
          <w:rFonts w:ascii="Arial" w:hAnsi="Arial" w:cs="Arial"/>
          <w:color w:val="222222"/>
          <w:sz w:val="20"/>
          <w:szCs w:val="20"/>
          <w:shd w:val="clear" w:color="auto" w:fill="FFFFFF"/>
        </w:rPr>
        <w:t>, P.J.</w:t>
      </w:r>
      <w:r w:rsidR="00B3532D">
        <w:rPr>
          <w:rFonts w:ascii="Arial" w:hAnsi="Arial" w:cs="Arial"/>
          <w:color w:val="222222"/>
          <w:sz w:val="20"/>
          <w:szCs w:val="20"/>
          <w:shd w:val="clear" w:color="auto" w:fill="FFFFFF"/>
        </w:rPr>
        <w:t>:</w:t>
      </w:r>
      <w:r w:rsidRPr="003F5A1C">
        <w:rPr>
          <w:rFonts w:ascii="Arial" w:hAnsi="Arial" w:cs="Arial"/>
          <w:color w:val="222222"/>
          <w:sz w:val="20"/>
          <w:szCs w:val="20"/>
          <w:shd w:val="clear" w:color="auto" w:fill="FFFFFF"/>
        </w:rPr>
        <w:t xml:space="preserve"> Role of the t</w:t>
      </w:r>
      <w:r w:rsidR="00B3532D">
        <w:rPr>
          <w:rFonts w:ascii="Arial" w:hAnsi="Arial" w:cs="Arial"/>
          <w:color w:val="222222"/>
          <w:sz w:val="20"/>
          <w:szCs w:val="20"/>
          <w:shd w:val="clear" w:color="auto" w:fill="FFFFFF"/>
        </w:rPr>
        <w:t>ropics in atmospheric chemistry,</w:t>
      </w:r>
      <w:r w:rsidRPr="003F5A1C">
        <w:rPr>
          <w:rFonts w:ascii="Arial" w:hAnsi="Arial" w:cs="Arial"/>
          <w:color w:val="222222"/>
          <w:sz w:val="20"/>
          <w:szCs w:val="20"/>
          <w:shd w:val="clear" w:color="auto" w:fill="FFFFFF"/>
        </w:rPr>
        <w:t xml:space="preserve"> The </w:t>
      </w:r>
      <w:proofErr w:type="spellStart"/>
      <w:r w:rsidRPr="003F5A1C">
        <w:rPr>
          <w:rFonts w:ascii="Arial" w:hAnsi="Arial" w:cs="Arial"/>
          <w:color w:val="222222"/>
          <w:sz w:val="20"/>
          <w:szCs w:val="20"/>
          <w:shd w:val="clear" w:color="auto" w:fill="FFFFFF"/>
        </w:rPr>
        <w:t>Geophysiology</w:t>
      </w:r>
      <w:proofErr w:type="spellEnd"/>
      <w:r w:rsidRPr="003F5A1C">
        <w:rPr>
          <w:rFonts w:ascii="Arial" w:hAnsi="Arial" w:cs="Arial"/>
          <w:color w:val="222222"/>
          <w:sz w:val="20"/>
          <w:szCs w:val="20"/>
          <w:shd w:val="clear" w:color="auto" w:fill="FFFFFF"/>
        </w:rPr>
        <w:t xml:space="preserve"> of Amazonia Vegetation Climate Interaction (Dickinson RE, ed.), p</w:t>
      </w:r>
      <w:r w:rsidR="00B3532D">
        <w:rPr>
          <w:rFonts w:ascii="Arial" w:hAnsi="Arial" w:cs="Arial"/>
          <w:color w:val="222222"/>
          <w:sz w:val="20"/>
          <w:szCs w:val="20"/>
          <w:shd w:val="clear" w:color="auto" w:fill="FFFFFF"/>
        </w:rPr>
        <w:t>p 107–131. John Wiley, New York, 1987</w:t>
      </w:r>
    </w:p>
    <w:p w14:paraId="0F662CCF" w14:textId="6444E2B2"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Daniel, J. S., &amp; So</w:t>
      </w:r>
      <w:r w:rsidR="00B3532D">
        <w:rPr>
          <w:rFonts w:ascii="Arial" w:hAnsi="Arial" w:cs="Arial"/>
          <w:color w:val="222222"/>
          <w:sz w:val="20"/>
          <w:szCs w:val="20"/>
          <w:shd w:val="clear" w:color="auto" w:fill="FFFFFF"/>
        </w:rPr>
        <w:t xml:space="preserve">lomon, S.: </w:t>
      </w:r>
      <w:r w:rsidRPr="003F5A1C">
        <w:rPr>
          <w:rFonts w:ascii="Arial" w:hAnsi="Arial" w:cs="Arial"/>
          <w:color w:val="222222"/>
          <w:sz w:val="20"/>
          <w:szCs w:val="20"/>
          <w:shd w:val="clear" w:color="auto" w:fill="FFFFFF"/>
        </w:rPr>
        <w:t>On the cli</w:t>
      </w:r>
      <w:r w:rsidR="00B3532D">
        <w:rPr>
          <w:rFonts w:ascii="Arial" w:hAnsi="Arial" w:cs="Arial"/>
          <w:color w:val="222222"/>
          <w:sz w:val="20"/>
          <w:szCs w:val="20"/>
          <w:shd w:val="clear" w:color="auto" w:fill="FFFFFF"/>
        </w:rPr>
        <w:t>mate forcing of carbon monoxide,</w:t>
      </w:r>
      <w:r w:rsidRPr="003F5A1C">
        <w:rPr>
          <w:rFonts w:ascii="Arial" w:hAnsi="Arial" w:cs="Arial"/>
          <w:color w:val="222222"/>
          <w:sz w:val="20"/>
          <w:szCs w:val="20"/>
          <w:shd w:val="clear" w:color="auto" w:fill="FFFFFF"/>
        </w:rPr>
        <w:t xml:space="preserve"> Journal of Geophysical Research-Atmospheres, 103(D11), 13249–13260. </w:t>
      </w:r>
      <w:hyperlink r:id="rId23" w:history="1">
        <w:r w:rsidR="00B3532D">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10.1029/98JD00822</w:t>
        </w:r>
      </w:hyperlink>
      <w:r w:rsidR="00B3532D">
        <w:rPr>
          <w:rFonts w:ascii="Arial" w:hAnsi="Arial" w:cs="Arial"/>
          <w:color w:val="222222"/>
          <w:sz w:val="20"/>
          <w:szCs w:val="20"/>
          <w:shd w:val="clear" w:color="auto" w:fill="FFFFFF"/>
        </w:rPr>
        <w:t>, 1988</w:t>
      </w:r>
    </w:p>
    <w:p w14:paraId="5DD1B4E6" w14:textId="401017F3"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 xml:space="preserve">Dee, D. P., </w:t>
      </w:r>
      <w:proofErr w:type="spellStart"/>
      <w:r w:rsidRPr="003F5A1C">
        <w:rPr>
          <w:rFonts w:ascii="Arial" w:hAnsi="Arial" w:cs="Arial"/>
          <w:color w:val="222222"/>
          <w:sz w:val="20"/>
          <w:szCs w:val="20"/>
          <w:shd w:val="clear" w:color="auto" w:fill="FFFFFF"/>
        </w:rPr>
        <w:t>Uppala</w:t>
      </w:r>
      <w:proofErr w:type="spellEnd"/>
      <w:r w:rsidRPr="003F5A1C">
        <w:rPr>
          <w:rFonts w:ascii="Arial" w:hAnsi="Arial" w:cs="Arial"/>
          <w:color w:val="222222"/>
          <w:sz w:val="20"/>
          <w:szCs w:val="20"/>
          <w:shd w:val="clear" w:color="auto" w:fill="FFFFFF"/>
        </w:rPr>
        <w:t xml:space="preserve">, S. M., Simmons, A. J., </w:t>
      </w:r>
      <w:proofErr w:type="spellStart"/>
      <w:r w:rsidRPr="003F5A1C">
        <w:rPr>
          <w:rFonts w:ascii="Arial" w:hAnsi="Arial" w:cs="Arial"/>
          <w:color w:val="222222"/>
          <w:sz w:val="20"/>
          <w:szCs w:val="20"/>
          <w:shd w:val="clear" w:color="auto" w:fill="FFFFFF"/>
        </w:rPr>
        <w:t>Berrisford</w:t>
      </w:r>
      <w:proofErr w:type="spellEnd"/>
      <w:r w:rsidRPr="003F5A1C">
        <w:rPr>
          <w:rFonts w:ascii="Arial" w:hAnsi="Arial" w:cs="Arial"/>
          <w:color w:val="222222"/>
          <w:sz w:val="20"/>
          <w:szCs w:val="20"/>
          <w:shd w:val="clear" w:color="auto" w:fill="FFFFFF"/>
        </w:rPr>
        <w:t xml:space="preserve">, P., </w:t>
      </w:r>
      <w:proofErr w:type="spellStart"/>
      <w:r w:rsidRPr="003F5A1C">
        <w:rPr>
          <w:rFonts w:ascii="Arial" w:hAnsi="Arial" w:cs="Arial"/>
          <w:color w:val="222222"/>
          <w:sz w:val="20"/>
          <w:szCs w:val="20"/>
          <w:shd w:val="clear" w:color="auto" w:fill="FFFFFF"/>
        </w:rPr>
        <w:t>Poli</w:t>
      </w:r>
      <w:proofErr w:type="spellEnd"/>
      <w:r w:rsidRPr="003F5A1C">
        <w:rPr>
          <w:rFonts w:ascii="Arial" w:hAnsi="Arial" w:cs="Arial"/>
          <w:color w:val="222222"/>
          <w:sz w:val="20"/>
          <w:szCs w:val="20"/>
          <w:shd w:val="clear" w:color="auto" w:fill="FFFFFF"/>
        </w:rPr>
        <w:t xml:space="preserve">, </w:t>
      </w:r>
      <w:r w:rsidR="00B3532D">
        <w:rPr>
          <w:rFonts w:ascii="Arial" w:hAnsi="Arial" w:cs="Arial"/>
          <w:color w:val="222222"/>
          <w:sz w:val="20"/>
          <w:szCs w:val="20"/>
          <w:shd w:val="clear" w:color="auto" w:fill="FFFFFF"/>
        </w:rPr>
        <w:t xml:space="preserve">P., Kobayashi, S., … </w:t>
      </w:r>
      <w:proofErr w:type="spellStart"/>
      <w:r w:rsidR="00B3532D">
        <w:rPr>
          <w:rFonts w:ascii="Arial" w:hAnsi="Arial" w:cs="Arial"/>
          <w:color w:val="222222"/>
          <w:sz w:val="20"/>
          <w:szCs w:val="20"/>
          <w:shd w:val="clear" w:color="auto" w:fill="FFFFFF"/>
        </w:rPr>
        <w:t>Vitart</w:t>
      </w:r>
      <w:proofErr w:type="spellEnd"/>
      <w:r w:rsidR="00B3532D">
        <w:rPr>
          <w:rFonts w:ascii="Arial" w:hAnsi="Arial" w:cs="Arial"/>
          <w:color w:val="222222"/>
          <w:sz w:val="20"/>
          <w:szCs w:val="20"/>
          <w:shd w:val="clear" w:color="auto" w:fill="FFFFFF"/>
        </w:rPr>
        <w:t xml:space="preserve">, F.: </w:t>
      </w:r>
      <w:r w:rsidRPr="003F5A1C">
        <w:rPr>
          <w:rFonts w:ascii="Arial" w:hAnsi="Arial" w:cs="Arial"/>
          <w:color w:val="222222"/>
          <w:sz w:val="20"/>
          <w:szCs w:val="20"/>
          <w:shd w:val="clear" w:color="auto" w:fill="FFFFFF"/>
        </w:rPr>
        <w:t xml:space="preserve">The ERA-Interim reanalysis: configuration and performance </w:t>
      </w:r>
      <w:r w:rsidR="00B3532D">
        <w:rPr>
          <w:rFonts w:ascii="Arial" w:hAnsi="Arial" w:cs="Arial"/>
          <w:color w:val="222222"/>
          <w:sz w:val="20"/>
          <w:szCs w:val="20"/>
          <w:shd w:val="clear" w:color="auto" w:fill="FFFFFF"/>
        </w:rPr>
        <w:t>of the data assimilation system,</w:t>
      </w:r>
      <w:r w:rsidRPr="003F5A1C">
        <w:rPr>
          <w:rFonts w:ascii="Arial" w:hAnsi="Arial" w:cs="Arial"/>
          <w:color w:val="222222"/>
          <w:sz w:val="20"/>
          <w:szCs w:val="20"/>
          <w:shd w:val="clear" w:color="auto" w:fill="FFFFFF"/>
        </w:rPr>
        <w:t xml:space="preserve"> Quarterly Journal of t</w:t>
      </w:r>
      <w:r w:rsidR="00B3532D">
        <w:rPr>
          <w:rFonts w:ascii="Arial" w:hAnsi="Arial" w:cs="Arial"/>
          <w:color w:val="222222"/>
          <w:sz w:val="20"/>
          <w:szCs w:val="20"/>
          <w:shd w:val="clear" w:color="auto" w:fill="FFFFFF"/>
        </w:rPr>
        <w:t>he Royal Meteorological Society,</w:t>
      </w:r>
      <w:r w:rsidRPr="003F5A1C">
        <w:rPr>
          <w:rFonts w:ascii="Arial" w:hAnsi="Arial" w:cs="Arial"/>
          <w:color w:val="222222"/>
          <w:sz w:val="20"/>
          <w:szCs w:val="20"/>
          <w:shd w:val="clear" w:color="auto" w:fill="FFFFFF"/>
        </w:rPr>
        <w:t xml:space="preserve"> </w:t>
      </w:r>
      <w:hyperlink r:id="rId24" w:history="1">
        <w:r w:rsidR="00B3532D">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10.1002/qj.828</w:t>
        </w:r>
      </w:hyperlink>
      <w:r w:rsidR="00B3532D">
        <w:rPr>
          <w:rFonts w:ascii="Arial" w:hAnsi="Arial" w:cs="Arial"/>
          <w:color w:val="222222"/>
          <w:sz w:val="20"/>
          <w:szCs w:val="20"/>
          <w:shd w:val="clear" w:color="auto" w:fill="FFFFFF"/>
        </w:rPr>
        <w:t>, 2011</w:t>
      </w:r>
    </w:p>
    <w:p w14:paraId="5115C221" w14:textId="26A20399" w:rsidR="003F5A1C" w:rsidRDefault="003F5A1C" w:rsidP="0010471A">
      <w:pPr>
        <w:spacing w:line="360" w:lineRule="auto"/>
        <w:ind w:firstLine="0"/>
        <w:rPr>
          <w:rFonts w:ascii="Arial" w:hAnsi="Arial" w:cs="Arial"/>
          <w:color w:val="222222"/>
          <w:sz w:val="20"/>
          <w:szCs w:val="20"/>
          <w:shd w:val="clear" w:color="auto" w:fill="FFFFFF"/>
        </w:rPr>
      </w:pPr>
      <w:proofErr w:type="spellStart"/>
      <w:r w:rsidRPr="003F5A1C">
        <w:rPr>
          <w:rFonts w:ascii="Arial" w:hAnsi="Arial" w:cs="Arial"/>
          <w:color w:val="222222"/>
          <w:sz w:val="20"/>
          <w:szCs w:val="20"/>
          <w:shd w:val="clear" w:color="auto" w:fill="FFFFFF"/>
        </w:rPr>
        <w:t>Dentener</w:t>
      </w:r>
      <w:proofErr w:type="spellEnd"/>
      <w:r w:rsidRPr="003F5A1C">
        <w:rPr>
          <w:rFonts w:ascii="Arial" w:hAnsi="Arial" w:cs="Arial"/>
          <w:color w:val="222222"/>
          <w:sz w:val="20"/>
          <w:szCs w:val="20"/>
          <w:shd w:val="clear" w:color="auto" w:fill="FFFFFF"/>
        </w:rPr>
        <w:t xml:space="preserve">, F., </w:t>
      </w:r>
      <w:proofErr w:type="spellStart"/>
      <w:r w:rsidRPr="003F5A1C">
        <w:rPr>
          <w:rFonts w:ascii="Arial" w:hAnsi="Arial" w:cs="Arial"/>
          <w:color w:val="222222"/>
          <w:sz w:val="20"/>
          <w:szCs w:val="20"/>
          <w:shd w:val="clear" w:color="auto" w:fill="FFFFFF"/>
        </w:rPr>
        <w:t>Drevet</w:t>
      </w:r>
      <w:proofErr w:type="spellEnd"/>
      <w:r w:rsidRPr="003F5A1C">
        <w:rPr>
          <w:rFonts w:ascii="Arial" w:hAnsi="Arial" w:cs="Arial"/>
          <w:color w:val="222222"/>
          <w:sz w:val="20"/>
          <w:szCs w:val="20"/>
          <w:shd w:val="clear" w:color="auto" w:fill="FFFFFF"/>
        </w:rPr>
        <w:t xml:space="preserve">, J., </w:t>
      </w:r>
      <w:proofErr w:type="spellStart"/>
      <w:r w:rsidRPr="003F5A1C">
        <w:rPr>
          <w:rFonts w:ascii="Arial" w:hAnsi="Arial" w:cs="Arial"/>
          <w:color w:val="222222"/>
          <w:sz w:val="20"/>
          <w:szCs w:val="20"/>
          <w:shd w:val="clear" w:color="auto" w:fill="FFFFFF"/>
        </w:rPr>
        <w:t>Lamarque</w:t>
      </w:r>
      <w:proofErr w:type="spellEnd"/>
      <w:r w:rsidRPr="003F5A1C">
        <w:rPr>
          <w:rFonts w:ascii="Arial" w:hAnsi="Arial" w:cs="Arial"/>
          <w:color w:val="222222"/>
          <w:sz w:val="20"/>
          <w:szCs w:val="20"/>
          <w:shd w:val="clear" w:color="auto" w:fill="FFFFFF"/>
        </w:rPr>
        <w:t xml:space="preserve">, J. F., Bey, I., </w:t>
      </w:r>
      <w:proofErr w:type="spellStart"/>
      <w:r w:rsidRPr="003F5A1C">
        <w:rPr>
          <w:rFonts w:ascii="Arial" w:hAnsi="Arial" w:cs="Arial"/>
          <w:color w:val="222222"/>
          <w:sz w:val="20"/>
          <w:szCs w:val="20"/>
          <w:shd w:val="clear" w:color="auto" w:fill="FFFFFF"/>
        </w:rPr>
        <w:t>Eickhou</w:t>
      </w:r>
      <w:r w:rsidR="00B3532D">
        <w:rPr>
          <w:rFonts w:ascii="Arial" w:hAnsi="Arial" w:cs="Arial"/>
          <w:color w:val="222222"/>
          <w:sz w:val="20"/>
          <w:szCs w:val="20"/>
          <w:shd w:val="clear" w:color="auto" w:fill="FFFFFF"/>
        </w:rPr>
        <w:t>t</w:t>
      </w:r>
      <w:proofErr w:type="spellEnd"/>
      <w:r w:rsidR="00B3532D">
        <w:rPr>
          <w:rFonts w:ascii="Arial" w:hAnsi="Arial" w:cs="Arial"/>
          <w:color w:val="222222"/>
          <w:sz w:val="20"/>
          <w:szCs w:val="20"/>
          <w:shd w:val="clear" w:color="auto" w:fill="FFFFFF"/>
        </w:rPr>
        <w:t xml:space="preserve">, B., Fiore, A. M., … Wild, O.: </w:t>
      </w:r>
      <w:r w:rsidRPr="003F5A1C">
        <w:rPr>
          <w:rFonts w:ascii="Arial" w:hAnsi="Arial" w:cs="Arial"/>
          <w:color w:val="222222"/>
          <w:sz w:val="20"/>
          <w:szCs w:val="20"/>
          <w:shd w:val="clear" w:color="auto" w:fill="FFFFFF"/>
        </w:rPr>
        <w:t xml:space="preserve">Nitrogen and sulfur deposition on regional and global </w:t>
      </w:r>
      <w:r w:rsidR="00B3532D">
        <w:rPr>
          <w:rFonts w:ascii="Arial" w:hAnsi="Arial" w:cs="Arial"/>
          <w:color w:val="222222"/>
          <w:sz w:val="20"/>
          <w:szCs w:val="20"/>
          <w:shd w:val="clear" w:color="auto" w:fill="FFFFFF"/>
        </w:rPr>
        <w:t xml:space="preserve">scales: A </w:t>
      </w:r>
      <w:proofErr w:type="spellStart"/>
      <w:r w:rsidR="00B3532D">
        <w:rPr>
          <w:rFonts w:ascii="Arial" w:hAnsi="Arial" w:cs="Arial"/>
          <w:color w:val="222222"/>
          <w:sz w:val="20"/>
          <w:szCs w:val="20"/>
          <w:shd w:val="clear" w:color="auto" w:fill="FFFFFF"/>
        </w:rPr>
        <w:t>multimodel</w:t>
      </w:r>
      <w:proofErr w:type="spellEnd"/>
      <w:r w:rsidR="00B3532D">
        <w:rPr>
          <w:rFonts w:ascii="Arial" w:hAnsi="Arial" w:cs="Arial"/>
          <w:color w:val="222222"/>
          <w:sz w:val="20"/>
          <w:szCs w:val="20"/>
          <w:shd w:val="clear" w:color="auto" w:fill="FFFFFF"/>
        </w:rPr>
        <w:t xml:space="preserve"> evaluation,</w:t>
      </w:r>
      <w:r w:rsidRPr="003F5A1C">
        <w:rPr>
          <w:rFonts w:ascii="Arial" w:hAnsi="Arial" w:cs="Arial"/>
          <w:color w:val="222222"/>
          <w:sz w:val="20"/>
          <w:szCs w:val="20"/>
          <w:shd w:val="clear" w:color="auto" w:fill="FFFFFF"/>
        </w:rPr>
        <w:t> Glob</w:t>
      </w:r>
      <w:r w:rsidR="00B3532D">
        <w:rPr>
          <w:rFonts w:ascii="Arial" w:hAnsi="Arial" w:cs="Arial"/>
          <w:color w:val="222222"/>
          <w:sz w:val="20"/>
          <w:szCs w:val="20"/>
          <w:shd w:val="clear" w:color="auto" w:fill="FFFFFF"/>
        </w:rPr>
        <w:t>al Biogeochemical Cycles, 20(4),</w:t>
      </w:r>
      <w:r w:rsidRPr="003F5A1C">
        <w:rPr>
          <w:rFonts w:ascii="Arial" w:hAnsi="Arial" w:cs="Arial"/>
          <w:color w:val="222222"/>
          <w:sz w:val="20"/>
          <w:szCs w:val="20"/>
          <w:shd w:val="clear" w:color="auto" w:fill="FFFFFF"/>
        </w:rPr>
        <w:t xml:space="preserve"> </w:t>
      </w:r>
      <w:hyperlink r:id="rId25" w:history="1">
        <w:r w:rsidR="00B3532D">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10.1029/2005GB002672</w:t>
        </w:r>
      </w:hyperlink>
      <w:r w:rsidR="00B3532D">
        <w:rPr>
          <w:rFonts w:ascii="Arial" w:hAnsi="Arial" w:cs="Arial"/>
          <w:color w:val="222222"/>
          <w:sz w:val="20"/>
          <w:szCs w:val="20"/>
          <w:shd w:val="clear" w:color="auto" w:fill="FFFFFF"/>
        </w:rPr>
        <w:t>, 2006</w:t>
      </w:r>
    </w:p>
    <w:p w14:paraId="4AC55F61" w14:textId="52FA9DBA" w:rsidR="003F5A1C" w:rsidRDefault="003F5A1C" w:rsidP="0010471A">
      <w:pPr>
        <w:spacing w:line="360" w:lineRule="auto"/>
        <w:ind w:firstLine="0"/>
        <w:rPr>
          <w:rFonts w:ascii="Arial" w:hAnsi="Arial" w:cs="Arial"/>
          <w:color w:val="222222"/>
          <w:sz w:val="20"/>
          <w:szCs w:val="20"/>
          <w:shd w:val="clear" w:color="auto" w:fill="FFFFFF"/>
        </w:rPr>
      </w:pPr>
      <w:proofErr w:type="spellStart"/>
      <w:r w:rsidRPr="003F5A1C">
        <w:rPr>
          <w:rFonts w:ascii="Arial" w:hAnsi="Arial" w:cs="Arial"/>
          <w:color w:val="222222"/>
          <w:sz w:val="20"/>
          <w:szCs w:val="20"/>
          <w:shd w:val="clear" w:color="auto" w:fill="FFFFFF"/>
        </w:rPr>
        <w:t>Derendorp</w:t>
      </w:r>
      <w:proofErr w:type="spellEnd"/>
      <w:r w:rsidRPr="003F5A1C">
        <w:rPr>
          <w:rFonts w:ascii="Arial" w:hAnsi="Arial" w:cs="Arial"/>
          <w:color w:val="222222"/>
          <w:sz w:val="20"/>
          <w:szCs w:val="20"/>
          <w:shd w:val="clear" w:color="auto" w:fill="FFFFFF"/>
        </w:rPr>
        <w:t>, L., Quist, J. B.</w:t>
      </w:r>
      <w:r w:rsidR="00B3532D">
        <w:rPr>
          <w:rFonts w:ascii="Arial" w:hAnsi="Arial" w:cs="Arial"/>
          <w:color w:val="222222"/>
          <w:sz w:val="20"/>
          <w:szCs w:val="20"/>
          <w:shd w:val="clear" w:color="auto" w:fill="FFFFFF"/>
        </w:rPr>
        <w:t xml:space="preserve">, </w:t>
      </w:r>
      <w:proofErr w:type="spellStart"/>
      <w:r w:rsidR="00B3532D">
        <w:rPr>
          <w:rFonts w:ascii="Arial" w:hAnsi="Arial" w:cs="Arial"/>
          <w:color w:val="222222"/>
          <w:sz w:val="20"/>
          <w:szCs w:val="20"/>
          <w:shd w:val="clear" w:color="auto" w:fill="FFFFFF"/>
        </w:rPr>
        <w:t>Holzinger</w:t>
      </w:r>
      <w:proofErr w:type="spellEnd"/>
      <w:r w:rsidR="00B3532D">
        <w:rPr>
          <w:rFonts w:ascii="Arial" w:hAnsi="Arial" w:cs="Arial"/>
          <w:color w:val="222222"/>
          <w:sz w:val="20"/>
          <w:szCs w:val="20"/>
          <w:shd w:val="clear" w:color="auto" w:fill="FFFFFF"/>
        </w:rPr>
        <w:t xml:space="preserve">, R., &amp; </w:t>
      </w:r>
      <w:proofErr w:type="spellStart"/>
      <w:r w:rsidR="00B3532D">
        <w:rPr>
          <w:rFonts w:ascii="Arial" w:hAnsi="Arial" w:cs="Arial"/>
          <w:color w:val="222222"/>
          <w:sz w:val="20"/>
          <w:szCs w:val="20"/>
          <w:shd w:val="clear" w:color="auto" w:fill="FFFFFF"/>
        </w:rPr>
        <w:t>Röckmann</w:t>
      </w:r>
      <w:proofErr w:type="spellEnd"/>
      <w:r w:rsidR="00B3532D">
        <w:rPr>
          <w:rFonts w:ascii="Arial" w:hAnsi="Arial" w:cs="Arial"/>
          <w:color w:val="222222"/>
          <w:sz w:val="20"/>
          <w:szCs w:val="20"/>
          <w:shd w:val="clear" w:color="auto" w:fill="FFFFFF"/>
        </w:rPr>
        <w:t xml:space="preserve">, T.: </w:t>
      </w:r>
      <w:r w:rsidRPr="003F5A1C">
        <w:rPr>
          <w:rFonts w:ascii="Arial" w:hAnsi="Arial" w:cs="Arial"/>
          <w:color w:val="222222"/>
          <w:sz w:val="20"/>
          <w:szCs w:val="20"/>
          <w:shd w:val="clear" w:color="auto" w:fill="FFFFFF"/>
        </w:rPr>
        <w:t xml:space="preserve">Emissions of H2 and CO from leaf litter of </w:t>
      </w:r>
      <w:proofErr w:type="spellStart"/>
      <w:r w:rsidRPr="003F5A1C">
        <w:rPr>
          <w:rFonts w:ascii="Arial" w:hAnsi="Arial" w:cs="Arial"/>
          <w:color w:val="222222"/>
          <w:sz w:val="20"/>
          <w:szCs w:val="20"/>
          <w:shd w:val="clear" w:color="auto" w:fill="FFFFFF"/>
        </w:rPr>
        <w:t>Sequoiadendron</w:t>
      </w:r>
      <w:proofErr w:type="spellEnd"/>
      <w:r w:rsidRPr="003F5A1C">
        <w:rPr>
          <w:rFonts w:ascii="Arial" w:hAnsi="Arial" w:cs="Arial"/>
          <w:color w:val="222222"/>
          <w:sz w:val="20"/>
          <w:szCs w:val="20"/>
          <w:shd w:val="clear" w:color="auto" w:fill="FFFFFF"/>
        </w:rPr>
        <w:t xml:space="preserve"> </w:t>
      </w:r>
      <w:proofErr w:type="spellStart"/>
      <w:r w:rsidRPr="003F5A1C">
        <w:rPr>
          <w:rFonts w:ascii="Arial" w:hAnsi="Arial" w:cs="Arial"/>
          <w:color w:val="222222"/>
          <w:sz w:val="20"/>
          <w:szCs w:val="20"/>
          <w:shd w:val="clear" w:color="auto" w:fill="FFFFFF"/>
        </w:rPr>
        <w:t>giganteum</w:t>
      </w:r>
      <w:proofErr w:type="spellEnd"/>
      <w:r w:rsidRPr="003F5A1C">
        <w:rPr>
          <w:rFonts w:ascii="Arial" w:hAnsi="Arial" w:cs="Arial"/>
          <w:color w:val="222222"/>
          <w:sz w:val="20"/>
          <w:szCs w:val="20"/>
          <w:shd w:val="clear" w:color="auto" w:fill="FFFFFF"/>
        </w:rPr>
        <w:t>, and their dependence on UV rad</w:t>
      </w:r>
      <w:r w:rsidR="00B3532D">
        <w:rPr>
          <w:rFonts w:ascii="Arial" w:hAnsi="Arial" w:cs="Arial"/>
          <w:color w:val="222222"/>
          <w:sz w:val="20"/>
          <w:szCs w:val="20"/>
          <w:shd w:val="clear" w:color="auto" w:fill="FFFFFF"/>
        </w:rPr>
        <w:t>iation and temperature,</w:t>
      </w:r>
      <w:r w:rsidRPr="003F5A1C">
        <w:rPr>
          <w:rFonts w:ascii="Arial" w:hAnsi="Arial" w:cs="Arial"/>
          <w:color w:val="222222"/>
          <w:sz w:val="20"/>
          <w:szCs w:val="20"/>
          <w:shd w:val="clear" w:color="auto" w:fill="FFFFFF"/>
        </w:rPr>
        <w:t xml:space="preserve"> Atmospheric Environment, 45(39), 7520–7524. </w:t>
      </w:r>
      <w:hyperlink r:id="rId26" w:history="1">
        <w:proofErr w:type="gramStart"/>
        <w:r w:rsidR="00B3532D">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10.1016/j.atmosenv</w:t>
        </w:r>
        <w:proofErr w:type="gramEnd"/>
        <w:r w:rsidRPr="003F5A1C">
          <w:rPr>
            <w:rFonts w:ascii="Arial" w:hAnsi="Arial" w:cs="Arial"/>
            <w:color w:val="222222"/>
            <w:sz w:val="20"/>
            <w:szCs w:val="20"/>
            <w:shd w:val="clear" w:color="auto" w:fill="FFFFFF"/>
          </w:rPr>
          <w:t>.2011.09.044</w:t>
        </w:r>
      </w:hyperlink>
      <w:r w:rsidR="00B3532D">
        <w:rPr>
          <w:rFonts w:ascii="Arial" w:hAnsi="Arial" w:cs="Arial"/>
          <w:color w:val="222222"/>
          <w:sz w:val="20"/>
          <w:szCs w:val="20"/>
          <w:shd w:val="clear" w:color="auto" w:fill="FFFFFF"/>
        </w:rPr>
        <w:t>, 2011</w:t>
      </w:r>
    </w:p>
    <w:p w14:paraId="10E8DB97" w14:textId="4E37A4A2" w:rsidR="003F5A1C" w:rsidRDefault="003F5A1C" w:rsidP="0010471A">
      <w:pPr>
        <w:spacing w:line="360" w:lineRule="auto"/>
        <w:ind w:firstLine="0"/>
        <w:rPr>
          <w:rFonts w:ascii="Arial" w:hAnsi="Arial" w:cs="Arial"/>
          <w:color w:val="222222"/>
          <w:sz w:val="20"/>
          <w:szCs w:val="20"/>
          <w:shd w:val="clear" w:color="auto" w:fill="FFFFFF"/>
        </w:rPr>
      </w:pPr>
      <w:proofErr w:type="spellStart"/>
      <w:r w:rsidRPr="00A452F7">
        <w:rPr>
          <w:rFonts w:ascii="Arial" w:hAnsi="Arial" w:cs="Arial"/>
          <w:color w:val="222222"/>
          <w:sz w:val="20"/>
          <w:szCs w:val="20"/>
          <w:shd w:val="clear" w:color="auto" w:fill="FFFFFF"/>
        </w:rPr>
        <w:t>Duan</w:t>
      </w:r>
      <w:proofErr w:type="spellEnd"/>
      <w:r w:rsidRPr="00A452F7">
        <w:rPr>
          <w:rFonts w:ascii="Arial" w:hAnsi="Arial" w:cs="Arial"/>
          <w:color w:val="222222"/>
          <w:sz w:val="20"/>
          <w:szCs w:val="20"/>
          <w:shd w:val="clear" w:color="auto" w:fill="FFFFFF"/>
        </w:rPr>
        <w:t>, Q. Y.,</w:t>
      </w:r>
      <w:r w:rsidR="00B3532D">
        <w:rPr>
          <w:rFonts w:ascii="Arial" w:hAnsi="Arial" w:cs="Arial"/>
          <w:color w:val="222222"/>
          <w:sz w:val="20"/>
          <w:szCs w:val="20"/>
          <w:shd w:val="clear" w:color="auto" w:fill="FFFFFF"/>
        </w:rPr>
        <w:t xml:space="preserve"> Gupta, V. K., &amp; </w:t>
      </w:r>
      <w:proofErr w:type="spellStart"/>
      <w:r w:rsidR="00B3532D">
        <w:rPr>
          <w:rFonts w:ascii="Arial" w:hAnsi="Arial" w:cs="Arial"/>
          <w:color w:val="222222"/>
          <w:sz w:val="20"/>
          <w:szCs w:val="20"/>
          <w:shd w:val="clear" w:color="auto" w:fill="FFFFFF"/>
        </w:rPr>
        <w:t>Sorooshian</w:t>
      </w:r>
      <w:proofErr w:type="spellEnd"/>
      <w:r w:rsidR="00B3532D">
        <w:rPr>
          <w:rFonts w:ascii="Arial" w:hAnsi="Arial" w:cs="Arial"/>
          <w:color w:val="222222"/>
          <w:sz w:val="20"/>
          <w:szCs w:val="20"/>
          <w:shd w:val="clear" w:color="auto" w:fill="FFFFFF"/>
        </w:rPr>
        <w:t xml:space="preserve">, S.: </w:t>
      </w:r>
      <w:r w:rsidRPr="00A452F7">
        <w:rPr>
          <w:rFonts w:ascii="Arial" w:hAnsi="Arial" w:cs="Arial"/>
          <w:color w:val="222222"/>
          <w:sz w:val="20"/>
          <w:szCs w:val="20"/>
          <w:shd w:val="clear" w:color="auto" w:fill="FFFFFF"/>
        </w:rPr>
        <w:t>Shuffled complex evolution approach for effective an</w:t>
      </w:r>
      <w:r w:rsidR="00B3532D">
        <w:rPr>
          <w:rFonts w:ascii="Arial" w:hAnsi="Arial" w:cs="Arial"/>
          <w:color w:val="222222"/>
          <w:sz w:val="20"/>
          <w:szCs w:val="20"/>
          <w:shd w:val="clear" w:color="auto" w:fill="FFFFFF"/>
        </w:rPr>
        <w:t>d efficient global minimization,</w:t>
      </w:r>
      <w:r w:rsidRPr="00A452F7">
        <w:rPr>
          <w:rFonts w:ascii="Arial" w:hAnsi="Arial" w:cs="Arial"/>
          <w:color w:val="222222"/>
          <w:sz w:val="20"/>
          <w:szCs w:val="20"/>
          <w:shd w:val="clear" w:color="auto" w:fill="FFFFFF"/>
        </w:rPr>
        <w:t xml:space="preserve"> Journal of Optimization Theory and Applications, 76(3), 501–521. </w:t>
      </w:r>
      <w:hyperlink r:id="rId27" w:history="1">
        <w:r w:rsidR="00B3532D">
          <w:rPr>
            <w:color w:val="222222"/>
          </w:rPr>
          <w:t>doi:</w:t>
        </w:r>
        <w:r w:rsidRPr="0010471A">
          <w:rPr>
            <w:color w:val="222222"/>
          </w:rPr>
          <w:t>10.1007/BF00939380</w:t>
        </w:r>
      </w:hyperlink>
      <w:r w:rsidR="00B3532D">
        <w:rPr>
          <w:color w:val="222222"/>
        </w:rPr>
        <w:t>, 1993</w:t>
      </w:r>
    </w:p>
    <w:p w14:paraId="503CF10B" w14:textId="7C9D8BC9" w:rsidR="003F5A1C" w:rsidRDefault="00B3532D" w:rsidP="0010471A">
      <w:pPr>
        <w:spacing w:line="360" w:lineRule="auto"/>
        <w:ind w:firstLine="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Duggin</w:t>
      </w:r>
      <w:proofErr w:type="spellEnd"/>
      <w:r>
        <w:rPr>
          <w:rFonts w:ascii="Arial" w:hAnsi="Arial" w:cs="Arial"/>
          <w:color w:val="222222"/>
          <w:sz w:val="20"/>
          <w:szCs w:val="20"/>
          <w:shd w:val="clear" w:color="auto" w:fill="FFFFFF"/>
        </w:rPr>
        <w:t xml:space="preserve">, J. A., &amp; </w:t>
      </w:r>
      <w:proofErr w:type="spellStart"/>
      <w:r>
        <w:rPr>
          <w:rFonts w:ascii="Arial" w:hAnsi="Arial" w:cs="Arial"/>
          <w:color w:val="222222"/>
          <w:sz w:val="20"/>
          <w:szCs w:val="20"/>
          <w:shd w:val="clear" w:color="auto" w:fill="FFFFFF"/>
        </w:rPr>
        <w:t>Cataldo</w:t>
      </w:r>
      <w:proofErr w:type="spellEnd"/>
      <w:r>
        <w:rPr>
          <w:rFonts w:ascii="Arial" w:hAnsi="Arial" w:cs="Arial"/>
          <w:color w:val="222222"/>
          <w:sz w:val="20"/>
          <w:szCs w:val="20"/>
          <w:shd w:val="clear" w:color="auto" w:fill="FFFFFF"/>
        </w:rPr>
        <w:t xml:space="preserve">, D. A.: </w:t>
      </w:r>
      <w:r w:rsidR="003F5A1C" w:rsidRPr="003F5A1C">
        <w:rPr>
          <w:rFonts w:ascii="Arial" w:hAnsi="Arial" w:cs="Arial"/>
          <w:color w:val="222222"/>
          <w:sz w:val="20"/>
          <w:szCs w:val="20"/>
          <w:shd w:val="clear" w:color="auto" w:fill="FFFFFF"/>
        </w:rPr>
        <w:t>The rapid oxidation of</w:t>
      </w:r>
      <w:r>
        <w:rPr>
          <w:rFonts w:ascii="Arial" w:hAnsi="Arial" w:cs="Arial"/>
          <w:color w:val="222222"/>
          <w:sz w:val="20"/>
          <w:szCs w:val="20"/>
          <w:shd w:val="clear" w:color="auto" w:fill="FFFFFF"/>
        </w:rPr>
        <w:t xml:space="preserve"> atmospheric CO to CO2 by soils,</w:t>
      </w:r>
      <w:r w:rsidR="003F5A1C" w:rsidRPr="003F5A1C">
        <w:rPr>
          <w:rFonts w:ascii="Arial" w:hAnsi="Arial" w:cs="Arial"/>
          <w:color w:val="222222"/>
          <w:sz w:val="20"/>
          <w:szCs w:val="20"/>
          <w:shd w:val="clear" w:color="auto" w:fill="FFFFFF"/>
        </w:rPr>
        <w:t> Soil Biology a</w:t>
      </w:r>
      <w:r>
        <w:rPr>
          <w:rFonts w:ascii="Arial" w:hAnsi="Arial" w:cs="Arial"/>
          <w:color w:val="222222"/>
          <w:sz w:val="20"/>
          <w:szCs w:val="20"/>
          <w:shd w:val="clear" w:color="auto" w:fill="FFFFFF"/>
        </w:rPr>
        <w:t>nd Biochemistry, 17(4), 469–474,</w:t>
      </w:r>
      <w:r w:rsidR="003F5A1C" w:rsidRPr="003F5A1C">
        <w:rPr>
          <w:rFonts w:ascii="Arial" w:hAnsi="Arial" w:cs="Arial"/>
          <w:color w:val="222222"/>
          <w:sz w:val="20"/>
          <w:szCs w:val="20"/>
          <w:shd w:val="clear" w:color="auto" w:fill="FFFFFF"/>
        </w:rPr>
        <w:t xml:space="preserve"> </w:t>
      </w:r>
      <w:hyperlink r:id="rId28" w:history="1">
        <w:r>
          <w:rPr>
            <w:rFonts w:ascii="Arial" w:hAnsi="Arial" w:cs="Arial"/>
            <w:color w:val="222222"/>
            <w:sz w:val="20"/>
            <w:szCs w:val="20"/>
            <w:shd w:val="clear" w:color="auto" w:fill="FFFFFF"/>
          </w:rPr>
          <w:t>doi:</w:t>
        </w:r>
        <w:r w:rsidR="003F5A1C" w:rsidRPr="003F5A1C">
          <w:rPr>
            <w:rFonts w:ascii="Arial" w:hAnsi="Arial" w:cs="Arial"/>
            <w:color w:val="222222"/>
            <w:sz w:val="20"/>
            <w:szCs w:val="20"/>
            <w:shd w:val="clear" w:color="auto" w:fill="FFFFFF"/>
          </w:rPr>
          <w:t>10.1016/0038-0717(85)90011-2</w:t>
        </w:r>
      </w:hyperlink>
      <w:r>
        <w:rPr>
          <w:rFonts w:ascii="Arial" w:hAnsi="Arial" w:cs="Arial"/>
          <w:color w:val="222222"/>
          <w:sz w:val="20"/>
          <w:szCs w:val="20"/>
          <w:shd w:val="clear" w:color="auto" w:fill="FFFFFF"/>
        </w:rPr>
        <w:t>, 1985</w:t>
      </w:r>
    </w:p>
    <w:p w14:paraId="4CF80DE2" w14:textId="363AE4B4"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 xml:space="preserve">Emmons, L. K., Walters, S., Hess, P. G., </w:t>
      </w:r>
      <w:proofErr w:type="spellStart"/>
      <w:r w:rsidRPr="003F5A1C">
        <w:rPr>
          <w:rFonts w:ascii="Arial" w:hAnsi="Arial" w:cs="Arial"/>
          <w:color w:val="222222"/>
          <w:sz w:val="20"/>
          <w:szCs w:val="20"/>
          <w:shd w:val="clear" w:color="auto" w:fill="FFFFFF"/>
        </w:rPr>
        <w:t>Lamarque</w:t>
      </w:r>
      <w:proofErr w:type="spellEnd"/>
      <w:r w:rsidRPr="003F5A1C">
        <w:rPr>
          <w:rFonts w:ascii="Arial" w:hAnsi="Arial" w:cs="Arial"/>
          <w:color w:val="222222"/>
          <w:sz w:val="20"/>
          <w:szCs w:val="20"/>
          <w:shd w:val="clear" w:color="auto" w:fill="FFFFFF"/>
        </w:rPr>
        <w:t xml:space="preserve">, J.-F., Pfister, G. </w:t>
      </w:r>
      <w:r w:rsidR="00ED5C66">
        <w:rPr>
          <w:rFonts w:ascii="Arial" w:hAnsi="Arial" w:cs="Arial"/>
          <w:color w:val="222222"/>
          <w:sz w:val="20"/>
          <w:szCs w:val="20"/>
          <w:shd w:val="clear" w:color="auto" w:fill="FFFFFF"/>
        </w:rPr>
        <w:t xml:space="preserve">G., Fillmore, D., … </w:t>
      </w:r>
      <w:proofErr w:type="spellStart"/>
      <w:r w:rsidR="00ED5C66">
        <w:rPr>
          <w:rFonts w:ascii="Arial" w:hAnsi="Arial" w:cs="Arial"/>
          <w:color w:val="222222"/>
          <w:sz w:val="20"/>
          <w:szCs w:val="20"/>
          <w:shd w:val="clear" w:color="auto" w:fill="FFFFFF"/>
        </w:rPr>
        <w:t>Kloster</w:t>
      </w:r>
      <w:proofErr w:type="spellEnd"/>
      <w:r w:rsidR="00ED5C66">
        <w:rPr>
          <w:rFonts w:ascii="Arial" w:hAnsi="Arial" w:cs="Arial"/>
          <w:color w:val="222222"/>
          <w:sz w:val="20"/>
          <w:szCs w:val="20"/>
          <w:shd w:val="clear" w:color="auto" w:fill="FFFFFF"/>
        </w:rPr>
        <w:t xml:space="preserve">, S.: </w:t>
      </w:r>
      <w:r w:rsidRPr="003F5A1C">
        <w:rPr>
          <w:rFonts w:ascii="Arial" w:hAnsi="Arial" w:cs="Arial"/>
          <w:color w:val="222222"/>
          <w:sz w:val="20"/>
          <w:szCs w:val="20"/>
          <w:shd w:val="clear" w:color="auto" w:fill="FFFFFF"/>
        </w:rPr>
        <w:t>Description and evaluation of the Model for Ozone and Related chemica</w:t>
      </w:r>
      <w:r w:rsidR="00ED5C66">
        <w:rPr>
          <w:rFonts w:ascii="Arial" w:hAnsi="Arial" w:cs="Arial"/>
          <w:color w:val="222222"/>
          <w:sz w:val="20"/>
          <w:szCs w:val="20"/>
          <w:shd w:val="clear" w:color="auto" w:fill="FFFFFF"/>
        </w:rPr>
        <w:t>l Tracers, version 4 (MOZART-4),</w:t>
      </w:r>
      <w:r w:rsidRPr="003F5A1C">
        <w:rPr>
          <w:rFonts w:ascii="Arial" w:hAnsi="Arial" w:cs="Arial"/>
          <w:color w:val="222222"/>
          <w:sz w:val="20"/>
          <w:szCs w:val="20"/>
          <w:shd w:val="clear" w:color="auto" w:fill="FFFFFF"/>
        </w:rPr>
        <w:t xml:space="preserve"> Geoscientific Model Development, 3(1), 43–67. </w:t>
      </w:r>
      <w:hyperlink r:id="rId29" w:history="1">
        <w:r w:rsidR="00ED5C66">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10.5194/gmd-3-43-2010</w:t>
        </w:r>
      </w:hyperlink>
      <w:r w:rsidR="00ED5C66">
        <w:rPr>
          <w:rFonts w:ascii="Arial" w:hAnsi="Arial" w:cs="Arial"/>
          <w:color w:val="222222"/>
          <w:sz w:val="20"/>
          <w:szCs w:val="20"/>
          <w:shd w:val="clear" w:color="auto" w:fill="FFFFFF"/>
        </w:rPr>
        <w:t>, 2010</w:t>
      </w:r>
    </w:p>
    <w:p w14:paraId="63397D9A" w14:textId="01F58C1B" w:rsidR="003F5A1C" w:rsidRDefault="003F5A1C" w:rsidP="0010471A">
      <w:pPr>
        <w:spacing w:line="360" w:lineRule="auto"/>
        <w:ind w:firstLine="0"/>
        <w:rPr>
          <w:rFonts w:ascii="Arial" w:hAnsi="Arial" w:cs="Arial"/>
          <w:color w:val="222222"/>
          <w:sz w:val="20"/>
          <w:szCs w:val="20"/>
          <w:shd w:val="clear" w:color="auto" w:fill="FFFFFF"/>
        </w:rPr>
      </w:pPr>
      <w:proofErr w:type="spellStart"/>
      <w:r w:rsidRPr="003F5A1C">
        <w:rPr>
          <w:rFonts w:ascii="Arial" w:hAnsi="Arial" w:cs="Arial"/>
          <w:color w:val="222222"/>
          <w:sz w:val="20"/>
          <w:szCs w:val="20"/>
          <w:shd w:val="clear" w:color="auto" w:fill="FFFFFF"/>
        </w:rPr>
        <w:t>Fenchel</w:t>
      </w:r>
      <w:proofErr w:type="spellEnd"/>
      <w:r w:rsidRPr="003F5A1C">
        <w:rPr>
          <w:rFonts w:ascii="Arial" w:hAnsi="Arial" w:cs="Arial"/>
          <w:color w:val="222222"/>
          <w:sz w:val="20"/>
          <w:szCs w:val="20"/>
          <w:shd w:val="clear" w:color="auto" w:fill="FFFFFF"/>
        </w:rPr>
        <w:t xml:space="preserve">, T., </w:t>
      </w:r>
      <w:r w:rsidR="00ED5C66">
        <w:rPr>
          <w:rFonts w:ascii="Arial" w:hAnsi="Arial" w:cs="Arial"/>
          <w:color w:val="222222"/>
          <w:sz w:val="20"/>
          <w:szCs w:val="20"/>
          <w:shd w:val="clear" w:color="auto" w:fill="FFFFFF"/>
        </w:rPr>
        <w:t xml:space="preserve">King, G. M., &amp; Blackburn, T. H.: </w:t>
      </w:r>
      <w:r w:rsidRPr="003F5A1C">
        <w:rPr>
          <w:rFonts w:ascii="Arial" w:hAnsi="Arial" w:cs="Arial"/>
          <w:color w:val="222222"/>
          <w:sz w:val="20"/>
          <w:szCs w:val="20"/>
          <w:shd w:val="clear" w:color="auto" w:fill="FFFFFF"/>
        </w:rPr>
        <w:t>Bacterial biogeochemistry: the e</w:t>
      </w:r>
      <w:r w:rsidR="00ED5C66">
        <w:rPr>
          <w:rFonts w:ascii="Arial" w:hAnsi="Arial" w:cs="Arial"/>
          <w:color w:val="222222"/>
          <w:sz w:val="20"/>
          <w:szCs w:val="20"/>
          <w:shd w:val="clear" w:color="auto" w:fill="FFFFFF"/>
        </w:rPr>
        <w:t>cophysiology of mineral cycling,</w:t>
      </w:r>
      <w:r w:rsidRPr="003F5A1C">
        <w:rPr>
          <w:rFonts w:ascii="Arial" w:hAnsi="Arial" w:cs="Arial"/>
          <w:color w:val="222222"/>
          <w:sz w:val="20"/>
          <w:szCs w:val="20"/>
          <w:shd w:val="clear" w:color="auto" w:fill="FFFFFF"/>
        </w:rPr>
        <w:t xml:space="preserve"> Bacterial biogeochemistry (p. 307 pp). </w:t>
      </w:r>
      <w:hyperlink r:id="rId30" w:history="1">
        <w:r w:rsidR="00ED5C66">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10.1016/B978-0-12-415836-8.00012-8</w:t>
        </w:r>
      </w:hyperlink>
      <w:r w:rsidR="00ED5C66">
        <w:rPr>
          <w:rFonts w:ascii="Arial" w:hAnsi="Arial" w:cs="Arial"/>
          <w:color w:val="222222"/>
          <w:sz w:val="20"/>
          <w:szCs w:val="20"/>
          <w:shd w:val="clear" w:color="auto" w:fill="FFFFFF"/>
        </w:rPr>
        <w:t>, 1988</w:t>
      </w:r>
    </w:p>
    <w:p w14:paraId="2F94695E" w14:textId="05004ACC" w:rsidR="003F5A1C" w:rsidRDefault="003F5A1C" w:rsidP="0010471A">
      <w:pPr>
        <w:spacing w:line="360" w:lineRule="auto"/>
        <w:ind w:firstLine="0"/>
        <w:rPr>
          <w:rFonts w:ascii="Arial" w:hAnsi="Arial" w:cs="Arial"/>
          <w:color w:val="222222"/>
          <w:sz w:val="20"/>
          <w:szCs w:val="20"/>
          <w:shd w:val="clear" w:color="auto" w:fill="FFFFFF"/>
        </w:rPr>
      </w:pPr>
      <w:proofErr w:type="spellStart"/>
      <w:r w:rsidRPr="003F5A1C">
        <w:rPr>
          <w:rFonts w:ascii="Arial" w:hAnsi="Arial" w:cs="Arial"/>
          <w:color w:val="222222"/>
          <w:sz w:val="20"/>
          <w:szCs w:val="20"/>
          <w:shd w:val="clear" w:color="auto" w:fill="FFFFFF"/>
        </w:rPr>
        <w:t>Ferenci</w:t>
      </w:r>
      <w:proofErr w:type="spellEnd"/>
      <w:r w:rsidRPr="003F5A1C">
        <w:rPr>
          <w:rFonts w:ascii="Arial" w:hAnsi="Arial" w:cs="Arial"/>
          <w:color w:val="222222"/>
          <w:sz w:val="20"/>
          <w:szCs w:val="20"/>
          <w:shd w:val="clear" w:color="auto" w:fill="FFFFFF"/>
        </w:rPr>
        <w:t>,</w:t>
      </w:r>
      <w:r w:rsidR="00ED5C66">
        <w:rPr>
          <w:rFonts w:ascii="Arial" w:hAnsi="Arial" w:cs="Arial"/>
          <w:color w:val="222222"/>
          <w:sz w:val="20"/>
          <w:szCs w:val="20"/>
          <w:shd w:val="clear" w:color="auto" w:fill="FFFFFF"/>
        </w:rPr>
        <w:t xml:space="preserve"> T., Strom, T., &amp; Quayle, J. R.: </w:t>
      </w:r>
      <w:r w:rsidRPr="003F5A1C">
        <w:rPr>
          <w:rFonts w:ascii="Arial" w:hAnsi="Arial" w:cs="Arial"/>
          <w:color w:val="222222"/>
          <w:sz w:val="20"/>
          <w:szCs w:val="20"/>
          <w:shd w:val="clear" w:color="auto" w:fill="FFFFFF"/>
        </w:rPr>
        <w:t>Oxidation of carbon monoxide and m</w:t>
      </w:r>
      <w:r w:rsidR="00ED5C66">
        <w:rPr>
          <w:rFonts w:ascii="Arial" w:hAnsi="Arial" w:cs="Arial"/>
          <w:color w:val="222222"/>
          <w:sz w:val="20"/>
          <w:szCs w:val="20"/>
          <w:shd w:val="clear" w:color="auto" w:fill="FFFFFF"/>
        </w:rPr>
        <w:t xml:space="preserve">ethane by Pseudomonas </w:t>
      </w:r>
      <w:proofErr w:type="spellStart"/>
      <w:r w:rsidR="00ED5C66">
        <w:rPr>
          <w:rFonts w:ascii="Arial" w:hAnsi="Arial" w:cs="Arial"/>
          <w:color w:val="222222"/>
          <w:sz w:val="20"/>
          <w:szCs w:val="20"/>
          <w:shd w:val="clear" w:color="auto" w:fill="FFFFFF"/>
        </w:rPr>
        <w:t>methanica</w:t>
      </w:r>
      <w:proofErr w:type="spellEnd"/>
      <w:r w:rsidR="00ED5C66">
        <w:rPr>
          <w:rFonts w:ascii="Arial" w:hAnsi="Arial" w:cs="Arial"/>
          <w:color w:val="222222"/>
          <w:sz w:val="20"/>
          <w:szCs w:val="20"/>
          <w:shd w:val="clear" w:color="auto" w:fill="FFFFFF"/>
        </w:rPr>
        <w:t>,</w:t>
      </w:r>
      <w:r w:rsidRPr="003F5A1C">
        <w:rPr>
          <w:rFonts w:ascii="Arial" w:hAnsi="Arial" w:cs="Arial"/>
          <w:color w:val="222222"/>
          <w:sz w:val="20"/>
          <w:szCs w:val="20"/>
          <w:shd w:val="clear" w:color="auto" w:fill="FFFFFF"/>
        </w:rPr>
        <w:t xml:space="preserve"> Journal of General Microbiology, 91(1), 79–91. </w:t>
      </w:r>
      <w:hyperlink r:id="rId31" w:history="1">
        <w:r w:rsidR="00ED5C66">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10.1099/00221287-91-1-79</w:t>
        </w:r>
      </w:hyperlink>
      <w:r w:rsidR="00ED5C66">
        <w:rPr>
          <w:rFonts w:ascii="Arial" w:hAnsi="Arial" w:cs="Arial"/>
          <w:color w:val="222222"/>
          <w:sz w:val="20"/>
          <w:szCs w:val="20"/>
          <w:shd w:val="clear" w:color="auto" w:fill="FFFFFF"/>
        </w:rPr>
        <w:t>, 1975</w:t>
      </w:r>
    </w:p>
    <w:p w14:paraId="2C928FEA" w14:textId="6E0820FD" w:rsidR="002E20DB" w:rsidRDefault="00ED5C66"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Fisher, M. E.:</w:t>
      </w:r>
      <w:r w:rsidR="002E20DB" w:rsidRPr="0010471A">
        <w:rPr>
          <w:rFonts w:ascii="Arial" w:hAnsi="Arial" w:cs="Arial"/>
          <w:color w:val="222222"/>
          <w:sz w:val="20"/>
          <w:szCs w:val="20"/>
          <w:shd w:val="clear" w:color="auto" w:fill="FFFFFF"/>
        </w:rPr>
        <w:t> </w:t>
      </w:r>
      <w:r w:rsidR="002E20DB" w:rsidRPr="00AA4FC4">
        <w:rPr>
          <w:rFonts w:ascii="Arial" w:hAnsi="Arial" w:cs="Arial"/>
          <w:color w:val="222222"/>
          <w:sz w:val="20"/>
          <w:szCs w:val="20"/>
          <w:shd w:val="clear" w:color="auto" w:fill="FFFFFF"/>
        </w:rPr>
        <w:t>Soil-atmosphere Exchange of Carbon Monoxide in Forest Stands Exposed to Elevated and Ambient CO2</w:t>
      </w:r>
      <w:r w:rsidR="002E20DB" w:rsidRPr="0010471A">
        <w:rPr>
          <w:rFonts w:ascii="Arial" w:hAnsi="Arial" w:cs="Arial"/>
          <w:color w:val="222222"/>
          <w:sz w:val="20"/>
          <w:szCs w:val="20"/>
          <w:shd w:val="clear" w:color="auto" w:fill="FFFFFF"/>
        </w:rPr>
        <w:t> </w:t>
      </w:r>
      <w:r w:rsidR="002E20DB">
        <w:rPr>
          <w:rFonts w:ascii="Arial" w:hAnsi="Arial" w:cs="Arial"/>
          <w:color w:val="222222"/>
          <w:sz w:val="20"/>
          <w:szCs w:val="20"/>
          <w:shd w:val="clear" w:color="auto" w:fill="FFFFFF"/>
        </w:rPr>
        <w:t>(Doctoral dissertation</w:t>
      </w:r>
      <w:r w:rsidR="00AA4FC4">
        <w:rPr>
          <w:rFonts w:ascii="Arial" w:hAnsi="Arial" w:cs="Arial"/>
          <w:color w:val="222222"/>
          <w:sz w:val="20"/>
          <w:szCs w:val="20"/>
          <w:shd w:val="clear" w:color="auto" w:fill="FFFFFF"/>
        </w:rPr>
        <w:t>)</w:t>
      </w:r>
      <w:r>
        <w:rPr>
          <w:rFonts w:ascii="Arial" w:hAnsi="Arial" w:cs="Arial"/>
          <w:color w:val="222222"/>
          <w:sz w:val="20"/>
          <w:szCs w:val="20"/>
          <w:shd w:val="clear" w:color="auto" w:fill="FFFFFF"/>
        </w:rPr>
        <w:t>, 2003</w:t>
      </w:r>
    </w:p>
    <w:p w14:paraId="6B9B0E9E" w14:textId="698077B7"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lastRenderedPageBreak/>
        <w:t xml:space="preserve">Fraser, W. T., </w:t>
      </w:r>
      <w:proofErr w:type="spellStart"/>
      <w:r w:rsidRPr="003F5A1C">
        <w:rPr>
          <w:rFonts w:ascii="Arial" w:hAnsi="Arial" w:cs="Arial"/>
          <w:color w:val="222222"/>
          <w:sz w:val="20"/>
          <w:szCs w:val="20"/>
          <w:shd w:val="clear" w:color="auto" w:fill="FFFFFF"/>
        </w:rPr>
        <w:t>Blei</w:t>
      </w:r>
      <w:proofErr w:type="spellEnd"/>
      <w:r w:rsidRPr="003F5A1C">
        <w:rPr>
          <w:rFonts w:ascii="Arial" w:hAnsi="Arial" w:cs="Arial"/>
          <w:color w:val="222222"/>
          <w:sz w:val="20"/>
          <w:szCs w:val="20"/>
          <w:shd w:val="clear" w:color="auto" w:fill="FFFFFF"/>
        </w:rPr>
        <w:t>, E., Fry, S. C., Newman, M. F., Reay, D. S.</w:t>
      </w:r>
      <w:r w:rsidR="00B3532D">
        <w:rPr>
          <w:rFonts w:ascii="Arial" w:hAnsi="Arial" w:cs="Arial"/>
          <w:color w:val="222222"/>
          <w:sz w:val="20"/>
          <w:szCs w:val="20"/>
          <w:shd w:val="clear" w:color="auto" w:fill="FFFFFF"/>
        </w:rPr>
        <w:t xml:space="preserve">, Smith, K. A., &amp; McLeod, A. R.: </w:t>
      </w:r>
      <w:r w:rsidRPr="003F5A1C">
        <w:rPr>
          <w:rFonts w:ascii="Arial" w:hAnsi="Arial" w:cs="Arial"/>
          <w:color w:val="222222"/>
          <w:sz w:val="20"/>
          <w:szCs w:val="20"/>
          <w:shd w:val="clear" w:color="auto" w:fill="FFFFFF"/>
        </w:rPr>
        <w:t>Emission of methane, carbon monoxide, carbon dioxide and short-chain hydrocarbons from vegetation foliag</w:t>
      </w:r>
      <w:r w:rsidR="00B3532D">
        <w:rPr>
          <w:rFonts w:ascii="Arial" w:hAnsi="Arial" w:cs="Arial"/>
          <w:color w:val="222222"/>
          <w:sz w:val="20"/>
          <w:szCs w:val="20"/>
          <w:shd w:val="clear" w:color="auto" w:fill="FFFFFF"/>
        </w:rPr>
        <w:t>e under ultraviolet irradiation,</w:t>
      </w:r>
      <w:r w:rsidRPr="003F5A1C">
        <w:rPr>
          <w:rFonts w:ascii="Arial" w:hAnsi="Arial" w:cs="Arial"/>
          <w:color w:val="222222"/>
          <w:sz w:val="20"/>
          <w:szCs w:val="20"/>
          <w:shd w:val="clear" w:color="auto" w:fill="FFFFFF"/>
        </w:rPr>
        <w:t xml:space="preserve"> Plant, Cell and Environment, 38(5), 980–989. </w:t>
      </w:r>
      <w:hyperlink r:id="rId32" w:history="1">
        <w:r w:rsidR="00B3532D">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10.1111/pce.12489</w:t>
        </w:r>
      </w:hyperlink>
      <w:r w:rsidR="00B3532D">
        <w:rPr>
          <w:rFonts w:ascii="Arial" w:hAnsi="Arial" w:cs="Arial"/>
          <w:color w:val="222222"/>
          <w:sz w:val="20"/>
          <w:szCs w:val="20"/>
          <w:shd w:val="clear" w:color="auto" w:fill="FFFFFF"/>
        </w:rPr>
        <w:t>, 2015</w:t>
      </w:r>
    </w:p>
    <w:p w14:paraId="368CAA93" w14:textId="15B4CAFE"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 xml:space="preserve">Funk, D. W., Pullman, E. R., Peterson, K. M., </w:t>
      </w:r>
      <w:proofErr w:type="spellStart"/>
      <w:r w:rsidR="00B3532D">
        <w:rPr>
          <w:rFonts w:ascii="Arial" w:hAnsi="Arial" w:cs="Arial"/>
          <w:color w:val="222222"/>
          <w:sz w:val="20"/>
          <w:szCs w:val="20"/>
          <w:shd w:val="clear" w:color="auto" w:fill="FFFFFF"/>
        </w:rPr>
        <w:t>Crill</w:t>
      </w:r>
      <w:proofErr w:type="spellEnd"/>
      <w:r w:rsidR="00B3532D">
        <w:rPr>
          <w:rFonts w:ascii="Arial" w:hAnsi="Arial" w:cs="Arial"/>
          <w:color w:val="222222"/>
          <w:sz w:val="20"/>
          <w:szCs w:val="20"/>
          <w:shd w:val="clear" w:color="auto" w:fill="FFFFFF"/>
        </w:rPr>
        <w:t xml:space="preserve">, P. M., &amp; Billings, W. D.: </w:t>
      </w:r>
      <w:r w:rsidRPr="003F5A1C">
        <w:rPr>
          <w:rFonts w:ascii="Arial" w:hAnsi="Arial" w:cs="Arial"/>
          <w:color w:val="222222"/>
          <w:sz w:val="20"/>
          <w:szCs w:val="20"/>
          <w:shd w:val="clear" w:color="auto" w:fill="FFFFFF"/>
        </w:rPr>
        <w:t>Influence of water table on carbon dioxide, carbon monoxide, and methane fluxes from Taiga Bog micr</w:t>
      </w:r>
      <w:r w:rsidR="00B3532D">
        <w:rPr>
          <w:rFonts w:ascii="Arial" w:hAnsi="Arial" w:cs="Arial"/>
          <w:color w:val="222222"/>
          <w:sz w:val="20"/>
          <w:szCs w:val="20"/>
          <w:shd w:val="clear" w:color="auto" w:fill="FFFFFF"/>
        </w:rPr>
        <w:t>ocosms,</w:t>
      </w:r>
      <w:r w:rsidRPr="0010471A">
        <w:rPr>
          <w:rFonts w:ascii="Arial" w:hAnsi="Arial" w:cs="Arial"/>
          <w:color w:val="222222"/>
          <w:sz w:val="20"/>
          <w:szCs w:val="20"/>
          <w:shd w:val="clear" w:color="auto" w:fill="FFFFFF"/>
        </w:rPr>
        <w:t> </w:t>
      </w:r>
      <w:r w:rsidRPr="003F5A1C">
        <w:rPr>
          <w:rFonts w:ascii="Arial" w:hAnsi="Arial" w:cs="Arial"/>
          <w:color w:val="222222"/>
          <w:sz w:val="20"/>
          <w:szCs w:val="20"/>
          <w:shd w:val="clear" w:color="auto" w:fill="FFFFFF"/>
        </w:rPr>
        <w:t xml:space="preserve">Global </w:t>
      </w:r>
      <w:proofErr w:type="spellStart"/>
      <w:r w:rsidRPr="003F5A1C">
        <w:rPr>
          <w:rFonts w:ascii="Arial" w:hAnsi="Arial" w:cs="Arial"/>
          <w:color w:val="222222"/>
          <w:sz w:val="20"/>
          <w:szCs w:val="20"/>
          <w:shd w:val="clear" w:color="auto" w:fill="FFFFFF"/>
        </w:rPr>
        <w:t>Biogeochem</w:t>
      </w:r>
      <w:proofErr w:type="spellEnd"/>
      <w:r w:rsidRPr="003F5A1C">
        <w:rPr>
          <w:rFonts w:ascii="Arial" w:hAnsi="Arial" w:cs="Arial"/>
          <w:color w:val="222222"/>
          <w:sz w:val="20"/>
          <w:szCs w:val="20"/>
          <w:shd w:val="clear" w:color="auto" w:fill="FFFFFF"/>
        </w:rPr>
        <w:t>. Cycles,</w:t>
      </w:r>
      <w:r w:rsidRPr="0010471A">
        <w:rPr>
          <w:rFonts w:ascii="Arial" w:hAnsi="Arial" w:cs="Arial"/>
          <w:color w:val="222222"/>
          <w:sz w:val="20"/>
          <w:szCs w:val="20"/>
          <w:shd w:val="clear" w:color="auto" w:fill="FFFFFF"/>
        </w:rPr>
        <w:t> </w:t>
      </w:r>
      <w:r w:rsidRPr="003F5A1C">
        <w:rPr>
          <w:rFonts w:ascii="Arial" w:hAnsi="Arial" w:cs="Arial"/>
          <w:color w:val="222222"/>
          <w:sz w:val="20"/>
          <w:szCs w:val="20"/>
          <w:shd w:val="clear" w:color="auto" w:fill="FFFFFF"/>
        </w:rPr>
        <w:t xml:space="preserve">8(3), 271–278. </w:t>
      </w:r>
      <w:hyperlink r:id="rId33" w:history="1">
        <w:r w:rsidR="00B3532D">
          <w:rPr>
            <w:color w:val="222222"/>
          </w:rPr>
          <w:t>doi:</w:t>
        </w:r>
        <w:r w:rsidRPr="0010471A">
          <w:rPr>
            <w:color w:val="222222"/>
          </w:rPr>
          <w:t>10.1029/94gb0122</w:t>
        </w:r>
      </w:hyperlink>
      <w:r w:rsidR="00B3532D">
        <w:rPr>
          <w:color w:val="222222"/>
        </w:rPr>
        <w:t>, 1994</w:t>
      </w:r>
    </w:p>
    <w:p w14:paraId="4D78A7E3" w14:textId="4C749127" w:rsidR="003F5A1C" w:rsidRDefault="003F5A1C" w:rsidP="0010471A">
      <w:pPr>
        <w:spacing w:line="360" w:lineRule="auto"/>
        <w:ind w:firstLine="0"/>
        <w:rPr>
          <w:rFonts w:ascii="Arial" w:hAnsi="Arial" w:cs="Arial"/>
          <w:color w:val="222222"/>
          <w:sz w:val="20"/>
          <w:szCs w:val="20"/>
          <w:shd w:val="clear" w:color="auto" w:fill="FFFFFF"/>
        </w:rPr>
      </w:pPr>
      <w:proofErr w:type="spellStart"/>
      <w:r w:rsidRPr="003F5A1C">
        <w:rPr>
          <w:rFonts w:ascii="Arial" w:hAnsi="Arial" w:cs="Arial"/>
          <w:color w:val="222222"/>
          <w:sz w:val="20"/>
          <w:szCs w:val="20"/>
          <w:shd w:val="clear" w:color="auto" w:fill="FFFFFF"/>
        </w:rPr>
        <w:t>Galbally</w:t>
      </w:r>
      <w:proofErr w:type="spellEnd"/>
      <w:r w:rsidRPr="003F5A1C">
        <w:rPr>
          <w:rFonts w:ascii="Arial" w:hAnsi="Arial" w:cs="Arial"/>
          <w:color w:val="222222"/>
          <w:sz w:val="20"/>
          <w:szCs w:val="20"/>
          <w:shd w:val="clear" w:color="auto" w:fill="FFFFFF"/>
        </w:rPr>
        <w:t>, I., Meyer, C. P</w:t>
      </w:r>
      <w:r w:rsidR="00B3532D">
        <w:rPr>
          <w:rFonts w:ascii="Arial" w:hAnsi="Arial" w:cs="Arial"/>
          <w:color w:val="222222"/>
          <w:sz w:val="20"/>
          <w:szCs w:val="20"/>
          <w:shd w:val="clear" w:color="auto" w:fill="FFFFFF"/>
        </w:rPr>
        <w:t xml:space="preserve">., Wang, Y. P., &amp; </w:t>
      </w:r>
      <w:proofErr w:type="spellStart"/>
      <w:r w:rsidR="00B3532D">
        <w:rPr>
          <w:rFonts w:ascii="Arial" w:hAnsi="Arial" w:cs="Arial"/>
          <w:color w:val="222222"/>
          <w:sz w:val="20"/>
          <w:szCs w:val="20"/>
          <w:shd w:val="clear" w:color="auto" w:fill="FFFFFF"/>
        </w:rPr>
        <w:t>Kirstine</w:t>
      </w:r>
      <w:proofErr w:type="spellEnd"/>
      <w:r w:rsidR="00B3532D">
        <w:rPr>
          <w:rFonts w:ascii="Arial" w:hAnsi="Arial" w:cs="Arial"/>
          <w:color w:val="222222"/>
          <w:sz w:val="20"/>
          <w:szCs w:val="20"/>
          <w:shd w:val="clear" w:color="auto" w:fill="FFFFFF"/>
        </w:rPr>
        <w:t xml:space="preserve">, W.: </w:t>
      </w:r>
      <w:r w:rsidRPr="003F5A1C">
        <w:rPr>
          <w:rFonts w:ascii="Arial" w:hAnsi="Arial" w:cs="Arial"/>
          <w:color w:val="222222"/>
          <w:sz w:val="20"/>
          <w:szCs w:val="20"/>
          <w:shd w:val="clear" w:color="auto" w:fill="FFFFFF"/>
        </w:rPr>
        <w:t xml:space="preserve">Soil-atmosphere exchange of CH4, CO, N2O and NOx and the effects of land-use change in the semiarid </w:t>
      </w:r>
      <w:proofErr w:type="spellStart"/>
      <w:r w:rsidRPr="003F5A1C">
        <w:rPr>
          <w:rFonts w:ascii="Arial" w:hAnsi="Arial" w:cs="Arial"/>
          <w:color w:val="222222"/>
          <w:sz w:val="20"/>
          <w:szCs w:val="20"/>
          <w:shd w:val="clear" w:color="auto" w:fill="FFFFFF"/>
        </w:rPr>
        <w:t>Mallee</w:t>
      </w:r>
      <w:proofErr w:type="spellEnd"/>
      <w:r w:rsidRPr="003F5A1C">
        <w:rPr>
          <w:rFonts w:ascii="Arial" w:hAnsi="Arial" w:cs="Arial"/>
          <w:color w:val="222222"/>
          <w:sz w:val="20"/>
          <w:szCs w:val="20"/>
          <w:shd w:val="clear" w:color="auto" w:fill="FFFFFF"/>
        </w:rPr>
        <w:t xml:space="preserve"> s</w:t>
      </w:r>
      <w:r w:rsidR="00B3532D">
        <w:rPr>
          <w:rFonts w:ascii="Arial" w:hAnsi="Arial" w:cs="Arial"/>
          <w:color w:val="222222"/>
          <w:sz w:val="20"/>
          <w:szCs w:val="20"/>
          <w:shd w:val="clear" w:color="auto" w:fill="FFFFFF"/>
        </w:rPr>
        <w:t>ystem in Southeastern Australia,</w:t>
      </w:r>
      <w:r w:rsidRPr="0010471A">
        <w:rPr>
          <w:rFonts w:ascii="Arial" w:hAnsi="Arial" w:cs="Arial"/>
          <w:color w:val="222222"/>
          <w:sz w:val="20"/>
          <w:szCs w:val="20"/>
          <w:shd w:val="clear" w:color="auto" w:fill="FFFFFF"/>
        </w:rPr>
        <w:t> </w:t>
      </w:r>
      <w:r w:rsidRPr="003F5A1C">
        <w:rPr>
          <w:rFonts w:ascii="Arial" w:hAnsi="Arial" w:cs="Arial"/>
          <w:color w:val="222222"/>
          <w:sz w:val="20"/>
          <w:szCs w:val="20"/>
          <w:shd w:val="clear" w:color="auto" w:fill="FFFFFF"/>
        </w:rPr>
        <w:t>Global Change Biology,</w:t>
      </w:r>
      <w:r w:rsidRPr="0010471A">
        <w:rPr>
          <w:rFonts w:ascii="Arial" w:hAnsi="Arial" w:cs="Arial"/>
          <w:color w:val="222222"/>
          <w:sz w:val="20"/>
          <w:szCs w:val="20"/>
          <w:shd w:val="clear" w:color="auto" w:fill="FFFFFF"/>
        </w:rPr>
        <w:t> </w:t>
      </w:r>
      <w:r w:rsidR="00B3532D">
        <w:rPr>
          <w:rFonts w:ascii="Arial" w:hAnsi="Arial" w:cs="Arial"/>
          <w:color w:val="222222"/>
          <w:sz w:val="20"/>
          <w:szCs w:val="20"/>
          <w:shd w:val="clear" w:color="auto" w:fill="FFFFFF"/>
        </w:rPr>
        <w:t>16(9), 2407–2419,</w:t>
      </w:r>
      <w:r w:rsidRPr="003F5A1C">
        <w:rPr>
          <w:rFonts w:ascii="Arial" w:hAnsi="Arial" w:cs="Arial"/>
          <w:color w:val="222222"/>
          <w:sz w:val="20"/>
          <w:szCs w:val="20"/>
          <w:shd w:val="clear" w:color="auto" w:fill="FFFFFF"/>
        </w:rPr>
        <w:t xml:space="preserve"> </w:t>
      </w:r>
      <w:hyperlink r:id="rId34" w:history="1">
        <w:r w:rsidR="00B3532D">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10.1111/j.1365-2486.2010.02161.x</w:t>
        </w:r>
      </w:hyperlink>
      <w:r w:rsidR="00B3532D">
        <w:rPr>
          <w:rFonts w:ascii="Arial" w:hAnsi="Arial" w:cs="Arial"/>
          <w:color w:val="222222"/>
          <w:sz w:val="20"/>
          <w:szCs w:val="20"/>
          <w:shd w:val="clear" w:color="auto" w:fill="FFFFFF"/>
        </w:rPr>
        <w:t>, 2010</w:t>
      </w:r>
    </w:p>
    <w:p w14:paraId="28CD8B2E" w14:textId="501791D9" w:rsidR="003F5A1C" w:rsidRDefault="00B3532D" w:rsidP="0010471A">
      <w:pPr>
        <w:spacing w:line="360" w:lineRule="auto"/>
        <w:ind w:firstLine="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Gille</w:t>
      </w:r>
      <w:proofErr w:type="spellEnd"/>
      <w:r>
        <w:rPr>
          <w:rFonts w:ascii="Arial" w:hAnsi="Arial" w:cs="Arial"/>
          <w:color w:val="222222"/>
          <w:sz w:val="20"/>
          <w:szCs w:val="20"/>
          <w:shd w:val="clear" w:color="auto" w:fill="FFFFFF"/>
        </w:rPr>
        <w:t xml:space="preserve">, J.: </w:t>
      </w:r>
      <w:r w:rsidR="003F5A1C" w:rsidRPr="003F5A1C">
        <w:rPr>
          <w:rFonts w:ascii="Arial" w:hAnsi="Arial" w:cs="Arial"/>
          <w:color w:val="222222"/>
          <w:sz w:val="20"/>
          <w:szCs w:val="20"/>
          <w:shd w:val="clear" w:color="auto" w:fill="FFFFFF"/>
        </w:rPr>
        <w:t>MOPITT Gridded Monthly CO Retrievals (Near and Thermal Infrared Ra</w:t>
      </w:r>
      <w:r>
        <w:rPr>
          <w:rFonts w:ascii="Arial" w:hAnsi="Arial" w:cs="Arial"/>
          <w:color w:val="222222"/>
          <w:sz w:val="20"/>
          <w:szCs w:val="20"/>
          <w:shd w:val="clear" w:color="auto" w:fill="FFFFFF"/>
        </w:rPr>
        <w:t>diances) - Version 6 [Data set],</w:t>
      </w:r>
      <w:r w:rsidR="003F5A1C" w:rsidRPr="003F5A1C">
        <w:rPr>
          <w:rFonts w:ascii="Arial" w:hAnsi="Arial" w:cs="Arial"/>
          <w:color w:val="222222"/>
          <w:sz w:val="20"/>
          <w:szCs w:val="20"/>
          <w:shd w:val="clear" w:color="auto" w:fill="FFFFFF"/>
        </w:rPr>
        <w:t xml:space="preserve"> NASA Langley Atmospheric Science Data Center. </w:t>
      </w:r>
      <w:hyperlink r:id="rId35" w:history="1">
        <w:r>
          <w:rPr>
            <w:color w:val="222222"/>
          </w:rPr>
          <w:t>doi:</w:t>
        </w:r>
        <w:r w:rsidR="003F5A1C" w:rsidRPr="0010471A">
          <w:rPr>
            <w:color w:val="222222"/>
          </w:rPr>
          <w:t>10.5067/TERRA/MOPITT/DATA301</w:t>
        </w:r>
      </w:hyperlink>
      <w:r>
        <w:rPr>
          <w:color w:val="222222"/>
        </w:rPr>
        <w:t>, 2013</w:t>
      </w:r>
    </w:p>
    <w:p w14:paraId="09015B31" w14:textId="39CB685C" w:rsidR="003F5A1C" w:rsidRDefault="00404EEA" w:rsidP="0010471A">
      <w:pPr>
        <w:spacing w:line="360" w:lineRule="auto"/>
        <w:ind w:firstLine="0"/>
        <w:rPr>
          <w:rFonts w:ascii="Arial" w:hAnsi="Arial" w:cs="Arial"/>
          <w:color w:val="222222"/>
          <w:sz w:val="20"/>
          <w:szCs w:val="20"/>
          <w:shd w:val="clear" w:color="auto" w:fill="FFFFFF"/>
        </w:rPr>
      </w:pPr>
      <w:proofErr w:type="spellStart"/>
      <w:r w:rsidRPr="0010471A">
        <w:rPr>
          <w:rFonts w:ascii="Arial" w:hAnsi="Arial" w:cs="Arial"/>
          <w:color w:val="222222"/>
          <w:sz w:val="20"/>
          <w:szCs w:val="20"/>
          <w:shd w:val="clear" w:color="auto" w:fill="FFFFFF"/>
        </w:rPr>
        <w:t>Gödd</w:t>
      </w:r>
      <w:r w:rsidR="00B3532D">
        <w:rPr>
          <w:rFonts w:ascii="Arial" w:hAnsi="Arial" w:cs="Arial"/>
          <w:color w:val="222222"/>
          <w:sz w:val="20"/>
          <w:szCs w:val="20"/>
          <w:shd w:val="clear" w:color="auto" w:fill="FFFFFF"/>
        </w:rPr>
        <w:t>e</w:t>
      </w:r>
      <w:proofErr w:type="spellEnd"/>
      <w:r w:rsidR="00B3532D">
        <w:rPr>
          <w:rFonts w:ascii="Arial" w:hAnsi="Arial" w:cs="Arial"/>
          <w:color w:val="222222"/>
          <w:sz w:val="20"/>
          <w:szCs w:val="20"/>
          <w:shd w:val="clear" w:color="auto" w:fill="FFFFFF"/>
        </w:rPr>
        <w:t xml:space="preserve">, M., Meuser, K., &amp; Conrad, R.: </w:t>
      </w:r>
      <w:r>
        <w:rPr>
          <w:rFonts w:ascii="Arial" w:hAnsi="Arial" w:cs="Arial"/>
          <w:color w:val="222222"/>
          <w:sz w:val="20"/>
          <w:szCs w:val="20"/>
          <w:shd w:val="clear" w:color="auto" w:fill="FFFFFF"/>
        </w:rPr>
        <w:t xml:space="preserve">Hydrogen consumption and carbon monoxide production in </w:t>
      </w:r>
      <w:r w:rsidR="00B3532D">
        <w:rPr>
          <w:rFonts w:ascii="Arial" w:hAnsi="Arial" w:cs="Arial"/>
          <w:color w:val="222222"/>
          <w:sz w:val="20"/>
          <w:szCs w:val="20"/>
          <w:shd w:val="clear" w:color="auto" w:fill="FFFFFF"/>
        </w:rPr>
        <w:t>soils with different properties,</w:t>
      </w:r>
      <w:r>
        <w:rPr>
          <w:rFonts w:ascii="Arial" w:hAnsi="Arial" w:cs="Arial"/>
          <w:color w:val="222222"/>
          <w:sz w:val="20"/>
          <w:szCs w:val="20"/>
          <w:shd w:val="clear" w:color="auto" w:fill="FFFFFF"/>
        </w:rPr>
        <w:t> Biology and Fer</w:t>
      </w:r>
      <w:r w:rsidR="00B3532D">
        <w:rPr>
          <w:rFonts w:ascii="Arial" w:hAnsi="Arial" w:cs="Arial"/>
          <w:color w:val="222222"/>
          <w:sz w:val="20"/>
          <w:szCs w:val="20"/>
          <w:shd w:val="clear" w:color="auto" w:fill="FFFFFF"/>
        </w:rPr>
        <w:t>tility of Soils, 32(2), 129–134,</w:t>
      </w:r>
      <w:r>
        <w:rPr>
          <w:rFonts w:ascii="Arial" w:hAnsi="Arial" w:cs="Arial"/>
          <w:color w:val="222222"/>
          <w:sz w:val="20"/>
          <w:szCs w:val="20"/>
          <w:shd w:val="clear" w:color="auto" w:fill="FFFFFF"/>
        </w:rPr>
        <w:t xml:space="preserve"> </w:t>
      </w:r>
      <w:hyperlink r:id="rId36" w:history="1">
        <w:r w:rsidR="00B3532D">
          <w:t>doi:</w:t>
        </w:r>
        <w:r w:rsidRPr="0010471A">
          <w:t>10.1007/s003740000226</w:t>
        </w:r>
      </w:hyperlink>
      <w:r w:rsidR="00B3532D">
        <w:t>, 2000</w:t>
      </w:r>
    </w:p>
    <w:p w14:paraId="59A64862" w14:textId="6B79620F" w:rsidR="003F5A1C" w:rsidRDefault="00B3532D"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Guthrie, P. D.: </w:t>
      </w:r>
      <w:r w:rsidR="003F5A1C" w:rsidRPr="003F5A1C">
        <w:rPr>
          <w:rFonts w:ascii="Arial" w:hAnsi="Arial" w:cs="Arial"/>
          <w:color w:val="222222"/>
          <w:sz w:val="20"/>
          <w:szCs w:val="20"/>
          <w:shd w:val="clear" w:color="auto" w:fill="FFFFFF"/>
        </w:rPr>
        <w:t>The CH4- CO - OH conundrum: A simple analytic approac</w:t>
      </w:r>
      <w:r>
        <w:rPr>
          <w:rFonts w:ascii="Arial" w:hAnsi="Arial" w:cs="Arial"/>
          <w:color w:val="222222"/>
          <w:sz w:val="20"/>
          <w:szCs w:val="20"/>
          <w:shd w:val="clear" w:color="auto" w:fill="FFFFFF"/>
        </w:rPr>
        <w:t>h, Global Biogeochemical Cycles,</w:t>
      </w:r>
      <w:r w:rsidR="003F5A1C" w:rsidRPr="003F5A1C">
        <w:rPr>
          <w:rFonts w:ascii="Arial" w:hAnsi="Arial" w:cs="Arial"/>
          <w:color w:val="222222"/>
          <w:sz w:val="20"/>
          <w:szCs w:val="20"/>
          <w:shd w:val="clear" w:color="auto" w:fill="FFFFFF"/>
        </w:rPr>
        <w:t xml:space="preserve"> </w:t>
      </w:r>
      <w:hyperlink r:id="rId37" w:history="1">
        <w:r>
          <w:rPr>
            <w:color w:val="222222"/>
          </w:rPr>
          <w:t>doi:</w:t>
        </w:r>
        <w:r w:rsidR="003F5A1C" w:rsidRPr="0010471A">
          <w:rPr>
            <w:color w:val="222222"/>
          </w:rPr>
          <w:t>10.1029/gb003i004p00287</w:t>
        </w:r>
      </w:hyperlink>
      <w:r>
        <w:rPr>
          <w:color w:val="222222"/>
        </w:rPr>
        <w:t>, 1989</w:t>
      </w:r>
    </w:p>
    <w:p w14:paraId="5B33AF57" w14:textId="08528C16"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Hardy, K. R., &amp; King, G. M.</w:t>
      </w:r>
      <w:r w:rsidR="00B3532D">
        <w:rPr>
          <w:rFonts w:ascii="Arial" w:hAnsi="Arial" w:cs="Arial"/>
          <w:color w:val="222222"/>
          <w:sz w:val="20"/>
          <w:szCs w:val="20"/>
          <w:shd w:val="clear" w:color="auto" w:fill="FFFFFF"/>
        </w:rPr>
        <w:t xml:space="preserve">: </w:t>
      </w:r>
      <w:r w:rsidRPr="003F5A1C">
        <w:rPr>
          <w:rFonts w:ascii="Arial" w:hAnsi="Arial" w:cs="Arial"/>
          <w:color w:val="222222"/>
          <w:sz w:val="20"/>
          <w:szCs w:val="20"/>
          <w:shd w:val="clear" w:color="auto" w:fill="FFFFFF"/>
        </w:rPr>
        <w:t>Enrichment of High-Affinity CO Oxidizers in Maine Forest Soil.</w:t>
      </w:r>
      <w:r w:rsidRPr="0010471A">
        <w:rPr>
          <w:rFonts w:ascii="Arial" w:hAnsi="Arial" w:cs="Arial"/>
          <w:color w:val="222222"/>
          <w:sz w:val="20"/>
          <w:szCs w:val="20"/>
          <w:shd w:val="clear" w:color="auto" w:fill="FFFFFF"/>
        </w:rPr>
        <w:t> </w:t>
      </w:r>
      <w:r w:rsidRPr="003F5A1C">
        <w:rPr>
          <w:rFonts w:ascii="Arial" w:hAnsi="Arial" w:cs="Arial"/>
          <w:color w:val="222222"/>
          <w:sz w:val="20"/>
          <w:szCs w:val="20"/>
          <w:shd w:val="clear" w:color="auto" w:fill="FFFFFF"/>
        </w:rPr>
        <w:t>Applied and Environmental Microbiology,</w:t>
      </w:r>
      <w:r w:rsidRPr="0010471A">
        <w:rPr>
          <w:rFonts w:ascii="Arial" w:hAnsi="Arial" w:cs="Arial"/>
          <w:color w:val="222222"/>
          <w:sz w:val="20"/>
          <w:szCs w:val="20"/>
          <w:shd w:val="clear" w:color="auto" w:fill="FFFFFF"/>
        </w:rPr>
        <w:t> </w:t>
      </w:r>
      <w:r w:rsidR="00B3532D">
        <w:rPr>
          <w:rFonts w:ascii="Arial" w:hAnsi="Arial" w:cs="Arial"/>
          <w:color w:val="222222"/>
          <w:sz w:val="20"/>
          <w:szCs w:val="20"/>
          <w:shd w:val="clear" w:color="auto" w:fill="FFFFFF"/>
        </w:rPr>
        <w:t>67(8), 3671–3676,</w:t>
      </w:r>
      <w:r w:rsidRPr="003F5A1C">
        <w:rPr>
          <w:rFonts w:ascii="Arial" w:hAnsi="Arial" w:cs="Arial"/>
          <w:color w:val="222222"/>
          <w:sz w:val="20"/>
          <w:szCs w:val="20"/>
          <w:shd w:val="clear" w:color="auto" w:fill="FFFFFF"/>
        </w:rPr>
        <w:t xml:space="preserve"> </w:t>
      </w:r>
      <w:hyperlink r:id="rId38" w:history="1">
        <w:r w:rsidR="00B3532D">
          <w:rPr>
            <w:color w:val="222222"/>
          </w:rPr>
          <w:t>doi:</w:t>
        </w:r>
        <w:r w:rsidRPr="0010471A">
          <w:rPr>
            <w:color w:val="222222"/>
          </w:rPr>
          <w:t>10.1128/AEM.67.8.3671-3676.2001</w:t>
        </w:r>
      </w:hyperlink>
      <w:r w:rsidR="00B3532D">
        <w:rPr>
          <w:color w:val="222222"/>
        </w:rPr>
        <w:t>, 2001</w:t>
      </w:r>
    </w:p>
    <w:p w14:paraId="68DA9157" w14:textId="0A542ABE"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Harris, I., Jones, P. D., Osborn, T. J., &amp; Lister, D. H</w:t>
      </w:r>
      <w:r w:rsidR="00B3532D">
        <w:rPr>
          <w:rFonts w:ascii="Arial" w:hAnsi="Arial" w:cs="Arial"/>
          <w:color w:val="222222"/>
          <w:sz w:val="20"/>
          <w:szCs w:val="20"/>
          <w:shd w:val="clear" w:color="auto" w:fill="FFFFFF"/>
        </w:rPr>
        <w:t xml:space="preserve">.: </w:t>
      </w:r>
      <w:r w:rsidRPr="003F5A1C">
        <w:rPr>
          <w:rFonts w:ascii="Arial" w:hAnsi="Arial" w:cs="Arial"/>
          <w:color w:val="222222"/>
          <w:sz w:val="20"/>
          <w:szCs w:val="20"/>
          <w:shd w:val="clear" w:color="auto" w:fill="FFFFFF"/>
        </w:rPr>
        <w:t>Updated high-resolution grids of monthly climatic observ</w:t>
      </w:r>
      <w:r w:rsidR="00B3532D">
        <w:rPr>
          <w:rFonts w:ascii="Arial" w:hAnsi="Arial" w:cs="Arial"/>
          <w:color w:val="222222"/>
          <w:sz w:val="20"/>
          <w:szCs w:val="20"/>
          <w:shd w:val="clear" w:color="auto" w:fill="FFFFFF"/>
        </w:rPr>
        <w:t>ations - the CRU TS3.10 Dataset,</w:t>
      </w:r>
      <w:r w:rsidRPr="003F5A1C">
        <w:rPr>
          <w:rFonts w:ascii="Arial" w:hAnsi="Arial" w:cs="Arial"/>
          <w:color w:val="222222"/>
          <w:sz w:val="20"/>
          <w:szCs w:val="20"/>
          <w:shd w:val="clear" w:color="auto" w:fill="FFFFFF"/>
        </w:rPr>
        <w:t xml:space="preserve"> Inter</w:t>
      </w:r>
      <w:r w:rsidR="00B3532D">
        <w:rPr>
          <w:rFonts w:ascii="Arial" w:hAnsi="Arial" w:cs="Arial"/>
          <w:color w:val="222222"/>
          <w:sz w:val="20"/>
          <w:szCs w:val="20"/>
          <w:shd w:val="clear" w:color="auto" w:fill="FFFFFF"/>
        </w:rPr>
        <w:t>national Journal of Climatology,</w:t>
      </w:r>
      <w:r w:rsidRPr="003F5A1C">
        <w:rPr>
          <w:rFonts w:ascii="Arial" w:hAnsi="Arial" w:cs="Arial"/>
          <w:color w:val="222222"/>
          <w:sz w:val="20"/>
          <w:szCs w:val="20"/>
          <w:shd w:val="clear" w:color="auto" w:fill="FFFFFF"/>
        </w:rPr>
        <w:t xml:space="preserve"> </w:t>
      </w:r>
      <w:hyperlink r:id="rId39" w:history="1">
        <w:r w:rsidR="00B3532D">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10.1002/joc.3711</w:t>
        </w:r>
      </w:hyperlink>
      <w:r w:rsidR="00B3532D">
        <w:rPr>
          <w:rFonts w:ascii="Arial" w:hAnsi="Arial" w:cs="Arial"/>
          <w:color w:val="222222"/>
          <w:sz w:val="20"/>
          <w:szCs w:val="20"/>
          <w:shd w:val="clear" w:color="auto" w:fill="FFFFFF"/>
        </w:rPr>
        <w:t>, 2013</w:t>
      </w:r>
    </w:p>
    <w:p w14:paraId="2406B6A9" w14:textId="64221488" w:rsidR="003F5A1C" w:rsidRDefault="00B3532D"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He, H., &amp; He, L.: </w:t>
      </w:r>
      <w:r w:rsidR="003F5A1C" w:rsidRPr="003F5A1C">
        <w:rPr>
          <w:rFonts w:ascii="Arial" w:hAnsi="Arial" w:cs="Arial"/>
          <w:color w:val="222222"/>
          <w:sz w:val="20"/>
          <w:szCs w:val="20"/>
          <w:shd w:val="clear" w:color="auto" w:fill="FFFFFF"/>
        </w:rPr>
        <w:t>The role of carbon monoxide signaling in the response</w:t>
      </w:r>
      <w:r w:rsidR="00003D90">
        <w:rPr>
          <w:rFonts w:ascii="Arial" w:hAnsi="Arial" w:cs="Arial"/>
          <w:color w:val="222222"/>
          <w:sz w:val="20"/>
          <w:szCs w:val="20"/>
          <w:shd w:val="clear" w:color="auto" w:fill="FFFFFF"/>
        </w:rPr>
        <w:t>s of plants to abiotic stresses,</w:t>
      </w:r>
      <w:r w:rsidR="003F5A1C" w:rsidRPr="003F5A1C">
        <w:rPr>
          <w:rFonts w:ascii="Arial" w:hAnsi="Arial" w:cs="Arial"/>
          <w:color w:val="222222"/>
          <w:sz w:val="20"/>
          <w:szCs w:val="20"/>
          <w:shd w:val="clear" w:color="auto" w:fill="FFFFFF"/>
        </w:rPr>
        <w:t xml:space="preserve"> Nitric </w:t>
      </w:r>
      <w:proofErr w:type="gramStart"/>
      <w:r w:rsidR="003F5A1C" w:rsidRPr="003F5A1C">
        <w:rPr>
          <w:rFonts w:ascii="Arial" w:hAnsi="Arial" w:cs="Arial"/>
          <w:color w:val="222222"/>
          <w:sz w:val="20"/>
          <w:szCs w:val="20"/>
          <w:shd w:val="clear" w:color="auto" w:fill="FFFFFF"/>
        </w:rPr>
        <w:t>Oxide :</w:t>
      </w:r>
      <w:proofErr w:type="gramEnd"/>
      <w:r w:rsidR="003F5A1C" w:rsidRPr="003F5A1C">
        <w:rPr>
          <w:rFonts w:ascii="Arial" w:hAnsi="Arial" w:cs="Arial"/>
          <w:color w:val="222222"/>
          <w:sz w:val="20"/>
          <w:szCs w:val="20"/>
          <w:shd w:val="clear" w:color="auto" w:fill="FFFFFF"/>
        </w:rPr>
        <w:t xml:space="preserve"> Biology and Chemistry / Official Journal of the Nitric Oxide Society, 42, 40–3. </w:t>
      </w:r>
      <w:hyperlink r:id="rId40" w:history="1">
        <w:proofErr w:type="gramStart"/>
        <w:r w:rsidR="00003D90">
          <w:rPr>
            <w:rFonts w:ascii="Arial" w:hAnsi="Arial" w:cs="Arial"/>
            <w:color w:val="222222"/>
            <w:sz w:val="20"/>
            <w:szCs w:val="20"/>
            <w:shd w:val="clear" w:color="auto" w:fill="FFFFFF"/>
          </w:rPr>
          <w:t>doi:</w:t>
        </w:r>
        <w:r w:rsidR="003F5A1C" w:rsidRPr="003F5A1C">
          <w:rPr>
            <w:rFonts w:ascii="Arial" w:hAnsi="Arial" w:cs="Arial"/>
            <w:color w:val="222222"/>
            <w:sz w:val="20"/>
            <w:szCs w:val="20"/>
            <w:shd w:val="clear" w:color="auto" w:fill="FFFFFF"/>
          </w:rPr>
          <w:t>10.1016/j.niox</w:t>
        </w:r>
        <w:proofErr w:type="gramEnd"/>
        <w:r w:rsidR="003F5A1C" w:rsidRPr="003F5A1C">
          <w:rPr>
            <w:rFonts w:ascii="Arial" w:hAnsi="Arial" w:cs="Arial"/>
            <w:color w:val="222222"/>
            <w:sz w:val="20"/>
            <w:szCs w:val="20"/>
            <w:shd w:val="clear" w:color="auto" w:fill="FFFFFF"/>
          </w:rPr>
          <w:t>.2014.08.011</w:t>
        </w:r>
      </w:hyperlink>
      <w:r>
        <w:rPr>
          <w:rFonts w:ascii="Arial" w:hAnsi="Arial" w:cs="Arial"/>
          <w:color w:val="222222"/>
          <w:sz w:val="20"/>
          <w:szCs w:val="20"/>
          <w:shd w:val="clear" w:color="auto" w:fill="FFFFFF"/>
        </w:rPr>
        <w:t>, 2014</w:t>
      </w:r>
    </w:p>
    <w:p w14:paraId="309A3522" w14:textId="6F225877" w:rsidR="003F5A1C" w:rsidRDefault="00003D90" w:rsidP="0010471A">
      <w:pPr>
        <w:spacing w:line="360" w:lineRule="auto"/>
        <w:ind w:firstLine="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Heichel</w:t>
      </w:r>
      <w:proofErr w:type="spellEnd"/>
      <w:r>
        <w:rPr>
          <w:rFonts w:ascii="Arial" w:hAnsi="Arial" w:cs="Arial"/>
          <w:color w:val="222222"/>
          <w:sz w:val="20"/>
          <w:szCs w:val="20"/>
          <w:shd w:val="clear" w:color="auto" w:fill="FFFFFF"/>
        </w:rPr>
        <w:t xml:space="preserve">, G. H.: </w:t>
      </w:r>
      <w:r w:rsidR="003F5A1C" w:rsidRPr="003F5A1C">
        <w:rPr>
          <w:rFonts w:ascii="Arial" w:hAnsi="Arial" w:cs="Arial"/>
          <w:color w:val="222222"/>
          <w:sz w:val="20"/>
          <w:szCs w:val="20"/>
          <w:shd w:val="clear" w:color="auto" w:fill="FFFFFF"/>
        </w:rPr>
        <w:t>Removal of Carbon Mono</w:t>
      </w:r>
      <w:r>
        <w:rPr>
          <w:rFonts w:ascii="Arial" w:hAnsi="Arial" w:cs="Arial"/>
          <w:color w:val="222222"/>
          <w:sz w:val="20"/>
          <w:szCs w:val="20"/>
          <w:shd w:val="clear" w:color="auto" w:fill="FFFFFF"/>
        </w:rPr>
        <w:t>xide by Field and Forest Soils1,</w:t>
      </w:r>
      <w:r w:rsidR="003F5A1C" w:rsidRPr="003F5A1C">
        <w:rPr>
          <w:rFonts w:ascii="Arial" w:hAnsi="Arial" w:cs="Arial"/>
          <w:color w:val="222222"/>
          <w:sz w:val="20"/>
          <w:szCs w:val="20"/>
          <w:shd w:val="clear" w:color="auto" w:fill="FFFFFF"/>
        </w:rPr>
        <w:t xml:space="preserve"> Journal of Environment Qualit</w:t>
      </w:r>
      <w:r>
        <w:rPr>
          <w:rFonts w:ascii="Arial" w:hAnsi="Arial" w:cs="Arial"/>
          <w:color w:val="222222"/>
          <w:sz w:val="20"/>
          <w:szCs w:val="20"/>
          <w:shd w:val="clear" w:color="auto" w:fill="FFFFFF"/>
        </w:rPr>
        <w:t>y, American Society of Agronomy,</w:t>
      </w:r>
      <w:r w:rsidR="003F5A1C" w:rsidRPr="003F5A1C">
        <w:rPr>
          <w:rFonts w:ascii="Arial" w:hAnsi="Arial" w:cs="Arial"/>
          <w:color w:val="222222"/>
          <w:sz w:val="20"/>
          <w:szCs w:val="20"/>
          <w:shd w:val="clear" w:color="auto" w:fill="FFFFFF"/>
        </w:rPr>
        <w:t xml:space="preserve"> </w:t>
      </w:r>
      <w:hyperlink r:id="rId41" w:history="1">
        <w:r>
          <w:rPr>
            <w:color w:val="222222"/>
          </w:rPr>
          <w:t>doi:</w:t>
        </w:r>
        <w:r w:rsidR="003F5A1C" w:rsidRPr="0010471A">
          <w:rPr>
            <w:color w:val="222222"/>
          </w:rPr>
          <w:t>10.2134/jeq1973.00472425000200040001x</w:t>
        </w:r>
      </w:hyperlink>
      <w:r>
        <w:rPr>
          <w:color w:val="222222"/>
        </w:rPr>
        <w:t>, 1973</w:t>
      </w:r>
    </w:p>
    <w:p w14:paraId="26F5149F" w14:textId="7D8D1F3C" w:rsidR="003F5A1C" w:rsidRDefault="00003D90" w:rsidP="0010471A">
      <w:pPr>
        <w:spacing w:line="360" w:lineRule="auto"/>
        <w:ind w:firstLine="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Jobbagy</w:t>
      </w:r>
      <w:proofErr w:type="spellEnd"/>
      <w:r>
        <w:rPr>
          <w:rFonts w:ascii="Arial" w:hAnsi="Arial" w:cs="Arial"/>
          <w:color w:val="222222"/>
          <w:sz w:val="20"/>
          <w:szCs w:val="20"/>
          <w:shd w:val="clear" w:color="auto" w:fill="FFFFFF"/>
        </w:rPr>
        <w:t xml:space="preserve">, E. G., &amp; Jackson, R.: </w:t>
      </w:r>
      <w:r w:rsidR="003F5A1C" w:rsidRPr="003F5A1C">
        <w:rPr>
          <w:rFonts w:ascii="Arial" w:hAnsi="Arial" w:cs="Arial"/>
          <w:color w:val="222222"/>
          <w:sz w:val="20"/>
          <w:szCs w:val="20"/>
          <w:shd w:val="clear" w:color="auto" w:fill="FFFFFF"/>
        </w:rPr>
        <w:t>The vertical Distribution of soil organic carbon and its rel</w:t>
      </w:r>
      <w:r>
        <w:rPr>
          <w:rFonts w:ascii="Arial" w:hAnsi="Arial" w:cs="Arial"/>
          <w:color w:val="222222"/>
          <w:sz w:val="20"/>
          <w:szCs w:val="20"/>
          <w:shd w:val="clear" w:color="auto" w:fill="FFFFFF"/>
        </w:rPr>
        <w:t>ation to climate and vegetation,</w:t>
      </w:r>
      <w:r w:rsidR="003F5A1C" w:rsidRPr="003F5A1C">
        <w:rPr>
          <w:rFonts w:ascii="Arial" w:hAnsi="Arial" w:cs="Arial"/>
          <w:color w:val="222222"/>
          <w:sz w:val="20"/>
          <w:szCs w:val="20"/>
          <w:shd w:val="clear" w:color="auto" w:fill="FFFFFF"/>
        </w:rPr>
        <w:t> Ecological App</w:t>
      </w:r>
      <w:r>
        <w:rPr>
          <w:rFonts w:ascii="Arial" w:hAnsi="Arial" w:cs="Arial"/>
          <w:color w:val="222222"/>
          <w:sz w:val="20"/>
          <w:szCs w:val="20"/>
          <w:shd w:val="clear" w:color="auto" w:fill="FFFFFF"/>
        </w:rPr>
        <w:t>lications, 10:2(April), 423–436,</w:t>
      </w:r>
      <w:r w:rsidR="003F5A1C" w:rsidRPr="003F5A1C">
        <w:rPr>
          <w:rFonts w:ascii="Arial" w:hAnsi="Arial" w:cs="Arial"/>
          <w:color w:val="222222"/>
          <w:sz w:val="20"/>
          <w:szCs w:val="20"/>
          <w:shd w:val="clear" w:color="auto" w:fill="FFFFFF"/>
        </w:rPr>
        <w:t xml:space="preserve"> </w:t>
      </w:r>
      <w:hyperlink r:id="rId42" w:history="1">
        <w:r>
          <w:rPr>
            <w:color w:val="222222"/>
          </w:rPr>
          <w:t>doi:</w:t>
        </w:r>
        <w:r w:rsidR="003F5A1C" w:rsidRPr="0010471A">
          <w:rPr>
            <w:color w:val="222222"/>
          </w:rPr>
          <w:t>10.2307/2641104</w:t>
        </w:r>
      </w:hyperlink>
      <w:r>
        <w:rPr>
          <w:color w:val="222222"/>
        </w:rPr>
        <w:t>, 2000</w:t>
      </w:r>
    </w:p>
    <w:p w14:paraId="2324E53D" w14:textId="0E238BA3" w:rsidR="003F5A1C" w:rsidRDefault="00003D90"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Jones, R. D., &amp; Morita, R. Y.: </w:t>
      </w:r>
      <w:r w:rsidR="003F5A1C" w:rsidRPr="003F5A1C">
        <w:rPr>
          <w:rFonts w:ascii="Arial" w:hAnsi="Arial" w:cs="Arial"/>
          <w:color w:val="222222"/>
          <w:sz w:val="20"/>
          <w:szCs w:val="20"/>
          <w:shd w:val="clear" w:color="auto" w:fill="FFFFFF"/>
        </w:rPr>
        <w:t xml:space="preserve">Carbon monoxide oxidation by </w:t>
      </w:r>
      <w:proofErr w:type="spellStart"/>
      <w:r w:rsidR="003F5A1C" w:rsidRPr="003F5A1C">
        <w:rPr>
          <w:rFonts w:ascii="Arial" w:hAnsi="Arial" w:cs="Arial"/>
          <w:color w:val="222222"/>
          <w:sz w:val="20"/>
          <w:szCs w:val="20"/>
          <w:shd w:val="clear" w:color="auto" w:fill="FFFFFF"/>
        </w:rPr>
        <w:t>chemo</w:t>
      </w:r>
      <w:r>
        <w:rPr>
          <w:rFonts w:ascii="Arial" w:hAnsi="Arial" w:cs="Arial"/>
          <w:color w:val="222222"/>
          <w:sz w:val="20"/>
          <w:szCs w:val="20"/>
          <w:shd w:val="clear" w:color="auto" w:fill="FFFFFF"/>
        </w:rPr>
        <w:t>lithotrophic</w:t>
      </w:r>
      <w:proofErr w:type="spellEnd"/>
      <w:r>
        <w:rPr>
          <w:rFonts w:ascii="Arial" w:hAnsi="Arial" w:cs="Arial"/>
          <w:color w:val="222222"/>
          <w:sz w:val="20"/>
          <w:szCs w:val="20"/>
          <w:shd w:val="clear" w:color="auto" w:fill="FFFFFF"/>
        </w:rPr>
        <w:t xml:space="preserve"> ammonium oxidizers,</w:t>
      </w:r>
      <w:r w:rsidR="003F5A1C" w:rsidRPr="003F5A1C">
        <w:rPr>
          <w:rFonts w:ascii="Arial" w:hAnsi="Arial" w:cs="Arial"/>
          <w:color w:val="222222"/>
          <w:sz w:val="20"/>
          <w:szCs w:val="20"/>
          <w:shd w:val="clear" w:color="auto" w:fill="FFFFFF"/>
        </w:rPr>
        <w:t xml:space="preserve"> Canadian Journal of </w:t>
      </w:r>
      <w:r>
        <w:rPr>
          <w:rFonts w:ascii="Arial" w:hAnsi="Arial" w:cs="Arial"/>
          <w:color w:val="222222"/>
          <w:sz w:val="20"/>
          <w:szCs w:val="20"/>
          <w:shd w:val="clear" w:color="auto" w:fill="FFFFFF"/>
        </w:rPr>
        <w:t>Microbiology, 29(11), 1545–1551,</w:t>
      </w:r>
      <w:r w:rsidR="003F5A1C" w:rsidRPr="003F5A1C">
        <w:rPr>
          <w:rFonts w:ascii="Arial" w:hAnsi="Arial" w:cs="Arial"/>
          <w:color w:val="222222"/>
          <w:sz w:val="20"/>
          <w:szCs w:val="20"/>
          <w:shd w:val="clear" w:color="auto" w:fill="FFFFFF"/>
        </w:rPr>
        <w:t xml:space="preserve"> </w:t>
      </w:r>
      <w:hyperlink r:id="rId43" w:history="1">
        <w:r>
          <w:rPr>
            <w:rFonts w:ascii="Arial" w:hAnsi="Arial" w:cs="Arial"/>
            <w:color w:val="222222"/>
            <w:sz w:val="20"/>
            <w:szCs w:val="20"/>
            <w:shd w:val="clear" w:color="auto" w:fill="FFFFFF"/>
          </w:rPr>
          <w:t>doi:</w:t>
        </w:r>
        <w:r w:rsidR="003F5A1C" w:rsidRPr="003F5A1C">
          <w:rPr>
            <w:rFonts w:ascii="Arial" w:hAnsi="Arial" w:cs="Arial"/>
            <w:color w:val="222222"/>
            <w:sz w:val="20"/>
            <w:szCs w:val="20"/>
            <w:shd w:val="clear" w:color="auto" w:fill="FFFFFF"/>
          </w:rPr>
          <w:t>10.1139/m83-237</w:t>
        </w:r>
      </w:hyperlink>
      <w:r>
        <w:rPr>
          <w:rFonts w:ascii="Arial" w:hAnsi="Arial" w:cs="Arial"/>
          <w:color w:val="222222"/>
          <w:sz w:val="20"/>
          <w:szCs w:val="20"/>
          <w:shd w:val="clear" w:color="auto" w:fill="FFFFFF"/>
        </w:rPr>
        <w:t>, 1983</w:t>
      </w:r>
    </w:p>
    <w:p w14:paraId="597B27F4" w14:textId="4B03FD4B"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 xml:space="preserve">Khalil, M. </w:t>
      </w:r>
      <w:proofErr w:type="gramStart"/>
      <w:r w:rsidRPr="003F5A1C">
        <w:rPr>
          <w:rFonts w:ascii="Arial" w:hAnsi="Arial" w:cs="Arial"/>
          <w:color w:val="222222"/>
          <w:sz w:val="20"/>
          <w:szCs w:val="20"/>
          <w:shd w:val="clear" w:color="auto" w:fill="FFFFFF"/>
        </w:rPr>
        <w:t xml:space="preserve">A. </w:t>
      </w:r>
      <w:r w:rsidR="00003D90">
        <w:rPr>
          <w:rFonts w:ascii="Arial" w:hAnsi="Arial" w:cs="Arial"/>
          <w:color w:val="222222"/>
          <w:sz w:val="20"/>
          <w:szCs w:val="20"/>
          <w:shd w:val="clear" w:color="auto" w:fill="FFFFFF"/>
        </w:rPr>
        <w:t>.</w:t>
      </w:r>
      <w:proofErr w:type="gramEnd"/>
      <w:r w:rsidR="00003D90">
        <w:rPr>
          <w:rFonts w:ascii="Arial" w:hAnsi="Arial" w:cs="Arial"/>
          <w:color w:val="222222"/>
          <w:sz w:val="20"/>
          <w:szCs w:val="20"/>
          <w:shd w:val="clear" w:color="auto" w:fill="FFFFFF"/>
        </w:rPr>
        <w:t>, Pinto, J. ., &amp; Shearer, M.: Atmospheric carbon monoxide,</w:t>
      </w:r>
      <w:r w:rsidRPr="003F5A1C">
        <w:rPr>
          <w:rFonts w:ascii="Arial" w:hAnsi="Arial" w:cs="Arial"/>
          <w:color w:val="222222"/>
          <w:sz w:val="20"/>
          <w:szCs w:val="20"/>
          <w:shd w:val="clear" w:color="auto" w:fill="FFFFFF"/>
        </w:rPr>
        <w:t xml:space="preserve"> Chemosphere - Glo</w:t>
      </w:r>
      <w:r w:rsidR="00003D90">
        <w:rPr>
          <w:rFonts w:ascii="Arial" w:hAnsi="Arial" w:cs="Arial"/>
          <w:color w:val="222222"/>
          <w:sz w:val="20"/>
          <w:szCs w:val="20"/>
          <w:shd w:val="clear" w:color="auto" w:fill="FFFFFF"/>
        </w:rPr>
        <w:t>bal Change Science, Elsevier BV,</w:t>
      </w:r>
      <w:r w:rsidRPr="003F5A1C">
        <w:rPr>
          <w:rFonts w:ascii="Arial" w:hAnsi="Arial" w:cs="Arial"/>
          <w:color w:val="222222"/>
          <w:sz w:val="20"/>
          <w:szCs w:val="20"/>
          <w:shd w:val="clear" w:color="auto" w:fill="FFFFFF"/>
        </w:rPr>
        <w:t xml:space="preserve"> </w:t>
      </w:r>
      <w:hyperlink r:id="rId44" w:history="1">
        <w:r w:rsidR="00003D90">
          <w:rPr>
            <w:color w:val="222222"/>
          </w:rPr>
          <w:t>doi:</w:t>
        </w:r>
        <w:r w:rsidRPr="0010471A">
          <w:rPr>
            <w:color w:val="222222"/>
          </w:rPr>
          <w:t>s1465-9972(99)00053-7</w:t>
        </w:r>
      </w:hyperlink>
      <w:r w:rsidR="00003D90">
        <w:rPr>
          <w:color w:val="222222"/>
        </w:rPr>
        <w:t>,1999</w:t>
      </w:r>
    </w:p>
    <w:p w14:paraId="64B8B0D4" w14:textId="4C0A387D"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Khali</w:t>
      </w:r>
      <w:r w:rsidR="00003D90">
        <w:rPr>
          <w:rFonts w:ascii="Arial" w:hAnsi="Arial" w:cs="Arial"/>
          <w:color w:val="222222"/>
          <w:sz w:val="20"/>
          <w:szCs w:val="20"/>
          <w:shd w:val="clear" w:color="auto" w:fill="FFFFFF"/>
        </w:rPr>
        <w:t xml:space="preserve">l, M. A. K., &amp; Rasmussen, R. A.: </w:t>
      </w:r>
      <w:r w:rsidRPr="003F5A1C">
        <w:rPr>
          <w:rFonts w:ascii="Arial" w:hAnsi="Arial" w:cs="Arial"/>
          <w:color w:val="222222"/>
          <w:sz w:val="20"/>
          <w:szCs w:val="20"/>
          <w:shd w:val="clear" w:color="auto" w:fill="FFFFFF"/>
        </w:rPr>
        <w:t>The global cycle of carbon monoxide: Trends and mass balance</w:t>
      </w:r>
      <w:r w:rsidR="00003D90">
        <w:rPr>
          <w:rFonts w:ascii="Arial" w:hAnsi="Arial" w:cs="Arial"/>
          <w:color w:val="222222"/>
          <w:sz w:val="20"/>
          <w:szCs w:val="20"/>
          <w:shd w:val="clear" w:color="auto" w:fill="FFFFFF"/>
        </w:rPr>
        <w:t>, Chemosphere, 20(1–2), 227–242,</w:t>
      </w:r>
      <w:r w:rsidRPr="003F5A1C">
        <w:rPr>
          <w:rFonts w:ascii="Arial" w:hAnsi="Arial" w:cs="Arial"/>
          <w:color w:val="222222"/>
          <w:sz w:val="20"/>
          <w:szCs w:val="20"/>
          <w:shd w:val="clear" w:color="auto" w:fill="FFFFFF"/>
        </w:rPr>
        <w:t xml:space="preserve"> </w:t>
      </w:r>
      <w:hyperlink r:id="rId45" w:history="1">
        <w:r w:rsidR="00003D90">
          <w:rPr>
            <w:color w:val="222222"/>
          </w:rPr>
          <w:t>doi:</w:t>
        </w:r>
        <w:r w:rsidRPr="0010471A">
          <w:rPr>
            <w:color w:val="222222"/>
          </w:rPr>
          <w:t>10.1016/0045-6535(90)90098-E</w:t>
        </w:r>
      </w:hyperlink>
      <w:r w:rsidR="00003D90">
        <w:rPr>
          <w:color w:val="222222"/>
        </w:rPr>
        <w:t>, 1990</w:t>
      </w:r>
    </w:p>
    <w:p w14:paraId="1C649227" w14:textId="40D3A777" w:rsidR="003F5A1C" w:rsidRDefault="00003D90"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King, G. M.: </w:t>
      </w:r>
      <w:r w:rsidR="003F5A1C" w:rsidRPr="003F5A1C">
        <w:rPr>
          <w:rFonts w:ascii="Arial" w:hAnsi="Arial" w:cs="Arial"/>
          <w:color w:val="222222"/>
          <w:sz w:val="20"/>
          <w:szCs w:val="20"/>
          <w:shd w:val="clear" w:color="auto" w:fill="FFFFFF"/>
        </w:rPr>
        <w:t xml:space="preserve">Attributes of Atmospheric Carbon Monoxide </w:t>
      </w:r>
      <w:r>
        <w:rPr>
          <w:rFonts w:ascii="Arial" w:hAnsi="Arial" w:cs="Arial"/>
          <w:color w:val="222222"/>
          <w:sz w:val="20"/>
          <w:szCs w:val="20"/>
          <w:shd w:val="clear" w:color="auto" w:fill="FFFFFF"/>
        </w:rPr>
        <w:t>Oxidation by Maine Forest Soils,</w:t>
      </w:r>
      <w:r w:rsidR="003F5A1C" w:rsidRPr="003F5A1C">
        <w:rPr>
          <w:rFonts w:ascii="Arial" w:hAnsi="Arial" w:cs="Arial"/>
          <w:color w:val="222222"/>
          <w:sz w:val="20"/>
          <w:szCs w:val="20"/>
          <w:shd w:val="clear" w:color="auto" w:fill="FFFFFF"/>
        </w:rPr>
        <w:t xml:space="preserve"> Appl. Environ.</w:t>
      </w:r>
      <w:r>
        <w:rPr>
          <w:rFonts w:ascii="Arial" w:hAnsi="Arial" w:cs="Arial"/>
          <w:color w:val="222222"/>
          <w:sz w:val="20"/>
          <w:szCs w:val="20"/>
          <w:shd w:val="clear" w:color="auto" w:fill="FFFFFF"/>
        </w:rPr>
        <w:t xml:space="preserve"> Microbiol., 65(12), 5257–5264, 1999</w:t>
      </w:r>
    </w:p>
    <w:p w14:paraId="5947B38A" w14:textId="12AB0F12" w:rsidR="003F5A1C" w:rsidRDefault="00003D90"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King, G. M.: </w:t>
      </w:r>
      <w:r w:rsidR="003F5A1C" w:rsidRPr="003F5A1C">
        <w:rPr>
          <w:rFonts w:ascii="Arial" w:hAnsi="Arial" w:cs="Arial"/>
          <w:color w:val="222222"/>
          <w:sz w:val="20"/>
          <w:szCs w:val="20"/>
          <w:shd w:val="clear" w:color="auto" w:fill="FFFFFF"/>
        </w:rPr>
        <w:t xml:space="preserve">Characteristics and significance of atmospheric carbon monoxide consumption </w:t>
      </w:r>
      <w:r>
        <w:rPr>
          <w:rFonts w:ascii="Arial" w:hAnsi="Arial" w:cs="Arial"/>
          <w:color w:val="222222"/>
          <w:sz w:val="20"/>
          <w:szCs w:val="20"/>
          <w:shd w:val="clear" w:color="auto" w:fill="FFFFFF"/>
        </w:rPr>
        <w:t>by soils, Chemosphere, 1, 53–63,</w:t>
      </w:r>
      <w:r w:rsidR="003F5A1C" w:rsidRPr="003F5A1C">
        <w:rPr>
          <w:rFonts w:ascii="Arial" w:hAnsi="Arial" w:cs="Arial"/>
          <w:color w:val="222222"/>
          <w:sz w:val="20"/>
          <w:szCs w:val="20"/>
          <w:shd w:val="clear" w:color="auto" w:fill="FFFFFF"/>
        </w:rPr>
        <w:t xml:space="preserve"> </w:t>
      </w:r>
      <w:hyperlink r:id="rId46" w:history="1">
        <w:r>
          <w:rPr>
            <w:color w:val="222222"/>
          </w:rPr>
          <w:t>doi:</w:t>
        </w:r>
        <w:r w:rsidR="003F5A1C" w:rsidRPr="0010471A">
          <w:rPr>
            <w:color w:val="222222"/>
          </w:rPr>
          <w:t>10.1016/S1465-9972(99)00021-5</w:t>
        </w:r>
      </w:hyperlink>
      <w:r>
        <w:rPr>
          <w:color w:val="222222"/>
        </w:rPr>
        <w:t>, 1999a</w:t>
      </w:r>
    </w:p>
    <w:p w14:paraId="2EBF9903" w14:textId="33380F9A" w:rsidR="003F5A1C" w:rsidRDefault="00003D90"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King, G. M.: </w:t>
      </w:r>
      <w:r w:rsidR="003F5A1C" w:rsidRPr="003F5A1C">
        <w:rPr>
          <w:rFonts w:ascii="Arial" w:hAnsi="Arial" w:cs="Arial"/>
          <w:color w:val="222222"/>
          <w:sz w:val="20"/>
          <w:szCs w:val="20"/>
          <w:shd w:val="clear" w:color="auto" w:fill="FFFFFF"/>
        </w:rPr>
        <w:t>Land use impacts on atmospheric carbo</w:t>
      </w:r>
      <w:r>
        <w:rPr>
          <w:rFonts w:ascii="Arial" w:hAnsi="Arial" w:cs="Arial"/>
          <w:color w:val="222222"/>
          <w:sz w:val="20"/>
          <w:szCs w:val="20"/>
          <w:shd w:val="clear" w:color="auto" w:fill="FFFFFF"/>
        </w:rPr>
        <w:t>n monoxide consumption by soils,</w:t>
      </w:r>
      <w:r w:rsidR="003F5A1C" w:rsidRPr="003F5A1C">
        <w:rPr>
          <w:rFonts w:ascii="Arial" w:hAnsi="Arial" w:cs="Arial"/>
          <w:color w:val="222222"/>
          <w:sz w:val="20"/>
          <w:szCs w:val="20"/>
          <w:shd w:val="clear" w:color="auto" w:fill="FFFFFF"/>
        </w:rPr>
        <w:t> Global Biogeoch</w:t>
      </w:r>
      <w:r>
        <w:rPr>
          <w:rFonts w:ascii="Arial" w:hAnsi="Arial" w:cs="Arial"/>
          <w:color w:val="222222"/>
          <w:sz w:val="20"/>
          <w:szCs w:val="20"/>
          <w:shd w:val="clear" w:color="auto" w:fill="FFFFFF"/>
        </w:rPr>
        <w:t>emical Cycles, 14(4), 1161–1172,</w:t>
      </w:r>
      <w:r w:rsidR="003F5A1C" w:rsidRPr="003F5A1C">
        <w:rPr>
          <w:rFonts w:ascii="Arial" w:hAnsi="Arial" w:cs="Arial"/>
          <w:color w:val="222222"/>
          <w:sz w:val="20"/>
          <w:szCs w:val="20"/>
          <w:shd w:val="clear" w:color="auto" w:fill="FFFFFF"/>
        </w:rPr>
        <w:t xml:space="preserve"> </w:t>
      </w:r>
      <w:hyperlink r:id="rId47" w:history="1">
        <w:r>
          <w:rPr>
            <w:rFonts w:ascii="Arial" w:hAnsi="Arial" w:cs="Arial"/>
            <w:color w:val="222222"/>
            <w:sz w:val="20"/>
            <w:szCs w:val="20"/>
            <w:shd w:val="clear" w:color="auto" w:fill="FFFFFF"/>
          </w:rPr>
          <w:t>doi:</w:t>
        </w:r>
        <w:r w:rsidR="003F5A1C" w:rsidRPr="003F5A1C">
          <w:rPr>
            <w:rFonts w:ascii="Arial" w:hAnsi="Arial" w:cs="Arial"/>
            <w:color w:val="222222"/>
            <w:sz w:val="20"/>
            <w:szCs w:val="20"/>
            <w:shd w:val="clear" w:color="auto" w:fill="FFFFFF"/>
          </w:rPr>
          <w:t>10.1029/2000GB001272</w:t>
        </w:r>
      </w:hyperlink>
      <w:r>
        <w:rPr>
          <w:rFonts w:ascii="Arial" w:hAnsi="Arial" w:cs="Arial"/>
          <w:color w:val="222222"/>
          <w:sz w:val="20"/>
          <w:szCs w:val="20"/>
          <w:shd w:val="clear" w:color="auto" w:fill="FFFFFF"/>
        </w:rPr>
        <w:t>, 2000</w:t>
      </w:r>
    </w:p>
    <w:p w14:paraId="075DE6CE" w14:textId="6E00C521" w:rsidR="003F5A1C" w:rsidRDefault="00003D90"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King, G. M., &amp; Crosby, H.: </w:t>
      </w:r>
      <w:r w:rsidR="003F5A1C" w:rsidRPr="003F5A1C">
        <w:rPr>
          <w:rFonts w:ascii="Arial" w:hAnsi="Arial" w:cs="Arial"/>
          <w:color w:val="222222"/>
          <w:sz w:val="20"/>
          <w:szCs w:val="20"/>
          <w:shd w:val="clear" w:color="auto" w:fill="FFFFFF"/>
        </w:rPr>
        <w:t xml:space="preserve">Impacts of plant roots on soil CO cycling </w:t>
      </w:r>
      <w:r>
        <w:rPr>
          <w:rFonts w:ascii="Arial" w:hAnsi="Arial" w:cs="Arial"/>
          <w:color w:val="222222"/>
          <w:sz w:val="20"/>
          <w:szCs w:val="20"/>
          <w:shd w:val="clear" w:color="auto" w:fill="FFFFFF"/>
        </w:rPr>
        <w:t>and soil-atmosphere CO exchange,</w:t>
      </w:r>
      <w:r w:rsidR="003F5A1C" w:rsidRPr="003F5A1C">
        <w:rPr>
          <w:rFonts w:ascii="Arial" w:hAnsi="Arial" w:cs="Arial"/>
          <w:color w:val="222222"/>
          <w:sz w:val="20"/>
          <w:szCs w:val="20"/>
          <w:shd w:val="clear" w:color="auto" w:fill="FFFFFF"/>
        </w:rPr>
        <w:t> Global C</w:t>
      </w:r>
      <w:r>
        <w:rPr>
          <w:rFonts w:ascii="Arial" w:hAnsi="Arial" w:cs="Arial"/>
          <w:color w:val="222222"/>
          <w:sz w:val="20"/>
          <w:szCs w:val="20"/>
          <w:shd w:val="clear" w:color="auto" w:fill="FFFFFF"/>
        </w:rPr>
        <w:t>hange Biology, 8(11), 1085–1093,</w:t>
      </w:r>
      <w:r w:rsidR="003F5A1C" w:rsidRPr="003F5A1C">
        <w:rPr>
          <w:rFonts w:ascii="Arial" w:hAnsi="Arial" w:cs="Arial"/>
          <w:color w:val="222222"/>
          <w:sz w:val="20"/>
          <w:szCs w:val="20"/>
          <w:shd w:val="clear" w:color="auto" w:fill="FFFFFF"/>
        </w:rPr>
        <w:t xml:space="preserve"> </w:t>
      </w:r>
      <w:hyperlink r:id="rId48" w:history="1">
        <w:r>
          <w:rPr>
            <w:color w:val="222222"/>
          </w:rPr>
          <w:t>doi:</w:t>
        </w:r>
        <w:r w:rsidR="003F5A1C" w:rsidRPr="0010471A">
          <w:rPr>
            <w:color w:val="222222"/>
          </w:rPr>
          <w:t>10.1046/j.1365-2486.2002.00545.x</w:t>
        </w:r>
      </w:hyperlink>
      <w:r>
        <w:rPr>
          <w:color w:val="222222"/>
        </w:rPr>
        <w:t>, 2002</w:t>
      </w:r>
    </w:p>
    <w:p w14:paraId="386C10BA" w14:textId="16A3A2F4" w:rsidR="003F5A1C" w:rsidRDefault="00003D90"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King, G. M., &amp; </w:t>
      </w:r>
      <w:proofErr w:type="spellStart"/>
      <w:r>
        <w:rPr>
          <w:rFonts w:ascii="Arial" w:hAnsi="Arial" w:cs="Arial"/>
          <w:color w:val="222222"/>
          <w:sz w:val="20"/>
          <w:szCs w:val="20"/>
          <w:shd w:val="clear" w:color="auto" w:fill="FFFFFF"/>
        </w:rPr>
        <w:t>Hungria</w:t>
      </w:r>
      <w:proofErr w:type="spellEnd"/>
      <w:r>
        <w:rPr>
          <w:rFonts w:ascii="Arial" w:hAnsi="Arial" w:cs="Arial"/>
          <w:color w:val="222222"/>
          <w:sz w:val="20"/>
          <w:szCs w:val="20"/>
          <w:shd w:val="clear" w:color="auto" w:fill="FFFFFF"/>
        </w:rPr>
        <w:t xml:space="preserve">, M.: </w:t>
      </w:r>
      <w:r w:rsidR="003F5A1C" w:rsidRPr="003F5A1C">
        <w:rPr>
          <w:rFonts w:ascii="Arial" w:hAnsi="Arial" w:cs="Arial"/>
          <w:color w:val="222222"/>
          <w:sz w:val="20"/>
          <w:szCs w:val="20"/>
          <w:shd w:val="clear" w:color="auto" w:fill="FFFFFF"/>
        </w:rPr>
        <w:t>Soil-atmosphere CO exchanges and microbial biogeochemistry of CO transformations in a B</w:t>
      </w:r>
      <w:r>
        <w:rPr>
          <w:rFonts w:ascii="Arial" w:hAnsi="Arial" w:cs="Arial"/>
          <w:color w:val="222222"/>
          <w:sz w:val="20"/>
          <w:szCs w:val="20"/>
          <w:shd w:val="clear" w:color="auto" w:fill="FFFFFF"/>
        </w:rPr>
        <w:t>razilian agricultural ecosystem,</w:t>
      </w:r>
      <w:r w:rsidR="003F5A1C" w:rsidRPr="003F5A1C">
        <w:rPr>
          <w:rFonts w:ascii="Arial" w:hAnsi="Arial" w:cs="Arial"/>
          <w:color w:val="222222"/>
          <w:sz w:val="20"/>
          <w:szCs w:val="20"/>
          <w:shd w:val="clear" w:color="auto" w:fill="FFFFFF"/>
        </w:rPr>
        <w:t> Applied and Environmental</w:t>
      </w:r>
      <w:r>
        <w:rPr>
          <w:rFonts w:ascii="Arial" w:hAnsi="Arial" w:cs="Arial"/>
          <w:color w:val="222222"/>
          <w:sz w:val="20"/>
          <w:szCs w:val="20"/>
          <w:shd w:val="clear" w:color="auto" w:fill="FFFFFF"/>
        </w:rPr>
        <w:t xml:space="preserve"> Microbiology, 68(9), 4480–4485,</w:t>
      </w:r>
      <w:r w:rsidR="003F5A1C" w:rsidRPr="003F5A1C">
        <w:rPr>
          <w:rFonts w:ascii="Arial" w:hAnsi="Arial" w:cs="Arial"/>
          <w:color w:val="222222"/>
          <w:sz w:val="20"/>
          <w:szCs w:val="20"/>
          <w:shd w:val="clear" w:color="auto" w:fill="FFFFFF"/>
        </w:rPr>
        <w:t xml:space="preserve"> </w:t>
      </w:r>
      <w:hyperlink r:id="rId49" w:history="1">
        <w:r>
          <w:rPr>
            <w:color w:val="222222"/>
          </w:rPr>
          <w:t>doi:</w:t>
        </w:r>
        <w:r w:rsidR="003F5A1C" w:rsidRPr="0010471A">
          <w:rPr>
            <w:color w:val="222222"/>
          </w:rPr>
          <w:t>10.1128/AEM.68.9.4480-4485.2002</w:t>
        </w:r>
      </w:hyperlink>
      <w:r>
        <w:rPr>
          <w:color w:val="222222"/>
        </w:rPr>
        <w:t>, 2002</w:t>
      </w:r>
    </w:p>
    <w:p w14:paraId="24CA89A3" w14:textId="43AFF864" w:rsidR="003F5A1C" w:rsidRDefault="00003D90"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King, G. M., &amp; Weber, C. F.: </w:t>
      </w:r>
      <w:r w:rsidR="003F5A1C" w:rsidRPr="003F5A1C">
        <w:rPr>
          <w:rFonts w:ascii="Arial" w:hAnsi="Arial" w:cs="Arial"/>
          <w:color w:val="222222"/>
          <w:sz w:val="20"/>
          <w:szCs w:val="20"/>
          <w:shd w:val="clear" w:color="auto" w:fill="FFFFFF"/>
        </w:rPr>
        <w:t>Distribution, diversity and ecology o</w:t>
      </w:r>
      <w:r>
        <w:rPr>
          <w:rFonts w:ascii="Arial" w:hAnsi="Arial" w:cs="Arial"/>
          <w:color w:val="222222"/>
          <w:sz w:val="20"/>
          <w:szCs w:val="20"/>
          <w:shd w:val="clear" w:color="auto" w:fill="FFFFFF"/>
        </w:rPr>
        <w:t>f aerobic CO-oxidizing bacteria,</w:t>
      </w:r>
      <w:r w:rsidR="003F5A1C" w:rsidRPr="003F5A1C">
        <w:rPr>
          <w:rFonts w:ascii="Arial" w:hAnsi="Arial" w:cs="Arial"/>
          <w:color w:val="222222"/>
          <w:sz w:val="20"/>
          <w:szCs w:val="20"/>
          <w:shd w:val="clear" w:color="auto" w:fill="FFFFFF"/>
        </w:rPr>
        <w:t> Nature Revi</w:t>
      </w:r>
      <w:r>
        <w:rPr>
          <w:rFonts w:ascii="Arial" w:hAnsi="Arial" w:cs="Arial"/>
          <w:color w:val="222222"/>
          <w:sz w:val="20"/>
          <w:szCs w:val="20"/>
          <w:shd w:val="clear" w:color="auto" w:fill="FFFFFF"/>
        </w:rPr>
        <w:t>ews, Microbiology, 5(2), 107–18,</w:t>
      </w:r>
      <w:r w:rsidR="003F5A1C" w:rsidRPr="003F5A1C">
        <w:rPr>
          <w:rFonts w:ascii="Arial" w:hAnsi="Arial" w:cs="Arial"/>
          <w:color w:val="222222"/>
          <w:sz w:val="20"/>
          <w:szCs w:val="20"/>
          <w:shd w:val="clear" w:color="auto" w:fill="FFFFFF"/>
        </w:rPr>
        <w:t xml:space="preserve"> </w:t>
      </w:r>
      <w:hyperlink r:id="rId50" w:history="1">
        <w:r>
          <w:rPr>
            <w:color w:val="222222"/>
          </w:rPr>
          <w:t>doi:</w:t>
        </w:r>
        <w:r w:rsidR="003F5A1C" w:rsidRPr="0010471A">
          <w:rPr>
            <w:color w:val="222222"/>
          </w:rPr>
          <w:t>10.1038/nrmicro1595</w:t>
        </w:r>
      </w:hyperlink>
      <w:r>
        <w:rPr>
          <w:color w:val="222222"/>
        </w:rPr>
        <w:t>, 2007</w:t>
      </w:r>
    </w:p>
    <w:p w14:paraId="090EF26F" w14:textId="2F7343D9"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King, J. Y.</w:t>
      </w:r>
      <w:r w:rsidR="00003D90">
        <w:rPr>
          <w:rFonts w:ascii="Arial" w:hAnsi="Arial" w:cs="Arial"/>
          <w:color w:val="222222"/>
          <w:sz w:val="20"/>
          <w:szCs w:val="20"/>
          <w:shd w:val="clear" w:color="auto" w:fill="FFFFFF"/>
        </w:rPr>
        <w:t xml:space="preserve">, Brandt, L. A., &amp; Adair, E. C.: </w:t>
      </w:r>
      <w:r w:rsidRPr="003F5A1C">
        <w:rPr>
          <w:rFonts w:ascii="Arial" w:hAnsi="Arial" w:cs="Arial"/>
          <w:color w:val="222222"/>
          <w:sz w:val="20"/>
          <w:szCs w:val="20"/>
          <w:shd w:val="clear" w:color="auto" w:fill="FFFFFF"/>
        </w:rPr>
        <w:t>Shedding light on plant litter decomposition: advances, implications and new directions in understandi</w:t>
      </w:r>
      <w:r w:rsidR="00003D90">
        <w:rPr>
          <w:rFonts w:ascii="Arial" w:hAnsi="Arial" w:cs="Arial"/>
          <w:color w:val="222222"/>
          <w:sz w:val="20"/>
          <w:szCs w:val="20"/>
          <w:shd w:val="clear" w:color="auto" w:fill="FFFFFF"/>
        </w:rPr>
        <w:t>ng the role of photodegradation,</w:t>
      </w:r>
      <w:r w:rsidRPr="003F5A1C">
        <w:rPr>
          <w:rFonts w:ascii="Arial" w:hAnsi="Arial" w:cs="Arial"/>
          <w:color w:val="222222"/>
          <w:sz w:val="20"/>
          <w:szCs w:val="20"/>
          <w:shd w:val="clear" w:color="auto" w:fill="FFFFFF"/>
        </w:rPr>
        <w:t> Bi</w:t>
      </w:r>
      <w:r w:rsidR="00003D90">
        <w:rPr>
          <w:rFonts w:ascii="Arial" w:hAnsi="Arial" w:cs="Arial"/>
          <w:color w:val="222222"/>
          <w:sz w:val="20"/>
          <w:szCs w:val="20"/>
          <w:shd w:val="clear" w:color="auto" w:fill="FFFFFF"/>
        </w:rPr>
        <w:t>ogeochemistry, 111(1–3), 57–81,</w:t>
      </w:r>
      <w:r w:rsidRPr="003F5A1C">
        <w:rPr>
          <w:rFonts w:ascii="Arial" w:hAnsi="Arial" w:cs="Arial"/>
          <w:color w:val="222222"/>
          <w:sz w:val="20"/>
          <w:szCs w:val="20"/>
          <w:shd w:val="clear" w:color="auto" w:fill="FFFFFF"/>
        </w:rPr>
        <w:t xml:space="preserve"> </w:t>
      </w:r>
      <w:hyperlink r:id="rId51" w:history="1">
        <w:r w:rsidR="00003D90">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10.1007/s10533-012-9737-9</w:t>
        </w:r>
      </w:hyperlink>
      <w:r w:rsidR="00003D90">
        <w:rPr>
          <w:rFonts w:ascii="Arial" w:hAnsi="Arial" w:cs="Arial"/>
          <w:color w:val="222222"/>
          <w:sz w:val="20"/>
          <w:szCs w:val="20"/>
          <w:shd w:val="clear" w:color="auto" w:fill="FFFFFF"/>
        </w:rPr>
        <w:t>, 2012</w:t>
      </w:r>
    </w:p>
    <w:p w14:paraId="1D7732FD" w14:textId="79D49E36" w:rsidR="003F5A1C" w:rsidRDefault="003F5A1C" w:rsidP="0010471A">
      <w:pPr>
        <w:spacing w:line="360" w:lineRule="auto"/>
        <w:ind w:firstLine="0"/>
        <w:rPr>
          <w:rFonts w:ascii="Arial" w:hAnsi="Arial" w:cs="Arial"/>
          <w:color w:val="222222"/>
          <w:sz w:val="20"/>
          <w:szCs w:val="20"/>
          <w:shd w:val="clear" w:color="auto" w:fill="FFFFFF"/>
        </w:rPr>
      </w:pPr>
      <w:proofErr w:type="spellStart"/>
      <w:r w:rsidRPr="003F5A1C">
        <w:rPr>
          <w:rFonts w:ascii="Arial" w:hAnsi="Arial" w:cs="Arial"/>
          <w:color w:val="222222"/>
          <w:sz w:val="20"/>
          <w:szCs w:val="20"/>
          <w:shd w:val="clear" w:color="auto" w:fill="FFFFFF"/>
        </w:rPr>
        <w:t>Kisselle</w:t>
      </w:r>
      <w:proofErr w:type="spellEnd"/>
      <w:r w:rsidRPr="003F5A1C">
        <w:rPr>
          <w:rFonts w:ascii="Arial" w:hAnsi="Arial" w:cs="Arial"/>
          <w:color w:val="222222"/>
          <w:sz w:val="20"/>
          <w:szCs w:val="20"/>
          <w:shd w:val="clear" w:color="auto" w:fill="FFFFFF"/>
        </w:rPr>
        <w:t xml:space="preserve">, K. W., </w:t>
      </w:r>
      <w:proofErr w:type="spellStart"/>
      <w:r w:rsidRPr="003F5A1C">
        <w:rPr>
          <w:rFonts w:ascii="Arial" w:hAnsi="Arial" w:cs="Arial"/>
          <w:color w:val="222222"/>
          <w:sz w:val="20"/>
          <w:szCs w:val="20"/>
          <w:shd w:val="clear" w:color="auto" w:fill="FFFFFF"/>
        </w:rPr>
        <w:t>Zepp</w:t>
      </w:r>
      <w:proofErr w:type="spellEnd"/>
      <w:r w:rsidRPr="003F5A1C">
        <w:rPr>
          <w:rFonts w:ascii="Arial" w:hAnsi="Arial" w:cs="Arial"/>
          <w:color w:val="222222"/>
          <w:sz w:val="20"/>
          <w:szCs w:val="20"/>
          <w:shd w:val="clear" w:color="auto" w:fill="FFFFFF"/>
        </w:rPr>
        <w:t>, R. G., Burke, R. A., De Pinto, A. S., Bustamante, M. M.</w:t>
      </w:r>
      <w:r w:rsidR="00003D90">
        <w:rPr>
          <w:rFonts w:ascii="Arial" w:hAnsi="Arial" w:cs="Arial"/>
          <w:color w:val="222222"/>
          <w:sz w:val="20"/>
          <w:szCs w:val="20"/>
          <w:shd w:val="clear" w:color="auto" w:fill="FFFFFF"/>
        </w:rPr>
        <w:t xml:space="preserve"> C., </w:t>
      </w:r>
      <w:proofErr w:type="spellStart"/>
      <w:r w:rsidR="00003D90">
        <w:rPr>
          <w:rFonts w:ascii="Arial" w:hAnsi="Arial" w:cs="Arial"/>
          <w:color w:val="222222"/>
          <w:sz w:val="20"/>
          <w:szCs w:val="20"/>
          <w:shd w:val="clear" w:color="auto" w:fill="FFFFFF"/>
        </w:rPr>
        <w:t>Opsahl</w:t>
      </w:r>
      <w:proofErr w:type="spellEnd"/>
      <w:r w:rsidR="00003D90">
        <w:rPr>
          <w:rFonts w:ascii="Arial" w:hAnsi="Arial" w:cs="Arial"/>
          <w:color w:val="222222"/>
          <w:sz w:val="20"/>
          <w:szCs w:val="20"/>
          <w:shd w:val="clear" w:color="auto" w:fill="FFFFFF"/>
        </w:rPr>
        <w:t xml:space="preserve">, S., … Viana, L. T.: </w:t>
      </w:r>
      <w:r w:rsidRPr="003F5A1C">
        <w:rPr>
          <w:rFonts w:ascii="Arial" w:hAnsi="Arial" w:cs="Arial"/>
          <w:color w:val="222222"/>
          <w:sz w:val="20"/>
          <w:szCs w:val="20"/>
          <w:shd w:val="clear" w:color="auto" w:fill="FFFFFF"/>
        </w:rPr>
        <w:t xml:space="preserve">Seasonal soil fluxes of carbon monoxide in burned </w:t>
      </w:r>
      <w:r w:rsidR="00003D90">
        <w:rPr>
          <w:rFonts w:ascii="Arial" w:hAnsi="Arial" w:cs="Arial"/>
          <w:color w:val="222222"/>
          <w:sz w:val="20"/>
          <w:szCs w:val="20"/>
          <w:shd w:val="clear" w:color="auto" w:fill="FFFFFF"/>
        </w:rPr>
        <w:t>and unburned Brazilian savannas,</w:t>
      </w:r>
      <w:r w:rsidRPr="003F5A1C">
        <w:rPr>
          <w:rFonts w:ascii="Arial" w:hAnsi="Arial" w:cs="Arial"/>
          <w:color w:val="222222"/>
          <w:sz w:val="20"/>
          <w:szCs w:val="20"/>
          <w:shd w:val="clear" w:color="auto" w:fill="FFFFFF"/>
        </w:rPr>
        <w:t> Journal of Geophysica</w:t>
      </w:r>
      <w:r w:rsidR="00003D90">
        <w:rPr>
          <w:rFonts w:ascii="Arial" w:hAnsi="Arial" w:cs="Arial"/>
          <w:color w:val="222222"/>
          <w:sz w:val="20"/>
          <w:szCs w:val="20"/>
          <w:shd w:val="clear" w:color="auto" w:fill="FFFFFF"/>
        </w:rPr>
        <w:t>l Research Atmospheres, 107(20),</w:t>
      </w:r>
      <w:r w:rsidRPr="003F5A1C">
        <w:rPr>
          <w:rFonts w:ascii="Arial" w:hAnsi="Arial" w:cs="Arial"/>
          <w:color w:val="222222"/>
          <w:sz w:val="20"/>
          <w:szCs w:val="20"/>
          <w:shd w:val="clear" w:color="auto" w:fill="FFFFFF"/>
        </w:rPr>
        <w:t xml:space="preserve"> </w:t>
      </w:r>
      <w:hyperlink r:id="rId52" w:history="1">
        <w:r w:rsidR="00003D90">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10.1029/2001JD000638</w:t>
        </w:r>
      </w:hyperlink>
      <w:r w:rsidR="00003D90">
        <w:rPr>
          <w:rFonts w:ascii="Arial" w:hAnsi="Arial" w:cs="Arial"/>
          <w:color w:val="222222"/>
          <w:sz w:val="20"/>
          <w:szCs w:val="20"/>
          <w:shd w:val="clear" w:color="auto" w:fill="FFFFFF"/>
        </w:rPr>
        <w:t>, 2002</w:t>
      </w:r>
    </w:p>
    <w:p w14:paraId="00EBE343" w14:textId="0D74E0B0" w:rsidR="003F5A1C" w:rsidRDefault="00003D90" w:rsidP="0010471A">
      <w:pPr>
        <w:spacing w:line="360" w:lineRule="auto"/>
        <w:ind w:firstLine="0"/>
        <w:rPr>
          <w:rFonts w:ascii="Arial" w:hAnsi="Arial" w:cs="Arial"/>
          <w:color w:val="222222"/>
          <w:sz w:val="20"/>
          <w:szCs w:val="20"/>
          <w:shd w:val="clear" w:color="auto" w:fill="FFFFFF"/>
        </w:rPr>
      </w:pPr>
      <w:proofErr w:type="spellStart"/>
      <w:r w:rsidRPr="00003D90">
        <w:rPr>
          <w:rFonts w:ascii="Arial" w:hAnsi="Arial" w:cs="Arial"/>
          <w:color w:val="222222"/>
          <w:sz w:val="20"/>
          <w:szCs w:val="20"/>
          <w:shd w:val="clear" w:color="auto" w:fill="FFFFFF"/>
        </w:rPr>
        <w:t>Kuhlbusch</w:t>
      </w:r>
      <w:proofErr w:type="spellEnd"/>
      <w:r w:rsidRPr="00003D90">
        <w:rPr>
          <w:rFonts w:ascii="Arial" w:hAnsi="Arial" w:cs="Arial"/>
          <w:color w:val="222222"/>
          <w:sz w:val="20"/>
          <w:szCs w:val="20"/>
          <w:shd w:val="clear" w:color="auto" w:fill="FFFFFF"/>
        </w:rPr>
        <w:t xml:space="preserve">, T. A., </w:t>
      </w:r>
      <w:proofErr w:type="spellStart"/>
      <w:r w:rsidRPr="00003D90">
        <w:rPr>
          <w:rFonts w:ascii="Arial" w:hAnsi="Arial" w:cs="Arial"/>
          <w:color w:val="222222"/>
          <w:sz w:val="20"/>
          <w:szCs w:val="20"/>
          <w:shd w:val="clear" w:color="auto" w:fill="FFFFFF"/>
        </w:rPr>
        <w:t>Zepp</w:t>
      </w:r>
      <w:proofErr w:type="spellEnd"/>
      <w:r w:rsidRPr="00003D90">
        <w:rPr>
          <w:rFonts w:ascii="Arial" w:hAnsi="Arial" w:cs="Arial"/>
          <w:color w:val="222222"/>
          <w:sz w:val="20"/>
          <w:szCs w:val="20"/>
          <w:shd w:val="clear" w:color="auto" w:fill="FFFFFF"/>
        </w:rPr>
        <w:t>, R. G., Miller, W. L., &amp; A BURKE, R.</w:t>
      </w:r>
      <w:r>
        <w:rPr>
          <w:rFonts w:ascii="Arial" w:hAnsi="Arial" w:cs="Arial"/>
          <w:color w:val="222222"/>
          <w:sz w:val="20"/>
          <w:szCs w:val="20"/>
          <w:shd w:val="clear" w:color="auto" w:fill="FFFFFF"/>
        </w:rPr>
        <w:t xml:space="preserve">: </w:t>
      </w:r>
      <w:r w:rsidR="003F5A1C" w:rsidRPr="003F5A1C">
        <w:rPr>
          <w:rFonts w:ascii="Arial" w:hAnsi="Arial" w:cs="Arial"/>
          <w:color w:val="222222"/>
          <w:sz w:val="20"/>
          <w:szCs w:val="20"/>
          <w:shd w:val="clear" w:color="auto" w:fill="FFFFFF"/>
        </w:rPr>
        <w:t>Carbon monoxide fluxes of different soil layers in</w:t>
      </w:r>
      <w:r>
        <w:rPr>
          <w:rFonts w:ascii="Arial" w:hAnsi="Arial" w:cs="Arial"/>
          <w:color w:val="222222"/>
          <w:sz w:val="20"/>
          <w:szCs w:val="20"/>
          <w:shd w:val="clear" w:color="auto" w:fill="FFFFFF"/>
        </w:rPr>
        <w:t xml:space="preserve"> upland Canadian boreal forests, Tellus B. Informa UK Limited,</w:t>
      </w:r>
      <w:r w:rsidR="003F5A1C" w:rsidRPr="003F5A1C">
        <w:rPr>
          <w:rFonts w:ascii="Arial" w:hAnsi="Arial" w:cs="Arial"/>
          <w:color w:val="222222"/>
          <w:sz w:val="20"/>
          <w:szCs w:val="20"/>
          <w:shd w:val="clear" w:color="auto" w:fill="FFFFFF"/>
        </w:rPr>
        <w:t xml:space="preserve"> </w:t>
      </w:r>
      <w:hyperlink r:id="rId53" w:history="1">
        <w:r>
          <w:rPr>
            <w:rFonts w:ascii="Arial" w:hAnsi="Arial" w:cs="Arial"/>
            <w:color w:val="222222"/>
            <w:sz w:val="20"/>
            <w:szCs w:val="20"/>
            <w:shd w:val="clear" w:color="auto" w:fill="FFFFFF"/>
          </w:rPr>
          <w:t>doi:</w:t>
        </w:r>
        <w:r w:rsidR="003F5A1C" w:rsidRPr="003F5A1C">
          <w:rPr>
            <w:rFonts w:ascii="Arial" w:hAnsi="Arial" w:cs="Arial"/>
            <w:color w:val="222222"/>
            <w:sz w:val="20"/>
            <w:szCs w:val="20"/>
            <w:shd w:val="clear" w:color="auto" w:fill="FFFFFF"/>
          </w:rPr>
          <w:t>10.1034/j.1600-0889.1998.t01-3-00003.x</w:t>
        </w:r>
      </w:hyperlink>
      <w:r>
        <w:rPr>
          <w:rFonts w:ascii="Arial" w:hAnsi="Arial" w:cs="Arial"/>
          <w:color w:val="222222"/>
          <w:sz w:val="20"/>
          <w:szCs w:val="20"/>
          <w:shd w:val="clear" w:color="auto" w:fill="FFFFFF"/>
        </w:rPr>
        <w:t>, 1998</w:t>
      </w:r>
    </w:p>
    <w:p w14:paraId="747A4286" w14:textId="37D064D0" w:rsidR="003F5A1C" w:rsidRDefault="003F5A1C" w:rsidP="0010471A">
      <w:pPr>
        <w:spacing w:line="360" w:lineRule="auto"/>
        <w:ind w:firstLine="0"/>
        <w:rPr>
          <w:rFonts w:ascii="Arial" w:hAnsi="Arial" w:cs="Arial"/>
          <w:color w:val="222222"/>
          <w:sz w:val="20"/>
          <w:szCs w:val="20"/>
          <w:shd w:val="clear" w:color="auto" w:fill="FFFFFF"/>
        </w:rPr>
      </w:pPr>
      <w:proofErr w:type="spellStart"/>
      <w:r w:rsidRPr="003F5A1C">
        <w:rPr>
          <w:rFonts w:ascii="Arial" w:hAnsi="Arial" w:cs="Arial"/>
          <w:color w:val="222222"/>
          <w:sz w:val="20"/>
          <w:szCs w:val="20"/>
          <w:shd w:val="clear" w:color="auto" w:fill="FFFFFF"/>
        </w:rPr>
        <w:t>Lamarque</w:t>
      </w:r>
      <w:proofErr w:type="spellEnd"/>
      <w:r w:rsidRPr="003F5A1C">
        <w:rPr>
          <w:rFonts w:ascii="Arial" w:hAnsi="Arial" w:cs="Arial"/>
          <w:color w:val="222222"/>
          <w:sz w:val="20"/>
          <w:szCs w:val="20"/>
          <w:shd w:val="clear" w:color="auto" w:fill="FFFFFF"/>
        </w:rPr>
        <w:t xml:space="preserve">, J. F., Emmons, L. K., Hess, P. G., </w:t>
      </w:r>
      <w:proofErr w:type="spellStart"/>
      <w:r w:rsidRPr="003F5A1C">
        <w:rPr>
          <w:rFonts w:ascii="Arial" w:hAnsi="Arial" w:cs="Arial"/>
          <w:color w:val="222222"/>
          <w:sz w:val="20"/>
          <w:szCs w:val="20"/>
          <w:shd w:val="clear" w:color="auto" w:fill="FFFFFF"/>
        </w:rPr>
        <w:t>Kinnison</w:t>
      </w:r>
      <w:proofErr w:type="spellEnd"/>
      <w:r w:rsidRPr="003F5A1C">
        <w:rPr>
          <w:rFonts w:ascii="Arial" w:hAnsi="Arial" w:cs="Arial"/>
          <w:color w:val="222222"/>
          <w:sz w:val="20"/>
          <w:szCs w:val="20"/>
          <w:shd w:val="clear" w:color="auto" w:fill="FFFFFF"/>
        </w:rPr>
        <w:t xml:space="preserve">, D. E., </w:t>
      </w:r>
      <w:proofErr w:type="spellStart"/>
      <w:r w:rsidRPr="003F5A1C">
        <w:rPr>
          <w:rFonts w:ascii="Arial" w:hAnsi="Arial" w:cs="Arial"/>
          <w:color w:val="222222"/>
          <w:sz w:val="20"/>
          <w:szCs w:val="20"/>
          <w:shd w:val="clear" w:color="auto" w:fill="FFFFFF"/>
        </w:rPr>
        <w:t>Tilmes</w:t>
      </w:r>
      <w:proofErr w:type="spellEnd"/>
      <w:r w:rsidRPr="003F5A1C">
        <w:rPr>
          <w:rFonts w:ascii="Arial" w:hAnsi="Arial" w:cs="Arial"/>
          <w:color w:val="222222"/>
          <w:sz w:val="20"/>
          <w:szCs w:val="20"/>
          <w:shd w:val="clear" w:color="auto" w:fill="FFFFFF"/>
        </w:rPr>
        <w:t xml:space="preserve">, S., </w:t>
      </w:r>
      <w:proofErr w:type="spellStart"/>
      <w:r w:rsidRPr="003F5A1C">
        <w:rPr>
          <w:rFonts w:ascii="Arial" w:hAnsi="Arial" w:cs="Arial"/>
          <w:color w:val="222222"/>
          <w:sz w:val="20"/>
          <w:szCs w:val="20"/>
          <w:shd w:val="clear" w:color="auto" w:fill="FFFFFF"/>
        </w:rPr>
        <w:t>Vitt</w:t>
      </w:r>
      <w:proofErr w:type="spellEnd"/>
      <w:r w:rsidRPr="003F5A1C">
        <w:rPr>
          <w:rFonts w:ascii="Arial" w:hAnsi="Arial" w:cs="Arial"/>
          <w:color w:val="222222"/>
          <w:sz w:val="20"/>
          <w:szCs w:val="20"/>
          <w:shd w:val="clear" w:color="auto" w:fill="FFFFFF"/>
        </w:rPr>
        <w:t>, F., … Tyndall, G. K</w:t>
      </w:r>
      <w:r w:rsidR="00003D90">
        <w:rPr>
          <w:rFonts w:ascii="Arial" w:hAnsi="Arial" w:cs="Arial"/>
          <w:color w:val="222222"/>
          <w:sz w:val="20"/>
          <w:szCs w:val="20"/>
          <w:shd w:val="clear" w:color="auto" w:fill="FFFFFF"/>
        </w:rPr>
        <w:t xml:space="preserve">.: </w:t>
      </w:r>
      <w:r w:rsidRPr="003F5A1C">
        <w:rPr>
          <w:rFonts w:ascii="Arial" w:hAnsi="Arial" w:cs="Arial"/>
          <w:color w:val="222222"/>
          <w:sz w:val="20"/>
          <w:szCs w:val="20"/>
          <w:shd w:val="clear" w:color="auto" w:fill="FFFFFF"/>
        </w:rPr>
        <w:t>CAM-chem: Description and evaluation of interactive atmospheric chemistry in t</w:t>
      </w:r>
      <w:r w:rsidR="00003D90">
        <w:rPr>
          <w:rFonts w:ascii="Arial" w:hAnsi="Arial" w:cs="Arial"/>
          <w:color w:val="222222"/>
          <w:sz w:val="20"/>
          <w:szCs w:val="20"/>
          <w:shd w:val="clear" w:color="auto" w:fill="FFFFFF"/>
        </w:rPr>
        <w:t>he Community Earth System Model,</w:t>
      </w:r>
      <w:r w:rsidRPr="003F5A1C">
        <w:rPr>
          <w:rFonts w:ascii="Arial" w:hAnsi="Arial" w:cs="Arial"/>
          <w:color w:val="222222"/>
          <w:sz w:val="20"/>
          <w:szCs w:val="20"/>
          <w:shd w:val="clear" w:color="auto" w:fill="FFFFFF"/>
        </w:rPr>
        <w:t> Geoscientific M</w:t>
      </w:r>
      <w:r w:rsidR="00003D90">
        <w:rPr>
          <w:rFonts w:ascii="Arial" w:hAnsi="Arial" w:cs="Arial"/>
          <w:color w:val="222222"/>
          <w:sz w:val="20"/>
          <w:szCs w:val="20"/>
          <w:shd w:val="clear" w:color="auto" w:fill="FFFFFF"/>
        </w:rPr>
        <w:t>odel Development, 5(2), 369–411,</w:t>
      </w:r>
      <w:r w:rsidRPr="003F5A1C">
        <w:rPr>
          <w:rFonts w:ascii="Arial" w:hAnsi="Arial" w:cs="Arial"/>
          <w:color w:val="222222"/>
          <w:sz w:val="20"/>
          <w:szCs w:val="20"/>
          <w:shd w:val="clear" w:color="auto" w:fill="FFFFFF"/>
        </w:rPr>
        <w:t xml:space="preserve"> </w:t>
      </w:r>
      <w:hyperlink r:id="rId54" w:history="1">
        <w:r w:rsidRPr="003F5A1C">
          <w:rPr>
            <w:rFonts w:ascii="Arial" w:hAnsi="Arial" w:cs="Arial"/>
            <w:color w:val="222222"/>
            <w:sz w:val="20"/>
            <w:szCs w:val="20"/>
            <w:shd w:val="clear" w:color="auto" w:fill="FFFFFF"/>
          </w:rPr>
          <w:t>https://doi.org/10.5194/gmd-5-369-2012</w:t>
        </w:r>
      </w:hyperlink>
      <w:r w:rsidR="00003D90">
        <w:rPr>
          <w:rFonts w:ascii="Arial" w:hAnsi="Arial" w:cs="Arial"/>
          <w:color w:val="222222"/>
          <w:sz w:val="20"/>
          <w:szCs w:val="20"/>
          <w:shd w:val="clear" w:color="auto" w:fill="FFFFFF"/>
        </w:rPr>
        <w:t>, 2012</w:t>
      </w:r>
    </w:p>
    <w:p w14:paraId="11570FEF" w14:textId="4BEE3CA3" w:rsidR="003F5A1C" w:rsidRDefault="00003D90"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Lee, H., </w:t>
      </w:r>
      <w:proofErr w:type="spellStart"/>
      <w:r>
        <w:rPr>
          <w:rFonts w:ascii="Arial" w:hAnsi="Arial" w:cs="Arial"/>
          <w:color w:val="222222"/>
          <w:sz w:val="20"/>
          <w:szCs w:val="20"/>
          <w:shd w:val="clear" w:color="auto" w:fill="FFFFFF"/>
        </w:rPr>
        <w:t>Rahn</w:t>
      </w:r>
      <w:proofErr w:type="spellEnd"/>
      <w:r>
        <w:rPr>
          <w:rFonts w:ascii="Arial" w:hAnsi="Arial" w:cs="Arial"/>
          <w:color w:val="222222"/>
          <w:sz w:val="20"/>
          <w:szCs w:val="20"/>
          <w:shd w:val="clear" w:color="auto" w:fill="FFFFFF"/>
        </w:rPr>
        <w:t xml:space="preserve">, T., &amp; Throop, H.: </w:t>
      </w:r>
      <w:r w:rsidR="003F5A1C" w:rsidRPr="003F5A1C">
        <w:rPr>
          <w:rFonts w:ascii="Arial" w:hAnsi="Arial" w:cs="Arial"/>
          <w:color w:val="222222"/>
          <w:sz w:val="20"/>
          <w:szCs w:val="20"/>
          <w:shd w:val="clear" w:color="auto" w:fill="FFFFFF"/>
        </w:rPr>
        <w:t>An accounting of C-based trace gas release during abiotic plant litter degr</w:t>
      </w:r>
      <w:r>
        <w:rPr>
          <w:rFonts w:ascii="Arial" w:hAnsi="Arial" w:cs="Arial"/>
          <w:color w:val="222222"/>
          <w:sz w:val="20"/>
          <w:szCs w:val="20"/>
          <w:shd w:val="clear" w:color="auto" w:fill="FFFFFF"/>
        </w:rPr>
        <w:t>adation,</w:t>
      </w:r>
      <w:r w:rsidR="003F5A1C" w:rsidRPr="003F5A1C">
        <w:rPr>
          <w:rFonts w:ascii="Arial" w:hAnsi="Arial" w:cs="Arial"/>
          <w:color w:val="222222"/>
          <w:sz w:val="20"/>
          <w:szCs w:val="20"/>
          <w:shd w:val="clear" w:color="auto" w:fill="FFFFFF"/>
        </w:rPr>
        <w:t> Global C</w:t>
      </w:r>
      <w:r>
        <w:rPr>
          <w:rFonts w:ascii="Arial" w:hAnsi="Arial" w:cs="Arial"/>
          <w:color w:val="222222"/>
          <w:sz w:val="20"/>
          <w:szCs w:val="20"/>
          <w:shd w:val="clear" w:color="auto" w:fill="FFFFFF"/>
        </w:rPr>
        <w:t>hange Biology, 18(3), 1185–1195,</w:t>
      </w:r>
      <w:r w:rsidR="003F5A1C" w:rsidRPr="003F5A1C">
        <w:rPr>
          <w:rFonts w:ascii="Arial" w:hAnsi="Arial" w:cs="Arial"/>
          <w:color w:val="222222"/>
          <w:sz w:val="20"/>
          <w:szCs w:val="20"/>
          <w:shd w:val="clear" w:color="auto" w:fill="FFFFFF"/>
        </w:rPr>
        <w:t xml:space="preserve"> </w:t>
      </w:r>
      <w:hyperlink r:id="rId55" w:history="1">
        <w:r>
          <w:rPr>
            <w:rFonts w:ascii="Arial" w:hAnsi="Arial" w:cs="Arial"/>
            <w:color w:val="222222"/>
            <w:sz w:val="20"/>
            <w:szCs w:val="20"/>
            <w:shd w:val="clear" w:color="auto" w:fill="FFFFFF"/>
          </w:rPr>
          <w:t>doi:</w:t>
        </w:r>
        <w:r w:rsidR="003F5A1C" w:rsidRPr="003F5A1C">
          <w:rPr>
            <w:rFonts w:ascii="Arial" w:hAnsi="Arial" w:cs="Arial"/>
            <w:color w:val="222222"/>
            <w:sz w:val="20"/>
            <w:szCs w:val="20"/>
            <w:shd w:val="clear" w:color="auto" w:fill="FFFFFF"/>
          </w:rPr>
          <w:t>10.1111/j.1365-2486.2011.02579.x</w:t>
        </w:r>
      </w:hyperlink>
      <w:r>
        <w:rPr>
          <w:rFonts w:ascii="Arial" w:hAnsi="Arial" w:cs="Arial"/>
          <w:color w:val="222222"/>
          <w:sz w:val="20"/>
          <w:szCs w:val="20"/>
          <w:shd w:val="clear" w:color="auto" w:fill="FFFFFF"/>
        </w:rPr>
        <w:t>, 2012</w:t>
      </w:r>
    </w:p>
    <w:p w14:paraId="540B0F93" w14:textId="5D841932"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Logan, J. A., Prather, M. J.,</w:t>
      </w:r>
      <w:r w:rsidR="00003D90">
        <w:rPr>
          <w:rFonts w:ascii="Arial" w:hAnsi="Arial" w:cs="Arial"/>
          <w:color w:val="222222"/>
          <w:sz w:val="20"/>
          <w:szCs w:val="20"/>
          <w:shd w:val="clear" w:color="auto" w:fill="FFFFFF"/>
        </w:rPr>
        <w:t xml:space="preserve"> </w:t>
      </w:r>
      <w:proofErr w:type="spellStart"/>
      <w:r w:rsidR="00003D90">
        <w:rPr>
          <w:rFonts w:ascii="Arial" w:hAnsi="Arial" w:cs="Arial"/>
          <w:color w:val="222222"/>
          <w:sz w:val="20"/>
          <w:szCs w:val="20"/>
          <w:shd w:val="clear" w:color="auto" w:fill="FFFFFF"/>
        </w:rPr>
        <w:t>Wofsy</w:t>
      </w:r>
      <w:proofErr w:type="spellEnd"/>
      <w:r w:rsidR="00003D90">
        <w:rPr>
          <w:rFonts w:ascii="Arial" w:hAnsi="Arial" w:cs="Arial"/>
          <w:color w:val="222222"/>
          <w:sz w:val="20"/>
          <w:szCs w:val="20"/>
          <w:shd w:val="clear" w:color="auto" w:fill="FFFFFF"/>
        </w:rPr>
        <w:t xml:space="preserve">, S. C., &amp; McElroy, M. B.: </w:t>
      </w:r>
      <w:r w:rsidRPr="003F5A1C">
        <w:rPr>
          <w:rFonts w:ascii="Arial" w:hAnsi="Arial" w:cs="Arial"/>
          <w:color w:val="222222"/>
          <w:sz w:val="20"/>
          <w:szCs w:val="20"/>
          <w:shd w:val="clear" w:color="auto" w:fill="FFFFFF"/>
        </w:rPr>
        <w:t>Tropospheric chemistry</w:t>
      </w:r>
      <w:r w:rsidR="00003D90">
        <w:rPr>
          <w:rFonts w:ascii="Arial" w:hAnsi="Arial" w:cs="Arial"/>
          <w:color w:val="222222"/>
          <w:sz w:val="20"/>
          <w:szCs w:val="20"/>
          <w:shd w:val="clear" w:color="auto" w:fill="FFFFFF"/>
        </w:rPr>
        <w:t xml:space="preserve"> - A global perspective,</w:t>
      </w:r>
      <w:r w:rsidRPr="003F5A1C">
        <w:rPr>
          <w:rFonts w:ascii="Arial" w:hAnsi="Arial" w:cs="Arial"/>
          <w:color w:val="222222"/>
          <w:sz w:val="20"/>
          <w:szCs w:val="20"/>
          <w:shd w:val="clear" w:color="auto" w:fill="FFFFFF"/>
        </w:rPr>
        <w:t xml:space="preserve"> J. </w:t>
      </w:r>
      <w:proofErr w:type="spellStart"/>
      <w:r w:rsidRPr="003F5A1C">
        <w:rPr>
          <w:rFonts w:ascii="Arial" w:hAnsi="Arial" w:cs="Arial"/>
          <w:color w:val="222222"/>
          <w:sz w:val="20"/>
          <w:szCs w:val="20"/>
          <w:shd w:val="clear" w:color="auto" w:fill="FFFFFF"/>
        </w:rPr>
        <w:t>Geophys</w:t>
      </w:r>
      <w:proofErr w:type="spellEnd"/>
      <w:r w:rsidRPr="003F5A1C">
        <w:rPr>
          <w:rFonts w:ascii="Arial" w:hAnsi="Arial" w:cs="Arial"/>
          <w:color w:val="222222"/>
          <w:sz w:val="20"/>
          <w:szCs w:val="20"/>
          <w:shd w:val="clear" w:color="auto" w:fill="FFFFFF"/>
        </w:rPr>
        <w:t>. Res.</w:t>
      </w:r>
      <w:r w:rsidR="00003D90">
        <w:rPr>
          <w:rFonts w:ascii="Arial" w:hAnsi="Arial" w:cs="Arial"/>
          <w:color w:val="222222"/>
          <w:sz w:val="20"/>
          <w:szCs w:val="20"/>
          <w:shd w:val="clear" w:color="auto" w:fill="FFFFFF"/>
        </w:rPr>
        <w:t>,</w:t>
      </w:r>
      <w:r w:rsidRPr="003F5A1C">
        <w:rPr>
          <w:rFonts w:ascii="Arial" w:hAnsi="Arial" w:cs="Arial"/>
          <w:color w:val="222222"/>
          <w:sz w:val="20"/>
          <w:szCs w:val="20"/>
          <w:shd w:val="clear" w:color="auto" w:fill="FFFFFF"/>
        </w:rPr>
        <w:t> </w:t>
      </w:r>
      <w:hyperlink r:id="rId56" w:history="1">
        <w:r w:rsidR="00003D90">
          <w:rPr>
            <w:color w:val="222222"/>
          </w:rPr>
          <w:t>doi:</w:t>
        </w:r>
        <w:r w:rsidRPr="0010471A">
          <w:rPr>
            <w:color w:val="222222"/>
          </w:rPr>
          <w:t>10.1029/JC086iC08p07210</w:t>
        </w:r>
      </w:hyperlink>
      <w:r w:rsidR="00003D90">
        <w:rPr>
          <w:color w:val="222222"/>
        </w:rPr>
        <w:t>, 1981</w:t>
      </w:r>
    </w:p>
    <w:p w14:paraId="47616CBE" w14:textId="5D5A0C2F" w:rsidR="003F5A1C" w:rsidRDefault="00003D90"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Lu, Y., &amp; Khalil, M. A. K.: </w:t>
      </w:r>
      <w:r w:rsidR="003F5A1C" w:rsidRPr="003F5A1C">
        <w:rPr>
          <w:rFonts w:ascii="Arial" w:hAnsi="Arial" w:cs="Arial"/>
          <w:color w:val="222222"/>
          <w:sz w:val="20"/>
          <w:szCs w:val="20"/>
          <w:shd w:val="clear" w:color="auto" w:fill="FFFFFF"/>
        </w:rPr>
        <w:t>Methane and carbon monoxide in OH chemistry: The effects of feedbacks and reservoirs generated by the reactive pro</w:t>
      </w:r>
      <w:r>
        <w:rPr>
          <w:rFonts w:ascii="Arial" w:hAnsi="Arial" w:cs="Arial"/>
          <w:color w:val="222222"/>
          <w:sz w:val="20"/>
          <w:szCs w:val="20"/>
          <w:shd w:val="clear" w:color="auto" w:fill="FFFFFF"/>
        </w:rPr>
        <w:t>ducts, Chemosphere. Elsevier BV,</w:t>
      </w:r>
      <w:r w:rsidR="003F5A1C" w:rsidRPr="003F5A1C">
        <w:rPr>
          <w:rFonts w:ascii="Arial" w:hAnsi="Arial" w:cs="Arial"/>
          <w:color w:val="222222"/>
          <w:sz w:val="20"/>
          <w:szCs w:val="20"/>
          <w:shd w:val="clear" w:color="auto" w:fill="FFFFFF"/>
        </w:rPr>
        <w:t xml:space="preserve"> </w:t>
      </w:r>
      <w:hyperlink r:id="rId57" w:history="1">
        <w:r>
          <w:rPr>
            <w:color w:val="222222"/>
          </w:rPr>
          <w:t>doi:</w:t>
        </w:r>
        <w:r w:rsidR="003F5A1C" w:rsidRPr="0010471A">
          <w:rPr>
            <w:color w:val="222222"/>
          </w:rPr>
          <w:t>10.1016/0045-6535(93)90450-j</w:t>
        </w:r>
      </w:hyperlink>
      <w:r>
        <w:rPr>
          <w:color w:val="222222"/>
        </w:rPr>
        <w:t>, 1993</w:t>
      </w:r>
    </w:p>
    <w:p w14:paraId="7F9595E7" w14:textId="68F4B76C"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 xml:space="preserve">Luo, M., Read, W., </w:t>
      </w:r>
      <w:proofErr w:type="spellStart"/>
      <w:r w:rsidRPr="003F5A1C">
        <w:rPr>
          <w:rFonts w:ascii="Arial" w:hAnsi="Arial" w:cs="Arial"/>
          <w:color w:val="222222"/>
          <w:sz w:val="20"/>
          <w:szCs w:val="20"/>
          <w:shd w:val="clear" w:color="auto" w:fill="FFFFFF"/>
        </w:rPr>
        <w:t>Kulawik</w:t>
      </w:r>
      <w:proofErr w:type="spellEnd"/>
      <w:r w:rsidRPr="003F5A1C">
        <w:rPr>
          <w:rFonts w:ascii="Arial" w:hAnsi="Arial" w:cs="Arial"/>
          <w:color w:val="222222"/>
          <w:sz w:val="20"/>
          <w:szCs w:val="20"/>
          <w:shd w:val="clear" w:color="auto" w:fill="FFFFFF"/>
        </w:rPr>
        <w:t>, S., Worden, J., Livesey, N., Bowman, K., &amp; Herm</w:t>
      </w:r>
      <w:r w:rsidR="00003D90">
        <w:rPr>
          <w:rFonts w:ascii="Arial" w:hAnsi="Arial" w:cs="Arial"/>
          <w:color w:val="222222"/>
          <w:sz w:val="20"/>
          <w:szCs w:val="20"/>
          <w:shd w:val="clear" w:color="auto" w:fill="FFFFFF"/>
        </w:rPr>
        <w:t xml:space="preserve">an, R.: </w:t>
      </w:r>
      <w:r w:rsidRPr="003F5A1C">
        <w:rPr>
          <w:rFonts w:ascii="Arial" w:hAnsi="Arial" w:cs="Arial"/>
          <w:color w:val="222222"/>
          <w:sz w:val="20"/>
          <w:szCs w:val="20"/>
          <w:shd w:val="clear" w:color="auto" w:fill="FFFFFF"/>
        </w:rPr>
        <w:t xml:space="preserve">Carbon monoxide (CO) vertical profiles derived from </w:t>
      </w:r>
      <w:r w:rsidR="00003D90">
        <w:rPr>
          <w:rFonts w:ascii="Arial" w:hAnsi="Arial" w:cs="Arial"/>
          <w:color w:val="222222"/>
          <w:sz w:val="20"/>
          <w:szCs w:val="20"/>
          <w:shd w:val="clear" w:color="auto" w:fill="FFFFFF"/>
        </w:rPr>
        <w:t>joined TES and MLS measurements,</w:t>
      </w:r>
      <w:r w:rsidRPr="0010471A">
        <w:rPr>
          <w:rFonts w:ascii="Arial" w:hAnsi="Arial" w:cs="Arial"/>
          <w:color w:val="222222"/>
          <w:sz w:val="20"/>
          <w:szCs w:val="20"/>
          <w:shd w:val="clear" w:color="auto" w:fill="FFFFFF"/>
        </w:rPr>
        <w:t> </w:t>
      </w:r>
      <w:r w:rsidRPr="003F5A1C">
        <w:rPr>
          <w:rFonts w:ascii="Arial" w:hAnsi="Arial" w:cs="Arial"/>
          <w:color w:val="222222"/>
          <w:sz w:val="20"/>
          <w:szCs w:val="20"/>
          <w:shd w:val="clear" w:color="auto" w:fill="FFFFFF"/>
        </w:rPr>
        <w:t>Journal of Geophysical Research Atmospheres,</w:t>
      </w:r>
      <w:r w:rsidRPr="0010471A">
        <w:rPr>
          <w:rFonts w:ascii="Arial" w:hAnsi="Arial" w:cs="Arial"/>
          <w:color w:val="222222"/>
          <w:sz w:val="20"/>
          <w:szCs w:val="20"/>
          <w:shd w:val="clear" w:color="auto" w:fill="FFFFFF"/>
        </w:rPr>
        <w:t> </w:t>
      </w:r>
      <w:r w:rsidR="00003D90">
        <w:rPr>
          <w:rFonts w:ascii="Arial" w:hAnsi="Arial" w:cs="Arial"/>
          <w:color w:val="222222"/>
          <w:sz w:val="20"/>
          <w:szCs w:val="20"/>
          <w:shd w:val="clear" w:color="auto" w:fill="FFFFFF"/>
        </w:rPr>
        <w:t>118(18), 10601–10613,</w:t>
      </w:r>
      <w:r w:rsidRPr="003F5A1C">
        <w:rPr>
          <w:rFonts w:ascii="Arial" w:hAnsi="Arial" w:cs="Arial"/>
          <w:color w:val="222222"/>
          <w:sz w:val="20"/>
          <w:szCs w:val="20"/>
          <w:shd w:val="clear" w:color="auto" w:fill="FFFFFF"/>
        </w:rPr>
        <w:t xml:space="preserve"> </w:t>
      </w:r>
      <w:hyperlink r:id="rId58" w:history="1">
        <w:r w:rsidR="00003D90">
          <w:rPr>
            <w:color w:val="222222"/>
          </w:rPr>
          <w:t>doi:</w:t>
        </w:r>
        <w:r w:rsidRPr="0010471A">
          <w:rPr>
            <w:color w:val="222222"/>
          </w:rPr>
          <w:t>10.1002/jgrd.50800</w:t>
        </w:r>
      </w:hyperlink>
      <w:r w:rsidR="00003D90">
        <w:rPr>
          <w:color w:val="222222"/>
        </w:rPr>
        <w:t>, 2013</w:t>
      </w:r>
    </w:p>
    <w:p w14:paraId="28A4B9CD" w14:textId="461FAFE5" w:rsidR="003F5A1C" w:rsidRPr="0010471A" w:rsidRDefault="003F5A1C" w:rsidP="0010471A">
      <w:pPr>
        <w:spacing w:line="360" w:lineRule="auto"/>
        <w:ind w:firstLine="0"/>
        <w:rPr>
          <w:color w:val="222222"/>
        </w:rPr>
      </w:pPr>
      <w:r w:rsidRPr="003F5A1C">
        <w:rPr>
          <w:rFonts w:ascii="Arial" w:hAnsi="Arial" w:cs="Arial"/>
          <w:color w:val="222222"/>
          <w:sz w:val="20"/>
          <w:szCs w:val="20"/>
          <w:shd w:val="clear" w:color="auto" w:fill="FFFFFF"/>
        </w:rPr>
        <w:t>Moxley, J. M., &amp; Smith, K. A</w:t>
      </w:r>
      <w:r w:rsidR="00003D90">
        <w:rPr>
          <w:rFonts w:ascii="Arial" w:hAnsi="Arial" w:cs="Arial"/>
          <w:color w:val="222222"/>
          <w:sz w:val="20"/>
          <w:szCs w:val="20"/>
          <w:shd w:val="clear" w:color="auto" w:fill="FFFFFF"/>
        </w:rPr>
        <w:t xml:space="preserve">.: </w:t>
      </w:r>
      <w:r w:rsidRPr="003F5A1C">
        <w:rPr>
          <w:rFonts w:ascii="Arial" w:hAnsi="Arial" w:cs="Arial"/>
          <w:color w:val="222222"/>
          <w:sz w:val="20"/>
          <w:szCs w:val="20"/>
          <w:shd w:val="clear" w:color="auto" w:fill="FFFFFF"/>
        </w:rPr>
        <w:t xml:space="preserve">Factors affecting </w:t>
      </w:r>
      <w:proofErr w:type="spellStart"/>
      <w:r w:rsidRPr="003F5A1C">
        <w:rPr>
          <w:rFonts w:ascii="Arial" w:hAnsi="Arial" w:cs="Arial"/>
          <w:color w:val="222222"/>
          <w:sz w:val="20"/>
          <w:szCs w:val="20"/>
          <w:shd w:val="clear" w:color="auto" w:fill="FFFFFF"/>
        </w:rPr>
        <w:t>utilisa</w:t>
      </w:r>
      <w:r w:rsidR="00F5627B">
        <w:rPr>
          <w:rFonts w:ascii="Arial" w:hAnsi="Arial" w:cs="Arial"/>
          <w:color w:val="222222"/>
          <w:sz w:val="20"/>
          <w:szCs w:val="20"/>
          <w:shd w:val="clear" w:color="auto" w:fill="FFFFFF"/>
        </w:rPr>
        <w:t>tion</w:t>
      </w:r>
      <w:proofErr w:type="spellEnd"/>
      <w:r w:rsidR="00F5627B">
        <w:rPr>
          <w:rFonts w:ascii="Arial" w:hAnsi="Arial" w:cs="Arial"/>
          <w:color w:val="222222"/>
          <w:sz w:val="20"/>
          <w:szCs w:val="20"/>
          <w:shd w:val="clear" w:color="auto" w:fill="FFFFFF"/>
        </w:rPr>
        <w:t xml:space="preserve"> of atmospheric CO by soils,</w:t>
      </w:r>
      <w:r w:rsidRPr="0010471A">
        <w:rPr>
          <w:rFonts w:ascii="Arial" w:hAnsi="Arial" w:cs="Arial"/>
          <w:color w:val="222222"/>
          <w:sz w:val="20"/>
          <w:szCs w:val="20"/>
          <w:shd w:val="clear" w:color="auto" w:fill="FFFFFF"/>
        </w:rPr>
        <w:t> </w:t>
      </w:r>
      <w:r w:rsidRPr="003F5A1C">
        <w:rPr>
          <w:rFonts w:ascii="Arial" w:hAnsi="Arial" w:cs="Arial"/>
          <w:color w:val="222222"/>
          <w:sz w:val="20"/>
          <w:szCs w:val="20"/>
          <w:shd w:val="clear" w:color="auto" w:fill="FFFFFF"/>
        </w:rPr>
        <w:t>Soil Biology and Biochemistry,</w:t>
      </w:r>
      <w:r w:rsidRPr="0010471A">
        <w:rPr>
          <w:rFonts w:ascii="Arial" w:hAnsi="Arial" w:cs="Arial"/>
          <w:color w:val="222222"/>
          <w:sz w:val="20"/>
          <w:szCs w:val="20"/>
          <w:shd w:val="clear" w:color="auto" w:fill="FFFFFF"/>
        </w:rPr>
        <w:t> </w:t>
      </w:r>
      <w:r w:rsidR="00003D90">
        <w:rPr>
          <w:rFonts w:ascii="Arial" w:hAnsi="Arial" w:cs="Arial"/>
          <w:color w:val="222222"/>
          <w:sz w:val="20"/>
          <w:szCs w:val="20"/>
          <w:shd w:val="clear" w:color="auto" w:fill="FFFFFF"/>
        </w:rPr>
        <w:t>30(1), 65–79,</w:t>
      </w:r>
      <w:r w:rsidRPr="003F5A1C">
        <w:rPr>
          <w:rFonts w:ascii="Arial" w:hAnsi="Arial" w:cs="Arial"/>
          <w:color w:val="222222"/>
          <w:sz w:val="20"/>
          <w:szCs w:val="20"/>
          <w:shd w:val="clear" w:color="auto" w:fill="FFFFFF"/>
        </w:rPr>
        <w:t xml:space="preserve"> </w:t>
      </w:r>
      <w:hyperlink r:id="rId59" w:history="1">
        <w:r w:rsidR="00003D90">
          <w:rPr>
            <w:color w:val="222222"/>
          </w:rPr>
          <w:t>doi:</w:t>
        </w:r>
        <w:r w:rsidRPr="0010471A">
          <w:rPr>
            <w:color w:val="222222"/>
          </w:rPr>
          <w:t>10.1016/S0038-0717(97)00095-3</w:t>
        </w:r>
      </w:hyperlink>
      <w:r w:rsidR="00003D90">
        <w:rPr>
          <w:color w:val="222222"/>
        </w:rPr>
        <w:t>, 1998</w:t>
      </w:r>
    </w:p>
    <w:p w14:paraId="45E216C8" w14:textId="1A2C88B4" w:rsidR="00967E8E" w:rsidRDefault="00967E8E"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 xml:space="preserve">Myhre, G., </w:t>
      </w:r>
      <w:proofErr w:type="spellStart"/>
      <w:r w:rsidRPr="003F5A1C">
        <w:rPr>
          <w:rFonts w:ascii="Arial" w:hAnsi="Arial" w:cs="Arial"/>
          <w:color w:val="222222"/>
          <w:sz w:val="20"/>
          <w:szCs w:val="20"/>
          <w:shd w:val="clear" w:color="auto" w:fill="FFFFFF"/>
        </w:rPr>
        <w:t>Shindell</w:t>
      </w:r>
      <w:proofErr w:type="spellEnd"/>
      <w:r w:rsidRPr="003F5A1C">
        <w:rPr>
          <w:rFonts w:ascii="Arial" w:hAnsi="Arial" w:cs="Arial"/>
          <w:color w:val="222222"/>
          <w:sz w:val="20"/>
          <w:szCs w:val="20"/>
          <w:shd w:val="clear" w:color="auto" w:fill="FFFFFF"/>
        </w:rPr>
        <w:t xml:space="preserve">, D., </w:t>
      </w:r>
      <w:proofErr w:type="spellStart"/>
      <w:r w:rsidRPr="003F5A1C">
        <w:rPr>
          <w:rFonts w:ascii="Arial" w:hAnsi="Arial" w:cs="Arial"/>
          <w:color w:val="222222"/>
          <w:sz w:val="20"/>
          <w:szCs w:val="20"/>
          <w:shd w:val="clear" w:color="auto" w:fill="FFFFFF"/>
        </w:rPr>
        <w:t>Bréon</w:t>
      </w:r>
      <w:proofErr w:type="spellEnd"/>
      <w:r w:rsidRPr="003F5A1C">
        <w:rPr>
          <w:rFonts w:ascii="Arial" w:hAnsi="Arial" w:cs="Arial"/>
          <w:color w:val="222222"/>
          <w:sz w:val="20"/>
          <w:szCs w:val="20"/>
          <w:shd w:val="clear" w:color="auto" w:fill="FFFFFF"/>
        </w:rPr>
        <w:t xml:space="preserve">, F. M., Collins, W., </w:t>
      </w:r>
      <w:proofErr w:type="spellStart"/>
      <w:r w:rsidRPr="003F5A1C">
        <w:rPr>
          <w:rFonts w:ascii="Arial" w:hAnsi="Arial" w:cs="Arial"/>
          <w:color w:val="222222"/>
          <w:sz w:val="20"/>
          <w:szCs w:val="20"/>
          <w:shd w:val="clear" w:color="auto" w:fill="FFFFFF"/>
        </w:rPr>
        <w:t>Fuglestvedt</w:t>
      </w:r>
      <w:proofErr w:type="spellEnd"/>
      <w:r w:rsidRPr="003F5A1C">
        <w:rPr>
          <w:rFonts w:ascii="Arial" w:hAnsi="Arial" w:cs="Arial"/>
          <w:color w:val="222222"/>
          <w:sz w:val="20"/>
          <w:szCs w:val="20"/>
          <w:shd w:val="clear" w:color="auto" w:fill="FFFFFF"/>
        </w:rPr>
        <w:t>, J.</w:t>
      </w:r>
      <w:r w:rsidR="00F5627B">
        <w:rPr>
          <w:rFonts w:ascii="Arial" w:hAnsi="Arial" w:cs="Arial"/>
          <w:color w:val="222222"/>
          <w:sz w:val="20"/>
          <w:szCs w:val="20"/>
          <w:shd w:val="clear" w:color="auto" w:fill="FFFFFF"/>
        </w:rPr>
        <w:t xml:space="preserve">, Huang, J., ... &amp; Nakajima, T.: </w:t>
      </w:r>
      <w:r w:rsidRPr="003F5A1C">
        <w:rPr>
          <w:rFonts w:ascii="Arial" w:hAnsi="Arial" w:cs="Arial"/>
          <w:color w:val="222222"/>
          <w:sz w:val="20"/>
          <w:szCs w:val="20"/>
          <w:shd w:val="clear" w:color="auto" w:fill="FFFFFF"/>
        </w:rPr>
        <w:t>Anthropogenic and Natural Radiative Forcing. In: Climate Change 2</w:t>
      </w:r>
      <w:r w:rsidR="00F5627B">
        <w:rPr>
          <w:rFonts w:ascii="Arial" w:hAnsi="Arial" w:cs="Arial"/>
          <w:color w:val="222222"/>
          <w:sz w:val="20"/>
          <w:szCs w:val="20"/>
          <w:shd w:val="clear" w:color="auto" w:fill="FFFFFF"/>
        </w:rPr>
        <w:t>013: The Physical Science Basis,</w:t>
      </w:r>
      <w:r w:rsidRPr="003F5A1C">
        <w:rPr>
          <w:rFonts w:ascii="Arial" w:hAnsi="Arial" w:cs="Arial"/>
          <w:color w:val="222222"/>
          <w:sz w:val="20"/>
          <w:szCs w:val="20"/>
          <w:shd w:val="clear" w:color="auto" w:fill="FFFFFF"/>
        </w:rPr>
        <w:t xml:space="preserve"> </w:t>
      </w:r>
      <w:r w:rsidRPr="003F5A1C">
        <w:rPr>
          <w:rFonts w:ascii="Arial" w:hAnsi="Arial" w:cs="Arial"/>
          <w:color w:val="222222"/>
          <w:sz w:val="20"/>
          <w:szCs w:val="20"/>
          <w:shd w:val="clear" w:color="auto" w:fill="FFFFFF"/>
        </w:rPr>
        <w:lastRenderedPageBreak/>
        <w:t>Contribution of Working Group 1 to the Fifth Assessment Report of the Intergovernmental Panel on Climate Change.</w:t>
      </w:r>
      <w:r w:rsidRPr="0010471A">
        <w:t> </w:t>
      </w:r>
      <w:r w:rsidRPr="0010471A">
        <w:rPr>
          <w:rFonts w:ascii="Arial" w:hAnsi="Arial" w:cs="Arial"/>
          <w:color w:val="222222"/>
          <w:sz w:val="20"/>
          <w:szCs w:val="20"/>
          <w:shd w:val="clear" w:color="auto" w:fill="FFFFFF"/>
        </w:rPr>
        <w:t>Table</w:t>
      </w:r>
      <w:r w:rsidRPr="003F5A1C">
        <w:rPr>
          <w:rFonts w:ascii="Arial" w:hAnsi="Arial" w:cs="Arial"/>
          <w:color w:val="222222"/>
          <w:sz w:val="20"/>
          <w:szCs w:val="20"/>
          <w:shd w:val="clear" w:color="auto" w:fill="FFFFFF"/>
        </w:rPr>
        <w:t>,</w:t>
      </w:r>
      <w:r w:rsidRPr="0010471A">
        <w:t> </w:t>
      </w:r>
      <w:r w:rsidRPr="0010471A">
        <w:rPr>
          <w:rFonts w:ascii="Arial" w:hAnsi="Arial" w:cs="Arial"/>
          <w:color w:val="222222"/>
          <w:sz w:val="20"/>
          <w:szCs w:val="20"/>
          <w:shd w:val="clear" w:color="auto" w:fill="FFFFFF"/>
        </w:rPr>
        <w:t>8</w:t>
      </w:r>
      <w:r w:rsidR="00F5627B">
        <w:rPr>
          <w:rFonts w:ascii="Arial" w:hAnsi="Arial" w:cs="Arial"/>
          <w:color w:val="222222"/>
          <w:sz w:val="20"/>
          <w:szCs w:val="20"/>
          <w:shd w:val="clear" w:color="auto" w:fill="FFFFFF"/>
        </w:rPr>
        <w:t>, 714, 2013</w:t>
      </w:r>
    </w:p>
    <w:p w14:paraId="398517CA" w14:textId="574B38FE" w:rsidR="005B12BE" w:rsidRPr="0010471A" w:rsidRDefault="005B12BE" w:rsidP="0010471A">
      <w:pPr>
        <w:spacing w:line="360" w:lineRule="auto"/>
        <w:ind w:firstLine="0"/>
        <w:rPr>
          <w:rFonts w:ascii="Arial" w:hAnsi="Arial" w:cs="Arial"/>
          <w:color w:val="222222"/>
          <w:sz w:val="20"/>
          <w:szCs w:val="20"/>
          <w:shd w:val="clear" w:color="auto" w:fill="FFFFFF"/>
        </w:rPr>
      </w:pPr>
      <w:proofErr w:type="spellStart"/>
      <w:r w:rsidRPr="005B12BE">
        <w:rPr>
          <w:rFonts w:ascii="Arial" w:hAnsi="Arial" w:cs="Arial"/>
          <w:color w:val="222222"/>
          <w:sz w:val="20"/>
          <w:szCs w:val="20"/>
          <w:shd w:val="clear" w:color="auto" w:fill="FFFFFF"/>
        </w:rPr>
        <w:t>Nakai</w:t>
      </w:r>
      <w:proofErr w:type="spellEnd"/>
      <w:r w:rsidRPr="005B12BE">
        <w:rPr>
          <w:rFonts w:ascii="Arial" w:hAnsi="Arial" w:cs="Arial"/>
          <w:color w:val="222222"/>
          <w:sz w:val="20"/>
          <w:szCs w:val="20"/>
          <w:shd w:val="clear" w:color="auto" w:fill="FFFFFF"/>
        </w:rPr>
        <w:t xml:space="preserve">, T., Kim, Y., </w:t>
      </w:r>
      <w:proofErr w:type="spellStart"/>
      <w:r w:rsidRPr="005B12BE">
        <w:rPr>
          <w:rFonts w:ascii="Arial" w:hAnsi="Arial" w:cs="Arial"/>
          <w:color w:val="222222"/>
          <w:sz w:val="20"/>
          <w:szCs w:val="20"/>
          <w:shd w:val="clear" w:color="auto" w:fill="FFFFFF"/>
        </w:rPr>
        <w:t>Busey</w:t>
      </w:r>
      <w:proofErr w:type="spellEnd"/>
      <w:r w:rsidRPr="005B12BE">
        <w:rPr>
          <w:rFonts w:ascii="Arial" w:hAnsi="Arial" w:cs="Arial"/>
          <w:color w:val="222222"/>
          <w:sz w:val="20"/>
          <w:szCs w:val="20"/>
          <w:shd w:val="clear" w:color="auto" w:fill="FFFFFF"/>
        </w:rPr>
        <w:t>, R. C., Suzuki, R., Nagai, S., Kobayashi, H., … Ito, A.</w:t>
      </w:r>
      <w:r>
        <w:rPr>
          <w:rFonts w:ascii="Arial" w:hAnsi="Arial" w:cs="Arial"/>
          <w:color w:val="222222"/>
          <w:sz w:val="20"/>
          <w:szCs w:val="20"/>
          <w:shd w:val="clear" w:color="auto" w:fill="FFFFFF"/>
        </w:rPr>
        <w:t xml:space="preserve">: </w:t>
      </w:r>
      <w:r w:rsidRPr="005B12BE">
        <w:rPr>
          <w:rFonts w:ascii="Arial" w:hAnsi="Arial" w:cs="Arial"/>
          <w:color w:val="222222"/>
          <w:sz w:val="20"/>
          <w:szCs w:val="20"/>
          <w:shd w:val="clear" w:color="auto" w:fill="FFFFFF"/>
        </w:rPr>
        <w:t xml:space="preserve">Characteristics of evapotranspiration from a permafrost black spruce forest in interior Alaska. Polar Science, 7(2), 136–148. </w:t>
      </w:r>
      <w:proofErr w:type="gramStart"/>
      <w:r>
        <w:rPr>
          <w:rFonts w:ascii="Arial" w:hAnsi="Arial" w:cs="Arial"/>
          <w:color w:val="222222"/>
          <w:sz w:val="20"/>
          <w:szCs w:val="20"/>
          <w:shd w:val="clear" w:color="auto" w:fill="FFFFFF"/>
        </w:rPr>
        <w:t>d</w:t>
      </w:r>
      <w:r>
        <w:rPr>
          <w:rFonts w:ascii="Arial" w:hAnsi="Arial" w:cs="Arial" w:hint="eastAsia"/>
          <w:color w:val="222222"/>
          <w:sz w:val="20"/>
          <w:szCs w:val="20"/>
          <w:shd w:val="clear" w:color="auto" w:fill="FFFFFF"/>
        </w:rPr>
        <w:t>oi</w:t>
      </w:r>
      <w:r>
        <w:rPr>
          <w:rFonts w:ascii="Arial" w:hAnsi="Arial" w:cs="Arial"/>
          <w:color w:val="222222"/>
          <w:sz w:val="20"/>
          <w:szCs w:val="20"/>
          <w:shd w:val="clear" w:color="auto" w:fill="FFFFFF"/>
        </w:rPr>
        <w:t>:</w:t>
      </w:r>
      <w:r w:rsidRPr="005B12BE">
        <w:rPr>
          <w:rFonts w:ascii="Arial" w:hAnsi="Arial" w:cs="Arial"/>
          <w:color w:val="222222"/>
          <w:sz w:val="20"/>
          <w:szCs w:val="20"/>
          <w:shd w:val="clear" w:color="auto" w:fill="FFFFFF"/>
        </w:rPr>
        <w:t>10.1016/j.polar</w:t>
      </w:r>
      <w:proofErr w:type="gramEnd"/>
      <w:r w:rsidRPr="005B12BE">
        <w:rPr>
          <w:rFonts w:ascii="Arial" w:hAnsi="Arial" w:cs="Arial"/>
          <w:color w:val="222222"/>
          <w:sz w:val="20"/>
          <w:szCs w:val="20"/>
          <w:shd w:val="clear" w:color="auto" w:fill="FFFFFF"/>
        </w:rPr>
        <w:t>.2013.03.003</w:t>
      </w:r>
      <w:r>
        <w:rPr>
          <w:rFonts w:ascii="Arial" w:hAnsi="Arial" w:cs="Arial"/>
          <w:color w:val="222222"/>
          <w:sz w:val="20"/>
          <w:szCs w:val="20"/>
          <w:shd w:val="clear" w:color="auto" w:fill="FFFFFF"/>
        </w:rPr>
        <w:t>, 2013</w:t>
      </w:r>
    </w:p>
    <w:p w14:paraId="0B717C88" w14:textId="218247E5" w:rsidR="00404EEA" w:rsidRPr="0010471A" w:rsidRDefault="00F5627B"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Philip, R., &amp; Novick, K.: </w:t>
      </w:r>
      <w:proofErr w:type="spellStart"/>
      <w:r w:rsidR="00404EEA">
        <w:rPr>
          <w:rFonts w:ascii="Arial" w:hAnsi="Arial" w:cs="Arial"/>
          <w:color w:val="222222"/>
          <w:sz w:val="20"/>
          <w:szCs w:val="20"/>
          <w:shd w:val="clear" w:color="auto" w:fill="FFFFFF"/>
        </w:rPr>
        <w:t>AmeriFlux</w:t>
      </w:r>
      <w:proofErr w:type="spellEnd"/>
      <w:r w:rsidR="00404EEA">
        <w:rPr>
          <w:rFonts w:ascii="Arial" w:hAnsi="Arial" w:cs="Arial"/>
          <w:color w:val="222222"/>
          <w:sz w:val="20"/>
          <w:szCs w:val="20"/>
          <w:shd w:val="clear" w:color="auto" w:fill="FFFFFF"/>
        </w:rPr>
        <w:t xml:space="preserve"> US-MMS Morgan Monroe State Forest [Data set]. </w:t>
      </w:r>
      <w:proofErr w:type="spellStart"/>
      <w:r>
        <w:rPr>
          <w:rFonts w:ascii="Arial" w:hAnsi="Arial" w:cs="Arial"/>
          <w:color w:val="222222"/>
          <w:sz w:val="20"/>
          <w:szCs w:val="20"/>
          <w:shd w:val="clear" w:color="auto" w:fill="FFFFFF"/>
        </w:rPr>
        <w:t>AmeriFlux</w:t>
      </w:r>
      <w:proofErr w:type="spellEnd"/>
      <w:r>
        <w:rPr>
          <w:rFonts w:ascii="Arial" w:hAnsi="Arial" w:cs="Arial"/>
          <w:color w:val="222222"/>
          <w:sz w:val="20"/>
          <w:szCs w:val="20"/>
          <w:shd w:val="clear" w:color="auto" w:fill="FFFFFF"/>
        </w:rPr>
        <w:t>; Indiana University,</w:t>
      </w:r>
      <w:r w:rsidR="00404EEA" w:rsidRPr="0010471A">
        <w:rPr>
          <w:rFonts w:ascii="Arial" w:hAnsi="Arial" w:cs="Arial"/>
          <w:color w:val="222222"/>
          <w:sz w:val="20"/>
          <w:szCs w:val="20"/>
          <w:shd w:val="clear" w:color="auto" w:fill="FFFFFF"/>
        </w:rPr>
        <w:t xml:space="preserve"> </w:t>
      </w:r>
      <w:hyperlink r:id="rId60" w:history="1">
        <w:r>
          <w:t>doi:</w:t>
        </w:r>
        <w:r w:rsidR="00404EEA" w:rsidRPr="0010471A">
          <w:t>10.17190/AMF/1246080</w:t>
        </w:r>
      </w:hyperlink>
      <w:r>
        <w:t>, 2016</w:t>
      </w:r>
    </w:p>
    <w:p w14:paraId="7DE220F9" w14:textId="482F166F" w:rsidR="003F5A1C" w:rsidRDefault="003F5A1C" w:rsidP="0010471A">
      <w:pPr>
        <w:spacing w:line="360" w:lineRule="auto"/>
        <w:ind w:firstLine="0"/>
        <w:rPr>
          <w:rFonts w:ascii="Arial" w:hAnsi="Arial" w:cs="Arial"/>
          <w:color w:val="222222"/>
          <w:sz w:val="20"/>
          <w:szCs w:val="20"/>
          <w:shd w:val="clear" w:color="auto" w:fill="FFFFFF"/>
        </w:rPr>
      </w:pPr>
      <w:proofErr w:type="spellStart"/>
      <w:r w:rsidRPr="003F5A1C">
        <w:rPr>
          <w:rFonts w:ascii="Arial" w:hAnsi="Arial" w:cs="Arial"/>
          <w:color w:val="222222"/>
          <w:sz w:val="20"/>
          <w:szCs w:val="20"/>
          <w:shd w:val="clear" w:color="auto" w:fill="FFFFFF"/>
        </w:rPr>
        <w:t>Pihlatie</w:t>
      </w:r>
      <w:proofErr w:type="spellEnd"/>
      <w:r w:rsidRPr="003F5A1C">
        <w:rPr>
          <w:rFonts w:ascii="Arial" w:hAnsi="Arial" w:cs="Arial"/>
          <w:color w:val="222222"/>
          <w:sz w:val="20"/>
          <w:szCs w:val="20"/>
          <w:shd w:val="clear" w:color="auto" w:fill="FFFFFF"/>
        </w:rPr>
        <w:t xml:space="preserve">, M., </w:t>
      </w:r>
      <w:proofErr w:type="spellStart"/>
      <w:r w:rsidRPr="003F5A1C">
        <w:rPr>
          <w:rFonts w:ascii="Arial" w:hAnsi="Arial" w:cs="Arial"/>
          <w:color w:val="222222"/>
          <w:sz w:val="20"/>
          <w:szCs w:val="20"/>
          <w:shd w:val="clear" w:color="auto" w:fill="FFFFFF"/>
        </w:rPr>
        <w:t>Rannik</w:t>
      </w:r>
      <w:proofErr w:type="spellEnd"/>
      <w:r w:rsidRPr="003F5A1C">
        <w:rPr>
          <w:rFonts w:ascii="Arial" w:hAnsi="Arial" w:cs="Arial"/>
          <w:color w:val="222222"/>
          <w:sz w:val="20"/>
          <w:szCs w:val="20"/>
          <w:shd w:val="clear" w:color="auto" w:fill="FFFFFF"/>
        </w:rPr>
        <w:t xml:space="preserve">, Ü., </w:t>
      </w:r>
      <w:proofErr w:type="spellStart"/>
      <w:r w:rsidRPr="003F5A1C">
        <w:rPr>
          <w:rFonts w:ascii="Arial" w:hAnsi="Arial" w:cs="Arial"/>
          <w:color w:val="222222"/>
          <w:sz w:val="20"/>
          <w:szCs w:val="20"/>
          <w:shd w:val="clear" w:color="auto" w:fill="FFFFFF"/>
        </w:rPr>
        <w:t>Haapanala</w:t>
      </w:r>
      <w:proofErr w:type="spellEnd"/>
      <w:r w:rsidRPr="003F5A1C">
        <w:rPr>
          <w:rFonts w:ascii="Arial" w:hAnsi="Arial" w:cs="Arial"/>
          <w:color w:val="222222"/>
          <w:sz w:val="20"/>
          <w:szCs w:val="20"/>
          <w:shd w:val="clear" w:color="auto" w:fill="FFFFFF"/>
        </w:rPr>
        <w:t xml:space="preserve">, S., </w:t>
      </w:r>
      <w:proofErr w:type="spellStart"/>
      <w:r w:rsidRPr="003F5A1C">
        <w:rPr>
          <w:rFonts w:ascii="Arial" w:hAnsi="Arial" w:cs="Arial"/>
          <w:color w:val="222222"/>
          <w:sz w:val="20"/>
          <w:szCs w:val="20"/>
          <w:shd w:val="clear" w:color="auto" w:fill="FFFFFF"/>
        </w:rPr>
        <w:t>Peltola</w:t>
      </w:r>
      <w:proofErr w:type="spellEnd"/>
      <w:r w:rsidRPr="003F5A1C">
        <w:rPr>
          <w:rFonts w:ascii="Arial" w:hAnsi="Arial" w:cs="Arial"/>
          <w:color w:val="222222"/>
          <w:sz w:val="20"/>
          <w:szCs w:val="20"/>
          <w:shd w:val="clear" w:color="auto" w:fill="FFFFFF"/>
        </w:rPr>
        <w:t xml:space="preserve">, O., </w:t>
      </w:r>
      <w:proofErr w:type="spellStart"/>
      <w:r w:rsidRPr="003F5A1C">
        <w:rPr>
          <w:rFonts w:ascii="Arial" w:hAnsi="Arial" w:cs="Arial"/>
          <w:color w:val="222222"/>
          <w:sz w:val="20"/>
          <w:szCs w:val="20"/>
          <w:shd w:val="clear" w:color="auto" w:fill="FFFFFF"/>
        </w:rPr>
        <w:t>Shurpali</w:t>
      </w:r>
      <w:proofErr w:type="spellEnd"/>
      <w:r w:rsidRPr="003F5A1C">
        <w:rPr>
          <w:rFonts w:ascii="Arial" w:hAnsi="Arial" w:cs="Arial"/>
          <w:color w:val="222222"/>
          <w:sz w:val="20"/>
          <w:szCs w:val="20"/>
          <w:shd w:val="clear" w:color="auto" w:fill="FFFFFF"/>
        </w:rPr>
        <w:t xml:space="preserve">, N., </w:t>
      </w:r>
      <w:proofErr w:type="spellStart"/>
      <w:r w:rsidRPr="003F5A1C">
        <w:rPr>
          <w:rFonts w:ascii="Arial" w:hAnsi="Arial" w:cs="Arial"/>
          <w:color w:val="222222"/>
          <w:sz w:val="20"/>
          <w:szCs w:val="20"/>
          <w:shd w:val="clear" w:color="auto" w:fill="FFFFFF"/>
        </w:rPr>
        <w:t>Marti</w:t>
      </w:r>
      <w:r w:rsidR="00F5627B">
        <w:rPr>
          <w:rFonts w:ascii="Arial" w:hAnsi="Arial" w:cs="Arial"/>
          <w:color w:val="222222"/>
          <w:sz w:val="20"/>
          <w:szCs w:val="20"/>
          <w:shd w:val="clear" w:color="auto" w:fill="FFFFFF"/>
        </w:rPr>
        <w:t>kainen</w:t>
      </w:r>
      <w:proofErr w:type="spellEnd"/>
      <w:r w:rsidR="00F5627B">
        <w:rPr>
          <w:rFonts w:ascii="Arial" w:hAnsi="Arial" w:cs="Arial"/>
          <w:color w:val="222222"/>
          <w:sz w:val="20"/>
          <w:szCs w:val="20"/>
          <w:shd w:val="clear" w:color="auto" w:fill="FFFFFF"/>
        </w:rPr>
        <w:t xml:space="preserve">, P. J., … </w:t>
      </w:r>
      <w:proofErr w:type="spellStart"/>
      <w:r w:rsidR="00F5627B">
        <w:rPr>
          <w:rFonts w:ascii="Arial" w:hAnsi="Arial" w:cs="Arial"/>
          <w:color w:val="222222"/>
          <w:sz w:val="20"/>
          <w:szCs w:val="20"/>
          <w:shd w:val="clear" w:color="auto" w:fill="FFFFFF"/>
        </w:rPr>
        <w:t>Mammarella</w:t>
      </w:r>
      <w:proofErr w:type="spellEnd"/>
      <w:r w:rsidR="00F5627B">
        <w:rPr>
          <w:rFonts w:ascii="Arial" w:hAnsi="Arial" w:cs="Arial"/>
          <w:color w:val="222222"/>
          <w:sz w:val="20"/>
          <w:szCs w:val="20"/>
          <w:shd w:val="clear" w:color="auto" w:fill="FFFFFF"/>
        </w:rPr>
        <w:t xml:space="preserve">, I.: </w:t>
      </w:r>
      <w:r w:rsidRPr="003F5A1C">
        <w:rPr>
          <w:rFonts w:ascii="Arial" w:hAnsi="Arial" w:cs="Arial"/>
          <w:color w:val="222222"/>
          <w:sz w:val="20"/>
          <w:szCs w:val="20"/>
          <w:shd w:val="clear" w:color="auto" w:fill="FFFFFF"/>
        </w:rPr>
        <w:t>Seasonal and diurnal variation in CO fluxes from</w:t>
      </w:r>
      <w:r w:rsidR="00F5627B">
        <w:rPr>
          <w:rFonts w:ascii="Arial" w:hAnsi="Arial" w:cs="Arial"/>
          <w:color w:val="222222"/>
          <w:sz w:val="20"/>
          <w:szCs w:val="20"/>
          <w:shd w:val="clear" w:color="auto" w:fill="FFFFFF"/>
        </w:rPr>
        <w:t xml:space="preserve"> an agricultural bioenergy crop,</w:t>
      </w:r>
      <w:r w:rsidRPr="003F5A1C">
        <w:rPr>
          <w:rFonts w:ascii="Arial" w:hAnsi="Arial" w:cs="Arial"/>
          <w:color w:val="222222"/>
          <w:sz w:val="20"/>
          <w:szCs w:val="20"/>
          <w:shd w:val="clear" w:color="auto" w:fill="FFFFFF"/>
        </w:rPr>
        <w:t xml:space="preserve"> </w:t>
      </w:r>
      <w:proofErr w:type="spellStart"/>
      <w:r w:rsidRPr="003F5A1C">
        <w:rPr>
          <w:rFonts w:ascii="Arial" w:hAnsi="Arial" w:cs="Arial"/>
          <w:color w:val="222222"/>
          <w:sz w:val="20"/>
          <w:szCs w:val="20"/>
          <w:shd w:val="clear" w:color="auto" w:fill="FFFFFF"/>
        </w:rPr>
        <w:t>Biogeosciences</w:t>
      </w:r>
      <w:proofErr w:type="spellEnd"/>
      <w:r w:rsidRPr="003F5A1C">
        <w:rPr>
          <w:rFonts w:ascii="Arial" w:hAnsi="Arial" w:cs="Arial"/>
          <w:color w:val="222222"/>
          <w:sz w:val="20"/>
          <w:szCs w:val="20"/>
          <w:shd w:val="clear" w:color="auto" w:fill="FFFFFF"/>
        </w:rPr>
        <w:t>. Copernicus</w:t>
      </w:r>
      <w:r w:rsidR="00F5627B">
        <w:rPr>
          <w:rFonts w:ascii="Arial" w:hAnsi="Arial" w:cs="Arial"/>
          <w:color w:val="222222"/>
          <w:sz w:val="20"/>
          <w:szCs w:val="20"/>
          <w:shd w:val="clear" w:color="auto" w:fill="FFFFFF"/>
        </w:rPr>
        <w:t xml:space="preserve"> GmbH,</w:t>
      </w:r>
      <w:r w:rsidRPr="003F5A1C">
        <w:rPr>
          <w:rFonts w:ascii="Arial" w:hAnsi="Arial" w:cs="Arial"/>
          <w:color w:val="222222"/>
          <w:sz w:val="20"/>
          <w:szCs w:val="20"/>
          <w:shd w:val="clear" w:color="auto" w:fill="FFFFFF"/>
        </w:rPr>
        <w:t xml:space="preserve"> </w:t>
      </w:r>
      <w:hyperlink r:id="rId61" w:history="1">
        <w:r w:rsidR="00F5627B">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10.5194/bg-13-5471-2016</w:t>
        </w:r>
      </w:hyperlink>
      <w:r w:rsidR="00F5627B">
        <w:rPr>
          <w:rFonts w:ascii="Arial" w:hAnsi="Arial" w:cs="Arial"/>
          <w:color w:val="222222"/>
          <w:sz w:val="20"/>
          <w:szCs w:val="20"/>
          <w:shd w:val="clear" w:color="auto" w:fill="FFFFFF"/>
        </w:rPr>
        <w:t>, 2016</w:t>
      </w:r>
    </w:p>
    <w:p w14:paraId="6717F0CF" w14:textId="21772CDD" w:rsidR="003F5A1C" w:rsidRDefault="003F5A1C" w:rsidP="0010471A">
      <w:pPr>
        <w:spacing w:line="360" w:lineRule="auto"/>
        <w:ind w:firstLine="0"/>
        <w:rPr>
          <w:rFonts w:ascii="Arial" w:hAnsi="Arial" w:cs="Arial"/>
          <w:color w:val="222222"/>
          <w:sz w:val="20"/>
          <w:szCs w:val="20"/>
          <w:shd w:val="clear" w:color="auto" w:fill="FFFFFF"/>
        </w:rPr>
      </w:pPr>
      <w:r w:rsidRPr="00820B36">
        <w:rPr>
          <w:rFonts w:ascii="Arial" w:hAnsi="Arial" w:cs="Arial"/>
          <w:color w:val="222222"/>
          <w:sz w:val="20"/>
          <w:szCs w:val="20"/>
          <w:shd w:val="clear" w:color="auto" w:fill="FFFFFF"/>
        </w:rPr>
        <w:t xml:space="preserve">Potter, C. S., </w:t>
      </w:r>
      <w:proofErr w:type="spellStart"/>
      <w:r w:rsidRPr="00820B36">
        <w:rPr>
          <w:rFonts w:ascii="Arial" w:hAnsi="Arial" w:cs="Arial"/>
          <w:color w:val="222222"/>
          <w:sz w:val="20"/>
          <w:szCs w:val="20"/>
          <w:shd w:val="clear" w:color="auto" w:fill="FFFFFF"/>
        </w:rPr>
        <w:t>Klooster</w:t>
      </w:r>
      <w:proofErr w:type="spellEnd"/>
      <w:r w:rsidRPr="00820B36">
        <w:rPr>
          <w:rFonts w:ascii="Arial" w:hAnsi="Arial" w:cs="Arial"/>
          <w:color w:val="222222"/>
          <w:sz w:val="20"/>
          <w:szCs w:val="20"/>
          <w:shd w:val="clear" w:color="auto" w:fill="FFFFFF"/>
        </w:rPr>
        <w:t>, S. A., &amp; Chatfield, R. B</w:t>
      </w:r>
      <w:r w:rsidR="00F5627B">
        <w:rPr>
          <w:rFonts w:ascii="Arial" w:hAnsi="Arial" w:cs="Arial"/>
          <w:color w:val="222222"/>
          <w:sz w:val="20"/>
          <w:szCs w:val="20"/>
          <w:shd w:val="clear" w:color="auto" w:fill="FFFFFF"/>
        </w:rPr>
        <w:t xml:space="preserve">.: </w:t>
      </w:r>
      <w:r w:rsidRPr="00820B36">
        <w:rPr>
          <w:rFonts w:ascii="Arial" w:hAnsi="Arial" w:cs="Arial"/>
          <w:color w:val="222222"/>
          <w:sz w:val="20"/>
          <w:szCs w:val="20"/>
          <w:shd w:val="clear" w:color="auto" w:fill="FFFFFF"/>
        </w:rPr>
        <w:t>Consumption and production of carbon monoxide in soils: A global model analysis of spatial and seasonal variation</w:t>
      </w:r>
      <w:r w:rsidR="00F5627B">
        <w:rPr>
          <w:rFonts w:ascii="Arial" w:hAnsi="Arial" w:cs="Arial"/>
          <w:color w:val="222222"/>
          <w:sz w:val="20"/>
          <w:szCs w:val="20"/>
          <w:shd w:val="clear" w:color="auto" w:fill="FFFFFF"/>
        </w:rPr>
        <w:t>, Chemosphere, 33(6), 1175–1193,</w:t>
      </w:r>
      <w:r w:rsidRPr="00820B36">
        <w:rPr>
          <w:rFonts w:ascii="Arial" w:hAnsi="Arial" w:cs="Arial"/>
          <w:color w:val="222222"/>
          <w:sz w:val="20"/>
          <w:szCs w:val="20"/>
          <w:shd w:val="clear" w:color="auto" w:fill="FFFFFF"/>
        </w:rPr>
        <w:t xml:space="preserve"> </w:t>
      </w:r>
      <w:hyperlink r:id="rId62" w:history="1">
        <w:r w:rsidR="00F5627B">
          <w:rPr>
            <w:color w:val="222222"/>
          </w:rPr>
          <w:t>doi:</w:t>
        </w:r>
        <w:r w:rsidRPr="0010471A">
          <w:rPr>
            <w:color w:val="222222"/>
          </w:rPr>
          <w:t>10.1016/0045-6535(96)00254-8</w:t>
        </w:r>
      </w:hyperlink>
      <w:r w:rsidR="00F5627B">
        <w:rPr>
          <w:color w:val="222222"/>
        </w:rPr>
        <w:t>, 1996</w:t>
      </w:r>
    </w:p>
    <w:p w14:paraId="1C7E14E3" w14:textId="401C7C24" w:rsidR="003F5A1C" w:rsidRDefault="00F5627B"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Prather, M., and </w:t>
      </w:r>
      <w:proofErr w:type="spellStart"/>
      <w:r>
        <w:rPr>
          <w:rFonts w:ascii="Arial" w:hAnsi="Arial" w:cs="Arial"/>
          <w:color w:val="222222"/>
          <w:sz w:val="20"/>
          <w:szCs w:val="20"/>
          <w:shd w:val="clear" w:color="auto" w:fill="FFFFFF"/>
        </w:rPr>
        <w:t>Ehhalt</w:t>
      </w:r>
      <w:proofErr w:type="spellEnd"/>
      <w:r>
        <w:rPr>
          <w:rFonts w:ascii="Arial" w:hAnsi="Arial" w:cs="Arial"/>
          <w:color w:val="222222"/>
          <w:sz w:val="20"/>
          <w:szCs w:val="20"/>
          <w:shd w:val="clear" w:color="auto" w:fill="FFFFFF"/>
        </w:rPr>
        <w:t xml:space="preserve">, D.: </w:t>
      </w:r>
      <w:r w:rsidR="003F5A1C" w:rsidRPr="003F5A1C">
        <w:rPr>
          <w:rFonts w:ascii="Arial" w:hAnsi="Arial" w:cs="Arial"/>
          <w:color w:val="222222"/>
          <w:sz w:val="20"/>
          <w:szCs w:val="20"/>
          <w:shd w:val="clear" w:color="auto" w:fill="FFFFFF"/>
        </w:rPr>
        <w:t xml:space="preserve">Atmospheric chemistry and greenhouse gases. Climate Change, 2001: The Scientific Basis (Houghton JT, Ding Y, Griggs DJ, </w:t>
      </w:r>
      <w:proofErr w:type="spellStart"/>
      <w:r w:rsidR="003F5A1C" w:rsidRPr="003F5A1C">
        <w:rPr>
          <w:rFonts w:ascii="Arial" w:hAnsi="Arial" w:cs="Arial"/>
          <w:color w:val="222222"/>
          <w:sz w:val="20"/>
          <w:szCs w:val="20"/>
          <w:shd w:val="clear" w:color="auto" w:fill="FFFFFF"/>
        </w:rPr>
        <w:t>Noguer</w:t>
      </w:r>
      <w:proofErr w:type="spellEnd"/>
      <w:r w:rsidR="003F5A1C" w:rsidRPr="003F5A1C">
        <w:rPr>
          <w:rFonts w:ascii="Arial" w:hAnsi="Arial" w:cs="Arial"/>
          <w:color w:val="222222"/>
          <w:sz w:val="20"/>
          <w:szCs w:val="20"/>
          <w:shd w:val="clear" w:color="auto" w:fill="FFFFFF"/>
        </w:rPr>
        <w:t xml:space="preserve"> M, van der Linden PJ, Dai X, Maskell K </w:t>
      </w:r>
      <w:r>
        <w:rPr>
          <w:rFonts w:ascii="Arial" w:hAnsi="Arial" w:cs="Arial"/>
          <w:color w:val="222222"/>
          <w:sz w:val="20"/>
          <w:szCs w:val="20"/>
          <w:shd w:val="clear" w:color="auto" w:fill="FFFFFF"/>
        </w:rPr>
        <w:t>&amp; Johnson CA, eds), pp. 239–288,</w:t>
      </w:r>
      <w:r w:rsidR="003F5A1C" w:rsidRPr="003F5A1C">
        <w:rPr>
          <w:rFonts w:ascii="Arial" w:hAnsi="Arial" w:cs="Arial"/>
          <w:color w:val="222222"/>
          <w:sz w:val="20"/>
          <w:szCs w:val="20"/>
          <w:shd w:val="clear" w:color="auto" w:fill="FFFFFF"/>
        </w:rPr>
        <w:t xml:space="preserve"> Cambridge </w:t>
      </w:r>
      <w:r>
        <w:rPr>
          <w:rFonts w:ascii="Arial" w:hAnsi="Arial" w:cs="Arial"/>
          <w:color w:val="222222"/>
          <w:sz w:val="20"/>
          <w:szCs w:val="20"/>
          <w:shd w:val="clear" w:color="auto" w:fill="FFFFFF"/>
        </w:rPr>
        <w:t>University Press, Cambridge, UK, 2001</w:t>
      </w:r>
    </w:p>
    <w:p w14:paraId="49D30132" w14:textId="471196EC"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 xml:space="preserve">Prather, M., Derwent, R., </w:t>
      </w:r>
      <w:proofErr w:type="spellStart"/>
      <w:r w:rsidRPr="003F5A1C">
        <w:rPr>
          <w:rFonts w:ascii="Arial" w:hAnsi="Arial" w:cs="Arial"/>
          <w:color w:val="222222"/>
          <w:sz w:val="20"/>
          <w:szCs w:val="20"/>
          <w:shd w:val="clear" w:color="auto" w:fill="FFFFFF"/>
        </w:rPr>
        <w:t>Ehhalt</w:t>
      </w:r>
      <w:proofErr w:type="spellEnd"/>
      <w:r w:rsidRPr="003F5A1C">
        <w:rPr>
          <w:rFonts w:ascii="Arial" w:hAnsi="Arial" w:cs="Arial"/>
          <w:color w:val="222222"/>
          <w:sz w:val="20"/>
          <w:szCs w:val="20"/>
          <w:shd w:val="clear" w:color="auto" w:fill="FFFFFF"/>
        </w:rPr>
        <w:t xml:space="preserve">, D., Fraser, P., </w:t>
      </w:r>
      <w:proofErr w:type="spellStart"/>
      <w:r w:rsidRPr="003F5A1C">
        <w:rPr>
          <w:rFonts w:ascii="Arial" w:hAnsi="Arial" w:cs="Arial"/>
          <w:color w:val="222222"/>
          <w:sz w:val="20"/>
          <w:szCs w:val="20"/>
          <w:shd w:val="clear" w:color="auto" w:fill="FFFFFF"/>
        </w:rPr>
        <w:t>Sanheeza</w:t>
      </w:r>
      <w:proofErr w:type="spellEnd"/>
      <w:r w:rsidRPr="003F5A1C">
        <w:rPr>
          <w:rFonts w:ascii="Arial" w:hAnsi="Arial" w:cs="Arial"/>
          <w:color w:val="222222"/>
          <w:sz w:val="20"/>
          <w:szCs w:val="20"/>
          <w:shd w:val="clear" w:color="auto" w:fill="FFFFFF"/>
        </w:rPr>
        <w:t>, E. and Zhou, X</w:t>
      </w:r>
      <w:r w:rsidR="00F5627B">
        <w:rPr>
          <w:rFonts w:ascii="Arial" w:hAnsi="Arial" w:cs="Arial"/>
          <w:color w:val="222222"/>
          <w:sz w:val="20"/>
          <w:szCs w:val="20"/>
          <w:shd w:val="clear" w:color="auto" w:fill="FFFFFF"/>
        </w:rPr>
        <w:t xml:space="preserve">.: </w:t>
      </w:r>
      <w:r w:rsidRPr="003F5A1C">
        <w:rPr>
          <w:rFonts w:ascii="Arial" w:hAnsi="Arial" w:cs="Arial"/>
          <w:color w:val="222222"/>
          <w:sz w:val="20"/>
          <w:szCs w:val="20"/>
          <w:shd w:val="clear" w:color="auto" w:fill="FFFFFF"/>
        </w:rPr>
        <w:t xml:space="preserve">Other trace </w:t>
      </w:r>
      <w:r w:rsidR="00F5627B">
        <w:rPr>
          <w:rFonts w:ascii="Arial" w:hAnsi="Arial" w:cs="Arial"/>
          <w:color w:val="222222"/>
          <w:sz w:val="20"/>
          <w:szCs w:val="20"/>
          <w:shd w:val="clear" w:color="auto" w:fill="FFFFFF"/>
        </w:rPr>
        <w:t>gases and atmospheric chemistry,</w:t>
      </w:r>
      <w:r w:rsidRPr="003F5A1C">
        <w:rPr>
          <w:rFonts w:ascii="Arial" w:hAnsi="Arial" w:cs="Arial"/>
          <w:color w:val="222222"/>
          <w:sz w:val="20"/>
          <w:szCs w:val="20"/>
          <w:shd w:val="clear" w:color="auto" w:fill="FFFFFF"/>
        </w:rPr>
        <w:t xml:space="preserve"> Climate Change, 1994. Radiative Forcing of Climate Change (Houghton JT, </w:t>
      </w:r>
      <w:proofErr w:type="spellStart"/>
      <w:r w:rsidRPr="003F5A1C">
        <w:rPr>
          <w:rFonts w:ascii="Arial" w:hAnsi="Arial" w:cs="Arial"/>
          <w:color w:val="222222"/>
          <w:sz w:val="20"/>
          <w:szCs w:val="20"/>
          <w:shd w:val="clear" w:color="auto" w:fill="FFFFFF"/>
        </w:rPr>
        <w:t>Meira</w:t>
      </w:r>
      <w:proofErr w:type="spellEnd"/>
      <w:r w:rsidRPr="003F5A1C">
        <w:rPr>
          <w:rFonts w:ascii="Arial" w:hAnsi="Arial" w:cs="Arial"/>
          <w:color w:val="222222"/>
          <w:sz w:val="20"/>
          <w:szCs w:val="20"/>
          <w:shd w:val="clear" w:color="auto" w:fill="FFFFFF"/>
        </w:rPr>
        <w:t xml:space="preserve"> Filho LG, Bruce J, </w:t>
      </w:r>
      <w:proofErr w:type="spellStart"/>
      <w:r w:rsidRPr="003F5A1C">
        <w:rPr>
          <w:rFonts w:ascii="Arial" w:hAnsi="Arial" w:cs="Arial"/>
          <w:color w:val="222222"/>
          <w:sz w:val="20"/>
          <w:szCs w:val="20"/>
          <w:shd w:val="clear" w:color="auto" w:fill="FFFFFF"/>
        </w:rPr>
        <w:t>Hoesung</w:t>
      </w:r>
      <w:proofErr w:type="spellEnd"/>
      <w:r w:rsidRPr="003F5A1C">
        <w:rPr>
          <w:rFonts w:ascii="Arial" w:hAnsi="Arial" w:cs="Arial"/>
          <w:color w:val="222222"/>
          <w:sz w:val="20"/>
          <w:szCs w:val="20"/>
          <w:shd w:val="clear" w:color="auto" w:fill="FFFFFF"/>
        </w:rPr>
        <w:t xml:space="preserve"> Lee BA, </w:t>
      </w:r>
      <w:proofErr w:type="spellStart"/>
      <w:r w:rsidRPr="003F5A1C">
        <w:rPr>
          <w:rFonts w:ascii="Arial" w:hAnsi="Arial" w:cs="Arial"/>
          <w:color w:val="222222"/>
          <w:sz w:val="20"/>
          <w:szCs w:val="20"/>
          <w:shd w:val="clear" w:color="auto" w:fill="FFFFFF"/>
        </w:rPr>
        <w:t>Callander</w:t>
      </w:r>
      <w:proofErr w:type="spellEnd"/>
      <w:r w:rsidRPr="003F5A1C">
        <w:rPr>
          <w:rFonts w:ascii="Arial" w:hAnsi="Arial" w:cs="Arial"/>
          <w:color w:val="222222"/>
          <w:sz w:val="20"/>
          <w:szCs w:val="20"/>
          <w:shd w:val="clear" w:color="auto" w:fill="FFFFFF"/>
        </w:rPr>
        <w:t xml:space="preserve"> E, </w:t>
      </w:r>
      <w:proofErr w:type="spellStart"/>
      <w:r w:rsidRPr="003F5A1C">
        <w:rPr>
          <w:rFonts w:ascii="Arial" w:hAnsi="Arial" w:cs="Arial"/>
          <w:color w:val="222222"/>
          <w:sz w:val="20"/>
          <w:szCs w:val="20"/>
          <w:shd w:val="clear" w:color="auto" w:fill="FFFFFF"/>
        </w:rPr>
        <w:t>Haites</w:t>
      </w:r>
      <w:proofErr w:type="spellEnd"/>
      <w:r w:rsidRPr="003F5A1C">
        <w:rPr>
          <w:rFonts w:ascii="Arial" w:hAnsi="Arial" w:cs="Arial"/>
          <w:color w:val="222222"/>
          <w:sz w:val="20"/>
          <w:szCs w:val="20"/>
          <w:shd w:val="clear" w:color="auto" w:fill="FFFFFF"/>
        </w:rPr>
        <w:t xml:space="preserve"> E, Harris </w:t>
      </w:r>
      <w:r w:rsidR="00F5627B">
        <w:rPr>
          <w:rFonts w:ascii="Arial" w:hAnsi="Arial" w:cs="Arial"/>
          <w:color w:val="222222"/>
          <w:sz w:val="20"/>
          <w:szCs w:val="20"/>
          <w:shd w:val="clear" w:color="auto" w:fill="FFFFFF"/>
        </w:rPr>
        <w:t>N &amp; Maskell K, eds), pp. 76–126,</w:t>
      </w:r>
      <w:r w:rsidRPr="003F5A1C">
        <w:rPr>
          <w:rFonts w:ascii="Arial" w:hAnsi="Arial" w:cs="Arial"/>
          <w:color w:val="222222"/>
          <w:sz w:val="20"/>
          <w:szCs w:val="20"/>
          <w:shd w:val="clear" w:color="auto" w:fill="FFFFFF"/>
        </w:rPr>
        <w:t xml:space="preserve"> Cambridge University P</w:t>
      </w:r>
      <w:r w:rsidR="00F5627B">
        <w:rPr>
          <w:rFonts w:ascii="Arial" w:hAnsi="Arial" w:cs="Arial"/>
          <w:color w:val="222222"/>
          <w:sz w:val="20"/>
          <w:szCs w:val="20"/>
          <w:shd w:val="clear" w:color="auto" w:fill="FFFFFF"/>
        </w:rPr>
        <w:t>ress, Cambridge, UK, 1995</w:t>
      </w:r>
    </w:p>
    <w:p w14:paraId="3EE1C69D" w14:textId="1528BD31"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SALESKA, S. R., DA ROCHA, H. R., HUETE, A. R., NOBRE, A. D., ARTA</w:t>
      </w:r>
      <w:r w:rsidR="00F5627B">
        <w:rPr>
          <w:rFonts w:ascii="Arial" w:hAnsi="Arial" w:cs="Arial"/>
          <w:color w:val="222222"/>
          <w:sz w:val="20"/>
          <w:szCs w:val="20"/>
          <w:shd w:val="clear" w:color="auto" w:fill="FFFFFF"/>
        </w:rPr>
        <w:t xml:space="preserve">XO, P. E., &amp; SHIMABUKURO, Y. E.: </w:t>
      </w:r>
      <w:r w:rsidRPr="003F5A1C">
        <w:rPr>
          <w:rFonts w:ascii="Arial" w:hAnsi="Arial" w:cs="Arial"/>
          <w:color w:val="222222"/>
          <w:sz w:val="20"/>
          <w:szCs w:val="20"/>
          <w:shd w:val="clear" w:color="auto" w:fill="FFFFFF"/>
        </w:rPr>
        <w:t>LBA-ECO CD-32 Flux Tower Network Data Compilati</w:t>
      </w:r>
      <w:r w:rsidR="00F5627B">
        <w:rPr>
          <w:rFonts w:ascii="Arial" w:hAnsi="Arial" w:cs="Arial"/>
          <w:color w:val="222222"/>
          <w:sz w:val="20"/>
          <w:szCs w:val="20"/>
          <w:shd w:val="clear" w:color="auto" w:fill="FFFFFF"/>
        </w:rPr>
        <w:t>on, Brazilian Amazon: 1999-2006,</w:t>
      </w:r>
      <w:r w:rsidRPr="003F5A1C">
        <w:rPr>
          <w:rFonts w:ascii="Arial" w:hAnsi="Arial" w:cs="Arial"/>
          <w:color w:val="222222"/>
          <w:sz w:val="20"/>
          <w:szCs w:val="20"/>
          <w:shd w:val="clear" w:color="auto" w:fill="FFFFFF"/>
        </w:rPr>
        <w:t xml:space="preserve"> ORNL Di</w:t>
      </w:r>
      <w:r w:rsidR="00F5627B">
        <w:rPr>
          <w:rFonts w:ascii="Arial" w:hAnsi="Arial" w:cs="Arial"/>
          <w:color w:val="222222"/>
          <w:sz w:val="20"/>
          <w:szCs w:val="20"/>
          <w:shd w:val="clear" w:color="auto" w:fill="FFFFFF"/>
        </w:rPr>
        <w:t>stributed Active Archive Center,</w:t>
      </w:r>
      <w:r w:rsidRPr="003F5A1C">
        <w:rPr>
          <w:rFonts w:ascii="Arial" w:hAnsi="Arial" w:cs="Arial"/>
          <w:color w:val="222222"/>
          <w:sz w:val="20"/>
          <w:szCs w:val="20"/>
          <w:shd w:val="clear" w:color="auto" w:fill="FFFFFF"/>
        </w:rPr>
        <w:t xml:space="preserve"> </w:t>
      </w:r>
      <w:hyperlink r:id="rId63" w:history="1">
        <w:r w:rsidR="00F5627B">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10.3334/ORNLDAAC/1174</w:t>
        </w:r>
      </w:hyperlink>
      <w:r w:rsidR="00F5627B">
        <w:rPr>
          <w:rFonts w:ascii="Arial" w:hAnsi="Arial" w:cs="Arial"/>
          <w:color w:val="222222"/>
          <w:sz w:val="20"/>
          <w:szCs w:val="20"/>
          <w:shd w:val="clear" w:color="auto" w:fill="FFFFFF"/>
        </w:rPr>
        <w:t>, 2013</w:t>
      </w:r>
    </w:p>
    <w:p w14:paraId="768D3AA4" w14:textId="3C53C2D5"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Sanderson, M. G., Collins, W. J., D</w:t>
      </w:r>
      <w:r w:rsidR="00F5627B">
        <w:rPr>
          <w:rFonts w:ascii="Arial" w:hAnsi="Arial" w:cs="Arial"/>
          <w:color w:val="222222"/>
          <w:sz w:val="20"/>
          <w:szCs w:val="20"/>
          <w:shd w:val="clear" w:color="auto" w:fill="FFFFFF"/>
        </w:rPr>
        <w:t xml:space="preserve">erwent, R. G., &amp; Johnson, C. E.: </w:t>
      </w:r>
      <w:r w:rsidRPr="003F5A1C">
        <w:rPr>
          <w:rFonts w:ascii="Arial" w:hAnsi="Arial" w:cs="Arial"/>
          <w:color w:val="222222"/>
          <w:sz w:val="20"/>
          <w:szCs w:val="20"/>
          <w:shd w:val="clear" w:color="auto" w:fill="FFFFFF"/>
        </w:rPr>
        <w:t xml:space="preserve">Simulation of global hydrogen levels using a </w:t>
      </w:r>
      <w:proofErr w:type="spellStart"/>
      <w:r w:rsidRPr="003F5A1C">
        <w:rPr>
          <w:rFonts w:ascii="Arial" w:hAnsi="Arial" w:cs="Arial"/>
          <w:color w:val="222222"/>
          <w:sz w:val="20"/>
          <w:szCs w:val="20"/>
          <w:shd w:val="clear" w:color="auto" w:fill="FFFFFF"/>
        </w:rPr>
        <w:t>Lag</w:t>
      </w:r>
      <w:r w:rsidR="00F5627B">
        <w:rPr>
          <w:rFonts w:ascii="Arial" w:hAnsi="Arial" w:cs="Arial"/>
          <w:color w:val="222222"/>
          <w:sz w:val="20"/>
          <w:szCs w:val="20"/>
          <w:shd w:val="clear" w:color="auto" w:fill="FFFFFF"/>
        </w:rPr>
        <w:t>rangian</w:t>
      </w:r>
      <w:proofErr w:type="spellEnd"/>
      <w:r w:rsidR="00F5627B">
        <w:rPr>
          <w:rFonts w:ascii="Arial" w:hAnsi="Arial" w:cs="Arial"/>
          <w:color w:val="222222"/>
          <w:sz w:val="20"/>
          <w:szCs w:val="20"/>
          <w:shd w:val="clear" w:color="auto" w:fill="FFFFFF"/>
        </w:rPr>
        <w:t xml:space="preserve"> three-dimensional model,</w:t>
      </w:r>
      <w:r w:rsidRPr="003F5A1C">
        <w:rPr>
          <w:rFonts w:ascii="Arial" w:hAnsi="Arial" w:cs="Arial"/>
          <w:color w:val="222222"/>
          <w:sz w:val="20"/>
          <w:szCs w:val="20"/>
          <w:shd w:val="clear" w:color="auto" w:fill="FFFFFF"/>
        </w:rPr>
        <w:t> Journal of Atmo</w:t>
      </w:r>
      <w:r w:rsidR="00F5627B">
        <w:rPr>
          <w:rFonts w:ascii="Arial" w:hAnsi="Arial" w:cs="Arial"/>
          <w:color w:val="222222"/>
          <w:sz w:val="20"/>
          <w:szCs w:val="20"/>
          <w:shd w:val="clear" w:color="auto" w:fill="FFFFFF"/>
        </w:rPr>
        <w:t>spheric Chemistry, 46(1), 15–28,</w:t>
      </w:r>
      <w:r w:rsidRPr="003F5A1C">
        <w:rPr>
          <w:rFonts w:ascii="Arial" w:hAnsi="Arial" w:cs="Arial"/>
          <w:color w:val="222222"/>
          <w:sz w:val="20"/>
          <w:szCs w:val="20"/>
          <w:shd w:val="clear" w:color="auto" w:fill="FFFFFF"/>
        </w:rPr>
        <w:t xml:space="preserve"> </w:t>
      </w:r>
      <w:hyperlink r:id="rId64" w:history="1">
        <w:r w:rsidR="00F5627B">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10.1023/A:1024824223232</w:t>
        </w:r>
      </w:hyperlink>
      <w:r w:rsidR="00F5627B">
        <w:rPr>
          <w:rFonts w:ascii="Arial" w:hAnsi="Arial" w:cs="Arial"/>
          <w:color w:val="222222"/>
          <w:sz w:val="20"/>
          <w:szCs w:val="20"/>
          <w:shd w:val="clear" w:color="auto" w:fill="FFFFFF"/>
        </w:rPr>
        <w:t>, 2003</w:t>
      </w:r>
    </w:p>
    <w:p w14:paraId="230F9BF8" w14:textId="59F20657" w:rsidR="003F5A1C" w:rsidRDefault="003F5A1C" w:rsidP="0010471A">
      <w:pPr>
        <w:spacing w:line="360" w:lineRule="auto"/>
        <w:ind w:firstLine="0"/>
        <w:rPr>
          <w:rFonts w:ascii="Arial" w:hAnsi="Arial" w:cs="Arial"/>
          <w:color w:val="222222"/>
          <w:sz w:val="20"/>
          <w:szCs w:val="20"/>
          <w:shd w:val="clear" w:color="auto" w:fill="FFFFFF"/>
        </w:rPr>
      </w:pPr>
      <w:proofErr w:type="spellStart"/>
      <w:r w:rsidRPr="003F5A1C">
        <w:rPr>
          <w:rFonts w:ascii="Arial" w:hAnsi="Arial" w:cs="Arial"/>
          <w:color w:val="222222"/>
          <w:sz w:val="20"/>
          <w:szCs w:val="20"/>
          <w:shd w:val="clear" w:color="auto" w:fill="FFFFFF"/>
        </w:rPr>
        <w:t>Sanhueza</w:t>
      </w:r>
      <w:proofErr w:type="spellEnd"/>
      <w:r w:rsidRPr="003F5A1C">
        <w:rPr>
          <w:rFonts w:ascii="Arial" w:hAnsi="Arial" w:cs="Arial"/>
          <w:color w:val="222222"/>
          <w:sz w:val="20"/>
          <w:szCs w:val="20"/>
          <w:shd w:val="clear" w:color="auto" w:fill="FFFFFF"/>
        </w:rPr>
        <w:t xml:space="preserve">, E., Dong, Y., </w:t>
      </w:r>
      <w:proofErr w:type="spellStart"/>
      <w:r w:rsidRPr="003F5A1C">
        <w:rPr>
          <w:rFonts w:ascii="Arial" w:hAnsi="Arial" w:cs="Arial"/>
          <w:color w:val="222222"/>
          <w:sz w:val="20"/>
          <w:szCs w:val="20"/>
          <w:shd w:val="clear" w:color="auto" w:fill="FFFFFF"/>
        </w:rPr>
        <w:t>Scharffe</w:t>
      </w:r>
      <w:proofErr w:type="spellEnd"/>
      <w:r w:rsidRPr="003F5A1C">
        <w:rPr>
          <w:rFonts w:ascii="Arial" w:hAnsi="Arial" w:cs="Arial"/>
          <w:color w:val="222222"/>
          <w:sz w:val="20"/>
          <w:szCs w:val="20"/>
          <w:shd w:val="clear" w:color="auto" w:fill="FFFFFF"/>
        </w:rPr>
        <w:t xml:space="preserve">, D., </w:t>
      </w:r>
      <w:proofErr w:type="spellStart"/>
      <w:r w:rsidR="00F5627B">
        <w:rPr>
          <w:rFonts w:ascii="Arial" w:hAnsi="Arial" w:cs="Arial"/>
          <w:color w:val="222222"/>
          <w:sz w:val="20"/>
          <w:szCs w:val="20"/>
          <w:shd w:val="clear" w:color="auto" w:fill="FFFFFF"/>
        </w:rPr>
        <w:t>Lobert</w:t>
      </w:r>
      <w:proofErr w:type="spellEnd"/>
      <w:r w:rsidR="00F5627B">
        <w:rPr>
          <w:rFonts w:ascii="Arial" w:hAnsi="Arial" w:cs="Arial"/>
          <w:color w:val="222222"/>
          <w:sz w:val="20"/>
          <w:szCs w:val="20"/>
          <w:shd w:val="clear" w:color="auto" w:fill="FFFFFF"/>
        </w:rPr>
        <w:t xml:space="preserve">, J. M., &amp; </w:t>
      </w:r>
      <w:proofErr w:type="spellStart"/>
      <w:r w:rsidR="00F5627B">
        <w:rPr>
          <w:rFonts w:ascii="Arial" w:hAnsi="Arial" w:cs="Arial"/>
          <w:color w:val="222222"/>
          <w:sz w:val="20"/>
          <w:szCs w:val="20"/>
          <w:shd w:val="clear" w:color="auto" w:fill="FFFFFF"/>
        </w:rPr>
        <w:t>Crutzen</w:t>
      </w:r>
      <w:proofErr w:type="spellEnd"/>
      <w:r w:rsidR="00F5627B">
        <w:rPr>
          <w:rFonts w:ascii="Arial" w:hAnsi="Arial" w:cs="Arial"/>
          <w:color w:val="222222"/>
          <w:sz w:val="20"/>
          <w:szCs w:val="20"/>
          <w:shd w:val="clear" w:color="auto" w:fill="FFFFFF"/>
        </w:rPr>
        <w:t xml:space="preserve">, P. J.: </w:t>
      </w:r>
      <w:r w:rsidRPr="003F5A1C">
        <w:rPr>
          <w:rFonts w:ascii="Arial" w:hAnsi="Arial" w:cs="Arial"/>
          <w:color w:val="222222"/>
          <w:sz w:val="20"/>
          <w:szCs w:val="20"/>
          <w:shd w:val="clear" w:color="auto" w:fill="FFFFFF"/>
        </w:rPr>
        <w:t>Carbon monoxide uptake by temperate forest soils: The eff</w:t>
      </w:r>
      <w:r w:rsidR="00F5627B">
        <w:rPr>
          <w:rFonts w:ascii="Arial" w:hAnsi="Arial" w:cs="Arial"/>
          <w:color w:val="222222"/>
          <w:sz w:val="20"/>
          <w:szCs w:val="20"/>
          <w:shd w:val="clear" w:color="auto" w:fill="FFFFFF"/>
        </w:rPr>
        <w:t>ects of leaves and humus layers,</w:t>
      </w:r>
      <w:r w:rsidRPr="003F5A1C">
        <w:rPr>
          <w:rFonts w:ascii="Arial" w:hAnsi="Arial" w:cs="Arial"/>
          <w:color w:val="222222"/>
          <w:sz w:val="20"/>
          <w:szCs w:val="20"/>
          <w:shd w:val="clear" w:color="auto" w:fill="FFFFFF"/>
        </w:rPr>
        <w:t> Tellus, Series B: Chemical and Phy</w:t>
      </w:r>
      <w:r w:rsidR="00F5627B">
        <w:rPr>
          <w:rFonts w:ascii="Arial" w:hAnsi="Arial" w:cs="Arial"/>
          <w:color w:val="222222"/>
          <w:sz w:val="20"/>
          <w:szCs w:val="20"/>
          <w:shd w:val="clear" w:color="auto" w:fill="FFFFFF"/>
        </w:rPr>
        <w:t>sical Meteorology, 50(1), 51–58,</w:t>
      </w:r>
      <w:r w:rsidRPr="003F5A1C">
        <w:rPr>
          <w:rFonts w:ascii="Arial" w:hAnsi="Arial" w:cs="Arial"/>
          <w:color w:val="222222"/>
          <w:sz w:val="20"/>
          <w:szCs w:val="20"/>
          <w:shd w:val="clear" w:color="auto" w:fill="FFFFFF"/>
        </w:rPr>
        <w:t xml:space="preserve"> </w:t>
      </w:r>
      <w:hyperlink r:id="rId65" w:history="1">
        <w:r w:rsidR="00F5627B">
          <w:rPr>
            <w:color w:val="222222"/>
          </w:rPr>
          <w:t>doi:</w:t>
        </w:r>
        <w:r w:rsidRPr="0010471A">
          <w:rPr>
            <w:color w:val="222222"/>
          </w:rPr>
          <w:t>10.1034/j.1600-0889.1998.00004.x</w:t>
        </w:r>
      </w:hyperlink>
      <w:r w:rsidR="00F5627B">
        <w:rPr>
          <w:color w:val="222222"/>
        </w:rPr>
        <w:t>, 1998</w:t>
      </w:r>
    </w:p>
    <w:p w14:paraId="28DF2C46" w14:textId="2BFFB47E" w:rsidR="003F5A1C" w:rsidRDefault="00F5627B"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Schade, G. W., &amp; </w:t>
      </w:r>
      <w:proofErr w:type="spellStart"/>
      <w:r>
        <w:rPr>
          <w:rFonts w:ascii="Arial" w:hAnsi="Arial" w:cs="Arial"/>
          <w:color w:val="222222"/>
          <w:sz w:val="20"/>
          <w:szCs w:val="20"/>
          <w:shd w:val="clear" w:color="auto" w:fill="FFFFFF"/>
        </w:rPr>
        <w:t>Crutzen</w:t>
      </w:r>
      <w:proofErr w:type="spellEnd"/>
      <w:r>
        <w:rPr>
          <w:rFonts w:ascii="Arial" w:hAnsi="Arial" w:cs="Arial"/>
          <w:color w:val="222222"/>
          <w:sz w:val="20"/>
          <w:szCs w:val="20"/>
          <w:shd w:val="clear" w:color="auto" w:fill="FFFFFF"/>
        </w:rPr>
        <w:t xml:space="preserve">, P. J.: </w:t>
      </w:r>
      <w:r w:rsidR="003F5A1C" w:rsidRPr="003F5A1C">
        <w:rPr>
          <w:rFonts w:ascii="Arial" w:hAnsi="Arial" w:cs="Arial"/>
          <w:color w:val="222222"/>
          <w:sz w:val="20"/>
          <w:szCs w:val="20"/>
          <w:shd w:val="clear" w:color="auto" w:fill="FFFFFF"/>
        </w:rPr>
        <w:t>CO emissions from degrading plant matter (II). Estim</w:t>
      </w:r>
      <w:r>
        <w:rPr>
          <w:rFonts w:ascii="Arial" w:hAnsi="Arial" w:cs="Arial"/>
          <w:color w:val="222222"/>
          <w:sz w:val="20"/>
          <w:szCs w:val="20"/>
          <w:shd w:val="clear" w:color="auto" w:fill="FFFFFF"/>
        </w:rPr>
        <w:t>ate of a global source strength,</w:t>
      </w:r>
      <w:r w:rsidR="003F5A1C" w:rsidRPr="003F5A1C">
        <w:rPr>
          <w:rFonts w:ascii="Arial" w:hAnsi="Arial" w:cs="Arial"/>
          <w:color w:val="222222"/>
          <w:sz w:val="20"/>
          <w:szCs w:val="20"/>
          <w:shd w:val="clear" w:color="auto" w:fill="FFFFFF"/>
        </w:rPr>
        <w:t> Tellus, Series B: Chemical and Physi</w:t>
      </w:r>
      <w:r>
        <w:rPr>
          <w:rFonts w:ascii="Arial" w:hAnsi="Arial" w:cs="Arial"/>
          <w:color w:val="222222"/>
          <w:sz w:val="20"/>
          <w:szCs w:val="20"/>
          <w:shd w:val="clear" w:color="auto" w:fill="FFFFFF"/>
        </w:rPr>
        <w:t>cal Meteorology, 51(5), 909–918,</w:t>
      </w:r>
      <w:r w:rsidR="003F5A1C" w:rsidRPr="003F5A1C">
        <w:rPr>
          <w:rFonts w:ascii="Arial" w:hAnsi="Arial" w:cs="Arial"/>
          <w:color w:val="222222"/>
          <w:sz w:val="20"/>
          <w:szCs w:val="20"/>
          <w:shd w:val="clear" w:color="auto" w:fill="FFFFFF"/>
        </w:rPr>
        <w:t xml:space="preserve"> </w:t>
      </w:r>
      <w:hyperlink r:id="rId66" w:history="1">
        <w:r>
          <w:rPr>
            <w:rFonts w:ascii="Arial" w:hAnsi="Arial" w:cs="Arial"/>
            <w:color w:val="222222"/>
            <w:sz w:val="20"/>
            <w:szCs w:val="20"/>
            <w:shd w:val="clear" w:color="auto" w:fill="FFFFFF"/>
          </w:rPr>
          <w:t>doi:</w:t>
        </w:r>
        <w:r w:rsidR="003F5A1C" w:rsidRPr="003F5A1C">
          <w:rPr>
            <w:rFonts w:ascii="Arial" w:hAnsi="Arial" w:cs="Arial"/>
            <w:color w:val="222222"/>
            <w:sz w:val="20"/>
            <w:szCs w:val="20"/>
            <w:shd w:val="clear" w:color="auto" w:fill="FFFFFF"/>
          </w:rPr>
          <w:t>10.1034/j.1600-0889.1999.t01-4-00004.x</w:t>
        </w:r>
      </w:hyperlink>
      <w:r>
        <w:rPr>
          <w:rFonts w:ascii="Arial" w:hAnsi="Arial" w:cs="Arial"/>
          <w:color w:val="222222"/>
          <w:sz w:val="20"/>
          <w:szCs w:val="20"/>
          <w:shd w:val="clear" w:color="auto" w:fill="FFFFFF"/>
        </w:rPr>
        <w:t>, 1999</w:t>
      </w:r>
    </w:p>
    <w:p w14:paraId="14B22F3B" w14:textId="16C040AC" w:rsidR="003F5A1C" w:rsidRDefault="003F5A1C" w:rsidP="0010471A">
      <w:pPr>
        <w:spacing w:line="360" w:lineRule="auto"/>
        <w:ind w:firstLine="0"/>
        <w:rPr>
          <w:rFonts w:ascii="Arial" w:hAnsi="Arial" w:cs="Arial"/>
          <w:color w:val="222222"/>
          <w:sz w:val="20"/>
          <w:szCs w:val="20"/>
          <w:shd w:val="clear" w:color="auto" w:fill="FFFFFF"/>
        </w:rPr>
      </w:pPr>
      <w:proofErr w:type="spellStart"/>
      <w:r w:rsidRPr="003F5A1C">
        <w:rPr>
          <w:rFonts w:ascii="Arial" w:hAnsi="Arial" w:cs="Arial"/>
          <w:color w:val="222222"/>
          <w:sz w:val="20"/>
          <w:szCs w:val="20"/>
          <w:shd w:val="clear" w:color="auto" w:fill="FFFFFF"/>
        </w:rPr>
        <w:t>Scharffe</w:t>
      </w:r>
      <w:proofErr w:type="spellEnd"/>
      <w:r w:rsidRPr="003F5A1C">
        <w:rPr>
          <w:rFonts w:ascii="Arial" w:hAnsi="Arial" w:cs="Arial"/>
          <w:color w:val="222222"/>
          <w:sz w:val="20"/>
          <w:szCs w:val="20"/>
          <w:shd w:val="clear" w:color="auto" w:fill="FFFFFF"/>
        </w:rPr>
        <w:t xml:space="preserve">, D., Hao, W. M., </w:t>
      </w:r>
      <w:proofErr w:type="spellStart"/>
      <w:r w:rsidRPr="003F5A1C">
        <w:rPr>
          <w:rFonts w:ascii="Arial" w:hAnsi="Arial" w:cs="Arial"/>
          <w:color w:val="222222"/>
          <w:sz w:val="20"/>
          <w:szCs w:val="20"/>
          <w:shd w:val="clear" w:color="auto" w:fill="FFFFFF"/>
        </w:rPr>
        <w:t>Donoso</w:t>
      </w:r>
      <w:proofErr w:type="spellEnd"/>
      <w:r w:rsidRPr="003F5A1C">
        <w:rPr>
          <w:rFonts w:ascii="Arial" w:hAnsi="Arial" w:cs="Arial"/>
          <w:color w:val="222222"/>
          <w:sz w:val="20"/>
          <w:szCs w:val="20"/>
          <w:shd w:val="clear" w:color="auto" w:fill="FFFFFF"/>
        </w:rPr>
        <w:t>, L.,</w:t>
      </w:r>
      <w:r w:rsidR="00F5627B">
        <w:rPr>
          <w:rFonts w:ascii="Arial" w:hAnsi="Arial" w:cs="Arial"/>
          <w:color w:val="222222"/>
          <w:sz w:val="20"/>
          <w:szCs w:val="20"/>
          <w:shd w:val="clear" w:color="auto" w:fill="FFFFFF"/>
        </w:rPr>
        <w:t xml:space="preserve"> </w:t>
      </w:r>
      <w:proofErr w:type="spellStart"/>
      <w:r w:rsidR="00F5627B">
        <w:rPr>
          <w:rFonts w:ascii="Arial" w:hAnsi="Arial" w:cs="Arial"/>
          <w:color w:val="222222"/>
          <w:sz w:val="20"/>
          <w:szCs w:val="20"/>
          <w:shd w:val="clear" w:color="auto" w:fill="FFFFFF"/>
        </w:rPr>
        <w:t>Crutzen</w:t>
      </w:r>
      <w:proofErr w:type="spellEnd"/>
      <w:r w:rsidR="00F5627B">
        <w:rPr>
          <w:rFonts w:ascii="Arial" w:hAnsi="Arial" w:cs="Arial"/>
          <w:color w:val="222222"/>
          <w:sz w:val="20"/>
          <w:szCs w:val="20"/>
          <w:shd w:val="clear" w:color="auto" w:fill="FFFFFF"/>
        </w:rPr>
        <w:t xml:space="preserve">, P. J., &amp; </w:t>
      </w:r>
      <w:proofErr w:type="spellStart"/>
      <w:r w:rsidR="00F5627B">
        <w:rPr>
          <w:rFonts w:ascii="Arial" w:hAnsi="Arial" w:cs="Arial"/>
          <w:color w:val="222222"/>
          <w:sz w:val="20"/>
          <w:szCs w:val="20"/>
          <w:shd w:val="clear" w:color="auto" w:fill="FFFFFF"/>
        </w:rPr>
        <w:t>Sanhueza</w:t>
      </w:r>
      <w:proofErr w:type="spellEnd"/>
      <w:r w:rsidR="00F5627B">
        <w:rPr>
          <w:rFonts w:ascii="Arial" w:hAnsi="Arial" w:cs="Arial"/>
          <w:color w:val="222222"/>
          <w:sz w:val="20"/>
          <w:szCs w:val="20"/>
          <w:shd w:val="clear" w:color="auto" w:fill="FFFFFF"/>
        </w:rPr>
        <w:t xml:space="preserve">, E.: </w:t>
      </w:r>
      <w:r w:rsidRPr="003F5A1C">
        <w:rPr>
          <w:rFonts w:ascii="Arial" w:hAnsi="Arial" w:cs="Arial"/>
          <w:color w:val="222222"/>
          <w:sz w:val="20"/>
          <w:szCs w:val="20"/>
          <w:shd w:val="clear" w:color="auto" w:fill="FFFFFF"/>
        </w:rPr>
        <w:t>Soil fluxes and atmospheric concentration of CO and CH4 in the northern part o</w:t>
      </w:r>
      <w:r w:rsidR="00F5627B">
        <w:rPr>
          <w:rFonts w:ascii="Arial" w:hAnsi="Arial" w:cs="Arial"/>
          <w:color w:val="222222"/>
          <w:sz w:val="20"/>
          <w:szCs w:val="20"/>
          <w:shd w:val="clear" w:color="auto" w:fill="FFFFFF"/>
        </w:rPr>
        <w:t xml:space="preserve">f the </w:t>
      </w:r>
      <w:proofErr w:type="spellStart"/>
      <w:r w:rsidR="00F5627B">
        <w:rPr>
          <w:rFonts w:ascii="Arial" w:hAnsi="Arial" w:cs="Arial"/>
          <w:color w:val="222222"/>
          <w:sz w:val="20"/>
          <w:szCs w:val="20"/>
          <w:shd w:val="clear" w:color="auto" w:fill="FFFFFF"/>
        </w:rPr>
        <w:t>Guayana</w:t>
      </w:r>
      <w:proofErr w:type="spellEnd"/>
      <w:r w:rsidR="00F5627B">
        <w:rPr>
          <w:rFonts w:ascii="Arial" w:hAnsi="Arial" w:cs="Arial"/>
          <w:color w:val="222222"/>
          <w:sz w:val="20"/>
          <w:szCs w:val="20"/>
          <w:shd w:val="clear" w:color="auto" w:fill="FFFFFF"/>
        </w:rPr>
        <w:t xml:space="preserve"> shield, Venezuela,</w:t>
      </w:r>
      <w:r w:rsidRPr="003F5A1C">
        <w:rPr>
          <w:rFonts w:ascii="Arial" w:hAnsi="Arial" w:cs="Arial"/>
          <w:color w:val="222222"/>
          <w:sz w:val="20"/>
          <w:szCs w:val="20"/>
          <w:shd w:val="clear" w:color="auto" w:fill="FFFFFF"/>
        </w:rPr>
        <w:t> Journal of Geophysical Research-Atm</w:t>
      </w:r>
      <w:r w:rsidR="00F5627B">
        <w:rPr>
          <w:rFonts w:ascii="Arial" w:hAnsi="Arial" w:cs="Arial"/>
          <w:color w:val="222222"/>
          <w:sz w:val="20"/>
          <w:szCs w:val="20"/>
          <w:shd w:val="clear" w:color="auto" w:fill="FFFFFF"/>
        </w:rPr>
        <w:t>ospheres, 95(90), 22475–22480,</w:t>
      </w:r>
      <w:r w:rsidRPr="003F5A1C">
        <w:rPr>
          <w:rFonts w:ascii="Arial" w:hAnsi="Arial" w:cs="Arial"/>
          <w:color w:val="222222"/>
          <w:sz w:val="20"/>
          <w:szCs w:val="20"/>
          <w:shd w:val="clear" w:color="auto" w:fill="FFFFFF"/>
        </w:rPr>
        <w:t xml:space="preserve"> </w:t>
      </w:r>
      <w:hyperlink r:id="rId67" w:history="1">
        <w:r w:rsidR="00F5627B">
          <w:rPr>
            <w:rFonts w:ascii="Arial" w:hAnsi="Arial" w:cs="Arial"/>
            <w:color w:val="222222"/>
            <w:sz w:val="20"/>
            <w:szCs w:val="20"/>
            <w:shd w:val="clear" w:color="auto" w:fill="FFFFFF"/>
          </w:rPr>
          <w:t>doi:</w:t>
        </w:r>
        <w:r w:rsidRPr="0010471A">
          <w:rPr>
            <w:rFonts w:ascii="Arial" w:hAnsi="Arial" w:cs="Arial"/>
            <w:color w:val="222222"/>
            <w:sz w:val="20"/>
            <w:szCs w:val="20"/>
            <w:shd w:val="clear" w:color="auto" w:fill="FFFFFF"/>
          </w:rPr>
          <w:t>10.1029/JD095iD13p22475</w:t>
        </w:r>
      </w:hyperlink>
      <w:r w:rsidR="00F5627B">
        <w:rPr>
          <w:rFonts w:ascii="Arial" w:hAnsi="Arial" w:cs="Arial"/>
          <w:color w:val="222222"/>
          <w:sz w:val="20"/>
          <w:szCs w:val="20"/>
          <w:shd w:val="clear" w:color="auto" w:fill="FFFFFF"/>
        </w:rPr>
        <w:t>, 1990</w:t>
      </w:r>
    </w:p>
    <w:p w14:paraId="12CAADF2" w14:textId="5B8E0013" w:rsidR="003F5A1C" w:rsidRDefault="00F5627B"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Seiler, W.: </w:t>
      </w:r>
      <w:r w:rsidR="003F5A1C" w:rsidRPr="003F5A1C">
        <w:rPr>
          <w:rFonts w:ascii="Arial" w:hAnsi="Arial" w:cs="Arial"/>
          <w:color w:val="222222"/>
          <w:sz w:val="20"/>
          <w:szCs w:val="20"/>
          <w:shd w:val="clear" w:color="auto" w:fill="FFFFFF"/>
        </w:rPr>
        <w:t xml:space="preserve">In: </w:t>
      </w:r>
      <w:proofErr w:type="spellStart"/>
      <w:r w:rsidR="003F5A1C" w:rsidRPr="003F5A1C">
        <w:rPr>
          <w:rFonts w:ascii="Arial" w:hAnsi="Arial" w:cs="Arial"/>
          <w:color w:val="222222"/>
          <w:sz w:val="20"/>
          <w:szCs w:val="20"/>
          <w:shd w:val="clear" w:color="auto" w:fill="FFFFFF"/>
        </w:rPr>
        <w:t>Krumbein</w:t>
      </w:r>
      <w:proofErr w:type="spellEnd"/>
      <w:r w:rsidR="003F5A1C" w:rsidRPr="003F5A1C">
        <w:rPr>
          <w:rFonts w:ascii="Arial" w:hAnsi="Arial" w:cs="Arial"/>
          <w:color w:val="222222"/>
          <w:sz w:val="20"/>
          <w:szCs w:val="20"/>
          <w:shd w:val="clear" w:color="auto" w:fill="FFFFFF"/>
        </w:rPr>
        <w:t>, W.E. (Ed.), Environmental Biogeochemistry and Geomicrobiology, Methods, Metals and Assessment,</w:t>
      </w:r>
      <w:r>
        <w:rPr>
          <w:rFonts w:ascii="Arial" w:hAnsi="Arial" w:cs="Arial"/>
          <w:color w:val="222222"/>
          <w:sz w:val="20"/>
          <w:szCs w:val="20"/>
          <w:shd w:val="clear" w:color="auto" w:fill="FFFFFF"/>
        </w:rPr>
        <w:t xml:space="preserve"> vol. 3,</w:t>
      </w:r>
      <w:r w:rsidR="003F5A1C" w:rsidRPr="003F5A1C">
        <w:rPr>
          <w:rFonts w:ascii="Arial" w:hAnsi="Arial" w:cs="Arial"/>
          <w:color w:val="222222"/>
          <w:sz w:val="20"/>
          <w:szCs w:val="20"/>
          <w:shd w:val="clear" w:color="auto" w:fill="FFFFFF"/>
        </w:rPr>
        <w:t xml:space="preserve"> Ann Arbor Scie</w:t>
      </w:r>
      <w:r>
        <w:rPr>
          <w:rFonts w:ascii="Arial" w:hAnsi="Arial" w:cs="Arial"/>
          <w:color w:val="222222"/>
          <w:sz w:val="20"/>
          <w:szCs w:val="20"/>
          <w:shd w:val="clear" w:color="auto" w:fill="FFFFFF"/>
        </w:rPr>
        <w:t>nce, Ann Arbor, MI, pp. 773-810, 1987</w:t>
      </w:r>
    </w:p>
    <w:p w14:paraId="047FE9A5" w14:textId="0C797B21"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lastRenderedPageBreak/>
        <w:t>S</w:t>
      </w:r>
      <w:r w:rsidR="00F5627B">
        <w:rPr>
          <w:rFonts w:ascii="Arial" w:hAnsi="Arial" w:cs="Arial"/>
          <w:color w:val="222222"/>
          <w:sz w:val="20"/>
          <w:szCs w:val="20"/>
          <w:shd w:val="clear" w:color="auto" w:fill="FFFFFF"/>
        </w:rPr>
        <w:t xml:space="preserve">einfeld, J. H., &amp; </w:t>
      </w:r>
      <w:proofErr w:type="spellStart"/>
      <w:r w:rsidR="00F5627B">
        <w:rPr>
          <w:rFonts w:ascii="Arial" w:hAnsi="Arial" w:cs="Arial"/>
          <w:color w:val="222222"/>
          <w:sz w:val="20"/>
          <w:szCs w:val="20"/>
          <w:shd w:val="clear" w:color="auto" w:fill="FFFFFF"/>
        </w:rPr>
        <w:t>Pandis</w:t>
      </w:r>
      <w:proofErr w:type="spellEnd"/>
      <w:r w:rsidR="00F5627B">
        <w:rPr>
          <w:rFonts w:ascii="Arial" w:hAnsi="Arial" w:cs="Arial"/>
          <w:color w:val="222222"/>
          <w:sz w:val="20"/>
          <w:szCs w:val="20"/>
          <w:shd w:val="clear" w:color="auto" w:fill="FFFFFF"/>
        </w:rPr>
        <w:t xml:space="preserve">, S. N.: </w:t>
      </w:r>
      <w:r w:rsidRPr="003F5A1C">
        <w:rPr>
          <w:rFonts w:ascii="Arial" w:hAnsi="Arial" w:cs="Arial"/>
          <w:color w:val="222222"/>
          <w:sz w:val="20"/>
          <w:szCs w:val="20"/>
          <w:shd w:val="clear" w:color="auto" w:fill="FFFFFF"/>
        </w:rPr>
        <w:t xml:space="preserve">Atmospheric Chemistry and Physics: From </w:t>
      </w:r>
      <w:r w:rsidR="00F5627B">
        <w:rPr>
          <w:rFonts w:ascii="Arial" w:hAnsi="Arial" w:cs="Arial"/>
          <w:color w:val="222222"/>
          <w:sz w:val="20"/>
          <w:szCs w:val="20"/>
          <w:shd w:val="clear" w:color="auto" w:fill="FFFFFF"/>
        </w:rPr>
        <w:t>Air Pollution to Climate Change,</w:t>
      </w:r>
      <w:r w:rsidRPr="003F5A1C">
        <w:rPr>
          <w:rFonts w:ascii="Arial" w:hAnsi="Arial" w:cs="Arial"/>
          <w:color w:val="222222"/>
          <w:sz w:val="20"/>
          <w:szCs w:val="20"/>
          <w:shd w:val="clear" w:color="auto" w:fill="FFFFFF"/>
        </w:rPr>
        <w:t xml:space="preserve"> Atmospheric Chemistry and Physics from Air Pollution to Climate Change Publisher New York NY Wiley 1998 Physical Description Xxvii 1326 p A </w:t>
      </w:r>
      <w:proofErr w:type="spellStart"/>
      <w:r w:rsidRPr="003F5A1C">
        <w:rPr>
          <w:rFonts w:ascii="Arial" w:hAnsi="Arial" w:cs="Arial"/>
          <w:color w:val="222222"/>
          <w:sz w:val="20"/>
          <w:szCs w:val="20"/>
          <w:shd w:val="clear" w:color="auto" w:fill="FFFFFF"/>
        </w:rPr>
        <w:t>WileyInterscience</w:t>
      </w:r>
      <w:proofErr w:type="spellEnd"/>
      <w:r w:rsidRPr="003F5A1C">
        <w:rPr>
          <w:rFonts w:ascii="Arial" w:hAnsi="Arial" w:cs="Arial"/>
          <w:color w:val="222222"/>
          <w:sz w:val="20"/>
          <w:szCs w:val="20"/>
          <w:shd w:val="clear" w:color="auto" w:fill="FFFFFF"/>
        </w:rPr>
        <w:t xml:space="preserve"> Publi</w:t>
      </w:r>
      <w:r w:rsidR="00F5627B">
        <w:rPr>
          <w:rFonts w:ascii="Arial" w:hAnsi="Arial" w:cs="Arial"/>
          <w:color w:val="222222"/>
          <w:sz w:val="20"/>
          <w:szCs w:val="20"/>
          <w:shd w:val="clear" w:color="auto" w:fill="FFFFFF"/>
        </w:rPr>
        <w:t>cation ISBN 0471178152, 51, 1–4,</w:t>
      </w:r>
      <w:r w:rsidRPr="003F5A1C">
        <w:rPr>
          <w:rFonts w:ascii="Arial" w:hAnsi="Arial" w:cs="Arial"/>
          <w:color w:val="222222"/>
          <w:sz w:val="20"/>
          <w:szCs w:val="20"/>
          <w:shd w:val="clear" w:color="auto" w:fill="FFFFFF"/>
        </w:rPr>
        <w:t xml:space="preserve"> </w:t>
      </w:r>
      <w:hyperlink r:id="rId68" w:history="1">
        <w:r w:rsidR="00F5627B">
          <w:rPr>
            <w:rFonts w:ascii="Arial" w:hAnsi="Arial" w:cs="Arial"/>
            <w:color w:val="222222"/>
            <w:sz w:val="20"/>
            <w:szCs w:val="20"/>
            <w:shd w:val="clear" w:color="auto" w:fill="FFFFFF"/>
          </w:rPr>
          <w:t>doi:</w:t>
        </w:r>
        <w:r w:rsidRPr="0010471A">
          <w:rPr>
            <w:rFonts w:ascii="Arial" w:hAnsi="Arial" w:cs="Arial"/>
            <w:color w:val="222222"/>
            <w:sz w:val="20"/>
            <w:szCs w:val="20"/>
            <w:shd w:val="clear" w:color="auto" w:fill="FFFFFF"/>
          </w:rPr>
          <w:t>10.1080/00139157.1999.10544295</w:t>
        </w:r>
      </w:hyperlink>
      <w:r w:rsidR="00F5627B">
        <w:rPr>
          <w:rFonts w:ascii="Arial" w:hAnsi="Arial" w:cs="Arial"/>
          <w:color w:val="222222"/>
          <w:sz w:val="20"/>
          <w:szCs w:val="20"/>
          <w:shd w:val="clear" w:color="auto" w:fill="FFFFFF"/>
        </w:rPr>
        <w:t>, 1998</w:t>
      </w:r>
    </w:p>
    <w:p w14:paraId="3A33126B" w14:textId="35786471"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 xml:space="preserve">Stein, O., Schultz, M. G., </w:t>
      </w:r>
      <w:proofErr w:type="spellStart"/>
      <w:r w:rsidRPr="003F5A1C">
        <w:rPr>
          <w:rFonts w:ascii="Arial" w:hAnsi="Arial" w:cs="Arial"/>
          <w:color w:val="222222"/>
          <w:sz w:val="20"/>
          <w:szCs w:val="20"/>
          <w:shd w:val="clear" w:color="auto" w:fill="FFFFFF"/>
        </w:rPr>
        <w:t>Bouarar</w:t>
      </w:r>
      <w:proofErr w:type="spellEnd"/>
      <w:r w:rsidRPr="003F5A1C">
        <w:rPr>
          <w:rFonts w:ascii="Arial" w:hAnsi="Arial" w:cs="Arial"/>
          <w:color w:val="222222"/>
          <w:sz w:val="20"/>
          <w:szCs w:val="20"/>
          <w:shd w:val="clear" w:color="auto" w:fill="FFFFFF"/>
        </w:rPr>
        <w:t xml:space="preserve">, I., Clark, H., </w:t>
      </w:r>
      <w:proofErr w:type="spellStart"/>
      <w:r w:rsidRPr="003F5A1C">
        <w:rPr>
          <w:rFonts w:ascii="Arial" w:hAnsi="Arial" w:cs="Arial"/>
          <w:color w:val="222222"/>
          <w:sz w:val="20"/>
          <w:szCs w:val="20"/>
          <w:shd w:val="clear" w:color="auto" w:fill="FFFFFF"/>
        </w:rPr>
        <w:t>Huijnen</w:t>
      </w:r>
      <w:proofErr w:type="spellEnd"/>
      <w:r w:rsidRPr="003F5A1C">
        <w:rPr>
          <w:rFonts w:ascii="Arial" w:hAnsi="Arial" w:cs="Arial"/>
          <w:color w:val="222222"/>
          <w:sz w:val="20"/>
          <w:szCs w:val="20"/>
          <w:shd w:val="clear" w:color="auto" w:fill="FFFFFF"/>
        </w:rPr>
        <w:t>,</w:t>
      </w:r>
      <w:r w:rsidR="00F5627B">
        <w:rPr>
          <w:rFonts w:ascii="Arial" w:hAnsi="Arial" w:cs="Arial"/>
          <w:color w:val="222222"/>
          <w:sz w:val="20"/>
          <w:szCs w:val="20"/>
          <w:shd w:val="clear" w:color="auto" w:fill="FFFFFF"/>
        </w:rPr>
        <w:t xml:space="preserve"> V., </w:t>
      </w:r>
      <w:proofErr w:type="spellStart"/>
      <w:r w:rsidR="00F5627B">
        <w:rPr>
          <w:rFonts w:ascii="Arial" w:hAnsi="Arial" w:cs="Arial"/>
          <w:color w:val="222222"/>
          <w:sz w:val="20"/>
          <w:szCs w:val="20"/>
          <w:shd w:val="clear" w:color="auto" w:fill="FFFFFF"/>
        </w:rPr>
        <w:t>Gaudel</w:t>
      </w:r>
      <w:proofErr w:type="spellEnd"/>
      <w:r w:rsidR="00F5627B">
        <w:rPr>
          <w:rFonts w:ascii="Arial" w:hAnsi="Arial" w:cs="Arial"/>
          <w:color w:val="222222"/>
          <w:sz w:val="20"/>
          <w:szCs w:val="20"/>
          <w:shd w:val="clear" w:color="auto" w:fill="FFFFFF"/>
        </w:rPr>
        <w:t xml:space="preserve">, A., … </w:t>
      </w:r>
      <w:proofErr w:type="spellStart"/>
      <w:r w:rsidR="00F5627B">
        <w:rPr>
          <w:rFonts w:ascii="Arial" w:hAnsi="Arial" w:cs="Arial"/>
          <w:color w:val="222222"/>
          <w:sz w:val="20"/>
          <w:szCs w:val="20"/>
          <w:shd w:val="clear" w:color="auto" w:fill="FFFFFF"/>
        </w:rPr>
        <w:t>Clerbaux</w:t>
      </w:r>
      <w:proofErr w:type="spellEnd"/>
      <w:r w:rsidR="00F5627B">
        <w:rPr>
          <w:rFonts w:ascii="Arial" w:hAnsi="Arial" w:cs="Arial"/>
          <w:color w:val="222222"/>
          <w:sz w:val="20"/>
          <w:szCs w:val="20"/>
          <w:shd w:val="clear" w:color="auto" w:fill="FFFFFF"/>
        </w:rPr>
        <w:t xml:space="preserve">, C.: </w:t>
      </w:r>
      <w:r w:rsidRPr="003F5A1C">
        <w:rPr>
          <w:rFonts w:ascii="Arial" w:hAnsi="Arial" w:cs="Arial"/>
          <w:color w:val="222222"/>
          <w:sz w:val="20"/>
          <w:szCs w:val="20"/>
          <w:shd w:val="clear" w:color="auto" w:fill="FFFFFF"/>
        </w:rPr>
        <w:t>On the wintertime low bias of Northern Hemisphere carbon monoxide fo</w:t>
      </w:r>
      <w:r w:rsidR="00F5627B">
        <w:rPr>
          <w:rFonts w:ascii="Arial" w:hAnsi="Arial" w:cs="Arial"/>
          <w:color w:val="222222"/>
          <w:sz w:val="20"/>
          <w:szCs w:val="20"/>
          <w:shd w:val="clear" w:color="auto" w:fill="FFFFFF"/>
        </w:rPr>
        <w:t>und in global model simulations,</w:t>
      </w:r>
      <w:r w:rsidRPr="003F5A1C">
        <w:rPr>
          <w:rFonts w:ascii="Arial" w:hAnsi="Arial" w:cs="Arial"/>
          <w:color w:val="222222"/>
          <w:sz w:val="20"/>
          <w:szCs w:val="20"/>
          <w:shd w:val="clear" w:color="auto" w:fill="FFFFFF"/>
        </w:rPr>
        <w:t> Atmospheric Chemistry</w:t>
      </w:r>
      <w:r w:rsidR="00F5627B">
        <w:rPr>
          <w:rFonts w:ascii="Arial" w:hAnsi="Arial" w:cs="Arial"/>
          <w:color w:val="222222"/>
          <w:sz w:val="20"/>
          <w:szCs w:val="20"/>
          <w:shd w:val="clear" w:color="auto" w:fill="FFFFFF"/>
        </w:rPr>
        <w:t xml:space="preserve"> and Physics, 14(17), 9295–9316,</w:t>
      </w:r>
      <w:r w:rsidRPr="003F5A1C">
        <w:rPr>
          <w:rFonts w:ascii="Arial" w:hAnsi="Arial" w:cs="Arial"/>
          <w:color w:val="222222"/>
          <w:sz w:val="20"/>
          <w:szCs w:val="20"/>
          <w:shd w:val="clear" w:color="auto" w:fill="FFFFFF"/>
        </w:rPr>
        <w:t xml:space="preserve"> </w:t>
      </w:r>
      <w:hyperlink r:id="rId69" w:history="1">
        <w:r w:rsidR="00F5627B">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10.5194/acp-14-9295-2014</w:t>
        </w:r>
      </w:hyperlink>
      <w:r w:rsidR="00F5627B">
        <w:rPr>
          <w:rFonts w:ascii="Arial" w:hAnsi="Arial" w:cs="Arial"/>
          <w:color w:val="222222"/>
          <w:sz w:val="20"/>
          <w:szCs w:val="20"/>
          <w:shd w:val="clear" w:color="auto" w:fill="FFFFFF"/>
        </w:rPr>
        <w:t>, 2014</w:t>
      </w:r>
    </w:p>
    <w:p w14:paraId="5456648B" w14:textId="24A59E2F"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 xml:space="preserve">Stevenson, D. S., </w:t>
      </w:r>
      <w:proofErr w:type="spellStart"/>
      <w:r w:rsidRPr="003F5A1C">
        <w:rPr>
          <w:rFonts w:ascii="Arial" w:hAnsi="Arial" w:cs="Arial"/>
          <w:color w:val="222222"/>
          <w:sz w:val="20"/>
          <w:szCs w:val="20"/>
          <w:shd w:val="clear" w:color="auto" w:fill="FFFFFF"/>
        </w:rPr>
        <w:t>Dentener</w:t>
      </w:r>
      <w:proofErr w:type="spellEnd"/>
      <w:r w:rsidRPr="003F5A1C">
        <w:rPr>
          <w:rFonts w:ascii="Arial" w:hAnsi="Arial" w:cs="Arial"/>
          <w:color w:val="222222"/>
          <w:sz w:val="20"/>
          <w:szCs w:val="20"/>
          <w:shd w:val="clear" w:color="auto" w:fill="FFFFFF"/>
        </w:rPr>
        <w:t xml:space="preserve">, F. J., Schultz, M. G., </w:t>
      </w:r>
      <w:proofErr w:type="spellStart"/>
      <w:r w:rsidRPr="003F5A1C">
        <w:rPr>
          <w:rFonts w:ascii="Arial" w:hAnsi="Arial" w:cs="Arial"/>
          <w:color w:val="222222"/>
          <w:sz w:val="20"/>
          <w:szCs w:val="20"/>
          <w:shd w:val="clear" w:color="auto" w:fill="FFFFFF"/>
        </w:rPr>
        <w:t>Ellingsen</w:t>
      </w:r>
      <w:proofErr w:type="spellEnd"/>
      <w:r w:rsidRPr="003F5A1C">
        <w:rPr>
          <w:rFonts w:ascii="Arial" w:hAnsi="Arial" w:cs="Arial"/>
          <w:color w:val="222222"/>
          <w:sz w:val="20"/>
          <w:szCs w:val="20"/>
          <w:shd w:val="clear" w:color="auto" w:fill="FFFFFF"/>
        </w:rPr>
        <w:t xml:space="preserve">, K., van </w:t>
      </w:r>
      <w:proofErr w:type="spellStart"/>
      <w:r w:rsidRPr="003F5A1C">
        <w:rPr>
          <w:rFonts w:ascii="Arial" w:hAnsi="Arial" w:cs="Arial"/>
          <w:color w:val="222222"/>
          <w:sz w:val="20"/>
          <w:szCs w:val="20"/>
          <w:shd w:val="clear" w:color="auto" w:fill="FFFFFF"/>
        </w:rPr>
        <w:t>Noije</w:t>
      </w:r>
      <w:proofErr w:type="spellEnd"/>
      <w:r w:rsidRPr="003F5A1C">
        <w:rPr>
          <w:rFonts w:ascii="Arial" w:hAnsi="Arial" w:cs="Arial"/>
          <w:color w:val="222222"/>
          <w:sz w:val="20"/>
          <w:szCs w:val="20"/>
          <w:shd w:val="clear" w:color="auto" w:fill="FFFFFF"/>
        </w:rPr>
        <w:t xml:space="preserve">, </w:t>
      </w:r>
      <w:r w:rsidR="00F5627B">
        <w:rPr>
          <w:rFonts w:ascii="Arial" w:hAnsi="Arial" w:cs="Arial"/>
          <w:color w:val="222222"/>
          <w:sz w:val="20"/>
          <w:szCs w:val="20"/>
          <w:shd w:val="clear" w:color="auto" w:fill="FFFFFF"/>
        </w:rPr>
        <w:t xml:space="preserve">T. P. C., Wild, O., … </w:t>
      </w:r>
      <w:proofErr w:type="spellStart"/>
      <w:r w:rsidR="00F5627B">
        <w:rPr>
          <w:rFonts w:ascii="Arial" w:hAnsi="Arial" w:cs="Arial"/>
          <w:color w:val="222222"/>
          <w:sz w:val="20"/>
          <w:szCs w:val="20"/>
          <w:shd w:val="clear" w:color="auto" w:fill="FFFFFF"/>
        </w:rPr>
        <w:t>Szopa</w:t>
      </w:r>
      <w:proofErr w:type="spellEnd"/>
      <w:r w:rsidR="00F5627B">
        <w:rPr>
          <w:rFonts w:ascii="Arial" w:hAnsi="Arial" w:cs="Arial"/>
          <w:color w:val="222222"/>
          <w:sz w:val="20"/>
          <w:szCs w:val="20"/>
          <w:shd w:val="clear" w:color="auto" w:fill="FFFFFF"/>
        </w:rPr>
        <w:t xml:space="preserve">, S.: </w:t>
      </w:r>
      <w:proofErr w:type="spellStart"/>
      <w:r w:rsidRPr="003F5A1C">
        <w:rPr>
          <w:rFonts w:ascii="Arial" w:hAnsi="Arial" w:cs="Arial"/>
          <w:color w:val="222222"/>
          <w:sz w:val="20"/>
          <w:szCs w:val="20"/>
          <w:shd w:val="clear" w:color="auto" w:fill="FFFFFF"/>
        </w:rPr>
        <w:t>Multimodel</w:t>
      </w:r>
      <w:proofErr w:type="spellEnd"/>
      <w:r w:rsidRPr="003F5A1C">
        <w:rPr>
          <w:rFonts w:ascii="Arial" w:hAnsi="Arial" w:cs="Arial"/>
          <w:color w:val="222222"/>
          <w:sz w:val="20"/>
          <w:szCs w:val="20"/>
          <w:shd w:val="clear" w:color="auto" w:fill="FFFFFF"/>
        </w:rPr>
        <w:t xml:space="preserve"> ensemble simulations of present-day and near-future tropospheric </w:t>
      </w:r>
      <w:r w:rsidR="00F5627B">
        <w:rPr>
          <w:rFonts w:ascii="Arial" w:hAnsi="Arial" w:cs="Arial"/>
          <w:color w:val="222222"/>
          <w:sz w:val="20"/>
          <w:szCs w:val="20"/>
          <w:shd w:val="clear" w:color="auto" w:fill="FFFFFF"/>
        </w:rPr>
        <w:t>ozone,</w:t>
      </w:r>
      <w:r w:rsidRPr="003F5A1C">
        <w:rPr>
          <w:rFonts w:ascii="Arial" w:hAnsi="Arial" w:cs="Arial"/>
          <w:color w:val="222222"/>
          <w:sz w:val="20"/>
          <w:szCs w:val="20"/>
          <w:shd w:val="clear" w:color="auto" w:fill="FFFFFF"/>
        </w:rPr>
        <w:t> Journal of Geophysic</w:t>
      </w:r>
      <w:r w:rsidR="00F5627B">
        <w:rPr>
          <w:rFonts w:ascii="Arial" w:hAnsi="Arial" w:cs="Arial"/>
          <w:color w:val="222222"/>
          <w:sz w:val="20"/>
          <w:szCs w:val="20"/>
          <w:shd w:val="clear" w:color="auto" w:fill="FFFFFF"/>
        </w:rPr>
        <w:t>al Research Atmospheres, 111(8),</w:t>
      </w:r>
      <w:r w:rsidRPr="003F5A1C">
        <w:rPr>
          <w:rFonts w:ascii="Arial" w:hAnsi="Arial" w:cs="Arial"/>
          <w:color w:val="222222"/>
          <w:sz w:val="20"/>
          <w:szCs w:val="20"/>
          <w:shd w:val="clear" w:color="auto" w:fill="FFFFFF"/>
        </w:rPr>
        <w:t xml:space="preserve"> </w:t>
      </w:r>
      <w:r w:rsidR="00F5627B">
        <w:rPr>
          <w:rFonts w:ascii="Arial" w:hAnsi="Arial" w:cs="Arial"/>
          <w:color w:val="222222"/>
          <w:sz w:val="20"/>
          <w:szCs w:val="20"/>
          <w:shd w:val="clear" w:color="auto" w:fill="FFFFFF"/>
        </w:rPr>
        <w:t>doi:</w:t>
      </w:r>
      <w:hyperlink r:id="rId70" w:history="1">
        <w:r w:rsidR="00F5627B">
          <w:rPr>
            <w:rFonts w:ascii="Arial" w:hAnsi="Arial" w:cs="Arial"/>
            <w:color w:val="222222"/>
            <w:sz w:val="20"/>
            <w:szCs w:val="20"/>
            <w:shd w:val="clear" w:color="auto" w:fill="FFFFFF"/>
          </w:rPr>
          <w:t>1</w:t>
        </w:r>
        <w:r w:rsidRPr="003F5A1C">
          <w:rPr>
            <w:rFonts w:ascii="Arial" w:hAnsi="Arial" w:cs="Arial"/>
            <w:color w:val="222222"/>
            <w:sz w:val="20"/>
            <w:szCs w:val="20"/>
            <w:shd w:val="clear" w:color="auto" w:fill="FFFFFF"/>
          </w:rPr>
          <w:t>0.1029/2005JD006338</w:t>
        </w:r>
      </w:hyperlink>
      <w:r w:rsidR="00F5627B">
        <w:rPr>
          <w:rFonts w:ascii="Arial" w:hAnsi="Arial" w:cs="Arial"/>
          <w:color w:val="222222"/>
          <w:sz w:val="20"/>
          <w:szCs w:val="20"/>
          <w:shd w:val="clear" w:color="auto" w:fill="FFFFFF"/>
        </w:rPr>
        <w:t>, 2006</w:t>
      </w:r>
    </w:p>
    <w:p w14:paraId="115C01E4" w14:textId="0B17F124" w:rsidR="003F5A1C" w:rsidRPr="003F5A1C" w:rsidRDefault="00F5627B"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Suzuki, R.: </w:t>
      </w:r>
      <w:proofErr w:type="spellStart"/>
      <w:r w:rsidR="003F5A1C" w:rsidRPr="003F5A1C">
        <w:rPr>
          <w:rFonts w:ascii="Arial" w:hAnsi="Arial" w:cs="Arial"/>
          <w:color w:val="222222"/>
          <w:sz w:val="20"/>
          <w:szCs w:val="20"/>
          <w:shd w:val="clear" w:color="auto" w:fill="FFFFFF"/>
        </w:rPr>
        <w:t>AmeriFlux</w:t>
      </w:r>
      <w:proofErr w:type="spellEnd"/>
      <w:r w:rsidR="003F5A1C" w:rsidRPr="003F5A1C">
        <w:rPr>
          <w:rFonts w:ascii="Arial" w:hAnsi="Arial" w:cs="Arial"/>
          <w:color w:val="222222"/>
          <w:sz w:val="20"/>
          <w:szCs w:val="20"/>
          <w:shd w:val="clear" w:color="auto" w:fill="FFFFFF"/>
        </w:rPr>
        <w:t xml:space="preserve"> US-</w:t>
      </w:r>
      <w:proofErr w:type="spellStart"/>
      <w:r w:rsidR="003F5A1C" w:rsidRPr="003F5A1C">
        <w:rPr>
          <w:rFonts w:ascii="Arial" w:hAnsi="Arial" w:cs="Arial"/>
          <w:color w:val="222222"/>
          <w:sz w:val="20"/>
          <w:szCs w:val="20"/>
          <w:shd w:val="clear" w:color="auto" w:fill="FFFFFF"/>
        </w:rPr>
        <w:t>Prr</w:t>
      </w:r>
      <w:proofErr w:type="spellEnd"/>
      <w:r w:rsidR="003F5A1C" w:rsidRPr="003F5A1C">
        <w:rPr>
          <w:rFonts w:ascii="Arial" w:hAnsi="Arial" w:cs="Arial"/>
          <w:color w:val="222222"/>
          <w:sz w:val="20"/>
          <w:szCs w:val="20"/>
          <w:shd w:val="clear" w:color="auto" w:fill="FFFFFF"/>
        </w:rPr>
        <w:t xml:space="preserve"> Poker Flat Research Range</w:t>
      </w:r>
      <w:r>
        <w:rPr>
          <w:rFonts w:ascii="Arial" w:hAnsi="Arial" w:cs="Arial"/>
          <w:color w:val="222222"/>
          <w:sz w:val="20"/>
          <w:szCs w:val="20"/>
          <w:shd w:val="clear" w:color="auto" w:fill="FFFFFF"/>
        </w:rPr>
        <w:t xml:space="preserve"> Black Spruce Forest [Data set],</w:t>
      </w:r>
      <w:r w:rsidR="003F5A1C" w:rsidRPr="003F5A1C">
        <w:rPr>
          <w:rFonts w:ascii="Arial" w:hAnsi="Arial" w:cs="Arial"/>
          <w:color w:val="222222"/>
          <w:sz w:val="20"/>
          <w:szCs w:val="20"/>
          <w:shd w:val="clear" w:color="auto" w:fill="FFFFFF"/>
        </w:rPr>
        <w:t xml:space="preserve"> </w:t>
      </w:r>
      <w:proofErr w:type="spellStart"/>
      <w:r w:rsidR="003F5A1C" w:rsidRPr="003F5A1C">
        <w:rPr>
          <w:rFonts w:ascii="Arial" w:hAnsi="Arial" w:cs="Arial"/>
          <w:color w:val="222222"/>
          <w:sz w:val="20"/>
          <w:szCs w:val="20"/>
          <w:shd w:val="clear" w:color="auto" w:fill="FFFFFF"/>
        </w:rPr>
        <w:t>AmeriFlux</w:t>
      </w:r>
      <w:proofErr w:type="spellEnd"/>
      <w:r w:rsidR="003F5A1C" w:rsidRPr="003F5A1C">
        <w:rPr>
          <w:rFonts w:ascii="Arial" w:hAnsi="Arial" w:cs="Arial"/>
          <w:color w:val="222222"/>
          <w:sz w:val="20"/>
          <w:szCs w:val="20"/>
          <w:shd w:val="clear" w:color="auto" w:fill="FFFFFF"/>
        </w:rPr>
        <w:t>; Japan Agency for Mari</w:t>
      </w:r>
      <w:r>
        <w:rPr>
          <w:rFonts w:ascii="Arial" w:hAnsi="Arial" w:cs="Arial"/>
          <w:color w:val="222222"/>
          <w:sz w:val="20"/>
          <w:szCs w:val="20"/>
          <w:shd w:val="clear" w:color="auto" w:fill="FFFFFF"/>
        </w:rPr>
        <w:t>ne-Earth Science and Technology,</w:t>
      </w:r>
      <w:r w:rsidR="003F5A1C" w:rsidRPr="003F5A1C">
        <w:rPr>
          <w:rFonts w:ascii="Arial" w:hAnsi="Arial" w:cs="Arial"/>
          <w:color w:val="222222"/>
          <w:sz w:val="20"/>
          <w:szCs w:val="20"/>
          <w:shd w:val="clear" w:color="auto" w:fill="FFFFFF"/>
        </w:rPr>
        <w:t xml:space="preserve"> </w:t>
      </w:r>
      <w:hyperlink r:id="rId71" w:history="1">
        <w:r>
          <w:rPr>
            <w:rFonts w:ascii="Arial" w:hAnsi="Arial" w:cs="Arial"/>
            <w:color w:val="222222"/>
            <w:sz w:val="20"/>
            <w:szCs w:val="20"/>
            <w:shd w:val="clear" w:color="auto" w:fill="FFFFFF"/>
          </w:rPr>
          <w:t>doi:</w:t>
        </w:r>
        <w:r w:rsidR="003F5A1C" w:rsidRPr="003F5A1C">
          <w:rPr>
            <w:rFonts w:ascii="Arial" w:hAnsi="Arial" w:cs="Arial"/>
            <w:color w:val="222222"/>
            <w:sz w:val="20"/>
            <w:szCs w:val="20"/>
            <w:shd w:val="clear" w:color="auto" w:fill="FFFFFF"/>
          </w:rPr>
          <w:t>10.17190/AMF/1246153</w:t>
        </w:r>
      </w:hyperlink>
      <w:r>
        <w:rPr>
          <w:rFonts w:ascii="Arial" w:hAnsi="Arial" w:cs="Arial"/>
          <w:color w:val="222222"/>
          <w:sz w:val="20"/>
          <w:szCs w:val="20"/>
          <w:shd w:val="clear" w:color="auto" w:fill="FFFFFF"/>
        </w:rPr>
        <w:t>, 2016</w:t>
      </w:r>
    </w:p>
    <w:p w14:paraId="11C12FB1" w14:textId="6689C3C1" w:rsidR="003F5A1C" w:rsidRDefault="00F5627B"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Tan, Z., &amp; Zhuang, Q.: </w:t>
      </w:r>
      <w:r w:rsidR="003F5A1C" w:rsidRPr="003F5A1C">
        <w:rPr>
          <w:rFonts w:ascii="Arial" w:hAnsi="Arial" w:cs="Arial"/>
          <w:color w:val="222222"/>
          <w:sz w:val="20"/>
          <w:szCs w:val="20"/>
          <w:shd w:val="clear" w:color="auto" w:fill="FFFFFF"/>
        </w:rPr>
        <w:t xml:space="preserve">An analysis of atmospheric CH4 concentrations from 1984 to 2008 with a single </w:t>
      </w:r>
      <w:r>
        <w:rPr>
          <w:rFonts w:ascii="Arial" w:hAnsi="Arial" w:cs="Arial"/>
          <w:color w:val="222222"/>
          <w:sz w:val="20"/>
          <w:szCs w:val="20"/>
          <w:shd w:val="clear" w:color="auto" w:fill="FFFFFF"/>
        </w:rPr>
        <w:t>box atmospheric chemistry model,</w:t>
      </w:r>
      <w:r w:rsidR="003F5A1C" w:rsidRPr="003F5A1C">
        <w:rPr>
          <w:rFonts w:ascii="Arial" w:hAnsi="Arial" w:cs="Arial"/>
          <w:color w:val="222222"/>
          <w:sz w:val="20"/>
          <w:szCs w:val="20"/>
          <w:shd w:val="clear" w:color="auto" w:fill="FFFFFF"/>
        </w:rPr>
        <w:t xml:space="preserve"> Atmospheric Chemistry and Physi</w:t>
      </w:r>
      <w:r>
        <w:rPr>
          <w:rFonts w:ascii="Arial" w:hAnsi="Arial" w:cs="Arial"/>
          <w:color w:val="222222"/>
          <w:sz w:val="20"/>
          <w:szCs w:val="20"/>
          <w:shd w:val="clear" w:color="auto" w:fill="FFFFFF"/>
        </w:rPr>
        <w:t>cs Discussions, Copernicus GmbH,</w:t>
      </w:r>
      <w:r w:rsidR="003F5A1C" w:rsidRPr="003F5A1C">
        <w:rPr>
          <w:rFonts w:ascii="Arial" w:hAnsi="Arial" w:cs="Arial"/>
          <w:color w:val="222222"/>
          <w:sz w:val="20"/>
          <w:szCs w:val="20"/>
          <w:shd w:val="clear" w:color="auto" w:fill="FFFFFF"/>
        </w:rPr>
        <w:t xml:space="preserve"> </w:t>
      </w:r>
      <w:hyperlink r:id="rId72" w:history="1">
        <w:r>
          <w:rPr>
            <w:rFonts w:ascii="Arial" w:hAnsi="Arial" w:cs="Arial"/>
            <w:color w:val="222222"/>
            <w:sz w:val="20"/>
            <w:szCs w:val="20"/>
            <w:shd w:val="clear" w:color="auto" w:fill="FFFFFF"/>
          </w:rPr>
          <w:t>doi:</w:t>
        </w:r>
        <w:r w:rsidR="003F5A1C" w:rsidRPr="003F5A1C">
          <w:rPr>
            <w:rFonts w:ascii="Arial" w:hAnsi="Arial" w:cs="Arial"/>
            <w:color w:val="222222"/>
            <w:sz w:val="20"/>
            <w:szCs w:val="20"/>
            <w:shd w:val="clear" w:color="auto" w:fill="FFFFFF"/>
          </w:rPr>
          <w:t>10.5194/acpd-12-30259-2012</w:t>
        </w:r>
      </w:hyperlink>
      <w:r>
        <w:rPr>
          <w:rFonts w:ascii="Arial" w:hAnsi="Arial" w:cs="Arial"/>
          <w:color w:val="222222"/>
          <w:sz w:val="20"/>
          <w:szCs w:val="20"/>
          <w:shd w:val="clear" w:color="auto" w:fill="FFFFFF"/>
        </w:rPr>
        <w:t>, 2012</w:t>
      </w:r>
    </w:p>
    <w:p w14:paraId="4D2E03B8" w14:textId="068C85FB" w:rsidR="00404EEA" w:rsidRDefault="00404EEA" w:rsidP="0010471A">
      <w:pPr>
        <w:spacing w:line="360" w:lineRule="auto"/>
        <w:ind w:firstLine="0"/>
        <w:rPr>
          <w:rFonts w:ascii="Arial" w:hAnsi="Arial" w:cs="Arial"/>
          <w:color w:val="222222"/>
          <w:sz w:val="20"/>
          <w:szCs w:val="20"/>
          <w:shd w:val="clear" w:color="auto" w:fill="FFFFFF"/>
        </w:rPr>
      </w:pPr>
      <w:proofErr w:type="spellStart"/>
      <w:r w:rsidRPr="0010471A">
        <w:rPr>
          <w:rFonts w:ascii="Arial" w:hAnsi="Arial" w:cs="Arial"/>
          <w:color w:val="222222"/>
          <w:sz w:val="20"/>
          <w:szCs w:val="20"/>
          <w:shd w:val="clear" w:color="auto" w:fill="FFFFFF"/>
        </w:rPr>
        <w:t>Tarr</w:t>
      </w:r>
      <w:proofErr w:type="spellEnd"/>
      <w:r w:rsidRPr="0010471A">
        <w:rPr>
          <w:rFonts w:ascii="Arial" w:hAnsi="Arial" w:cs="Arial"/>
          <w:color w:val="222222"/>
          <w:sz w:val="20"/>
          <w:szCs w:val="20"/>
          <w:shd w:val="clear" w:color="auto" w:fill="FFFFFF"/>
        </w:rPr>
        <w:t>, M. a</w:t>
      </w:r>
      <w:r w:rsidR="00F5627B">
        <w:rPr>
          <w:rFonts w:ascii="Arial" w:hAnsi="Arial" w:cs="Arial"/>
          <w:color w:val="222222"/>
          <w:sz w:val="20"/>
          <w:szCs w:val="20"/>
          <w:shd w:val="clear" w:color="auto" w:fill="FFFFFF"/>
        </w:rPr>
        <w:t xml:space="preserve">., Miller, W. L., &amp; </w:t>
      </w:r>
      <w:proofErr w:type="spellStart"/>
      <w:r w:rsidR="00F5627B">
        <w:rPr>
          <w:rFonts w:ascii="Arial" w:hAnsi="Arial" w:cs="Arial"/>
          <w:color w:val="222222"/>
          <w:sz w:val="20"/>
          <w:szCs w:val="20"/>
          <w:shd w:val="clear" w:color="auto" w:fill="FFFFFF"/>
        </w:rPr>
        <w:t>Zepp</w:t>
      </w:r>
      <w:proofErr w:type="spellEnd"/>
      <w:r w:rsidR="00F5627B">
        <w:rPr>
          <w:rFonts w:ascii="Arial" w:hAnsi="Arial" w:cs="Arial"/>
          <w:color w:val="222222"/>
          <w:sz w:val="20"/>
          <w:szCs w:val="20"/>
          <w:shd w:val="clear" w:color="auto" w:fill="FFFFFF"/>
        </w:rPr>
        <w:t xml:space="preserve">, R. G.: </w:t>
      </w:r>
      <w:r>
        <w:rPr>
          <w:rFonts w:ascii="Arial" w:hAnsi="Arial" w:cs="Arial"/>
          <w:color w:val="222222"/>
          <w:sz w:val="20"/>
          <w:szCs w:val="20"/>
          <w:shd w:val="clear" w:color="auto" w:fill="FFFFFF"/>
        </w:rPr>
        <w:t>Direct carbon monoxide ph</w:t>
      </w:r>
      <w:r w:rsidR="00F5627B">
        <w:rPr>
          <w:rFonts w:ascii="Arial" w:hAnsi="Arial" w:cs="Arial"/>
          <w:color w:val="222222"/>
          <w:sz w:val="20"/>
          <w:szCs w:val="20"/>
          <w:shd w:val="clear" w:color="auto" w:fill="FFFFFF"/>
        </w:rPr>
        <w:t>otoproduction from plant matter,</w:t>
      </w:r>
      <w:r>
        <w:rPr>
          <w:rFonts w:ascii="Arial" w:hAnsi="Arial" w:cs="Arial"/>
          <w:color w:val="222222"/>
          <w:sz w:val="20"/>
          <w:szCs w:val="20"/>
          <w:shd w:val="clear" w:color="auto" w:fill="FFFFFF"/>
        </w:rPr>
        <w:t> Journal of G</w:t>
      </w:r>
      <w:r w:rsidR="00F5627B">
        <w:rPr>
          <w:rFonts w:ascii="Arial" w:hAnsi="Arial" w:cs="Arial"/>
          <w:color w:val="222222"/>
          <w:sz w:val="20"/>
          <w:szCs w:val="20"/>
          <w:shd w:val="clear" w:color="auto" w:fill="FFFFFF"/>
        </w:rPr>
        <w:t>eophysical Research, 100, 11403,</w:t>
      </w:r>
      <w:r>
        <w:rPr>
          <w:rFonts w:ascii="Arial" w:hAnsi="Arial" w:cs="Arial"/>
          <w:color w:val="222222"/>
          <w:sz w:val="20"/>
          <w:szCs w:val="20"/>
          <w:shd w:val="clear" w:color="auto" w:fill="FFFFFF"/>
        </w:rPr>
        <w:t xml:space="preserve"> </w:t>
      </w:r>
      <w:hyperlink r:id="rId73" w:history="1">
        <w:r w:rsidR="00F5627B">
          <w:t>doi:</w:t>
        </w:r>
        <w:r w:rsidRPr="0010471A">
          <w:t>10.1029/94JD03324</w:t>
        </w:r>
      </w:hyperlink>
      <w:r w:rsidR="00F5627B">
        <w:t>, 1995</w:t>
      </w:r>
    </w:p>
    <w:p w14:paraId="2F5DC4B2" w14:textId="037388E2"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Taylor, J. A., Zimm</w:t>
      </w:r>
      <w:r w:rsidR="00F5627B">
        <w:rPr>
          <w:rFonts w:ascii="Arial" w:hAnsi="Arial" w:cs="Arial"/>
          <w:color w:val="222222"/>
          <w:sz w:val="20"/>
          <w:szCs w:val="20"/>
          <w:shd w:val="clear" w:color="auto" w:fill="FFFFFF"/>
        </w:rPr>
        <w:t xml:space="preserve">erman, P. R., &amp; Erickson, D. J.: </w:t>
      </w:r>
      <w:r w:rsidRPr="003F5A1C">
        <w:rPr>
          <w:rFonts w:ascii="Arial" w:hAnsi="Arial" w:cs="Arial"/>
          <w:color w:val="222222"/>
          <w:sz w:val="20"/>
          <w:szCs w:val="20"/>
          <w:shd w:val="clear" w:color="auto" w:fill="FFFFFF"/>
        </w:rPr>
        <w:t>A 3-D modelling study of the sources and sinks</w:t>
      </w:r>
      <w:r w:rsidR="00F5627B">
        <w:rPr>
          <w:rFonts w:ascii="Arial" w:hAnsi="Arial" w:cs="Arial"/>
          <w:color w:val="222222"/>
          <w:sz w:val="20"/>
          <w:szCs w:val="20"/>
          <w:shd w:val="clear" w:color="auto" w:fill="FFFFFF"/>
        </w:rPr>
        <w:t xml:space="preserve"> of atmospheric carbon monoxide,</w:t>
      </w:r>
      <w:r w:rsidRPr="003F5A1C">
        <w:rPr>
          <w:rFonts w:ascii="Arial" w:hAnsi="Arial" w:cs="Arial"/>
          <w:color w:val="222222"/>
          <w:sz w:val="20"/>
          <w:szCs w:val="20"/>
          <w:shd w:val="clear" w:color="auto" w:fill="FFFFFF"/>
        </w:rPr>
        <w:t> Ecolo</w:t>
      </w:r>
      <w:r w:rsidR="00F5627B">
        <w:rPr>
          <w:rFonts w:ascii="Arial" w:hAnsi="Arial" w:cs="Arial"/>
          <w:color w:val="222222"/>
          <w:sz w:val="20"/>
          <w:szCs w:val="20"/>
          <w:shd w:val="clear" w:color="auto" w:fill="FFFFFF"/>
        </w:rPr>
        <w:t>gical Modelling, 88(1–3), 53–71,</w:t>
      </w:r>
      <w:r w:rsidRPr="003F5A1C">
        <w:rPr>
          <w:rFonts w:ascii="Arial" w:hAnsi="Arial" w:cs="Arial"/>
          <w:color w:val="222222"/>
          <w:sz w:val="20"/>
          <w:szCs w:val="20"/>
          <w:shd w:val="clear" w:color="auto" w:fill="FFFFFF"/>
        </w:rPr>
        <w:t xml:space="preserve"> </w:t>
      </w:r>
      <w:hyperlink r:id="rId74" w:history="1">
        <w:r w:rsidR="00F5627B">
          <w:rPr>
            <w:color w:val="222222"/>
          </w:rPr>
          <w:t>doi:</w:t>
        </w:r>
        <w:r w:rsidR="005F0D89" w:rsidRPr="0010471A">
          <w:rPr>
            <w:color w:val="222222"/>
          </w:rPr>
          <w:t>10.1016/0304-3800(95)00069-0</w:t>
        </w:r>
      </w:hyperlink>
      <w:r w:rsidR="00F5627B">
        <w:rPr>
          <w:color w:val="222222"/>
        </w:rPr>
        <w:t>, 1996</w:t>
      </w:r>
    </w:p>
    <w:p w14:paraId="3B4FB542" w14:textId="0CD0F0D9" w:rsidR="003F5A1C" w:rsidRDefault="003F5A1C" w:rsidP="0010471A">
      <w:pPr>
        <w:spacing w:line="360" w:lineRule="auto"/>
        <w:ind w:firstLine="0"/>
        <w:rPr>
          <w:rFonts w:ascii="Arial" w:hAnsi="Arial" w:cs="Arial"/>
          <w:color w:val="222222"/>
          <w:sz w:val="20"/>
          <w:szCs w:val="20"/>
          <w:shd w:val="clear" w:color="auto" w:fill="FFFFFF"/>
        </w:rPr>
      </w:pPr>
      <w:r w:rsidRPr="00291B01">
        <w:rPr>
          <w:rFonts w:ascii="Arial" w:hAnsi="Arial" w:cs="Arial"/>
          <w:color w:val="222222"/>
          <w:sz w:val="20"/>
          <w:szCs w:val="20"/>
          <w:shd w:val="clear" w:color="auto" w:fill="FFFFFF"/>
        </w:rPr>
        <w:t xml:space="preserve">van </w:t>
      </w:r>
      <w:proofErr w:type="spellStart"/>
      <w:r w:rsidRPr="00291B01">
        <w:rPr>
          <w:rFonts w:ascii="Arial" w:hAnsi="Arial" w:cs="Arial"/>
          <w:color w:val="222222"/>
          <w:sz w:val="20"/>
          <w:szCs w:val="20"/>
          <w:shd w:val="clear" w:color="auto" w:fill="FFFFFF"/>
        </w:rPr>
        <w:t>Asperen</w:t>
      </w:r>
      <w:proofErr w:type="spellEnd"/>
      <w:r w:rsidRPr="00291B01">
        <w:rPr>
          <w:rFonts w:ascii="Arial" w:hAnsi="Arial" w:cs="Arial"/>
          <w:color w:val="222222"/>
          <w:sz w:val="20"/>
          <w:szCs w:val="20"/>
          <w:shd w:val="clear" w:color="auto" w:fill="FFFFFF"/>
        </w:rPr>
        <w:t xml:space="preserve">, H., </w:t>
      </w:r>
      <w:proofErr w:type="spellStart"/>
      <w:r w:rsidRPr="00291B01">
        <w:rPr>
          <w:rFonts w:ascii="Arial" w:hAnsi="Arial" w:cs="Arial"/>
          <w:color w:val="222222"/>
          <w:sz w:val="20"/>
          <w:szCs w:val="20"/>
          <w:shd w:val="clear" w:color="auto" w:fill="FFFFFF"/>
        </w:rPr>
        <w:t>Warneke</w:t>
      </w:r>
      <w:proofErr w:type="spellEnd"/>
      <w:r w:rsidRPr="00291B01">
        <w:rPr>
          <w:rFonts w:ascii="Arial" w:hAnsi="Arial" w:cs="Arial"/>
          <w:color w:val="222222"/>
          <w:sz w:val="20"/>
          <w:szCs w:val="20"/>
          <w:shd w:val="clear" w:color="auto" w:fill="FFFFFF"/>
        </w:rPr>
        <w:t xml:space="preserve">, T., </w:t>
      </w:r>
      <w:proofErr w:type="spellStart"/>
      <w:r w:rsidRPr="00291B01">
        <w:rPr>
          <w:rFonts w:ascii="Arial" w:hAnsi="Arial" w:cs="Arial"/>
          <w:color w:val="222222"/>
          <w:sz w:val="20"/>
          <w:szCs w:val="20"/>
          <w:shd w:val="clear" w:color="auto" w:fill="FFFFFF"/>
        </w:rPr>
        <w:t>Sabbatini</w:t>
      </w:r>
      <w:proofErr w:type="spellEnd"/>
      <w:r w:rsidRPr="00291B01">
        <w:rPr>
          <w:rFonts w:ascii="Arial" w:hAnsi="Arial" w:cs="Arial"/>
          <w:color w:val="222222"/>
          <w:sz w:val="20"/>
          <w:szCs w:val="20"/>
          <w:shd w:val="clear" w:color="auto" w:fill="FFFFFF"/>
        </w:rPr>
        <w:t xml:space="preserve">, S., </w:t>
      </w:r>
      <w:proofErr w:type="spellStart"/>
      <w:r w:rsidRPr="00291B01">
        <w:rPr>
          <w:rFonts w:ascii="Arial" w:hAnsi="Arial" w:cs="Arial"/>
          <w:color w:val="222222"/>
          <w:sz w:val="20"/>
          <w:szCs w:val="20"/>
          <w:shd w:val="clear" w:color="auto" w:fill="FFFFFF"/>
        </w:rPr>
        <w:t>Nicolini</w:t>
      </w:r>
      <w:proofErr w:type="spellEnd"/>
      <w:r w:rsidR="003B1F33">
        <w:rPr>
          <w:rFonts w:ascii="Arial" w:hAnsi="Arial" w:cs="Arial"/>
          <w:color w:val="222222"/>
          <w:sz w:val="20"/>
          <w:szCs w:val="20"/>
          <w:shd w:val="clear" w:color="auto" w:fill="FFFFFF"/>
        </w:rPr>
        <w:t xml:space="preserve">, G., </w:t>
      </w:r>
      <w:proofErr w:type="spellStart"/>
      <w:r w:rsidR="003B1F33">
        <w:rPr>
          <w:rFonts w:ascii="Arial" w:hAnsi="Arial" w:cs="Arial"/>
          <w:color w:val="222222"/>
          <w:sz w:val="20"/>
          <w:szCs w:val="20"/>
          <w:shd w:val="clear" w:color="auto" w:fill="FFFFFF"/>
        </w:rPr>
        <w:t>Papale</w:t>
      </w:r>
      <w:proofErr w:type="spellEnd"/>
      <w:r w:rsidR="003B1F33">
        <w:rPr>
          <w:rFonts w:ascii="Arial" w:hAnsi="Arial" w:cs="Arial"/>
          <w:color w:val="222222"/>
          <w:sz w:val="20"/>
          <w:szCs w:val="20"/>
          <w:shd w:val="clear" w:color="auto" w:fill="FFFFFF"/>
        </w:rPr>
        <w:t xml:space="preserve">, D., &amp; </w:t>
      </w:r>
      <w:proofErr w:type="spellStart"/>
      <w:r w:rsidR="003B1F33">
        <w:rPr>
          <w:rFonts w:ascii="Arial" w:hAnsi="Arial" w:cs="Arial"/>
          <w:color w:val="222222"/>
          <w:sz w:val="20"/>
          <w:szCs w:val="20"/>
          <w:shd w:val="clear" w:color="auto" w:fill="FFFFFF"/>
        </w:rPr>
        <w:t>Notholt</w:t>
      </w:r>
      <w:proofErr w:type="spellEnd"/>
      <w:r w:rsidR="003B1F33">
        <w:rPr>
          <w:rFonts w:ascii="Arial" w:hAnsi="Arial" w:cs="Arial"/>
          <w:color w:val="222222"/>
          <w:sz w:val="20"/>
          <w:szCs w:val="20"/>
          <w:shd w:val="clear" w:color="auto" w:fill="FFFFFF"/>
        </w:rPr>
        <w:t xml:space="preserve">, J.: </w:t>
      </w:r>
      <w:r w:rsidRPr="00291B01">
        <w:rPr>
          <w:rFonts w:ascii="Arial" w:hAnsi="Arial" w:cs="Arial"/>
          <w:color w:val="222222"/>
          <w:sz w:val="20"/>
          <w:szCs w:val="20"/>
          <w:shd w:val="clear" w:color="auto" w:fill="FFFFFF"/>
        </w:rPr>
        <w:t>The role of photo- and thermal degradation for CO&amp;lt;sub&amp;gt;2&amp;lt;/</w:t>
      </w:r>
      <w:proofErr w:type="spellStart"/>
      <w:r w:rsidRPr="00291B01">
        <w:rPr>
          <w:rFonts w:ascii="Arial" w:hAnsi="Arial" w:cs="Arial"/>
          <w:color w:val="222222"/>
          <w:sz w:val="20"/>
          <w:szCs w:val="20"/>
          <w:shd w:val="clear" w:color="auto" w:fill="FFFFFF"/>
        </w:rPr>
        <w:t>sub&amp;gt</w:t>
      </w:r>
      <w:proofErr w:type="spellEnd"/>
      <w:r w:rsidRPr="00291B01">
        <w:rPr>
          <w:rFonts w:ascii="Arial" w:hAnsi="Arial" w:cs="Arial"/>
          <w:color w:val="222222"/>
          <w:sz w:val="20"/>
          <w:szCs w:val="20"/>
          <w:shd w:val="clear" w:color="auto" w:fill="FFFFFF"/>
        </w:rPr>
        <w:t>; and</w:t>
      </w:r>
      <w:r w:rsidR="003B1F33">
        <w:rPr>
          <w:rFonts w:ascii="Arial" w:hAnsi="Arial" w:cs="Arial"/>
          <w:color w:val="222222"/>
          <w:sz w:val="20"/>
          <w:szCs w:val="20"/>
          <w:shd w:val="clear" w:color="auto" w:fill="FFFFFF"/>
        </w:rPr>
        <w:t xml:space="preserve"> CO fluxes in an arid ecosystem,</w:t>
      </w:r>
      <w:r w:rsidRPr="00291B01">
        <w:rPr>
          <w:rFonts w:ascii="Arial" w:hAnsi="Arial" w:cs="Arial"/>
          <w:color w:val="222222"/>
          <w:sz w:val="20"/>
          <w:szCs w:val="20"/>
          <w:shd w:val="clear" w:color="auto" w:fill="FFFFFF"/>
        </w:rPr>
        <w:t xml:space="preserve"> </w:t>
      </w:r>
      <w:proofErr w:type="spellStart"/>
      <w:r w:rsidRPr="00291B01">
        <w:rPr>
          <w:rFonts w:ascii="Arial" w:hAnsi="Arial" w:cs="Arial"/>
          <w:color w:val="222222"/>
          <w:sz w:val="20"/>
          <w:szCs w:val="20"/>
          <w:shd w:val="clear" w:color="auto" w:fill="FFFFFF"/>
        </w:rPr>
        <w:t>Bi</w:t>
      </w:r>
      <w:r w:rsidR="003B1F33">
        <w:rPr>
          <w:rFonts w:ascii="Arial" w:hAnsi="Arial" w:cs="Arial"/>
          <w:color w:val="222222"/>
          <w:sz w:val="20"/>
          <w:szCs w:val="20"/>
          <w:shd w:val="clear" w:color="auto" w:fill="FFFFFF"/>
        </w:rPr>
        <w:t>ogeosciences</w:t>
      </w:r>
      <w:proofErr w:type="spellEnd"/>
      <w:r w:rsidR="003B1F33">
        <w:rPr>
          <w:rFonts w:ascii="Arial" w:hAnsi="Arial" w:cs="Arial"/>
          <w:color w:val="222222"/>
          <w:sz w:val="20"/>
          <w:szCs w:val="20"/>
          <w:shd w:val="clear" w:color="auto" w:fill="FFFFFF"/>
        </w:rPr>
        <w:t>, 12(13), 4161–4174,</w:t>
      </w:r>
      <w:r w:rsidRPr="00291B01">
        <w:rPr>
          <w:rFonts w:ascii="Arial" w:hAnsi="Arial" w:cs="Arial"/>
          <w:color w:val="222222"/>
          <w:sz w:val="20"/>
          <w:szCs w:val="20"/>
          <w:shd w:val="clear" w:color="auto" w:fill="FFFFFF"/>
        </w:rPr>
        <w:t xml:space="preserve"> </w:t>
      </w:r>
      <w:hyperlink r:id="rId75" w:history="1">
        <w:r w:rsidR="003B1F33">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10.5194/bg-12-4161-2015</w:t>
        </w:r>
      </w:hyperlink>
      <w:r w:rsidR="003B1F33">
        <w:rPr>
          <w:rFonts w:ascii="Arial" w:hAnsi="Arial" w:cs="Arial"/>
          <w:color w:val="222222"/>
          <w:sz w:val="20"/>
          <w:szCs w:val="20"/>
          <w:shd w:val="clear" w:color="auto" w:fill="FFFFFF"/>
        </w:rPr>
        <w:t>, 2015</w:t>
      </w:r>
    </w:p>
    <w:p w14:paraId="7BE98196" w14:textId="5FF77A7B" w:rsidR="003F5A1C" w:rsidRDefault="003F5A1C" w:rsidP="0010471A">
      <w:pPr>
        <w:spacing w:line="360" w:lineRule="auto"/>
        <w:ind w:firstLine="0"/>
        <w:rPr>
          <w:rFonts w:ascii="Arial" w:hAnsi="Arial" w:cs="Arial"/>
          <w:color w:val="222222"/>
          <w:sz w:val="20"/>
          <w:szCs w:val="20"/>
          <w:shd w:val="clear" w:color="auto" w:fill="FFFFFF"/>
        </w:rPr>
      </w:pPr>
      <w:proofErr w:type="spellStart"/>
      <w:r w:rsidRPr="003F5A1C">
        <w:rPr>
          <w:rFonts w:ascii="Arial" w:hAnsi="Arial" w:cs="Arial"/>
          <w:color w:val="222222"/>
          <w:sz w:val="20"/>
          <w:szCs w:val="20"/>
          <w:shd w:val="clear" w:color="auto" w:fill="FFFFFF"/>
        </w:rPr>
        <w:t>Varella</w:t>
      </w:r>
      <w:proofErr w:type="spellEnd"/>
      <w:r w:rsidRPr="003F5A1C">
        <w:rPr>
          <w:rFonts w:ascii="Arial" w:hAnsi="Arial" w:cs="Arial"/>
          <w:color w:val="222222"/>
          <w:sz w:val="20"/>
          <w:szCs w:val="20"/>
          <w:shd w:val="clear" w:color="auto" w:fill="FFFFFF"/>
        </w:rPr>
        <w:t xml:space="preserve">, R. F., Bustamante, M. M. C., Pinto, A. S., </w:t>
      </w:r>
      <w:proofErr w:type="spellStart"/>
      <w:r w:rsidRPr="003F5A1C">
        <w:rPr>
          <w:rFonts w:ascii="Arial" w:hAnsi="Arial" w:cs="Arial"/>
          <w:color w:val="222222"/>
          <w:sz w:val="20"/>
          <w:szCs w:val="20"/>
          <w:shd w:val="clear" w:color="auto" w:fill="FFFFFF"/>
        </w:rPr>
        <w:t>Kisselle</w:t>
      </w:r>
      <w:proofErr w:type="spellEnd"/>
      <w:r w:rsidRPr="003F5A1C">
        <w:rPr>
          <w:rFonts w:ascii="Arial" w:hAnsi="Arial" w:cs="Arial"/>
          <w:color w:val="222222"/>
          <w:sz w:val="20"/>
          <w:szCs w:val="20"/>
          <w:shd w:val="clear" w:color="auto" w:fill="FFFFFF"/>
        </w:rPr>
        <w:t>, K. W., Santos, R. V</w:t>
      </w:r>
      <w:r w:rsidR="003B1F33">
        <w:rPr>
          <w:rFonts w:ascii="Arial" w:hAnsi="Arial" w:cs="Arial"/>
          <w:color w:val="222222"/>
          <w:sz w:val="20"/>
          <w:szCs w:val="20"/>
          <w:shd w:val="clear" w:color="auto" w:fill="FFFFFF"/>
        </w:rPr>
        <w:t xml:space="preserve">., Burke, R. A., … Viana, L. T.: </w:t>
      </w:r>
      <w:r w:rsidRPr="003F5A1C">
        <w:rPr>
          <w:rFonts w:ascii="Arial" w:hAnsi="Arial" w:cs="Arial"/>
          <w:color w:val="222222"/>
          <w:sz w:val="20"/>
          <w:szCs w:val="20"/>
          <w:shd w:val="clear" w:color="auto" w:fill="FFFFFF"/>
        </w:rPr>
        <w:t>Soil fluxes of CO2, CO, NO, and N2O from an old pasture an</w:t>
      </w:r>
      <w:r w:rsidR="003B1F33">
        <w:rPr>
          <w:rFonts w:ascii="Arial" w:hAnsi="Arial" w:cs="Arial"/>
          <w:color w:val="222222"/>
          <w:sz w:val="20"/>
          <w:szCs w:val="20"/>
          <w:shd w:val="clear" w:color="auto" w:fill="FFFFFF"/>
        </w:rPr>
        <w:t>d from native Savanna in Brazil,</w:t>
      </w:r>
      <w:r w:rsidRPr="0010471A">
        <w:rPr>
          <w:rFonts w:ascii="Arial" w:hAnsi="Arial" w:cs="Arial"/>
          <w:color w:val="222222"/>
          <w:sz w:val="20"/>
          <w:szCs w:val="20"/>
          <w:shd w:val="clear" w:color="auto" w:fill="FFFFFF"/>
        </w:rPr>
        <w:t> </w:t>
      </w:r>
      <w:r w:rsidRPr="003F5A1C">
        <w:rPr>
          <w:rFonts w:ascii="Arial" w:hAnsi="Arial" w:cs="Arial"/>
          <w:color w:val="222222"/>
          <w:sz w:val="20"/>
          <w:szCs w:val="20"/>
          <w:shd w:val="clear" w:color="auto" w:fill="FFFFFF"/>
        </w:rPr>
        <w:t>Ecolog</w:t>
      </w:r>
      <w:r w:rsidR="003B1F33">
        <w:rPr>
          <w:rFonts w:ascii="Arial" w:hAnsi="Arial" w:cs="Arial"/>
          <w:color w:val="222222"/>
          <w:sz w:val="20"/>
          <w:szCs w:val="20"/>
          <w:shd w:val="clear" w:color="auto" w:fill="FFFFFF"/>
        </w:rPr>
        <w:t>ical Applications, 14(4 SUPPL.),</w:t>
      </w:r>
      <w:r w:rsidRPr="003F5A1C">
        <w:rPr>
          <w:rFonts w:ascii="Arial" w:hAnsi="Arial" w:cs="Arial"/>
          <w:color w:val="222222"/>
          <w:sz w:val="20"/>
          <w:szCs w:val="20"/>
          <w:shd w:val="clear" w:color="auto" w:fill="FFFFFF"/>
        </w:rPr>
        <w:t xml:space="preserve"> </w:t>
      </w:r>
      <w:hyperlink r:id="rId76" w:history="1">
        <w:r w:rsidR="003B1F33">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10.1890/01-6014</w:t>
        </w:r>
      </w:hyperlink>
      <w:r w:rsidR="003B1F33">
        <w:rPr>
          <w:rFonts w:ascii="Arial" w:hAnsi="Arial" w:cs="Arial"/>
          <w:color w:val="222222"/>
          <w:sz w:val="20"/>
          <w:szCs w:val="20"/>
          <w:shd w:val="clear" w:color="auto" w:fill="FFFFFF"/>
        </w:rPr>
        <w:t>, 2004</w:t>
      </w:r>
    </w:p>
    <w:p w14:paraId="481D44D0" w14:textId="2586388F" w:rsidR="003F5A1C" w:rsidRPr="003F5A1C" w:rsidRDefault="003F5A1C" w:rsidP="0010471A">
      <w:pPr>
        <w:spacing w:line="360" w:lineRule="auto"/>
        <w:ind w:firstLine="0"/>
        <w:rPr>
          <w:rFonts w:ascii="Arial" w:hAnsi="Arial" w:cs="Arial"/>
          <w:color w:val="222222"/>
          <w:sz w:val="20"/>
          <w:szCs w:val="20"/>
          <w:shd w:val="clear" w:color="auto" w:fill="FFFFFF"/>
        </w:rPr>
      </w:pPr>
      <w:proofErr w:type="spellStart"/>
      <w:r w:rsidRPr="003F5A1C">
        <w:rPr>
          <w:rFonts w:ascii="Arial" w:hAnsi="Arial" w:cs="Arial"/>
          <w:color w:val="222222"/>
          <w:sz w:val="20"/>
          <w:szCs w:val="20"/>
          <w:shd w:val="clear" w:color="auto" w:fill="FFFFFF"/>
        </w:rPr>
        <w:t>Vreman</w:t>
      </w:r>
      <w:proofErr w:type="spellEnd"/>
      <w:r w:rsidRPr="003F5A1C">
        <w:rPr>
          <w:rFonts w:ascii="Arial" w:hAnsi="Arial" w:cs="Arial"/>
          <w:color w:val="222222"/>
          <w:sz w:val="20"/>
          <w:szCs w:val="20"/>
          <w:shd w:val="clear" w:color="auto" w:fill="FFFFFF"/>
        </w:rPr>
        <w:t xml:space="preserve">, H. J., </w:t>
      </w:r>
      <w:r w:rsidR="003B1F33">
        <w:rPr>
          <w:rFonts w:ascii="Arial" w:hAnsi="Arial" w:cs="Arial"/>
          <w:color w:val="222222"/>
          <w:sz w:val="20"/>
          <w:szCs w:val="20"/>
          <w:shd w:val="clear" w:color="auto" w:fill="FFFFFF"/>
        </w:rPr>
        <w:t xml:space="preserve">Wong, R. J., &amp; Stevenson, D. K.: </w:t>
      </w:r>
      <w:r w:rsidRPr="003F5A1C">
        <w:rPr>
          <w:rFonts w:ascii="Arial" w:hAnsi="Arial" w:cs="Arial"/>
          <w:color w:val="222222"/>
          <w:sz w:val="20"/>
          <w:szCs w:val="20"/>
          <w:shd w:val="clear" w:color="auto" w:fill="FFFFFF"/>
        </w:rPr>
        <w:t>Quantitating carbon monoxide production from heme by vascular plant preparations in</w:t>
      </w:r>
      <w:r w:rsidR="003B1F33">
        <w:rPr>
          <w:rFonts w:ascii="Arial" w:hAnsi="Arial" w:cs="Arial"/>
          <w:color w:val="222222"/>
          <w:sz w:val="20"/>
          <w:szCs w:val="20"/>
          <w:shd w:val="clear" w:color="auto" w:fill="FFFFFF"/>
        </w:rPr>
        <w:t xml:space="preserve"> vitro,</w:t>
      </w:r>
      <w:r w:rsidRPr="003F5A1C">
        <w:rPr>
          <w:rFonts w:ascii="Arial" w:hAnsi="Arial" w:cs="Arial"/>
          <w:color w:val="222222"/>
          <w:sz w:val="20"/>
          <w:szCs w:val="20"/>
          <w:shd w:val="clear" w:color="auto" w:fill="FFFFFF"/>
        </w:rPr>
        <w:t> Plant Physiology</w:t>
      </w:r>
      <w:r w:rsidR="003B1F33">
        <w:rPr>
          <w:rFonts w:ascii="Arial" w:hAnsi="Arial" w:cs="Arial"/>
          <w:color w:val="222222"/>
          <w:sz w:val="20"/>
          <w:szCs w:val="20"/>
          <w:shd w:val="clear" w:color="auto" w:fill="FFFFFF"/>
        </w:rPr>
        <w:t xml:space="preserve"> and Biochemistry, 49(1), 61–68,</w:t>
      </w:r>
      <w:r w:rsidRPr="003F5A1C">
        <w:rPr>
          <w:rFonts w:ascii="Arial" w:hAnsi="Arial" w:cs="Arial"/>
          <w:color w:val="222222"/>
          <w:sz w:val="20"/>
          <w:szCs w:val="20"/>
          <w:shd w:val="clear" w:color="auto" w:fill="FFFFFF"/>
        </w:rPr>
        <w:t xml:space="preserve"> </w:t>
      </w:r>
      <w:hyperlink r:id="rId77" w:history="1">
        <w:r w:rsidR="003B1F33">
          <w:rPr>
            <w:rFonts w:ascii="Arial" w:hAnsi="Arial" w:cs="Arial"/>
            <w:color w:val="222222"/>
            <w:sz w:val="20"/>
            <w:szCs w:val="20"/>
            <w:shd w:val="clear" w:color="auto" w:fill="FFFFFF"/>
          </w:rPr>
          <w:t>doi:</w:t>
        </w:r>
        <w:r w:rsidRPr="003F5A1C">
          <w:rPr>
            <w:rFonts w:ascii="Arial" w:hAnsi="Arial" w:cs="Arial"/>
            <w:color w:val="222222"/>
            <w:sz w:val="20"/>
            <w:szCs w:val="20"/>
            <w:shd w:val="clear" w:color="auto" w:fill="FFFFFF"/>
          </w:rPr>
          <w:t>10.1016/j.plaphy.2010.09.021</w:t>
        </w:r>
      </w:hyperlink>
      <w:r w:rsidR="003B1F33">
        <w:rPr>
          <w:rFonts w:ascii="Arial" w:hAnsi="Arial" w:cs="Arial"/>
          <w:color w:val="222222"/>
          <w:sz w:val="20"/>
          <w:szCs w:val="20"/>
          <w:shd w:val="clear" w:color="auto" w:fill="FFFFFF"/>
        </w:rPr>
        <w:t>, 2011</w:t>
      </w:r>
    </w:p>
    <w:p w14:paraId="25E5BA01" w14:textId="6F70502B" w:rsidR="003F5A1C" w:rsidRPr="003F5A1C" w:rsidRDefault="003B1F33" w:rsidP="0010471A">
      <w:pPr>
        <w:spacing w:line="360" w:lineRule="auto"/>
        <w:ind w:firstLine="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Wesely</w:t>
      </w:r>
      <w:proofErr w:type="spellEnd"/>
      <w:r>
        <w:rPr>
          <w:rFonts w:ascii="Arial" w:hAnsi="Arial" w:cs="Arial"/>
          <w:color w:val="222222"/>
          <w:sz w:val="20"/>
          <w:szCs w:val="20"/>
          <w:shd w:val="clear" w:color="auto" w:fill="FFFFFF"/>
        </w:rPr>
        <w:t xml:space="preserve">, M. L.: </w:t>
      </w:r>
      <w:r w:rsidR="003F5A1C" w:rsidRPr="003F5A1C">
        <w:rPr>
          <w:rFonts w:ascii="Arial" w:hAnsi="Arial" w:cs="Arial"/>
          <w:color w:val="222222"/>
          <w:sz w:val="20"/>
          <w:szCs w:val="20"/>
          <w:shd w:val="clear" w:color="auto" w:fill="FFFFFF"/>
        </w:rPr>
        <w:t>Parameterization of surface resistances to gaseous dry deposition in regional-scale numerical models.</w:t>
      </w:r>
      <w:r>
        <w:rPr>
          <w:rFonts w:ascii="Arial" w:hAnsi="Arial" w:cs="Arial"/>
          <w:color w:val="222222"/>
          <w:sz w:val="20"/>
          <w:szCs w:val="20"/>
          <w:shd w:val="clear" w:color="auto" w:fill="FFFFFF"/>
        </w:rPr>
        <w:t xml:space="preserve"> Atmospheric Environment (1967), Elsevier BV,</w:t>
      </w:r>
      <w:r w:rsidR="003F5A1C" w:rsidRPr="003F5A1C">
        <w:rPr>
          <w:rFonts w:ascii="Arial" w:hAnsi="Arial" w:cs="Arial"/>
          <w:color w:val="222222"/>
          <w:sz w:val="20"/>
          <w:szCs w:val="20"/>
          <w:shd w:val="clear" w:color="auto" w:fill="FFFFFF"/>
        </w:rPr>
        <w:t xml:space="preserve"> </w:t>
      </w:r>
      <w:hyperlink r:id="rId78" w:history="1">
        <w:r>
          <w:rPr>
            <w:rFonts w:ascii="Arial" w:hAnsi="Arial" w:cs="Arial"/>
            <w:color w:val="222222"/>
            <w:sz w:val="20"/>
            <w:szCs w:val="20"/>
            <w:shd w:val="clear" w:color="auto" w:fill="FFFFFF"/>
          </w:rPr>
          <w:t>doi:</w:t>
        </w:r>
        <w:r w:rsidR="003F5A1C" w:rsidRPr="003F5A1C">
          <w:rPr>
            <w:rFonts w:ascii="Arial" w:hAnsi="Arial" w:cs="Arial"/>
            <w:color w:val="222222"/>
            <w:sz w:val="20"/>
            <w:szCs w:val="20"/>
            <w:shd w:val="clear" w:color="auto" w:fill="FFFFFF"/>
          </w:rPr>
          <w:t>10.1016/0004-6981(89)90153-4</w:t>
        </w:r>
      </w:hyperlink>
      <w:r>
        <w:rPr>
          <w:rFonts w:ascii="Arial" w:hAnsi="Arial" w:cs="Arial"/>
          <w:color w:val="222222"/>
          <w:sz w:val="20"/>
          <w:szCs w:val="20"/>
          <w:shd w:val="clear" w:color="auto" w:fill="FFFFFF"/>
        </w:rPr>
        <w:t>, 1989</w:t>
      </w:r>
    </w:p>
    <w:p w14:paraId="791D750D" w14:textId="3567DBFA" w:rsidR="003F5A1C" w:rsidRPr="003F5A1C" w:rsidRDefault="003B1F33" w:rsidP="0010471A">
      <w:pPr>
        <w:spacing w:line="360" w:lineRule="auto"/>
        <w:ind w:firstLine="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Wesely</w:t>
      </w:r>
      <w:proofErr w:type="spellEnd"/>
      <w:r>
        <w:rPr>
          <w:rFonts w:ascii="Arial" w:hAnsi="Arial" w:cs="Arial"/>
          <w:color w:val="222222"/>
          <w:sz w:val="20"/>
          <w:szCs w:val="20"/>
          <w:shd w:val="clear" w:color="auto" w:fill="FFFFFF"/>
        </w:rPr>
        <w:t xml:space="preserve">, M., &amp; Hicks, B.: </w:t>
      </w:r>
      <w:r w:rsidR="003F5A1C" w:rsidRPr="003F5A1C">
        <w:rPr>
          <w:rFonts w:ascii="Arial" w:hAnsi="Arial" w:cs="Arial"/>
          <w:color w:val="222222"/>
          <w:sz w:val="20"/>
          <w:szCs w:val="20"/>
          <w:shd w:val="clear" w:color="auto" w:fill="FFFFFF"/>
        </w:rPr>
        <w:t>A review of the current status of knowledge on dry deposition. Atmosph</w:t>
      </w:r>
      <w:r>
        <w:rPr>
          <w:rFonts w:ascii="Arial" w:hAnsi="Arial" w:cs="Arial"/>
          <w:color w:val="222222"/>
          <w:sz w:val="20"/>
          <w:szCs w:val="20"/>
          <w:shd w:val="clear" w:color="auto" w:fill="FFFFFF"/>
        </w:rPr>
        <w:t>eric Environment, 34, 2261–2282,</w:t>
      </w:r>
      <w:r w:rsidR="003F5A1C" w:rsidRPr="003F5A1C">
        <w:rPr>
          <w:rFonts w:ascii="Arial" w:hAnsi="Arial" w:cs="Arial"/>
          <w:color w:val="222222"/>
          <w:sz w:val="20"/>
          <w:szCs w:val="20"/>
          <w:shd w:val="clear" w:color="auto" w:fill="FFFFFF"/>
        </w:rPr>
        <w:t xml:space="preserve"> </w:t>
      </w:r>
      <w:hyperlink r:id="rId79" w:history="1">
        <w:r>
          <w:rPr>
            <w:rFonts w:ascii="Arial" w:hAnsi="Arial" w:cs="Arial"/>
            <w:color w:val="222222"/>
            <w:sz w:val="20"/>
            <w:szCs w:val="20"/>
            <w:shd w:val="clear" w:color="auto" w:fill="FFFFFF"/>
          </w:rPr>
          <w:t>doi:</w:t>
        </w:r>
        <w:r w:rsidR="003F5A1C" w:rsidRPr="003F5A1C">
          <w:rPr>
            <w:rFonts w:ascii="Arial" w:hAnsi="Arial" w:cs="Arial"/>
            <w:color w:val="222222"/>
            <w:sz w:val="20"/>
            <w:szCs w:val="20"/>
            <w:shd w:val="clear" w:color="auto" w:fill="FFFFFF"/>
          </w:rPr>
          <w:t>10.1016/S1352-2310(99)00467-7</w:t>
        </w:r>
      </w:hyperlink>
      <w:r>
        <w:rPr>
          <w:rFonts w:ascii="Arial" w:hAnsi="Arial" w:cs="Arial"/>
          <w:color w:val="222222"/>
          <w:sz w:val="20"/>
          <w:szCs w:val="20"/>
          <w:shd w:val="clear" w:color="auto" w:fill="FFFFFF"/>
        </w:rPr>
        <w:t>, 2000</w:t>
      </w:r>
    </w:p>
    <w:p w14:paraId="7A2078DE" w14:textId="4CB6C2D9" w:rsidR="003F5A1C" w:rsidRPr="003F5A1C" w:rsidRDefault="003F5A1C" w:rsidP="0010471A">
      <w:pPr>
        <w:spacing w:line="360" w:lineRule="auto"/>
        <w:ind w:firstLine="0"/>
        <w:rPr>
          <w:rFonts w:ascii="Arial" w:hAnsi="Arial" w:cs="Arial"/>
          <w:color w:val="222222"/>
          <w:sz w:val="20"/>
          <w:szCs w:val="20"/>
          <w:shd w:val="clear" w:color="auto" w:fill="FFFFFF"/>
        </w:rPr>
      </w:pPr>
      <w:r w:rsidRPr="00FD37F3">
        <w:rPr>
          <w:rFonts w:ascii="Arial" w:hAnsi="Arial" w:cs="Arial"/>
          <w:color w:val="222222"/>
          <w:sz w:val="20"/>
          <w:szCs w:val="20"/>
          <w:shd w:val="clear" w:color="auto" w:fill="FFFFFF"/>
        </w:rPr>
        <w:t>W</w:t>
      </w:r>
      <w:r w:rsidR="003B1F33">
        <w:rPr>
          <w:rFonts w:ascii="Arial" w:hAnsi="Arial" w:cs="Arial"/>
          <w:color w:val="222222"/>
          <w:sz w:val="20"/>
          <w:szCs w:val="20"/>
          <w:shd w:val="clear" w:color="auto" w:fill="FFFFFF"/>
        </w:rPr>
        <w:t xml:space="preserve">halen, S. C., &amp; </w:t>
      </w:r>
      <w:proofErr w:type="spellStart"/>
      <w:r w:rsidR="003B1F33">
        <w:rPr>
          <w:rFonts w:ascii="Arial" w:hAnsi="Arial" w:cs="Arial"/>
          <w:color w:val="222222"/>
          <w:sz w:val="20"/>
          <w:szCs w:val="20"/>
          <w:shd w:val="clear" w:color="auto" w:fill="FFFFFF"/>
        </w:rPr>
        <w:t>Reeburgh</w:t>
      </w:r>
      <w:proofErr w:type="spellEnd"/>
      <w:r w:rsidR="003B1F33">
        <w:rPr>
          <w:rFonts w:ascii="Arial" w:hAnsi="Arial" w:cs="Arial"/>
          <w:color w:val="222222"/>
          <w:sz w:val="20"/>
          <w:szCs w:val="20"/>
          <w:shd w:val="clear" w:color="auto" w:fill="FFFFFF"/>
        </w:rPr>
        <w:t xml:space="preserve">, W. S.: </w:t>
      </w:r>
      <w:r w:rsidRPr="00FD37F3">
        <w:rPr>
          <w:rFonts w:ascii="Arial" w:hAnsi="Arial" w:cs="Arial"/>
          <w:color w:val="222222"/>
          <w:sz w:val="20"/>
          <w:szCs w:val="20"/>
          <w:shd w:val="clear" w:color="auto" w:fill="FFFFFF"/>
        </w:rPr>
        <w:t>Carbon monoxide consumption in upland</w:t>
      </w:r>
      <w:r w:rsidR="003B1F33">
        <w:rPr>
          <w:rFonts w:ascii="Arial" w:hAnsi="Arial" w:cs="Arial"/>
          <w:color w:val="222222"/>
          <w:sz w:val="20"/>
          <w:szCs w:val="20"/>
          <w:shd w:val="clear" w:color="auto" w:fill="FFFFFF"/>
        </w:rPr>
        <w:t xml:space="preserve"> boreal forest soils,</w:t>
      </w:r>
      <w:r w:rsidRPr="00FD37F3">
        <w:rPr>
          <w:rFonts w:ascii="Arial" w:hAnsi="Arial" w:cs="Arial"/>
          <w:color w:val="222222"/>
          <w:sz w:val="20"/>
          <w:szCs w:val="20"/>
          <w:shd w:val="clear" w:color="auto" w:fill="FFFFFF"/>
        </w:rPr>
        <w:t xml:space="preserve"> Soil Biology and </w:t>
      </w:r>
      <w:r w:rsidR="003B1F33">
        <w:rPr>
          <w:rFonts w:ascii="Arial" w:hAnsi="Arial" w:cs="Arial"/>
          <w:color w:val="222222"/>
          <w:sz w:val="20"/>
          <w:szCs w:val="20"/>
          <w:shd w:val="clear" w:color="auto" w:fill="FFFFFF"/>
        </w:rPr>
        <w:t>Biochemistry, 33(10), 1329–1338,</w:t>
      </w:r>
      <w:r w:rsidRPr="00FD37F3">
        <w:rPr>
          <w:rFonts w:ascii="Arial" w:hAnsi="Arial" w:cs="Arial"/>
          <w:color w:val="222222"/>
          <w:sz w:val="20"/>
          <w:szCs w:val="20"/>
          <w:shd w:val="clear" w:color="auto" w:fill="FFFFFF"/>
        </w:rPr>
        <w:t xml:space="preserve"> </w:t>
      </w:r>
      <w:r w:rsidR="003B1F33">
        <w:rPr>
          <w:rFonts w:ascii="Arial" w:hAnsi="Arial" w:cs="Arial"/>
          <w:color w:val="222222"/>
          <w:sz w:val="20"/>
          <w:szCs w:val="20"/>
          <w:shd w:val="clear" w:color="auto" w:fill="FFFFFF"/>
        </w:rPr>
        <w:t>doi:</w:t>
      </w:r>
      <w:r w:rsidRPr="00FD37F3">
        <w:rPr>
          <w:rFonts w:ascii="Arial" w:hAnsi="Arial" w:cs="Arial"/>
          <w:color w:val="222222"/>
          <w:sz w:val="20"/>
          <w:szCs w:val="20"/>
          <w:shd w:val="clear" w:color="auto" w:fill="FFFFFF"/>
        </w:rPr>
        <w:t>10.1016/S0038-0717(01)00038-4</w:t>
      </w:r>
      <w:r w:rsidR="003B1F33">
        <w:rPr>
          <w:rFonts w:ascii="Arial" w:hAnsi="Arial" w:cs="Arial"/>
          <w:color w:val="222222"/>
          <w:sz w:val="20"/>
          <w:szCs w:val="20"/>
          <w:shd w:val="clear" w:color="auto" w:fill="FFFFFF"/>
        </w:rPr>
        <w:t xml:space="preserve">, 2001 </w:t>
      </w:r>
    </w:p>
    <w:p w14:paraId="74F03FD4" w14:textId="77777777" w:rsidR="00B569E8" w:rsidRDefault="003F5A1C" w:rsidP="0010471A">
      <w:pPr>
        <w:spacing w:line="360" w:lineRule="auto"/>
        <w:ind w:firstLine="0"/>
        <w:rPr>
          <w:rFonts w:ascii="Arial" w:hAnsi="Arial" w:cs="Arial"/>
          <w:color w:val="222222"/>
          <w:sz w:val="20"/>
          <w:szCs w:val="20"/>
          <w:shd w:val="clear" w:color="auto" w:fill="FFFFFF"/>
        </w:rPr>
      </w:pPr>
      <w:proofErr w:type="spellStart"/>
      <w:r w:rsidRPr="003F5A1C">
        <w:rPr>
          <w:rFonts w:ascii="Arial" w:hAnsi="Arial" w:cs="Arial"/>
          <w:color w:val="222222"/>
          <w:sz w:val="20"/>
          <w:szCs w:val="20"/>
          <w:shd w:val="clear" w:color="auto" w:fill="FFFFFF"/>
        </w:rPr>
        <w:lastRenderedPageBreak/>
        <w:t>Yonemura</w:t>
      </w:r>
      <w:proofErr w:type="spellEnd"/>
      <w:r w:rsidRPr="003F5A1C">
        <w:rPr>
          <w:rFonts w:ascii="Arial" w:hAnsi="Arial" w:cs="Arial"/>
          <w:color w:val="222222"/>
          <w:sz w:val="20"/>
          <w:szCs w:val="20"/>
          <w:shd w:val="clear" w:color="auto" w:fill="FFFFFF"/>
        </w:rPr>
        <w:t>, S</w:t>
      </w:r>
      <w:r w:rsidR="003B1F33">
        <w:rPr>
          <w:rFonts w:ascii="Arial" w:hAnsi="Arial" w:cs="Arial"/>
          <w:color w:val="222222"/>
          <w:sz w:val="20"/>
          <w:szCs w:val="20"/>
          <w:shd w:val="clear" w:color="auto" w:fill="FFFFFF"/>
        </w:rPr>
        <w:t xml:space="preserve">., Kawashima, S., &amp; Tsuruta, H.: </w:t>
      </w:r>
      <w:r w:rsidRPr="003F5A1C">
        <w:rPr>
          <w:rFonts w:ascii="Arial" w:hAnsi="Arial" w:cs="Arial"/>
          <w:color w:val="222222"/>
          <w:sz w:val="20"/>
          <w:szCs w:val="20"/>
          <w:shd w:val="clear" w:color="auto" w:fill="FFFFFF"/>
        </w:rPr>
        <w:t xml:space="preserve">Carbon monoxide, hydrogen, and methane uptake by soils in a temperate arable field and </w:t>
      </w:r>
      <w:r w:rsidR="003B1F33">
        <w:rPr>
          <w:rFonts w:ascii="Arial" w:hAnsi="Arial" w:cs="Arial"/>
          <w:color w:val="222222"/>
          <w:sz w:val="20"/>
          <w:szCs w:val="20"/>
          <w:shd w:val="clear" w:color="auto" w:fill="FFFFFF"/>
        </w:rPr>
        <w:t>a forest,</w:t>
      </w:r>
      <w:r w:rsidRPr="003F5A1C">
        <w:rPr>
          <w:rFonts w:ascii="Arial" w:hAnsi="Arial" w:cs="Arial"/>
          <w:color w:val="222222"/>
          <w:sz w:val="20"/>
          <w:szCs w:val="20"/>
          <w:shd w:val="clear" w:color="auto" w:fill="FFFFFF"/>
        </w:rPr>
        <w:t> Journal of</w:t>
      </w:r>
      <w:r w:rsidR="003B1F33">
        <w:rPr>
          <w:rFonts w:ascii="Arial" w:hAnsi="Arial" w:cs="Arial"/>
          <w:color w:val="222222"/>
          <w:sz w:val="20"/>
          <w:szCs w:val="20"/>
          <w:shd w:val="clear" w:color="auto" w:fill="FFFFFF"/>
        </w:rPr>
        <w:t xml:space="preserve"> Geophysical Research, 105(</w:t>
      </w:r>
      <w:proofErr w:type="spellStart"/>
      <w:r w:rsidR="003B1F33">
        <w:rPr>
          <w:rFonts w:ascii="Arial" w:hAnsi="Arial" w:cs="Arial"/>
          <w:color w:val="222222"/>
          <w:sz w:val="20"/>
          <w:szCs w:val="20"/>
          <w:shd w:val="clear" w:color="auto" w:fill="FFFFFF"/>
        </w:rPr>
        <w:t>Dll</w:t>
      </w:r>
      <w:proofErr w:type="spellEnd"/>
      <w:r w:rsidR="003B1F33">
        <w:rPr>
          <w:rFonts w:ascii="Arial" w:hAnsi="Arial" w:cs="Arial"/>
          <w:color w:val="222222"/>
          <w:sz w:val="20"/>
          <w:szCs w:val="20"/>
          <w:shd w:val="clear" w:color="auto" w:fill="FFFFFF"/>
        </w:rPr>
        <w:t>), 14347,</w:t>
      </w:r>
      <w:r w:rsidRPr="003F5A1C">
        <w:rPr>
          <w:rFonts w:ascii="Arial" w:hAnsi="Arial" w:cs="Arial"/>
          <w:color w:val="222222"/>
          <w:sz w:val="20"/>
          <w:szCs w:val="20"/>
          <w:shd w:val="clear" w:color="auto" w:fill="FFFFFF"/>
        </w:rPr>
        <w:t xml:space="preserve"> </w:t>
      </w:r>
      <w:hyperlink r:id="rId80" w:history="1">
        <w:r w:rsidRPr="003F5A1C">
          <w:rPr>
            <w:rFonts w:ascii="Arial" w:hAnsi="Arial" w:cs="Arial"/>
            <w:color w:val="222222"/>
            <w:sz w:val="20"/>
            <w:szCs w:val="20"/>
            <w:shd w:val="clear" w:color="auto" w:fill="FFFFFF"/>
          </w:rPr>
          <w:t>https://doi.org/10.1029/1999JD901156</w:t>
        </w:r>
      </w:hyperlink>
      <w:r w:rsidR="003B1F33">
        <w:rPr>
          <w:rFonts w:ascii="Arial" w:hAnsi="Arial" w:cs="Arial"/>
          <w:color w:val="222222"/>
          <w:sz w:val="20"/>
          <w:szCs w:val="20"/>
          <w:shd w:val="clear" w:color="auto" w:fill="FFFFFF"/>
        </w:rPr>
        <w:t>, 2000</w:t>
      </w:r>
    </w:p>
    <w:p w14:paraId="3BE2B7B0" w14:textId="3FCDA30C" w:rsidR="003F5A1C" w:rsidRDefault="003B1F33" w:rsidP="0010471A">
      <w:pPr>
        <w:spacing w:line="360" w:lineRule="auto"/>
        <w:ind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Yoon, J., &amp; </w:t>
      </w:r>
      <w:proofErr w:type="spellStart"/>
      <w:r>
        <w:rPr>
          <w:rFonts w:ascii="Arial" w:hAnsi="Arial" w:cs="Arial"/>
          <w:color w:val="222222"/>
          <w:sz w:val="20"/>
          <w:szCs w:val="20"/>
          <w:shd w:val="clear" w:color="auto" w:fill="FFFFFF"/>
        </w:rPr>
        <w:t>Pozzer</w:t>
      </w:r>
      <w:proofErr w:type="spellEnd"/>
      <w:r>
        <w:rPr>
          <w:rFonts w:ascii="Arial" w:hAnsi="Arial" w:cs="Arial"/>
          <w:color w:val="222222"/>
          <w:sz w:val="20"/>
          <w:szCs w:val="20"/>
          <w:shd w:val="clear" w:color="auto" w:fill="FFFFFF"/>
        </w:rPr>
        <w:t xml:space="preserve">, A.: </w:t>
      </w:r>
      <w:r w:rsidR="003F5A1C" w:rsidRPr="003F5A1C">
        <w:rPr>
          <w:rFonts w:ascii="Arial" w:hAnsi="Arial" w:cs="Arial"/>
          <w:color w:val="222222"/>
          <w:sz w:val="20"/>
          <w:szCs w:val="20"/>
          <w:shd w:val="clear" w:color="auto" w:fill="FFFFFF"/>
        </w:rPr>
        <w:t>Model-simulated trend of surface carbon mo</w:t>
      </w:r>
      <w:r>
        <w:rPr>
          <w:rFonts w:ascii="Arial" w:hAnsi="Arial" w:cs="Arial"/>
          <w:color w:val="222222"/>
          <w:sz w:val="20"/>
          <w:szCs w:val="20"/>
          <w:shd w:val="clear" w:color="auto" w:fill="FFFFFF"/>
        </w:rPr>
        <w:t xml:space="preserve">noxide for the </w:t>
      </w:r>
      <w:proofErr w:type="gramStart"/>
      <w:r>
        <w:rPr>
          <w:rFonts w:ascii="Arial" w:hAnsi="Arial" w:cs="Arial"/>
          <w:color w:val="222222"/>
          <w:sz w:val="20"/>
          <w:szCs w:val="20"/>
          <w:shd w:val="clear" w:color="auto" w:fill="FFFFFF"/>
        </w:rPr>
        <w:t>2001-2010 decade</w:t>
      </w:r>
      <w:proofErr w:type="gramEnd"/>
      <w:r>
        <w:rPr>
          <w:rFonts w:ascii="Arial" w:hAnsi="Arial" w:cs="Arial"/>
          <w:color w:val="222222"/>
          <w:sz w:val="20"/>
          <w:szCs w:val="20"/>
          <w:shd w:val="clear" w:color="auto" w:fill="FFFFFF"/>
        </w:rPr>
        <w:t>,</w:t>
      </w:r>
      <w:r w:rsidR="003F5A1C" w:rsidRPr="0010471A">
        <w:rPr>
          <w:rFonts w:ascii="Arial" w:hAnsi="Arial" w:cs="Arial"/>
          <w:color w:val="222222"/>
          <w:sz w:val="20"/>
          <w:szCs w:val="20"/>
          <w:shd w:val="clear" w:color="auto" w:fill="FFFFFF"/>
        </w:rPr>
        <w:t> </w:t>
      </w:r>
      <w:r w:rsidR="003F5A1C" w:rsidRPr="003F5A1C">
        <w:rPr>
          <w:rFonts w:ascii="Arial" w:hAnsi="Arial" w:cs="Arial"/>
          <w:color w:val="222222"/>
          <w:sz w:val="20"/>
          <w:szCs w:val="20"/>
          <w:shd w:val="clear" w:color="auto" w:fill="FFFFFF"/>
        </w:rPr>
        <w:t>Atmospheric Chemistry and Physics,</w:t>
      </w:r>
      <w:r w:rsidR="003F5A1C" w:rsidRPr="0010471A">
        <w:rPr>
          <w:rFonts w:ascii="Arial" w:hAnsi="Arial" w:cs="Arial"/>
          <w:color w:val="222222"/>
          <w:sz w:val="20"/>
          <w:szCs w:val="20"/>
          <w:shd w:val="clear" w:color="auto" w:fill="FFFFFF"/>
        </w:rPr>
        <w:t> </w:t>
      </w:r>
      <w:r>
        <w:rPr>
          <w:rFonts w:ascii="Arial" w:hAnsi="Arial" w:cs="Arial"/>
          <w:color w:val="222222"/>
          <w:sz w:val="20"/>
          <w:szCs w:val="20"/>
          <w:shd w:val="clear" w:color="auto" w:fill="FFFFFF"/>
        </w:rPr>
        <w:t>14(19), 10465–10482,</w:t>
      </w:r>
      <w:r w:rsidR="003F5A1C" w:rsidRPr="003F5A1C">
        <w:rPr>
          <w:rFonts w:ascii="Arial" w:hAnsi="Arial" w:cs="Arial"/>
          <w:color w:val="222222"/>
          <w:sz w:val="20"/>
          <w:szCs w:val="20"/>
          <w:shd w:val="clear" w:color="auto" w:fill="FFFFFF"/>
        </w:rPr>
        <w:t xml:space="preserve"> </w:t>
      </w:r>
      <w:hyperlink r:id="rId81" w:history="1">
        <w:r>
          <w:rPr>
            <w:color w:val="222222"/>
          </w:rPr>
          <w:t>doi:</w:t>
        </w:r>
        <w:r w:rsidR="003F5A1C" w:rsidRPr="0010471A">
          <w:rPr>
            <w:color w:val="222222"/>
          </w:rPr>
          <w:t>10.5194/acp-14-10465-2014</w:t>
        </w:r>
      </w:hyperlink>
      <w:r>
        <w:rPr>
          <w:color w:val="222222"/>
        </w:rPr>
        <w:t>, 2014</w:t>
      </w:r>
    </w:p>
    <w:p w14:paraId="03AD9E61" w14:textId="25DA7DAB" w:rsidR="003F5A1C" w:rsidRDefault="003F5A1C" w:rsidP="0010471A">
      <w:pPr>
        <w:spacing w:line="360" w:lineRule="auto"/>
        <w:ind w:firstLine="0"/>
        <w:rPr>
          <w:rFonts w:ascii="Arial" w:hAnsi="Arial" w:cs="Arial"/>
          <w:color w:val="222222"/>
          <w:sz w:val="20"/>
          <w:szCs w:val="20"/>
          <w:shd w:val="clear" w:color="auto" w:fill="FFFFFF"/>
        </w:rPr>
      </w:pPr>
      <w:proofErr w:type="spellStart"/>
      <w:r w:rsidRPr="003F5A1C">
        <w:rPr>
          <w:rFonts w:ascii="Arial" w:hAnsi="Arial" w:cs="Arial"/>
          <w:color w:val="222222"/>
          <w:sz w:val="20"/>
          <w:szCs w:val="20"/>
          <w:shd w:val="clear" w:color="auto" w:fill="FFFFFF"/>
        </w:rPr>
        <w:t>Zepp</w:t>
      </w:r>
      <w:proofErr w:type="spellEnd"/>
      <w:r w:rsidRPr="003F5A1C">
        <w:rPr>
          <w:rFonts w:ascii="Arial" w:hAnsi="Arial" w:cs="Arial"/>
          <w:color w:val="222222"/>
          <w:sz w:val="20"/>
          <w:szCs w:val="20"/>
          <w:shd w:val="clear" w:color="auto" w:fill="FFFFFF"/>
        </w:rPr>
        <w:t xml:space="preserve">, R. G., Miller, W. L., </w:t>
      </w:r>
      <w:proofErr w:type="spellStart"/>
      <w:r w:rsidRPr="003F5A1C">
        <w:rPr>
          <w:rFonts w:ascii="Arial" w:hAnsi="Arial" w:cs="Arial"/>
          <w:color w:val="222222"/>
          <w:sz w:val="20"/>
          <w:szCs w:val="20"/>
          <w:shd w:val="clear" w:color="auto" w:fill="FFFFFF"/>
        </w:rPr>
        <w:t>Tarr</w:t>
      </w:r>
      <w:proofErr w:type="spellEnd"/>
      <w:r w:rsidRPr="003F5A1C">
        <w:rPr>
          <w:rFonts w:ascii="Arial" w:hAnsi="Arial" w:cs="Arial"/>
          <w:color w:val="222222"/>
          <w:sz w:val="20"/>
          <w:szCs w:val="20"/>
          <w:shd w:val="clear" w:color="auto" w:fill="FFFFFF"/>
        </w:rPr>
        <w:t>, M. A.</w:t>
      </w:r>
      <w:r w:rsidR="003B1F33">
        <w:rPr>
          <w:rFonts w:ascii="Arial" w:hAnsi="Arial" w:cs="Arial"/>
          <w:color w:val="222222"/>
          <w:sz w:val="20"/>
          <w:szCs w:val="20"/>
          <w:shd w:val="clear" w:color="auto" w:fill="FFFFFF"/>
        </w:rPr>
        <w:t xml:space="preserve">, Burke, R. A., &amp; Stocks, B. J.: </w:t>
      </w:r>
      <w:r w:rsidRPr="003F5A1C">
        <w:rPr>
          <w:rFonts w:ascii="Arial" w:hAnsi="Arial" w:cs="Arial"/>
          <w:color w:val="222222"/>
          <w:sz w:val="20"/>
          <w:szCs w:val="20"/>
          <w:shd w:val="clear" w:color="auto" w:fill="FFFFFF"/>
        </w:rPr>
        <w:t>Soil-atmosphere fluxes of carbon monoxide during early stages of postfire succession in</w:t>
      </w:r>
      <w:r w:rsidR="003B1F33">
        <w:rPr>
          <w:rFonts w:ascii="Arial" w:hAnsi="Arial" w:cs="Arial"/>
          <w:color w:val="222222"/>
          <w:sz w:val="20"/>
          <w:szCs w:val="20"/>
          <w:shd w:val="clear" w:color="auto" w:fill="FFFFFF"/>
        </w:rPr>
        <w:t xml:space="preserve"> upland Canadian boreal forests,</w:t>
      </w:r>
      <w:r w:rsidRPr="0010471A">
        <w:rPr>
          <w:rFonts w:ascii="Arial" w:hAnsi="Arial" w:cs="Arial"/>
          <w:color w:val="222222"/>
          <w:sz w:val="20"/>
          <w:szCs w:val="20"/>
          <w:shd w:val="clear" w:color="auto" w:fill="FFFFFF"/>
        </w:rPr>
        <w:t> </w:t>
      </w:r>
      <w:r w:rsidRPr="003F5A1C">
        <w:rPr>
          <w:rFonts w:ascii="Arial" w:hAnsi="Arial" w:cs="Arial"/>
          <w:color w:val="222222"/>
          <w:sz w:val="20"/>
          <w:szCs w:val="20"/>
          <w:shd w:val="clear" w:color="auto" w:fill="FFFFFF"/>
        </w:rPr>
        <w:t>Journal of Geophysical Research-Atmospheres,</w:t>
      </w:r>
      <w:r w:rsidRPr="0010471A">
        <w:rPr>
          <w:rFonts w:ascii="Arial" w:hAnsi="Arial" w:cs="Arial"/>
          <w:color w:val="222222"/>
          <w:sz w:val="20"/>
          <w:szCs w:val="20"/>
          <w:shd w:val="clear" w:color="auto" w:fill="FFFFFF"/>
        </w:rPr>
        <w:t> </w:t>
      </w:r>
      <w:r w:rsidR="003B1F33">
        <w:rPr>
          <w:rFonts w:ascii="Arial" w:hAnsi="Arial" w:cs="Arial"/>
          <w:color w:val="222222"/>
          <w:sz w:val="20"/>
          <w:szCs w:val="20"/>
          <w:shd w:val="clear" w:color="auto" w:fill="FFFFFF"/>
        </w:rPr>
        <w:t>102(D24), 29301–29311,</w:t>
      </w:r>
      <w:r w:rsidRPr="003F5A1C">
        <w:rPr>
          <w:rFonts w:ascii="Arial" w:hAnsi="Arial" w:cs="Arial"/>
          <w:color w:val="222222"/>
          <w:sz w:val="20"/>
          <w:szCs w:val="20"/>
          <w:shd w:val="clear" w:color="auto" w:fill="FFFFFF"/>
        </w:rPr>
        <w:t xml:space="preserve"> </w:t>
      </w:r>
      <w:hyperlink r:id="rId82" w:history="1">
        <w:r w:rsidR="003B1F33">
          <w:rPr>
            <w:color w:val="222222"/>
          </w:rPr>
          <w:t>doi:</w:t>
        </w:r>
        <w:r w:rsidRPr="0010471A">
          <w:rPr>
            <w:color w:val="222222"/>
          </w:rPr>
          <w:t>10.1029/97jd01326</w:t>
        </w:r>
      </w:hyperlink>
      <w:r w:rsidR="003B1F33">
        <w:rPr>
          <w:color w:val="222222"/>
        </w:rPr>
        <w:t>, 1997</w:t>
      </w:r>
    </w:p>
    <w:p w14:paraId="36A18EA2" w14:textId="6AF86EA4"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 xml:space="preserve">Zhuang, Q., McGuire, A. D., Melillo, J. M., Clein, J. S., </w:t>
      </w:r>
      <w:proofErr w:type="spellStart"/>
      <w:r w:rsidRPr="003F5A1C">
        <w:rPr>
          <w:rFonts w:ascii="Arial" w:hAnsi="Arial" w:cs="Arial"/>
          <w:color w:val="222222"/>
          <w:sz w:val="20"/>
          <w:szCs w:val="20"/>
          <w:shd w:val="clear" w:color="auto" w:fill="FFFFFF"/>
        </w:rPr>
        <w:t>Dargaville</w:t>
      </w:r>
      <w:proofErr w:type="spellEnd"/>
      <w:r w:rsidRPr="003F5A1C">
        <w:rPr>
          <w:rFonts w:ascii="Arial" w:hAnsi="Arial" w:cs="Arial"/>
          <w:color w:val="222222"/>
          <w:sz w:val="20"/>
          <w:szCs w:val="20"/>
          <w:shd w:val="clear" w:color="auto" w:fill="FFFFFF"/>
        </w:rPr>
        <w:t xml:space="preserve">, R. J., </w:t>
      </w:r>
      <w:proofErr w:type="spellStart"/>
      <w:r w:rsidRPr="003F5A1C">
        <w:rPr>
          <w:rFonts w:ascii="Arial" w:hAnsi="Arial" w:cs="Arial"/>
          <w:color w:val="222222"/>
          <w:sz w:val="20"/>
          <w:szCs w:val="20"/>
          <w:shd w:val="clear" w:color="auto" w:fill="FFFFFF"/>
        </w:rPr>
        <w:t>Kick</w:t>
      </w:r>
      <w:r w:rsidR="003B1F33">
        <w:rPr>
          <w:rFonts w:ascii="Arial" w:hAnsi="Arial" w:cs="Arial"/>
          <w:color w:val="222222"/>
          <w:sz w:val="20"/>
          <w:szCs w:val="20"/>
          <w:shd w:val="clear" w:color="auto" w:fill="FFFFFF"/>
        </w:rPr>
        <w:t>lighter</w:t>
      </w:r>
      <w:proofErr w:type="spellEnd"/>
      <w:r w:rsidR="003B1F33">
        <w:rPr>
          <w:rFonts w:ascii="Arial" w:hAnsi="Arial" w:cs="Arial"/>
          <w:color w:val="222222"/>
          <w:sz w:val="20"/>
          <w:szCs w:val="20"/>
          <w:shd w:val="clear" w:color="auto" w:fill="FFFFFF"/>
        </w:rPr>
        <w:t xml:space="preserve">, D. W., … </w:t>
      </w:r>
      <w:proofErr w:type="spellStart"/>
      <w:r w:rsidR="003B1F33">
        <w:rPr>
          <w:rFonts w:ascii="Arial" w:hAnsi="Arial" w:cs="Arial"/>
          <w:color w:val="222222"/>
          <w:sz w:val="20"/>
          <w:szCs w:val="20"/>
          <w:shd w:val="clear" w:color="auto" w:fill="FFFFFF"/>
        </w:rPr>
        <w:t>Hobbie</w:t>
      </w:r>
      <w:proofErr w:type="spellEnd"/>
      <w:r w:rsidR="003B1F33">
        <w:rPr>
          <w:rFonts w:ascii="Arial" w:hAnsi="Arial" w:cs="Arial"/>
          <w:color w:val="222222"/>
          <w:sz w:val="20"/>
          <w:szCs w:val="20"/>
          <w:shd w:val="clear" w:color="auto" w:fill="FFFFFF"/>
        </w:rPr>
        <w:t xml:space="preserve">, J. E.: </w:t>
      </w:r>
      <w:r w:rsidRPr="003F5A1C">
        <w:rPr>
          <w:rFonts w:ascii="Arial" w:hAnsi="Arial" w:cs="Arial"/>
          <w:color w:val="222222"/>
          <w:sz w:val="20"/>
          <w:szCs w:val="20"/>
          <w:shd w:val="clear" w:color="auto" w:fill="FFFFFF"/>
        </w:rPr>
        <w:t>Carbon cycling in extratropical terrestrial ecosystems of the Northern Hemisphere during the 20th century: A modeling analysis of the infl</w:t>
      </w:r>
      <w:r w:rsidR="003B1F33">
        <w:rPr>
          <w:rFonts w:ascii="Arial" w:hAnsi="Arial" w:cs="Arial"/>
          <w:color w:val="222222"/>
          <w:sz w:val="20"/>
          <w:szCs w:val="20"/>
          <w:shd w:val="clear" w:color="auto" w:fill="FFFFFF"/>
        </w:rPr>
        <w:t>uences of soil thermal dynamics,</w:t>
      </w:r>
      <w:r w:rsidRPr="0010471A">
        <w:rPr>
          <w:rFonts w:ascii="Arial" w:hAnsi="Arial" w:cs="Arial"/>
          <w:color w:val="222222"/>
          <w:sz w:val="20"/>
          <w:szCs w:val="20"/>
          <w:shd w:val="clear" w:color="auto" w:fill="FFFFFF"/>
        </w:rPr>
        <w:t> </w:t>
      </w:r>
      <w:r w:rsidRPr="003F5A1C">
        <w:rPr>
          <w:rFonts w:ascii="Arial" w:hAnsi="Arial" w:cs="Arial"/>
          <w:color w:val="222222"/>
          <w:sz w:val="20"/>
          <w:szCs w:val="20"/>
          <w:shd w:val="clear" w:color="auto" w:fill="FFFFFF"/>
        </w:rPr>
        <w:t>Tellus, Series B: Chemical and Physical Meteorology,</w:t>
      </w:r>
      <w:r w:rsidRPr="0010471A">
        <w:rPr>
          <w:rFonts w:ascii="Arial" w:hAnsi="Arial" w:cs="Arial"/>
          <w:color w:val="222222"/>
          <w:sz w:val="20"/>
          <w:szCs w:val="20"/>
          <w:shd w:val="clear" w:color="auto" w:fill="FFFFFF"/>
        </w:rPr>
        <w:t> </w:t>
      </w:r>
      <w:r w:rsidR="003B1F33">
        <w:rPr>
          <w:rFonts w:ascii="Arial" w:hAnsi="Arial" w:cs="Arial"/>
          <w:color w:val="222222"/>
          <w:sz w:val="20"/>
          <w:szCs w:val="20"/>
          <w:shd w:val="clear" w:color="auto" w:fill="FFFFFF"/>
        </w:rPr>
        <w:t>55(3), 751–776,</w:t>
      </w:r>
      <w:r w:rsidRPr="003F5A1C">
        <w:rPr>
          <w:rFonts w:ascii="Arial" w:hAnsi="Arial" w:cs="Arial"/>
          <w:color w:val="222222"/>
          <w:sz w:val="20"/>
          <w:szCs w:val="20"/>
          <w:shd w:val="clear" w:color="auto" w:fill="FFFFFF"/>
        </w:rPr>
        <w:t xml:space="preserve"> </w:t>
      </w:r>
      <w:hyperlink r:id="rId83" w:history="1">
        <w:r w:rsidR="003B1F33">
          <w:rPr>
            <w:color w:val="222222"/>
          </w:rPr>
          <w:t>doi:</w:t>
        </w:r>
        <w:r w:rsidRPr="0010471A">
          <w:rPr>
            <w:color w:val="222222"/>
          </w:rPr>
          <w:t>10.1034/j.1600-0889.2003.00060.x</w:t>
        </w:r>
      </w:hyperlink>
      <w:r w:rsidR="003B1F33">
        <w:rPr>
          <w:color w:val="222222"/>
        </w:rPr>
        <w:t>, 2003</w:t>
      </w:r>
    </w:p>
    <w:p w14:paraId="52033DFB" w14:textId="328F2993" w:rsidR="00404EEA" w:rsidRDefault="00404EEA" w:rsidP="0010471A">
      <w:pPr>
        <w:spacing w:line="360" w:lineRule="auto"/>
        <w:ind w:firstLine="0"/>
        <w:rPr>
          <w:rFonts w:ascii="Arial" w:hAnsi="Arial" w:cs="Arial"/>
          <w:color w:val="222222"/>
          <w:sz w:val="20"/>
          <w:szCs w:val="20"/>
          <w:shd w:val="clear" w:color="auto" w:fill="FFFFFF"/>
        </w:rPr>
      </w:pPr>
      <w:r w:rsidRPr="0010471A">
        <w:rPr>
          <w:rFonts w:ascii="Arial" w:hAnsi="Arial" w:cs="Arial"/>
          <w:color w:val="222222"/>
          <w:sz w:val="20"/>
          <w:szCs w:val="20"/>
          <w:shd w:val="clear" w:color="auto" w:fill="FFFFFF"/>
        </w:rPr>
        <w:t xml:space="preserve">Zhuang, Q., Melillo, J. M., </w:t>
      </w:r>
      <w:proofErr w:type="spellStart"/>
      <w:r w:rsidRPr="0010471A">
        <w:rPr>
          <w:rFonts w:ascii="Arial" w:hAnsi="Arial" w:cs="Arial"/>
          <w:color w:val="222222"/>
          <w:sz w:val="20"/>
          <w:szCs w:val="20"/>
          <w:shd w:val="clear" w:color="auto" w:fill="FFFFFF"/>
        </w:rPr>
        <w:t>Kicklighter</w:t>
      </w:r>
      <w:proofErr w:type="spellEnd"/>
      <w:r w:rsidRPr="0010471A">
        <w:rPr>
          <w:rFonts w:ascii="Arial" w:hAnsi="Arial" w:cs="Arial"/>
          <w:color w:val="222222"/>
          <w:sz w:val="20"/>
          <w:szCs w:val="20"/>
          <w:shd w:val="clear" w:color="auto" w:fill="FFFFFF"/>
        </w:rPr>
        <w:t xml:space="preserve">, D. W., </w:t>
      </w:r>
      <w:proofErr w:type="spellStart"/>
      <w:r w:rsidRPr="0010471A">
        <w:rPr>
          <w:rFonts w:ascii="Arial" w:hAnsi="Arial" w:cs="Arial"/>
          <w:color w:val="222222"/>
          <w:sz w:val="20"/>
          <w:szCs w:val="20"/>
          <w:shd w:val="clear" w:color="auto" w:fill="FFFFFF"/>
        </w:rPr>
        <w:t>Prinn</w:t>
      </w:r>
      <w:proofErr w:type="spellEnd"/>
      <w:r w:rsidRPr="0010471A">
        <w:rPr>
          <w:rFonts w:ascii="Arial" w:hAnsi="Arial" w:cs="Arial"/>
          <w:color w:val="222222"/>
          <w:sz w:val="20"/>
          <w:szCs w:val="20"/>
          <w:shd w:val="clear" w:color="auto" w:fill="FFFFFF"/>
        </w:rPr>
        <w:t xml:space="preserve">, R. G., McGuire, A. D., </w:t>
      </w:r>
      <w:proofErr w:type="spellStart"/>
      <w:r w:rsidRPr="0010471A">
        <w:rPr>
          <w:rFonts w:ascii="Arial" w:hAnsi="Arial" w:cs="Arial"/>
          <w:color w:val="222222"/>
          <w:sz w:val="20"/>
          <w:szCs w:val="20"/>
          <w:shd w:val="clear" w:color="auto" w:fill="FFFFFF"/>
        </w:rPr>
        <w:t>Steudler</w:t>
      </w:r>
      <w:proofErr w:type="spellEnd"/>
      <w:r w:rsidRPr="0010471A">
        <w:rPr>
          <w:rFonts w:ascii="Arial" w:hAnsi="Arial" w:cs="Arial"/>
          <w:color w:val="222222"/>
          <w:sz w:val="20"/>
          <w:szCs w:val="20"/>
          <w:shd w:val="clear" w:color="auto" w:fill="FFFFFF"/>
        </w:rPr>
        <w:t xml:space="preserve">, P. A., … </w:t>
      </w:r>
      <w:r w:rsidR="00B569E8">
        <w:rPr>
          <w:rFonts w:ascii="Arial" w:hAnsi="Arial" w:cs="Arial"/>
          <w:color w:val="222222"/>
          <w:sz w:val="20"/>
          <w:szCs w:val="20"/>
          <w:shd w:val="clear" w:color="auto" w:fill="FFFFFF"/>
        </w:rPr>
        <w:t xml:space="preserve">Hu, S.: </w:t>
      </w:r>
      <w:r>
        <w:rPr>
          <w:rFonts w:ascii="Arial" w:hAnsi="Arial" w:cs="Arial"/>
          <w:color w:val="222222"/>
          <w:sz w:val="20"/>
          <w:szCs w:val="20"/>
          <w:shd w:val="clear" w:color="auto" w:fill="FFFFFF"/>
        </w:rPr>
        <w:t>Methane fluxes between terrestrial ecosystems and the atmosphere at northern high latitudes during the past century: A retrospective analysis with a proc</w:t>
      </w:r>
      <w:r w:rsidR="00B569E8">
        <w:rPr>
          <w:rFonts w:ascii="Arial" w:hAnsi="Arial" w:cs="Arial"/>
          <w:color w:val="222222"/>
          <w:sz w:val="20"/>
          <w:szCs w:val="20"/>
          <w:shd w:val="clear" w:color="auto" w:fill="FFFFFF"/>
        </w:rPr>
        <w:t>ess-based biogeochemistry model,</w:t>
      </w:r>
      <w:r w:rsidRPr="0010471A">
        <w:rPr>
          <w:rFonts w:ascii="Arial" w:hAnsi="Arial" w:cs="Arial"/>
          <w:color w:val="222222"/>
          <w:sz w:val="20"/>
          <w:szCs w:val="20"/>
          <w:shd w:val="clear" w:color="auto" w:fill="FFFFFF"/>
        </w:rPr>
        <w:t> </w:t>
      </w:r>
      <w:r>
        <w:rPr>
          <w:rFonts w:ascii="Arial" w:hAnsi="Arial" w:cs="Arial"/>
          <w:color w:val="222222"/>
          <w:sz w:val="20"/>
          <w:szCs w:val="20"/>
          <w:shd w:val="clear" w:color="auto" w:fill="FFFFFF"/>
        </w:rPr>
        <w:t>Global Biogeochemical Cycles,</w:t>
      </w:r>
      <w:r w:rsidRPr="0010471A">
        <w:rPr>
          <w:rFonts w:ascii="Arial" w:hAnsi="Arial" w:cs="Arial"/>
          <w:color w:val="222222"/>
          <w:sz w:val="20"/>
          <w:szCs w:val="20"/>
          <w:shd w:val="clear" w:color="auto" w:fill="FFFFFF"/>
        </w:rPr>
        <w:t> </w:t>
      </w:r>
      <w:r w:rsidR="00B569E8">
        <w:rPr>
          <w:rFonts w:ascii="Arial" w:hAnsi="Arial" w:cs="Arial"/>
          <w:color w:val="222222"/>
          <w:sz w:val="20"/>
          <w:szCs w:val="20"/>
          <w:shd w:val="clear" w:color="auto" w:fill="FFFFFF"/>
        </w:rPr>
        <w:t>18(3),</w:t>
      </w:r>
      <w:r>
        <w:rPr>
          <w:rFonts w:ascii="Arial" w:hAnsi="Arial" w:cs="Arial"/>
          <w:color w:val="222222"/>
          <w:sz w:val="20"/>
          <w:szCs w:val="20"/>
          <w:shd w:val="clear" w:color="auto" w:fill="FFFFFF"/>
        </w:rPr>
        <w:t xml:space="preserve"> </w:t>
      </w:r>
      <w:hyperlink r:id="rId84" w:history="1">
        <w:r w:rsidR="00B569E8">
          <w:rPr>
            <w:color w:val="222222"/>
          </w:rPr>
          <w:t>doi:</w:t>
        </w:r>
        <w:r w:rsidRPr="0010471A">
          <w:rPr>
            <w:color w:val="222222"/>
          </w:rPr>
          <w:t>10.1029/2004GB002239</w:t>
        </w:r>
      </w:hyperlink>
      <w:r w:rsidR="00B569E8">
        <w:rPr>
          <w:rFonts w:ascii="Arial" w:hAnsi="Arial" w:cs="Arial"/>
          <w:color w:val="222222"/>
          <w:sz w:val="20"/>
          <w:szCs w:val="20"/>
          <w:shd w:val="clear" w:color="auto" w:fill="FFFFFF"/>
        </w:rPr>
        <w:t>, 2004</w:t>
      </w:r>
    </w:p>
    <w:p w14:paraId="17B08EDD" w14:textId="21EA16E7" w:rsidR="003F5A1C" w:rsidRDefault="003F5A1C" w:rsidP="0010471A">
      <w:pPr>
        <w:spacing w:line="360" w:lineRule="auto"/>
        <w:ind w:firstLine="0"/>
        <w:rPr>
          <w:rFonts w:ascii="Arial" w:hAnsi="Arial" w:cs="Arial"/>
          <w:color w:val="222222"/>
          <w:sz w:val="20"/>
          <w:szCs w:val="20"/>
          <w:shd w:val="clear" w:color="auto" w:fill="FFFFFF"/>
        </w:rPr>
      </w:pPr>
      <w:r w:rsidRPr="003F5A1C">
        <w:rPr>
          <w:rFonts w:ascii="Arial" w:hAnsi="Arial" w:cs="Arial"/>
          <w:color w:val="222222"/>
          <w:sz w:val="20"/>
          <w:szCs w:val="20"/>
          <w:shd w:val="clear" w:color="auto" w:fill="FFFFFF"/>
        </w:rPr>
        <w:t xml:space="preserve">Zhuang, Q., Melillo, J. M., McGuire, A. D., </w:t>
      </w:r>
      <w:proofErr w:type="spellStart"/>
      <w:r w:rsidRPr="003F5A1C">
        <w:rPr>
          <w:rFonts w:ascii="Arial" w:hAnsi="Arial" w:cs="Arial"/>
          <w:color w:val="222222"/>
          <w:sz w:val="20"/>
          <w:szCs w:val="20"/>
          <w:shd w:val="clear" w:color="auto" w:fill="FFFFFF"/>
        </w:rPr>
        <w:t>Kicklighter</w:t>
      </w:r>
      <w:proofErr w:type="spellEnd"/>
      <w:r w:rsidRPr="003F5A1C">
        <w:rPr>
          <w:rFonts w:ascii="Arial" w:hAnsi="Arial" w:cs="Arial"/>
          <w:color w:val="222222"/>
          <w:sz w:val="20"/>
          <w:szCs w:val="20"/>
          <w:shd w:val="clear" w:color="auto" w:fill="FFFFFF"/>
        </w:rPr>
        <w:t xml:space="preserve">, D. W., </w:t>
      </w:r>
      <w:proofErr w:type="spellStart"/>
      <w:r w:rsidRPr="003F5A1C">
        <w:rPr>
          <w:rFonts w:ascii="Arial" w:hAnsi="Arial" w:cs="Arial"/>
          <w:color w:val="222222"/>
          <w:sz w:val="20"/>
          <w:szCs w:val="20"/>
          <w:shd w:val="clear" w:color="auto" w:fill="FFFFFF"/>
        </w:rPr>
        <w:t>Prinn</w:t>
      </w:r>
      <w:proofErr w:type="spellEnd"/>
      <w:r w:rsidRPr="003F5A1C">
        <w:rPr>
          <w:rFonts w:ascii="Arial" w:hAnsi="Arial" w:cs="Arial"/>
          <w:color w:val="222222"/>
          <w:sz w:val="20"/>
          <w:szCs w:val="20"/>
          <w:shd w:val="clear" w:color="auto" w:fill="FFFFFF"/>
        </w:rPr>
        <w:t>, R</w:t>
      </w:r>
      <w:r w:rsidR="00B569E8">
        <w:rPr>
          <w:rFonts w:ascii="Arial" w:hAnsi="Arial" w:cs="Arial"/>
          <w:color w:val="222222"/>
          <w:sz w:val="20"/>
          <w:szCs w:val="20"/>
          <w:shd w:val="clear" w:color="auto" w:fill="FFFFFF"/>
        </w:rPr>
        <w:t xml:space="preserve">. G., </w:t>
      </w:r>
      <w:proofErr w:type="spellStart"/>
      <w:r w:rsidR="00B569E8">
        <w:rPr>
          <w:rFonts w:ascii="Arial" w:hAnsi="Arial" w:cs="Arial"/>
          <w:color w:val="222222"/>
          <w:sz w:val="20"/>
          <w:szCs w:val="20"/>
          <w:shd w:val="clear" w:color="auto" w:fill="FFFFFF"/>
        </w:rPr>
        <w:t>Steudler</w:t>
      </w:r>
      <w:proofErr w:type="spellEnd"/>
      <w:r w:rsidR="00B569E8">
        <w:rPr>
          <w:rFonts w:ascii="Arial" w:hAnsi="Arial" w:cs="Arial"/>
          <w:color w:val="222222"/>
          <w:sz w:val="20"/>
          <w:szCs w:val="20"/>
          <w:shd w:val="clear" w:color="auto" w:fill="FFFFFF"/>
        </w:rPr>
        <w:t xml:space="preserve">, P. A., … Hu, S.: </w:t>
      </w:r>
      <w:r w:rsidRPr="003F5A1C">
        <w:rPr>
          <w:rFonts w:ascii="Arial" w:hAnsi="Arial" w:cs="Arial"/>
          <w:color w:val="222222"/>
          <w:sz w:val="20"/>
          <w:szCs w:val="20"/>
          <w:shd w:val="clear" w:color="auto" w:fill="FFFFFF"/>
        </w:rPr>
        <w:t>Net emissions of CH4 and CO2 in Alaska: Implications for the</w:t>
      </w:r>
      <w:r w:rsidR="00B569E8">
        <w:rPr>
          <w:rFonts w:ascii="Arial" w:hAnsi="Arial" w:cs="Arial"/>
          <w:color w:val="222222"/>
          <w:sz w:val="20"/>
          <w:szCs w:val="20"/>
          <w:shd w:val="clear" w:color="auto" w:fill="FFFFFF"/>
        </w:rPr>
        <w:t xml:space="preserve"> region’s greenhouse gas budget,</w:t>
      </w:r>
      <w:r w:rsidRPr="0010471A">
        <w:rPr>
          <w:rFonts w:ascii="Arial" w:hAnsi="Arial" w:cs="Arial"/>
          <w:color w:val="222222"/>
          <w:sz w:val="20"/>
          <w:szCs w:val="20"/>
          <w:shd w:val="clear" w:color="auto" w:fill="FFFFFF"/>
        </w:rPr>
        <w:t> </w:t>
      </w:r>
      <w:r w:rsidRPr="003F5A1C">
        <w:rPr>
          <w:rFonts w:ascii="Arial" w:hAnsi="Arial" w:cs="Arial"/>
          <w:color w:val="222222"/>
          <w:sz w:val="20"/>
          <w:szCs w:val="20"/>
          <w:shd w:val="clear" w:color="auto" w:fill="FFFFFF"/>
        </w:rPr>
        <w:t>Ecological Applications,</w:t>
      </w:r>
      <w:r w:rsidRPr="0010471A">
        <w:rPr>
          <w:rFonts w:ascii="Arial" w:hAnsi="Arial" w:cs="Arial"/>
          <w:color w:val="222222"/>
          <w:sz w:val="20"/>
          <w:szCs w:val="20"/>
          <w:shd w:val="clear" w:color="auto" w:fill="FFFFFF"/>
        </w:rPr>
        <w:t> </w:t>
      </w:r>
      <w:r w:rsidR="00B569E8">
        <w:rPr>
          <w:rFonts w:ascii="Arial" w:hAnsi="Arial" w:cs="Arial"/>
          <w:color w:val="222222"/>
          <w:sz w:val="20"/>
          <w:szCs w:val="20"/>
          <w:shd w:val="clear" w:color="auto" w:fill="FFFFFF"/>
        </w:rPr>
        <w:t>17(1), 203–212,</w:t>
      </w:r>
      <w:r w:rsidRPr="003F5A1C">
        <w:rPr>
          <w:rFonts w:ascii="Arial" w:hAnsi="Arial" w:cs="Arial"/>
          <w:color w:val="222222"/>
          <w:sz w:val="20"/>
          <w:szCs w:val="20"/>
          <w:shd w:val="clear" w:color="auto" w:fill="FFFFFF"/>
        </w:rPr>
        <w:t xml:space="preserve"> </w:t>
      </w:r>
      <w:hyperlink r:id="rId85" w:history="1">
        <w:r w:rsidR="00B569E8">
          <w:rPr>
            <w:color w:val="222222"/>
          </w:rPr>
          <w:t>doi:</w:t>
        </w:r>
        <w:r w:rsidRPr="0010471A">
          <w:rPr>
            <w:color w:val="222222"/>
          </w:rPr>
          <w:t>10.1890/1051-0761(2007)017[0203:NEOCAC]2.0.CO;2</w:t>
        </w:r>
      </w:hyperlink>
      <w:r w:rsidR="00B569E8">
        <w:rPr>
          <w:color w:val="222222"/>
        </w:rPr>
        <w:t>, 2007</w:t>
      </w:r>
    </w:p>
    <w:p w14:paraId="6B656AE8" w14:textId="39E404EF" w:rsidR="003F5A1C" w:rsidRPr="0010471A" w:rsidRDefault="003F5A1C" w:rsidP="0010471A">
      <w:pPr>
        <w:spacing w:line="360" w:lineRule="auto"/>
        <w:ind w:firstLine="0"/>
        <w:rPr>
          <w:color w:val="222222"/>
        </w:rPr>
      </w:pPr>
      <w:r w:rsidRPr="003F5A1C">
        <w:rPr>
          <w:rFonts w:ascii="Arial" w:hAnsi="Arial" w:cs="Arial"/>
          <w:color w:val="222222"/>
          <w:sz w:val="20"/>
          <w:szCs w:val="20"/>
          <w:shd w:val="clear" w:color="auto" w:fill="FFFFFF"/>
        </w:rPr>
        <w:t xml:space="preserve">Zhuang, Q., </w:t>
      </w:r>
      <w:proofErr w:type="spellStart"/>
      <w:r w:rsidRPr="003F5A1C">
        <w:rPr>
          <w:rFonts w:ascii="Arial" w:hAnsi="Arial" w:cs="Arial"/>
          <w:color w:val="222222"/>
          <w:sz w:val="20"/>
          <w:szCs w:val="20"/>
          <w:shd w:val="clear" w:color="auto" w:fill="FFFFFF"/>
        </w:rPr>
        <w:t>Roma</w:t>
      </w:r>
      <w:r w:rsidR="00B569E8">
        <w:rPr>
          <w:rFonts w:ascii="Arial" w:hAnsi="Arial" w:cs="Arial"/>
          <w:color w:val="222222"/>
          <w:sz w:val="20"/>
          <w:szCs w:val="20"/>
          <w:shd w:val="clear" w:color="auto" w:fill="FFFFFF"/>
        </w:rPr>
        <w:t>novsky</w:t>
      </w:r>
      <w:proofErr w:type="spellEnd"/>
      <w:r w:rsidR="00B569E8">
        <w:rPr>
          <w:rFonts w:ascii="Arial" w:hAnsi="Arial" w:cs="Arial"/>
          <w:color w:val="222222"/>
          <w:sz w:val="20"/>
          <w:szCs w:val="20"/>
          <w:shd w:val="clear" w:color="auto" w:fill="FFFFFF"/>
        </w:rPr>
        <w:t xml:space="preserve">, V. E., &amp; McGuire, a. D.: </w:t>
      </w:r>
      <w:r w:rsidRPr="003F5A1C">
        <w:rPr>
          <w:rFonts w:ascii="Arial" w:hAnsi="Arial" w:cs="Arial"/>
          <w:color w:val="222222"/>
          <w:sz w:val="20"/>
          <w:szCs w:val="20"/>
          <w:shd w:val="clear" w:color="auto" w:fill="FFFFFF"/>
        </w:rPr>
        <w:t>Incorporation of a permafrost model into a large-scale ecosystem model: Evaluation of temporal and spatial scaling issues in s</w:t>
      </w:r>
      <w:r w:rsidR="00B569E8">
        <w:rPr>
          <w:rFonts w:ascii="Arial" w:hAnsi="Arial" w:cs="Arial"/>
          <w:color w:val="222222"/>
          <w:sz w:val="20"/>
          <w:szCs w:val="20"/>
          <w:shd w:val="clear" w:color="auto" w:fill="FFFFFF"/>
        </w:rPr>
        <w:t>imulating soil thermal dynamics,</w:t>
      </w:r>
      <w:r w:rsidRPr="0010471A">
        <w:rPr>
          <w:rFonts w:ascii="Arial" w:hAnsi="Arial" w:cs="Arial"/>
          <w:color w:val="222222"/>
          <w:sz w:val="20"/>
          <w:szCs w:val="20"/>
          <w:shd w:val="clear" w:color="auto" w:fill="FFFFFF"/>
        </w:rPr>
        <w:t> </w:t>
      </w:r>
      <w:r w:rsidRPr="003F5A1C">
        <w:rPr>
          <w:rFonts w:ascii="Arial" w:hAnsi="Arial" w:cs="Arial"/>
          <w:color w:val="222222"/>
          <w:sz w:val="20"/>
          <w:szCs w:val="20"/>
          <w:shd w:val="clear" w:color="auto" w:fill="FFFFFF"/>
        </w:rPr>
        <w:t>Journal of Geophysical Research,</w:t>
      </w:r>
      <w:r w:rsidRPr="0010471A">
        <w:rPr>
          <w:rFonts w:ascii="Arial" w:hAnsi="Arial" w:cs="Arial"/>
          <w:color w:val="222222"/>
          <w:sz w:val="20"/>
          <w:szCs w:val="20"/>
          <w:shd w:val="clear" w:color="auto" w:fill="FFFFFF"/>
        </w:rPr>
        <w:t> </w:t>
      </w:r>
      <w:r w:rsidR="00B569E8">
        <w:rPr>
          <w:rFonts w:ascii="Arial" w:hAnsi="Arial" w:cs="Arial"/>
          <w:color w:val="222222"/>
          <w:sz w:val="20"/>
          <w:szCs w:val="20"/>
          <w:shd w:val="clear" w:color="auto" w:fill="FFFFFF"/>
        </w:rPr>
        <w:t>106, 33649,</w:t>
      </w:r>
      <w:r w:rsidRPr="003F5A1C">
        <w:rPr>
          <w:rFonts w:ascii="Arial" w:hAnsi="Arial" w:cs="Arial"/>
          <w:color w:val="222222"/>
          <w:sz w:val="20"/>
          <w:szCs w:val="20"/>
          <w:shd w:val="clear" w:color="auto" w:fill="FFFFFF"/>
        </w:rPr>
        <w:t xml:space="preserve"> </w:t>
      </w:r>
      <w:hyperlink r:id="rId86" w:history="1">
        <w:r w:rsidR="00B569E8">
          <w:rPr>
            <w:color w:val="222222"/>
          </w:rPr>
          <w:t>doi:</w:t>
        </w:r>
        <w:r w:rsidRPr="0010471A">
          <w:rPr>
            <w:color w:val="222222"/>
          </w:rPr>
          <w:t>10.1029/2001JD900151</w:t>
        </w:r>
      </w:hyperlink>
      <w:r w:rsidR="00B569E8">
        <w:rPr>
          <w:color w:val="222222"/>
        </w:rPr>
        <w:t>, 2001</w:t>
      </w:r>
    </w:p>
    <w:p w14:paraId="52773708" w14:textId="1D51868A" w:rsidR="004465DD" w:rsidRPr="0010471A" w:rsidRDefault="00C76F8E" w:rsidP="0010471A">
      <w:pPr>
        <w:spacing w:line="360" w:lineRule="auto"/>
        <w:ind w:firstLine="0"/>
        <w:rPr>
          <w:rFonts w:ascii="Arial" w:hAnsi="Arial" w:cs="Arial"/>
          <w:color w:val="222222"/>
          <w:sz w:val="20"/>
          <w:szCs w:val="20"/>
          <w:shd w:val="clear" w:color="auto" w:fill="FFFFFF"/>
        </w:rPr>
      </w:pPr>
      <w:r w:rsidRPr="00C76F8E">
        <w:rPr>
          <w:rFonts w:ascii="Arial" w:hAnsi="Arial" w:cs="Arial"/>
          <w:color w:val="222222"/>
          <w:sz w:val="20"/>
          <w:szCs w:val="20"/>
          <w:shd w:val="clear" w:color="auto" w:fill="FFFFFF"/>
        </w:rPr>
        <w:t xml:space="preserve">Zhuang, Q., Chen, M., Xu, K., Tang, J., </w:t>
      </w:r>
      <w:proofErr w:type="spellStart"/>
      <w:r w:rsidRPr="00C76F8E">
        <w:rPr>
          <w:rFonts w:ascii="Arial" w:hAnsi="Arial" w:cs="Arial"/>
          <w:color w:val="222222"/>
          <w:sz w:val="20"/>
          <w:szCs w:val="20"/>
          <w:shd w:val="clear" w:color="auto" w:fill="FFFFFF"/>
        </w:rPr>
        <w:t>Saikaw</w:t>
      </w:r>
      <w:r w:rsidR="00B569E8">
        <w:rPr>
          <w:rFonts w:ascii="Arial" w:hAnsi="Arial" w:cs="Arial"/>
          <w:color w:val="222222"/>
          <w:sz w:val="20"/>
          <w:szCs w:val="20"/>
          <w:shd w:val="clear" w:color="auto" w:fill="FFFFFF"/>
        </w:rPr>
        <w:t>a</w:t>
      </w:r>
      <w:proofErr w:type="spellEnd"/>
      <w:r w:rsidR="00B569E8">
        <w:rPr>
          <w:rFonts w:ascii="Arial" w:hAnsi="Arial" w:cs="Arial"/>
          <w:color w:val="222222"/>
          <w:sz w:val="20"/>
          <w:szCs w:val="20"/>
          <w:shd w:val="clear" w:color="auto" w:fill="FFFFFF"/>
        </w:rPr>
        <w:t xml:space="preserve">, E., Lu, Y., … McGuire, A. D.: </w:t>
      </w:r>
      <w:r w:rsidRPr="00C76F8E">
        <w:rPr>
          <w:rFonts w:ascii="Arial" w:hAnsi="Arial" w:cs="Arial"/>
          <w:color w:val="222222"/>
          <w:sz w:val="20"/>
          <w:szCs w:val="20"/>
          <w:shd w:val="clear" w:color="auto" w:fill="FFFFFF"/>
        </w:rPr>
        <w:t>Response of global soil consumption of atmospheric methane to changes in atmospheric climate and nitrogen depositio</w:t>
      </w:r>
      <w:r w:rsidR="00B569E8">
        <w:rPr>
          <w:rFonts w:ascii="Arial" w:hAnsi="Arial" w:cs="Arial"/>
          <w:color w:val="222222"/>
          <w:sz w:val="20"/>
          <w:szCs w:val="20"/>
          <w:shd w:val="clear" w:color="auto" w:fill="FFFFFF"/>
        </w:rPr>
        <w:t>n, Global Biogeochemical Cycles,</w:t>
      </w:r>
      <w:r w:rsidRPr="00C76F8E">
        <w:rPr>
          <w:rFonts w:ascii="Arial" w:hAnsi="Arial" w:cs="Arial"/>
          <w:color w:val="222222"/>
          <w:sz w:val="20"/>
          <w:szCs w:val="20"/>
          <w:shd w:val="clear" w:color="auto" w:fill="FFFFFF"/>
        </w:rPr>
        <w:t xml:space="preserve"> </w:t>
      </w:r>
      <w:hyperlink r:id="rId87" w:history="1">
        <w:r w:rsidR="00B569E8">
          <w:rPr>
            <w:color w:val="222222"/>
          </w:rPr>
          <w:t>doi:</w:t>
        </w:r>
        <w:r w:rsidRPr="0010471A">
          <w:rPr>
            <w:color w:val="222222"/>
          </w:rPr>
          <w:t>10.1002/gbc.20057</w:t>
        </w:r>
      </w:hyperlink>
      <w:r w:rsidR="00B569E8">
        <w:rPr>
          <w:color w:val="222222"/>
        </w:rPr>
        <w:t>, 2013</w:t>
      </w:r>
    </w:p>
    <w:p w14:paraId="296751F9" w14:textId="27FFC89D" w:rsidR="004465DD" w:rsidRPr="00954104" w:rsidRDefault="004465DD" w:rsidP="0010471A">
      <w:pPr>
        <w:spacing w:line="360" w:lineRule="auto"/>
        <w:ind w:firstLine="0"/>
        <w:rPr>
          <w:rFonts w:ascii="Arial" w:hAnsi="Arial" w:cs="Arial"/>
        </w:rPr>
        <w:sectPr w:rsidR="004465DD" w:rsidRPr="00954104" w:rsidSect="004229C6">
          <w:footerReference w:type="even" r:id="rId88"/>
          <w:footerReference w:type="default" r:id="rId89"/>
          <w:pgSz w:w="12240" w:h="15840"/>
          <w:pgMar w:top="1440" w:right="1440" w:bottom="1440" w:left="1440" w:header="720" w:footer="720" w:gutter="0"/>
          <w:lnNumType w:countBy="1" w:restart="continuous"/>
          <w:cols w:space="720"/>
          <w:docGrid w:linePitch="360"/>
        </w:sectPr>
      </w:pPr>
    </w:p>
    <w:p w14:paraId="22EA8E7E" w14:textId="0FD5D580" w:rsidR="004465DD" w:rsidRPr="00FD2879" w:rsidRDefault="004465DD" w:rsidP="00954104">
      <w:pPr>
        <w:ind w:firstLine="0"/>
        <w:rPr>
          <w:rFonts w:ascii="Arial" w:hAnsi="Arial" w:cs="Arial"/>
        </w:rPr>
      </w:pPr>
      <w:r>
        <w:rPr>
          <w:rFonts w:ascii="Arial" w:hAnsi="Arial" w:cs="Arial"/>
          <w:b/>
        </w:rPr>
        <w:lastRenderedPageBreak/>
        <w:t>Table 1.</w:t>
      </w:r>
      <w:r w:rsidR="00FD2879">
        <w:rPr>
          <w:rFonts w:ascii="Arial" w:hAnsi="Arial" w:cs="Arial"/>
          <w:b/>
        </w:rPr>
        <w:t xml:space="preserve"> </w:t>
      </w:r>
      <w:r w:rsidR="00FD2879">
        <w:rPr>
          <w:rFonts w:ascii="Arial" w:hAnsi="Arial" w:cs="Arial"/>
        </w:rPr>
        <w:t>Model parameterization sites for</w:t>
      </w:r>
      <w:r w:rsidR="001F5758">
        <w:rPr>
          <w:rFonts w:ascii="Arial" w:hAnsi="Arial" w:cs="Arial"/>
        </w:rPr>
        <w:t xml:space="preserve"> the</w:t>
      </w:r>
      <w:r w:rsidR="00FD2879">
        <w:rPr>
          <w:rFonts w:ascii="Arial" w:hAnsi="Arial" w:cs="Arial"/>
        </w:rPr>
        <w:t xml:space="preserve"> thermal and hydrology modules </w:t>
      </w:r>
      <w:r w:rsidR="00887351">
        <w:rPr>
          <w:rFonts w:ascii="Arial" w:hAnsi="Arial" w:cs="Arial"/>
        </w:rPr>
        <w:t>(</w:t>
      </w:r>
      <w:r w:rsidR="00FD2879">
        <w:rPr>
          <w:rFonts w:ascii="Arial" w:hAnsi="Arial" w:cs="Arial"/>
        </w:rPr>
        <w:t>site No. 1-4</w:t>
      </w:r>
      <w:r w:rsidR="00887351">
        <w:rPr>
          <w:rFonts w:ascii="Arial" w:hAnsi="Arial" w:cs="Arial"/>
        </w:rPr>
        <w:t>)</w:t>
      </w:r>
      <w:r w:rsidR="00FD2879">
        <w:rPr>
          <w:rFonts w:ascii="Arial" w:hAnsi="Arial" w:cs="Arial"/>
        </w:rPr>
        <w:t xml:space="preserve"> and for </w:t>
      </w:r>
      <w:r w:rsidR="001F5758">
        <w:rPr>
          <w:rFonts w:ascii="Arial" w:hAnsi="Arial" w:cs="Arial"/>
        </w:rPr>
        <w:t xml:space="preserve">the </w:t>
      </w:r>
      <w:r w:rsidR="00FD2879">
        <w:rPr>
          <w:rFonts w:ascii="Arial" w:hAnsi="Arial" w:cs="Arial"/>
        </w:rPr>
        <w:t>CODM mod</w:t>
      </w:r>
      <w:r w:rsidR="009225F8">
        <w:rPr>
          <w:rFonts w:ascii="Arial" w:hAnsi="Arial" w:cs="Arial"/>
        </w:rPr>
        <w:t>u</w:t>
      </w:r>
      <w:r w:rsidR="00FD2879">
        <w:rPr>
          <w:rFonts w:ascii="Arial" w:hAnsi="Arial" w:cs="Arial"/>
        </w:rPr>
        <w:t>l</w:t>
      </w:r>
      <w:r w:rsidR="009225F8">
        <w:rPr>
          <w:rFonts w:ascii="Arial" w:hAnsi="Arial" w:cs="Arial"/>
        </w:rPr>
        <w:t>e</w:t>
      </w:r>
      <w:r w:rsidR="00FD2879">
        <w:rPr>
          <w:rFonts w:ascii="Arial" w:hAnsi="Arial" w:cs="Arial"/>
        </w:rPr>
        <w:t xml:space="preserve"> </w:t>
      </w:r>
      <w:r w:rsidR="00887351">
        <w:rPr>
          <w:rFonts w:ascii="Arial" w:hAnsi="Arial" w:cs="Arial"/>
        </w:rPr>
        <w:t>(</w:t>
      </w:r>
      <w:r w:rsidR="00FD2879">
        <w:rPr>
          <w:rFonts w:ascii="Arial" w:hAnsi="Arial" w:cs="Arial"/>
        </w:rPr>
        <w:t>site No. 5-13</w:t>
      </w:r>
      <w:r w:rsidR="00887351">
        <w:rPr>
          <w:rFonts w:ascii="Arial" w:hAnsi="Arial" w:cs="Arial"/>
        </w:rPr>
        <w:t>)</w:t>
      </w:r>
    </w:p>
    <w:tbl>
      <w:tblPr>
        <w:tblW w:w="14595" w:type="dxa"/>
        <w:tblInd w:w="93" w:type="dxa"/>
        <w:tblLayout w:type="fixed"/>
        <w:tblLook w:val="04A0" w:firstRow="1" w:lastRow="0" w:firstColumn="1" w:lastColumn="0" w:noHBand="0" w:noVBand="1"/>
      </w:tblPr>
      <w:tblGrid>
        <w:gridCol w:w="465"/>
        <w:gridCol w:w="2520"/>
        <w:gridCol w:w="1530"/>
        <w:gridCol w:w="1980"/>
        <w:gridCol w:w="2610"/>
        <w:gridCol w:w="3420"/>
        <w:gridCol w:w="2070"/>
      </w:tblGrid>
      <w:tr w:rsidR="004465DD" w:rsidRPr="006A1629" w14:paraId="3B2412FD" w14:textId="77777777" w:rsidTr="00220E4E">
        <w:trPr>
          <w:trHeight w:val="412"/>
        </w:trPr>
        <w:tc>
          <w:tcPr>
            <w:tcW w:w="465" w:type="dxa"/>
            <w:tcBorders>
              <w:top w:val="single" w:sz="4" w:space="0" w:color="auto"/>
              <w:left w:val="nil"/>
              <w:bottom w:val="nil"/>
              <w:right w:val="nil"/>
            </w:tcBorders>
            <w:shd w:val="clear" w:color="auto" w:fill="auto"/>
            <w:noWrap/>
            <w:textDirection w:val="lrTbV"/>
            <w:hideMark/>
          </w:tcPr>
          <w:p w14:paraId="5881DB1C" w14:textId="77777777" w:rsidR="004465DD" w:rsidRPr="006A1629" w:rsidRDefault="004465DD" w:rsidP="00D65AC6">
            <w:pPr>
              <w:spacing w:line="240" w:lineRule="auto"/>
              <w:ind w:firstLine="0"/>
              <w:jc w:val="left"/>
              <w:rPr>
                <w:rFonts w:ascii="Arial" w:eastAsia="Times New Roman" w:hAnsi="Arial" w:cs="Arial"/>
                <w:color w:val="000000"/>
                <w:sz w:val="16"/>
                <w:szCs w:val="16"/>
              </w:rPr>
            </w:pPr>
            <w:bookmarkStart w:id="18" w:name="OLE_LINK7"/>
            <w:bookmarkStart w:id="19" w:name="OLE_LINK14"/>
            <w:bookmarkStart w:id="20" w:name="OLE_LINK15"/>
            <w:bookmarkStart w:id="21" w:name="OLE_LINK16"/>
            <w:bookmarkStart w:id="22" w:name="OLE_LINK17"/>
            <w:bookmarkStart w:id="23" w:name="OLE_LINK18"/>
            <w:r w:rsidRPr="006A1629">
              <w:rPr>
                <w:rFonts w:ascii="Arial" w:eastAsia="Times New Roman" w:hAnsi="Arial" w:cs="Arial"/>
                <w:color w:val="000000"/>
                <w:sz w:val="16"/>
                <w:szCs w:val="16"/>
              </w:rPr>
              <w:t>No.</w:t>
            </w:r>
          </w:p>
        </w:tc>
        <w:tc>
          <w:tcPr>
            <w:tcW w:w="2520" w:type="dxa"/>
            <w:tcBorders>
              <w:top w:val="single" w:sz="4" w:space="0" w:color="auto"/>
              <w:left w:val="nil"/>
              <w:bottom w:val="nil"/>
              <w:right w:val="nil"/>
            </w:tcBorders>
            <w:shd w:val="clear" w:color="auto" w:fill="auto"/>
            <w:noWrap/>
            <w:textDirection w:val="lrTbV"/>
            <w:hideMark/>
          </w:tcPr>
          <w:p w14:paraId="08BFB5EA"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Site Name</w:t>
            </w:r>
          </w:p>
        </w:tc>
        <w:tc>
          <w:tcPr>
            <w:tcW w:w="1530" w:type="dxa"/>
            <w:tcBorders>
              <w:top w:val="single" w:sz="4" w:space="0" w:color="auto"/>
              <w:left w:val="nil"/>
              <w:bottom w:val="nil"/>
              <w:right w:val="nil"/>
            </w:tcBorders>
            <w:shd w:val="clear" w:color="auto" w:fill="auto"/>
            <w:noWrap/>
            <w:textDirection w:val="lrTbV"/>
            <w:hideMark/>
          </w:tcPr>
          <w:p w14:paraId="3DB28556"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Location</w:t>
            </w:r>
          </w:p>
        </w:tc>
        <w:tc>
          <w:tcPr>
            <w:tcW w:w="1980" w:type="dxa"/>
            <w:tcBorders>
              <w:top w:val="single" w:sz="4" w:space="0" w:color="auto"/>
              <w:left w:val="nil"/>
              <w:bottom w:val="nil"/>
              <w:right w:val="nil"/>
            </w:tcBorders>
            <w:shd w:val="clear" w:color="auto" w:fill="auto"/>
            <w:noWrap/>
            <w:textDirection w:val="lrTbV"/>
            <w:hideMark/>
          </w:tcPr>
          <w:p w14:paraId="04B1F7FB"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Vegetation</w:t>
            </w:r>
          </w:p>
        </w:tc>
        <w:tc>
          <w:tcPr>
            <w:tcW w:w="2610" w:type="dxa"/>
            <w:tcBorders>
              <w:top w:val="single" w:sz="4" w:space="0" w:color="auto"/>
              <w:left w:val="nil"/>
              <w:bottom w:val="nil"/>
              <w:right w:val="nil"/>
            </w:tcBorders>
            <w:shd w:val="clear" w:color="auto" w:fill="auto"/>
            <w:noWrap/>
            <w:textDirection w:val="lrTbV"/>
            <w:hideMark/>
          </w:tcPr>
          <w:p w14:paraId="3A831374"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Driving Climate</w:t>
            </w:r>
          </w:p>
        </w:tc>
        <w:tc>
          <w:tcPr>
            <w:tcW w:w="3420" w:type="dxa"/>
            <w:tcBorders>
              <w:top w:val="single" w:sz="4" w:space="0" w:color="auto"/>
              <w:left w:val="nil"/>
              <w:bottom w:val="nil"/>
              <w:right w:val="nil"/>
            </w:tcBorders>
            <w:shd w:val="clear" w:color="auto" w:fill="auto"/>
            <w:noWrap/>
            <w:textDirection w:val="lrTbV"/>
            <w:hideMark/>
          </w:tcPr>
          <w:p w14:paraId="518E169E"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Observed Data</w:t>
            </w:r>
          </w:p>
        </w:tc>
        <w:tc>
          <w:tcPr>
            <w:tcW w:w="2070" w:type="dxa"/>
            <w:tcBorders>
              <w:top w:val="single" w:sz="4" w:space="0" w:color="auto"/>
              <w:left w:val="nil"/>
              <w:bottom w:val="nil"/>
              <w:right w:val="nil"/>
            </w:tcBorders>
            <w:shd w:val="clear" w:color="auto" w:fill="auto"/>
            <w:noWrap/>
            <w:textDirection w:val="lrTbV"/>
            <w:hideMark/>
          </w:tcPr>
          <w:p w14:paraId="53067E32"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Source and Comments</w:t>
            </w:r>
          </w:p>
        </w:tc>
      </w:tr>
      <w:tr w:rsidR="004465DD" w:rsidRPr="006A1629" w14:paraId="2826767A" w14:textId="77777777" w:rsidTr="00220E4E">
        <w:trPr>
          <w:trHeight w:val="412"/>
        </w:trPr>
        <w:tc>
          <w:tcPr>
            <w:tcW w:w="465" w:type="dxa"/>
            <w:tcBorders>
              <w:top w:val="single" w:sz="4" w:space="0" w:color="auto"/>
              <w:left w:val="nil"/>
              <w:bottom w:val="nil"/>
              <w:right w:val="nil"/>
            </w:tcBorders>
            <w:shd w:val="clear" w:color="auto" w:fill="auto"/>
            <w:noWrap/>
            <w:textDirection w:val="lrTbV"/>
            <w:hideMark/>
          </w:tcPr>
          <w:p w14:paraId="71F9510B"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1</w:t>
            </w:r>
          </w:p>
        </w:tc>
        <w:tc>
          <w:tcPr>
            <w:tcW w:w="2520" w:type="dxa"/>
            <w:tcBorders>
              <w:top w:val="single" w:sz="4" w:space="0" w:color="auto"/>
              <w:left w:val="nil"/>
              <w:bottom w:val="nil"/>
              <w:right w:val="nil"/>
            </w:tcBorders>
            <w:shd w:val="clear" w:color="auto" w:fill="auto"/>
            <w:textDirection w:val="lrTbV"/>
            <w:hideMark/>
          </w:tcPr>
          <w:p w14:paraId="04A70ABC"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Poker Flat Research Range Black Spruce Forest (US_PRR)</w:t>
            </w:r>
          </w:p>
        </w:tc>
        <w:tc>
          <w:tcPr>
            <w:tcW w:w="1530" w:type="dxa"/>
            <w:tcBorders>
              <w:top w:val="single" w:sz="4" w:space="0" w:color="auto"/>
              <w:left w:val="nil"/>
              <w:bottom w:val="nil"/>
              <w:right w:val="nil"/>
            </w:tcBorders>
            <w:shd w:val="clear" w:color="auto" w:fill="auto"/>
            <w:textDirection w:val="lrTbV"/>
            <w:hideMark/>
          </w:tcPr>
          <w:p w14:paraId="17538BF7"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147°29'W/65°7'N</w:t>
            </w:r>
          </w:p>
        </w:tc>
        <w:tc>
          <w:tcPr>
            <w:tcW w:w="1980" w:type="dxa"/>
            <w:tcBorders>
              <w:top w:val="single" w:sz="4" w:space="0" w:color="auto"/>
              <w:left w:val="nil"/>
              <w:bottom w:val="nil"/>
              <w:right w:val="nil"/>
            </w:tcBorders>
            <w:shd w:val="clear" w:color="auto" w:fill="auto"/>
            <w:textDirection w:val="lrTbV"/>
            <w:hideMark/>
          </w:tcPr>
          <w:p w14:paraId="7B2D4903"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 xml:space="preserve">Boreal Evergreen </w:t>
            </w:r>
            <w:r>
              <w:rPr>
                <w:rFonts w:ascii="Arial" w:eastAsia="Times New Roman" w:hAnsi="Arial" w:cs="Arial"/>
                <w:color w:val="000000"/>
                <w:sz w:val="16"/>
                <w:szCs w:val="16"/>
              </w:rPr>
              <w:t>Needle L</w:t>
            </w:r>
            <w:r w:rsidRPr="006A1629">
              <w:rPr>
                <w:rFonts w:ascii="Arial" w:eastAsia="Times New Roman" w:hAnsi="Arial" w:cs="Arial"/>
                <w:color w:val="000000"/>
                <w:sz w:val="16"/>
                <w:szCs w:val="16"/>
              </w:rPr>
              <w:t>eaf Forests</w:t>
            </w:r>
          </w:p>
        </w:tc>
        <w:tc>
          <w:tcPr>
            <w:tcW w:w="2610" w:type="dxa"/>
            <w:tcBorders>
              <w:top w:val="single" w:sz="4" w:space="0" w:color="auto"/>
              <w:left w:val="nil"/>
              <w:bottom w:val="nil"/>
              <w:right w:val="nil"/>
            </w:tcBorders>
            <w:shd w:val="clear" w:color="auto" w:fill="auto"/>
            <w:textDirection w:val="lrTbV"/>
            <w:hideMark/>
          </w:tcPr>
          <w:p w14:paraId="1356E078"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Site Observation &amp; ERA Interim</w:t>
            </w:r>
          </w:p>
        </w:tc>
        <w:tc>
          <w:tcPr>
            <w:tcW w:w="3420" w:type="dxa"/>
            <w:tcBorders>
              <w:top w:val="single" w:sz="4" w:space="0" w:color="auto"/>
              <w:left w:val="nil"/>
              <w:bottom w:val="nil"/>
              <w:right w:val="nil"/>
            </w:tcBorders>
            <w:shd w:val="clear" w:color="auto" w:fill="auto"/>
            <w:textDirection w:val="lrTbV"/>
            <w:hideMark/>
          </w:tcPr>
          <w:p w14:paraId="06EE101F"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 xml:space="preserve">Soil Temperature and </w:t>
            </w:r>
            <w:proofErr w:type="spellStart"/>
            <w:r w:rsidRPr="006A1629">
              <w:rPr>
                <w:rFonts w:ascii="Arial" w:eastAsia="Times New Roman" w:hAnsi="Arial" w:cs="Arial"/>
                <w:color w:val="000000"/>
                <w:sz w:val="16"/>
                <w:szCs w:val="16"/>
              </w:rPr>
              <w:t>Moisutre</w:t>
            </w:r>
            <w:proofErr w:type="spellEnd"/>
            <w:r w:rsidRPr="006A1629">
              <w:rPr>
                <w:rFonts w:ascii="Arial" w:eastAsia="Times New Roman" w:hAnsi="Arial" w:cs="Arial"/>
                <w:color w:val="000000"/>
                <w:sz w:val="16"/>
                <w:szCs w:val="16"/>
              </w:rPr>
              <w:t xml:space="preserve"> of 2011-2014</w:t>
            </w:r>
          </w:p>
        </w:tc>
        <w:tc>
          <w:tcPr>
            <w:tcW w:w="2070" w:type="dxa"/>
            <w:tcBorders>
              <w:top w:val="single" w:sz="4" w:space="0" w:color="auto"/>
              <w:left w:val="nil"/>
              <w:bottom w:val="nil"/>
              <w:right w:val="nil"/>
            </w:tcBorders>
            <w:shd w:val="clear" w:color="auto" w:fill="auto"/>
            <w:textDirection w:val="lrTbV"/>
            <w:hideMark/>
          </w:tcPr>
          <w:p w14:paraId="75ED3566"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Suzuki (2016)</w:t>
            </w:r>
          </w:p>
        </w:tc>
      </w:tr>
      <w:tr w:rsidR="004465DD" w:rsidRPr="006A1629" w14:paraId="6D29D9F8" w14:textId="77777777" w:rsidTr="00220E4E">
        <w:trPr>
          <w:trHeight w:val="412"/>
        </w:trPr>
        <w:tc>
          <w:tcPr>
            <w:tcW w:w="465" w:type="dxa"/>
            <w:tcBorders>
              <w:top w:val="nil"/>
              <w:left w:val="nil"/>
              <w:bottom w:val="nil"/>
              <w:right w:val="nil"/>
            </w:tcBorders>
            <w:shd w:val="clear" w:color="auto" w:fill="auto"/>
            <w:noWrap/>
            <w:textDirection w:val="lrTbV"/>
            <w:hideMark/>
          </w:tcPr>
          <w:p w14:paraId="669BF9DD"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2</w:t>
            </w:r>
          </w:p>
        </w:tc>
        <w:tc>
          <w:tcPr>
            <w:tcW w:w="2520" w:type="dxa"/>
            <w:tcBorders>
              <w:top w:val="nil"/>
              <w:left w:val="nil"/>
              <w:bottom w:val="nil"/>
              <w:right w:val="nil"/>
            </w:tcBorders>
            <w:shd w:val="clear" w:color="auto" w:fill="auto"/>
            <w:textDirection w:val="lrTbV"/>
            <w:hideMark/>
          </w:tcPr>
          <w:p w14:paraId="08CD816F"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Morgan Monroe State Forest (US_MMS)</w:t>
            </w:r>
          </w:p>
        </w:tc>
        <w:tc>
          <w:tcPr>
            <w:tcW w:w="1530" w:type="dxa"/>
            <w:tcBorders>
              <w:top w:val="nil"/>
              <w:left w:val="nil"/>
              <w:bottom w:val="nil"/>
              <w:right w:val="nil"/>
            </w:tcBorders>
            <w:shd w:val="clear" w:color="auto" w:fill="auto"/>
            <w:textDirection w:val="lrTbV"/>
            <w:hideMark/>
          </w:tcPr>
          <w:p w14:paraId="4EEB3340"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86°25W/39°19'N</w:t>
            </w:r>
          </w:p>
        </w:tc>
        <w:tc>
          <w:tcPr>
            <w:tcW w:w="1980" w:type="dxa"/>
            <w:tcBorders>
              <w:top w:val="nil"/>
              <w:left w:val="nil"/>
              <w:bottom w:val="nil"/>
              <w:right w:val="nil"/>
            </w:tcBorders>
            <w:shd w:val="clear" w:color="auto" w:fill="auto"/>
            <w:textDirection w:val="lrTbV"/>
            <w:hideMark/>
          </w:tcPr>
          <w:p w14:paraId="3019F35F"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Temperate Deciduous Broadleaf Forests</w:t>
            </w:r>
          </w:p>
        </w:tc>
        <w:tc>
          <w:tcPr>
            <w:tcW w:w="2610" w:type="dxa"/>
            <w:tcBorders>
              <w:top w:val="nil"/>
              <w:left w:val="nil"/>
              <w:bottom w:val="nil"/>
              <w:right w:val="nil"/>
            </w:tcBorders>
            <w:shd w:val="clear" w:color="auto" w:fill="auto"/>
            <w:textDirection w:val="lrTbV"/>
            <w:hideMark/>
          </w:tcPr>
          <w:p w14:paraId="6E9A442C"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Site Observation &amp; ERA Interim</w:t>
            </w:r>
          </w:p>
        </w:tc>
        <w:tc>
          <w:tcPr>
            <w:tcW w:w="3420" w:type="dxa"/>
            <w:tcBorders>
              <w:top w:val="nil"/>
              <w:left w:val="nil"/>
              <w:bottom w:val="nil"/>
              <w:right w:val="nil"/>
            </w:tcBorders>
            <w:shd w:val="clear" w:color="auto" w:fill="auto"/>
            <w:textDirection w:val="lrTbV"/>
            <w:hideMark/>
          </w:tcPr>
          <w:p w14:paraId="2F3642D2"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 xml:space="preserve">Soil Temperature and </w:t>
            </w:r>
            <w:proofErr w:type="spellStart"/>
            <w:r w:rsidRPr="006A1629">
              <w:rPr>
                <w:rFonts w:ascii="Arial" w:eastAsia="Times New Roman" w:hAnsi="Arial" w:cs="Arial"/>
                <w:color w:val="000000"/>
                <w:sz w:val="16"/>
                <w:szCs w:val="16"/>
              </w:rPr>
              <w:t>Moisutre</w:t>
            </w:r>
            <w:proofErr w:type="spellEnd"/>
            <w:r w:rsidRPr="006A1629">
              <w:rPr>
                <w:rFonts w:ascii="Arial" w:eastAsia="Times New Roman" w:hAnsi="Arial" w:cs="Arial"/>
                <w:color w:val="000000"/>
                <w:sz w:val="16"/>
                <w:szCs w:val="16"/>
              </w:rPr>
              <w:t xml:space="preserve"> of 1999-2014</w:t>
            </w:r>
          </w:p>
        </w:tc>
        <w:tc>
          <w:tcPr>
            <w:tcW w:w="2070" w:type="dxa"/>
            <w:tcBorders>
              <w:top w:val="nil"/>
              <w:left w:val="nil"/>
              <w:bottom w:val="nil"/>
              <w:right w:val="nil"/>
            </w:tcBorders>
            <w:shd w:val="clear" w:color="auto" w:fill="auto"/>
            <w:textDirection w:val="lrTbV"/>
            <w:hideMark/>
          </w:tcPr>
          <w:p w14:paraId="4FAE4F6D"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Philip and Novick (2016)</w:t>
            </w:r>
          </w:p>
        </w:tc>
      </w:tr>
      <w:tr w:rsidR="004465DD" w:rsidRPr="006A1629" w14:paraId="3E7B1823" w14:textId="77777777" w:rsidTr="00220E4E">
        <w:trPr>
          <w:trHeight w:val="412"/>
        </w:trPr>
        <w:tc>
          <w:tcPr>
            <w:tcW w:w="465" w:type="dxa"/>
            <w:tcBorders>
              <w:top w:val="nil"/>
              <w:left w:val="nil"/>
              <w:bottom w:val="nil"/>
              <w:right w:val="nil"/>
            </w:tcBorders>
            <w:shd w:val="clear" w:color="auto" w:fill="auto"/>
            <w:noWrap/>
            <w:textDirection w:val="lrTbV"/>
            <w:hideMark/>
          </w:tcPr>
          <w:p w14:paraId="799BE2F8"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3</w:t>
            </w:r>
          </w:p>
        </w:tc>
        <w:tc>
          <w:tcPr>
            <w:tcW w:w="2520" w:type="dxa"/>
            <w:tcBorders>
              <w:top w:val="nil"/>
              <w:left w:val="nil"/>
              <w:bottom w:val="nil"/>
              <w:right w:val="nil"/>
            </w:tcBorders>
            <w:shd w:val="clear" w:color="auto" w:fill="auto"/>
            <w:textDirection w:val="lrTbV"/>
            <w:hideMark/>
          </w:tcPr>
          <w:p w14:paraId="6C5F493D"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Santarem, Tapajos National Forest (STM_K83)</w:t>
            </w:r>
          </w:p>
        </w:tc>
        <w:tc>
          <w:tcPr>
            <w:tcW w:w="1530" w:type="dxa"/>
            <w:tcBorders>
              <w:top w:val="nil"/>
              <w:left w:val="nil"/>
              <w:bottom w:val="nil"/>
              <w:right w:val="nil"/>
            </w:tcBorders>
            <w:shd w:val="clear" w:color="auto" w:fill="auto"/>
            <w:textDirection w:val="lrTbV"/>
            <w:hideMark/>
          </w:tcPr>
          <w:p w14:paraId="1E89A0D3"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54°56'W/3°3'S</w:t>
            </w:r>
          </w:p>
        </w:tc>
        <w:tc>
          <w:tcPr>
            <w:tcW w:w="1980" w:type="dxa"/>
            <w:tcBorders>
              <w:top w:val="nil"/>
              <w:left w:val="nil"/>
              <w:bottom w:val="nil"/>
              <w:right w:val="nil"/>
            </w:tcBorders>
            <w:shd w:val="clear" w:color="auto" w:fill="auto"/>
            <w:textDirection w:val="lrTbV"/>
            <w:hideMark/>
          </w:tcPr>
          <w:p w14:paraId="20EB7547"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Tropical Moist Forest</w:t>
            </w:r>
          </w:p>
        </w:tc>
        <w:tc>
          <w:tcPr>
            <w:tcW w:w="2610" w:type="dxa"/>
            <w:tcBorders>
              <w:top w:val="nil"/>
              <w:left w:val="nil"/>
              <w:bottom w:val="nil"/>
              <w:right w:val="nil"/>
            </w:tcBorders>
            <w:shd w:val="clear" w:color="auto" w:fill="auto"/>
            <w:textDirection w:val="lrTbV"/>
            <w:hideMark/>
          </w:tcPr>
          <w:p w14:paraId="03FEE83C"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Site Observation &amp; ERA Interim</w:t>
            </w:r>
          </w:p>
        </w:tc>
        <w:tc>
          <w:tcPr>
            <w:tcW w:w="3420" w:type="dxa"/>
            <w:tcBorders>
              <w:top w:val="nil"/>
              <w:left w:val="nil"/>
              <w:bottom w:val="nil"/>
              <w:right w:val="nil"/>
            </w:tcBorders>
            <w:shd w:val="clear" w:color="auto" w:fill="auto"/>
            <w:textDirection w:val="lrTbV"/>
            <w:hideMark/>
          </w:tcPr>
          <w:p w14:paraId="651FE531"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 xml:space="preserve">Soil Temperature and </w:t>
            </w:r>
            <w:proofErr w:type="spellStart"/>
            <w:r w:rsidRPr="006A1629">
              <w:rPr>
                <w:rFonts w:ascii="Arial" w:eastAsia="Times New Roman" w:hAnsi="Arial" w:cs="Arial"/>
                <w:color w:val="000000"/>
                <w:sz w:val="16"/>
                <w:szCs w:val="16"/>
              </w:rPr>
              <w:t>Moisutre</w:t>
            </w:r>
            <w:proofErr w:type="spellEnd"/>
            <w:r w:rsidRPr="006A1629">
              <w:rPr>
                <w:rFonts w:ascii="Arial" w:eastAsia="Times New Roman" w:hAnsi="Arial" w:cs="Arial"/>
                <w:color w:val="000000"/>
                <w:sz w:val="16"/>
                <w:szCs w:val="16"/>
              </w:rPr>
              <w:t xml:space="preserve"> of 2000-2004</w:t>
            </w:r>
          </w:p>
        </w:tc>
        <w:tc>
          <w:tcPr>
            <w:tcW w:w="2070" w:type="dxa"/>
            <w:tcBorders>
              <w:top w:val="nil"/>
              <w:left w:val="nil"/>
              <w:bottom w:val="nil"/>
              <w:right w:val="nil"/>
            </w:tcBorders>
            <w:shd w:val="clear" w:color="auto" w:fill="auto"/>
            <w:textDirection w:val="lrTbV"/>
            <w:hideMark/>
          </w:tcPr>
          <w:p w14:paraId="13A866C4"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SALESKA et al. (2013)</w:t>
            </w:r>
          </w:p>
        </w:tc>
      </w:tr>
      <w:tr w:rsidR="004465DD" w:rsidRPr="006A1629" w14:paraId="1BFB4F6D" w14:textId="77777777" w:rsidTr="00220E4E">
        <w:trPr>
          <w:trHeight w:val="412"/>
        </w:trPr>
        <w:tc>
          <w:tcPr>
            <w:tcW w:w="465" w:type="dxa"/>
            <w:tcBorders>
              <w:top w:val="nil"/>
              <w:left w:val="nil"/>
              <w:bottom w:val="nil"/>
              <w:right w:val="nil"/>
            </w:tcBorders>
            <w:shd w:val="clear" w:color="auto" w:fill="auto"/>
            <w:noWrap/>
            <w:textDirection w:val="lrTbV"/>
            <w:hideMark/>
          </w:tcPr>
          <w:p w14:paraId="1359D3A1"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4</w:t>
            </w:r>
          </w:p>
        </w:tc>
        <w:tc>
          <w:tcPr>
            <w:tcW w:w="2520" w:type="dxa"/>
            <w:tcBorders>
              <w:top w:val="nil"/>
              <w:left w:val="nil"/>
              <w:bottom w:val="nil"/>
              <w:right w:val="nil"/>
            </w:tcBorders>
            <w:shd w:val="clear" w:color="auto" w:fill="auto"/>
            <w:textDirection w:val="lrTbV"/>
            <w:hideMark/>
          </w:tcPr>
          <w:p w14:paraId="781883F4" w14:textId="77777777" w:rsidR="004465DD" w:rsidRPr="006A1629" w:rsidRDefault="004465DD" w:rsidP="00D65AC6">
            <w:pPr>
              <w:spacing w:line="240" w:lineRule="auto"/>
              <w:ind w:firstLine="0"/>
              <w:jc w:val="left"/>
              <w:rPr>
                <w:rFonts w:ascii="Arial" w:eastAsia="Times New Roman" w:hAnsi="Arial" w:cs="Arial"/>
                <w:color w:val="000000"/>
                <w:sz w:val="16"/>
                <w:szCs w:val="16"/>
              </w:rPr>
            </w:pPr>
            <w:proofErr w:type="spellStart"/>
            <w:r w:rsidRPr="006A1629">
              <w:rPr>
                <w:rFonts w:ascii="Arial" w:eastAsia="Times New Roman" w:hAnsi="Arial" w:cs="Arial"/>
                <w:color w:val="000000"/>
                <w:sz w:val="16"/>
                <w:szCs w:val="16"/>
              </w:rPr>
              <w:t>Bananal</w:t>
            </w:r>
            <w:proofErr w:type="spellEnd"/>
            <w:r w:rsidRPr="006A1629">
              <w:rPr>
                <w:rFonts w:ascii="Arial" w:eastAsia="Times New Roman" w:hAnsi="Arial" w:cs="Arial"/>
                <w:color w:val="000000"/>
                <w:sz w:val="16"/>
                <w:szCs w:val="16"/>
              </w:rPr>
              <w:t xml:space="preserve"> Island Site (TOC_BAN)</w:t>
            </w:r>
          </w:p>
        </w:tc>
        <w:tc>
          <w:tcPr>
            <w:tcW w:w="1530" w:type="dxa"/>
            <w:tcBorders>
              <w:top w:val="nil"/>
              <w:left w:val="nil"/>
              <w:bottom w:val="nil"/>
              <w:right w:val="nil"/>
            </w:tcBorders>
            <w:shd w:val="clear" w:color="auto" w:fill="auto"/>
            <w:textDirection w:val="lrTbV"/>
            <w:hideMark/>
          </w:tcPr>
          <w:p w14:paraId="5F8B17E2"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50°08'W/9°49'S</w:t>
            </w:r>
          </w:p>
        </w:tc>
        <w:tc>
          <w:tcPr>
            <w:tcW w:w="1980" w:type="dxa"/>
            <w:tcBorders>
              <w:top w:val="nil"/>
              <w:left w:val="nil"/>
              <w:bottom w:val="nil"/>
              <w:right w:val="nil"/>
            </w:tcBorders>
            <w:shd w:val="clear" w:color="auto" w:fill="auto"/>
            <w:textDirection w:val="lrTbV"/>
            <w:hideMark/>
          </w:tcPr>
          <w:p w14:paraId="762016D5"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Tropical Forest-Savanna</w:t>
            </w:r>
          </w:p>
        </w:tc>
        <w:tc>
          <w:tcPr>
            <w:tcW w:w="2610" w:type="dxa"/>
            <w:tcBorders>
              <w:top w:val="nil"/>
              <w:left w:val="nil"/>
              <w:bottom w:val="nil"/>
              <w:right w:val="nil"/>
            </w:tcBorders>
            <w:shd w:val="clear" w:color="auto" w:fill="auto"/>
            <w:textDirection w:val="lrTbV"/>
            <w:hideMark/>
          </w:tcPr>
          <w:p w14:paraId="4818F27F"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Site Observation &amp; ERA Interim</w:t>
            </w:r>
          </w:p>
        </w:tc>
        <w:tc>
          <w:tcPr>
            <w:tcW w:w="3420" w:type="dxa"/>
            <w:tcBorders>
              <w:top w:val="nil"/>
              <w:left w:val="nil"/>
              <w:bottom w:val="nil"/>
              <w:right w:val="nil"/>
            </w:tcBorders>
            <w:shd w:val="clear" w:color="auto" w:fill="auto"/>
            <w:textDirection w:val="lrTbV"/>
            <w:hideMark/>
          </w:tcPr>
          <w:p w14:paraId="001BDB91"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 xml:space="preserve">Soil Temperature and </w:t>
            </w:r>
            <w:proofErr w:type="spellStart"/>
            <w:r w:rsidRPr="006A1629">
              <w:rPr>
                <w:rFonts w:ascii="Arial" w:eastAsia="Times New Roman" w:hAnsi="Arial" w:cs="Arial"/>
                <w:color w:val="000000"/>
                <w:sz w:val="16"/>
                <w:szCs w:val="16"/>
              </w:rPr>
              <w:t>Moisutre</w:t>
            </w:r>
            <w:proofErr w:type="spellEnd"/>
            <w:r w:rsidRPr="006A1629">
              <w:rPr>
                <w:rFonts w:ascii="Arial" w:eastAsia="Times New Roman" w:hAnsi="Arial" w:cs="Arial"/>
                <w:color w:val="000000"/>
                <w:sz w:val="16"/>
                <w:szCs w:val="16"/>
              </w:rPr>
              <w:t xml:space="preserve"> of 2003-2006</w:t>
            </w:r>
          </w:p>
        </w:tc>
        <w:tc>
          <w:tcPr>
            <w:tcW w:w="2070" w:type="dxa"/>
            <w:tcBorders>
              <w:top w:val="nil"/>
              <w:left w:val="nil"/>
              <w:bottom w:val="nil"/>
              <w:right w:val="nil"/>
            </w:tcBorders>
            <w:shd w:val="clear" w:color="auto" w:fill="auto"/>
            <w:textDirection w:val="lrTbV"/>
            <w:hideMark/>
          </w:tcPr>
          <w:p w14:paraId="47C2EC98"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SALESKA et al. (2013)</w:t>
            </w:r>
          </w:p>
        </w:tc>
      </w:tr>
      <w:tr w:rsidR="004465DD" w:rsidRPr="006A1629" w14:paraId="429524C2" w14:textId="77777777" w:rsidTr="00220E4E">
        <w:trPr>
          <w:trHeight w:val="412"/>
        </w:trPr>
        <w:tc>
          <w:tcPr>
            <w:tcW w:w="465" w:type="dxa"/>
            <w:tcBorders>
              <w:top w:val="nil"/>
              <w:left w:val="nil"/>
              <w:bottom w:val="nil"/>
              <w:right w:val="nil"/>
            </w:tcBorders>
            <w:shd w:val="clear" w:color="auto" w:fill="auto"/>
            <w:noWrap/>
            <w:textDirection w:val="lrTbV"/>
            <w:hideMark/>
          </w:tcPr>
          <w:p w14:paraId="1322C00C"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5</w:t>
            </w:r>
          </w:p>
        </w:tc>
        <w:tc>
          <w:tcPr>
            <w:tcW w:w="2520" w:type="dxa"/>
            <w:tcBorders>
              <w:top w:val="nil"/>
              <w:left w:val="nil"/>
              <w:bottom w:val="nil"/>
              <w:right w:val="nil"/>
            </w:tcBorders>
            <w:shd w:val="clear" w:color="auto" w:fill="auto"/>
            <w:textDirection w:val="lrTbV"/>
            <w:hideMark/>
          </w:tcPr>
          <w:p w14:paraId="372E4FB9"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Eastern Finland (EF)</w:t>
            </w:r>
          </w:p>
        </w:tc>
        <w:tc>
          <w:tcPr>
            <w:tcW w:w="1530" w:type="dxa"/>
            <w:tcBorders>
              <w:top w:val="nil"/>
              <w:left w:val="nil"/>
              <w:bottom w:val="nil"/>
              <w:right w:val="nil"/>
            </w:tcBorders>
            <w:shd w:val="clear" w:color="auto" w:fill="auto"/>
            <w:textDirection w:val="lrTbV"/>
            <w:hideMark/>
          </w:tcPr>
          <w:p w14:paraId="06B52B00"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27°14E/63°9'N</w:t>
            </w:r>
          </w:p>
        </w:tc>
        <w:tc>
          <w:tcPr>
            <w:tcW w:w="1980" w:type="dxa"/>
            <w:tcBorders>
              <w:top w:val="nil"/>
              <w:left w:val="nil"/>
              <w:bottom w:val="nil"/>
              <w:right w:val="nil"/>
            </w:tcBorders>
            <w:shd w:val="clear" w:color="auto" w:fill="auto"/>
            <w:textDirection w:val="lrTbV"/>
            <w:hideMark/>
          </w:tcPr>
          <w:p w14:paraId="6F3F5AB7"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Boreal Grassland</w:t>
            </w:r>
          </w:p>
        </w:tc>
        <w:tc>
          <w:tcPr>
            <w:tcW w:w="2610" w:type="dxa"/>
            <w:tcBorders>
              <w:top w:val="nil"/>
              <w:left w:val="nil"/>
              <w:bottom w:val="nil"/>
              <w:right w:val="nil"/>
            </w:tcBorders>
            <w:shd w:val="clear" w:color="auto" w:fill="auto"/>
            <w:textDirection w:val="lrTbV"/>
            <w:hideMark/>
          </w:tcPr>
          <w:p w14:paraId="6C8815C4"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Site Observation &amp; ERA Interim</w:t>
            </w:r>
          </w:p>
        </w:tc>
        <w:tc>
          <w:tcPr>
            <w:tcW w:w="3420" w:type="dxa"/>
            <w:tcBorders>
              <w:top w:val="nil"/>
              <w:left w:val="nil"/>
              <w:bottom w:val="nil"/>
              <w:right w:val="nil"/>
            </w:tcBorders>
            <w:shd w:val="clear" w:color="auto" w:fill="auto"/>
            <w:textDirection w:val="lrTbV"/>
            <w:hideMark/>
          </w:tcPr>
          <w:p w14:paraId="3BB7E0A3"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CO flux of April-November,2011</w:t>
            </w:r>
          </w:p>
        </w:tc>
        <w:tc>
          <w:tcPr>
            <w:tcW w:w="2070" w:type="dxa"/>
            <w:tcBorders>
              <w:top w:val="nil"/>
              <w:left w:val="nil"/>
              <w:bottom w:val="nil"/>
              <w:right w:val="nil"/>
            </w:tcBorders>
            <w:shd w:val="clear" w:color="auto" w:fill="auto"/>
            <w:textDirection w:val="lrTbV"/>
            <w:hideMark/>
          </w:tcPr>
          <w:p w14:paraId="18319E5D" w14:textId="77777777" w:rsidR="004465DD" w:rsidRPr="006A1629" w:rsidRDefault="004465DD" w:rsidP="00D65AC6">
            <w:pPr>
              <w:spacing w:line="240" w:lineRule="auto"/>
              <w:ind w:firstLine="0"/>
              <w:jc w:val="left"/>
              <w:rPr>
                <w:rFonts w:ascii="Arial" w:eastAsia="Times New Roman" w:hAnsi="Arial" w:cs="Arial"/>
                <w:color w:val="000000"/>
                <w:sz w:val="16"/>
                <w:szCs w:val="16"/>
              </w:rPr>
            </w:pPr>
            <w:proofErr w:type="spellStart"/>
            <w:r w:rsidRPr="006A1629">
              <w:rPr>
                <w:rFonts w:ascii="Arial" w:eastAsia="Times New Roman" w:hAnsi="Arial" w:cs="Arial"/>
                <w:color w:val="000000"/>
                <w:sz w:val="16"/>
                <w:szCs w:val="16"/>
              </w:rPr>
              <w:t>Pihlatie</w:t>
            </w:r>
            <w:proofErr w:type="spellEnd"/>
            <w:r w:rsidRPr="006A1629">
              <w:rPr>
                <w:rFonts w:ascii="Arial" w:eastAsia="Times New Roman" w:hAnsi="Arial" w:cs="Arial"/>
                <w:color w:val="000000"/>
                <w:sz w:val="16"/>
                <w:szCs w:val="16"/>
              </w:rPr>
              <w:t xml:space="preserve"> et.al. (2016)</w:t>
            </w:r>
          </w:p>
        </w:tc>
      </w:tr>
      <w:tr w:rsidR="004465DD" w:rsidRPr="006A1629" w14:paraId="56AF66BB" w14:textId="77777777" w:rsidTr="00220E4E">
        <w:trPr>
          <w:trHeight w:val="412"/>
        </w:trPr>
        <w:tc>
          <w:tcPr>
            <w:tcW w:w="465" w:type="dxa"/>
            <w:tcBorders>
              <w:top w:val="nil"/>
              <w:left w:val="nil"/>
              <w:bottom w:val="nil"/>
              <w:right w:val="nil"/>
            </w:tcBorders>
            <w:shd w:val="clear" w:color="auto" w:fill="auto"/>
            <w:noWrap/>
            <w:textDirection w:val="lrTbV"/>
            <w:hideMark/>
          </w:tcPr>
          <w:p w14:paraId="6EB0118C"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6</w:t>
            </w:r>
          </w:p>
        </w:tc>
        <w:tc>
          <w:tcPr>
            <w:tcW w:w="2520" w:type="dxa"/>
            <w:tcBorders>
              <w:top w:val="nil"/>
              <w:left w:val="nil"/>
              <w:bottom w:val="nil"/>
              <w:right w:val="nil"/>
            </w:tcBorders>
            <w:shd w:val="clear" w:color="auto" w:fill="auto"/>
            <w:textDirection w:val="lrTbV"/>
            <w:hideMark/>
          </w:tcPr>
          <w:p w14:paraId="739E175A" w14:textId="77777777" w:rsidR="004465DD" w:rsidRPr="006A1629" w:rsidRDefault="004465DD" w:rsidP="00D65AC6">
            <w:pPr>
              <w:spacing w:line="240" w:lineRule="auto"/>
              <w:ind w:firstLine="0"/>
              <w:jc w:val="left"/>
              <w:rPr>
                <w:rFonts w:ascii="Arial" w:eastAsia="Times New Roman" w:hAnsi="Arial" w:cs="Arial"/>
                <w:color w:val="000000"/>
                <w:sz w:val="16"/>
                <w:szCs w:val="16"/>
              </w:rPr>
            </w:pPr>
            <w:proofErr w:type="spellStart"/>
            <w:r w:rsidRPr="006A1629">
              <w:rPr>
                <w:rFonts w:ascii="Arial" w:eastAsia="Times New Roman" w:hAnsi="Arial" w:cs="Arial"/>
                <w:color w:val="000000"/>
                <w:sz w:val="16"/>
                <w:szCs w:val="16"/>
              </w:rPr>
              <w:t>Viterbo</w:t>
            </w:r>
            <w:proofErr w:type="spellEnd"/>
            <w:r w:rsidRPr="006A1629">
              <w:rPr>
                <w:rFonts w:ascii="Arial" w:eastAsia="Times New Roman" w:hAnsi="Arial" w:cs="Arial"/>
                <w:color w:val="000000"/>
                <w:sz w:val="16"/>
                <w:szCs w:val="16"/>
              </w:rPr>
              <w:t>, Italy (VI)</w:t>
            </w:r>
          </w:p>
        </w:tc>
        <w:tc>
          <w:tcPr>
            <w:tcW w:w="1530" w:type="dxa"/>
            <w:tcBorders>
              <w:top w:val="nil"/>
              <w:left w:val="nil"/>
              <w:bottom w:val="nil"/>
              <w:right w:val="nil"/>
            </w:tcBorders>
            <w:shd w:val="clear" w:color="auto" w:fill="auto"/>
            <w:textDirection w:val="lrTbV"/>
            <w:hideMark/>
          </w:tcPr>
          <w:p w14:paraId="12F2BC54"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11°55'E/42°22'N</w:t>
            </w:r>
          </w:p>
        </w:tc>
        <w:tc>
          <w:tcPr>
            <w:tcW w:w="1980" w:type="dxa"/>
            <w:tcBorders>
              <w:top w:val="nil"/>
              <w:left w:val="nil"/>
              <w:bottom w:val="nil"/>
              <w:right w:val="nil"/>
            </w:tcBorders>
            <w:shd w:val="clear" w:color="auto" w:fill="auto"/>
            <w:textDirection w:val="lrTbV"/>
            <w:hideMark/>
          </w:tcPr>
          <w:p w14:paraId="052F93E6"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Mediterranean Grassland</w:t>
            </w:r>
          </w:p>
        </w:tc>
        <w:tc>
          <w:tcPr>
            <w:tcW w:w="2610" w:type="dxa"/>
            <w:tcBorders>
              <w:top w:val="nil"/>
              <w:left w:val="nil"/>
              <w:bottom w:val="nil"/>
              <w:right w:val="nil"/>
            </w:tcBorders>
            <w:shd w:val="clear" w:color="auto" w:fill="auto"/>
            <w:textDirection w:val="lrTbV"/>
            <w:hideMark/>
          </w:tcPr>
          <w:p w14:paraId="0D498692"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Site Observation &amp; ERA Interim</w:t>
            </w:r>
          </w:p>
        </w:tc>
        <w:tc>
          <w:tcPr>
            <w:tcW w:w="3420" w:type="dxa"/>
            <w:tcBorders>
              <w:top w:val="nil"/>
              <w:left w:val="nil"/>
              <w:bottom w:val="nil"/>
              <w:right w:val="nil"/>
            </w:tcBorders>
            <w:shd w:val="clear" w:color="auto" w:fill="auto"/>
            <w:textDirection w:val="lrTbV"/>
            <w:hideMark/>
          </w:tcPr>
          <w:p w14:paraId="58BC425D" w14:textId="781D7BED" w:rsidR="004465DD" w:rsidRPr="006A1629" w:rsidRDefault="00FD02FA"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CO flux of August, 2013</w:t>
            </w:r>
          </w:p>
        </w:tc>
        <w:tc>
          <w:tcPr>
            <w:tcW w:w="2070" w:type="dxa"/>
            <w:tcBorders>
              <w:top w:val="nil"/>
              <w:left w:val="nil"/>
              <w:bottom w:val="nil"/>
              <w:right w:val="nil"/>
            </w:tcBorders>
            <w:shd w:val="clear" w:color="auto" w:fill="auto"/>
            <w:textDirection w:val="lrTbV"/>
            <w:hideMark/>
          </w:tcPr>
          <w:p w14:paraId="494AD3E2" w14:textId="366A64EF" w:rsidR="004465DD" w:rsidRPr="006A1629" w:rsidRDefault="00FD02FA"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 xml:space="preserve">van </w:t>
            </w:r>
            <w:proofErr w:type="spellStart"/>
            <w:r w:rsidRPr="006A1629">
              <w:rPr>
                <w:rFonts w:ascii="Arial" w:eastAsia="Times New Roman" w:hAnsi="Arial" w:cs="Arial"/>
                <w:color w:val="000000"/>
                <w:sz w:val="16"/>
                <w:szCs w:val="16"/>
              </w:rPr>
              <w:t>Asperen</w:t>
            </w:r>
            <w:proofErr w:type="spellEnd"/>
            <w:r w:rsidRPr="006A1629">
              <w:rPr>
                <w:rFonts w:ascii="Arial" w:eastAsia="Times New Roman" w:hAnsi="Arial" w:cs="Arial"/>
                <w:color w:val="000000"/>
                <w:sz w:val="16"/>
                <w:szCs w:val="16"/>
              </w:rPr>
              <w:t xml:space="preserve"> et al. (2015)</w:t>
            </w:r>
          </w:p>
        </w:tc>
      </w:tr>
      <w:tr w:rsidR="004465DD" w:rsidRPr="006A1629" w14:paraId="04437D3F" w14:textId="77777777" w:rsidTr="00220E4E">
        <w:trPr>
          <w:trHeight w:val="412"/>
        </w:trPr>
        <w:tc>
          <w:tcPr>
            <w:tcW w:w="465" w:type="dxa"/>
            <w:tcBorders>
              <w:top w:val="nil"/>
              <w:left w:val="nil"/>
              <w:bottom w:val="nil"/>
              <w:right w:val="nil"/>
            </w:tcBorders>
            <w:shd w:val="clear" w:color="auto" w:fill="auto"/>
            <w:noWrap/>
            <w:textDirection w:val="lrTbV"/>
            <w:hideMark/>
          </w:tcPr>
          <w:p w14:paraId="220507C6"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7</w:t>
            </w:r>
          </w:p>
        </w:tc>
        <w:tc>
          <w:tcPr>
            <w:tcW w:w="2520" w:type="dxa"/>
            <w:tcBorders>
              <w:top w:val="nil"/>
              <w:left w:val="nil"/>
              <w:bottom w:val="nil"/>
              <w:right w:val="nil"/>
            </w:tcBorders>
            <w:shd w:val="clear" w:color="auto" w:fill="auto"/>
            <w:textDirection w:val="lrTbV"/>
            <w:hideMark/>
          </w:tcPr>
          <w:p w14:paraId="360809BA"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Brasilia, Brazil (BB)</w:t>
            </w:r>
          </w:p>
        </w:tc>
        <w:tc>
          <w:tcPr>
            <w:tcW w:w="1530" w:type="dxa"/>
            <w:tcBorders>
              <w:top w:val="nil"/>
              <w:left w:val="nil"/>
              <w:bottom w:val="nil"/>
              <w:right w:val="nil"/>
            </w:tcBorders>
            <w:shd w:val="clear" w:color="auto" w:fill="auto"/>
            <w:textDirection w:val="lrTbV"/>
            <w:hideMark/>
          </w:tcPr>
          <w:p w14:paraId="6D69F364"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47°51'W/15°56'S</w:t>
            </w:r>
          </w:p>
        </w:tc>
        <w:tc>
          <w:tcPr>
            <w:tcW w:w="1980" w:type="dxa"/>
            <w:tcBorders>
              <w:top w:val="nil"/>
              <w:left w:val="nil"/>
              <w:bottom w:val="nil"/>
              <w:right w:val="nil"/>
            </w:tcBorders>
            <w:shd w:val="clear" w:color="auto" w:fill="auto"/>
            <w:textDirection w:val="lrTbV"/>
            <w:hideMark/>
          </w:tcPr>
          <w:p w14:paraId="14AB46D5"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Tropical Savanna</w:t>
            </w:r>
          </w:p>
        </w:tc>
        <w:tc>
          <w:tcPr>
            <w:tcW w:w="2610" w:type="dxa"/>
            <w:tcBorders>
              <w:top w:val="nil"/>
              <w:left w:val="nil"/>
              <w:bottom w:val="nil"/>
              <w:right w:val="nil"/>
            </w:tcBorders>
            <w:shd w:val="clear" w:color="auto" w:fill="auto"/>
            <w:textDirection w:val="lrTbV"/>
            <w:hideMark/>
          </w:tcPr>
          <w:p w14:paraId="09C90477"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 xml:space="preserve">Site Observation &amp; CRU </w:t>
            </w:r>
          </w:p>
        </w:tc>
        <w:tc>
          <w:tcPr>
            <w:tcW w:w="3420" w:type="dxa"/>
            <w:tcBorders>
              <w:top w:val="nil"/>
              <w:left w:val="nil"/>
              <w:bottom w:val="nil"/>
              <w:right w:val="nil"/>
            </w:tcBorders>
            <w:shd w:val="clear" w:color="auto" w:fill="auto"/>
            <w:textDirection w:val="lrTbV"/>
            <w:hideMark/>
          </w:tcPr>
          <w:p w14:paraId="7FBD0DB6" w14:textId="223D27B6" w:rsidR="004465DD" w:rsidRPr="006A1629" w:rsidRDefault="00FD02FA" w:rsidP="00FD02FA">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CO flux of October 1999 to July 2001</w:t>
            </w:r>
          </w:p>
        </w:tc>
        <w:tc>
          <w:tcPr>
            <w:tcW w:w="2070" w:type="dxa"/>
            <w:tcBorders>
              <w:top w:val="nil"/>
              <w:left w:val="nil"/>
              <w:bottom w:val="nil"/>
              <w:right w:val="nil"/>
            </w:tcBorders>
            <w:shd w:val="clear" w:color="auto" w:fill="auto"/>
            <w:textDirection w:val="lrTbV"/>
            <w:hideMark/>
          </w:tcPr>
          <w:p w14:paraId="12C40012" w14:textId="77777777" w:rsidR="004465DD" w:rsidRPr="006A1629" w:rsidRDefault="004465DD" w:rsidP="00D65AC6">
            <w:pPr>
              <w:spacing w:line="240" w:lineRule="auto"/>
              <w:ind w:firstLine="0"/>
              <w:jc w:val="left"/>
              <w:rPr>
                <w:rFonts w:ascii="Arial" w:eastAsia="Times New Roman" w:hAnsi="Arial" w:cs="Arial"/>
                <w:color w:val="000000"/>
                <w:sz w:val="16"/>
                <w:szCs w:val="16"/>
              </w:rPr>
            </w:pPr>
            <w:proofErr w:type="spellStart"/>
            <w:r w:rsidRPr="006A1629">
              <w:rPr>
                <w:rFonts w:ascii="Arial" w:eastAsia="Times New Roman" w:hAnsi="Arial" w:cs="Arial"/>
                <w:color w:val="000000"/>
                <w:sz w:val="16"/>
                <w:szCs w:val="16"/>
              </w:rPr>
              <w:t>Varella</w:t>
            </w:r>
            <w:proofErr w:type="spellEnd"/>
            <w:r w:rsidRPr="006A1629">
              <w:rPr>
                <w:rFonts w:ascii="Arial" w:eastAsia="Times New Roman" w:hAnsi="Arial" w:cs="Arial"/>
                <w:color w:val="000000"/>
                <w:sz w:val="16"/>
                <w:szCs w:val="16"/>
              </w:rPr>
              <w:t xml:space="preserve"> et al. (2004)</w:t>
            </w:r>
          </w:p>
        </w:tc>
      </w:tr>
      <w:tr w:rsidR="004465DD" w:rsidRPr="006A1629" w14:paraId="6E639244" w14:textId="77777777" w:rsidTr="00220E4E">
        <w:trPr>
          <w:trHeight w:val="412"/>
        </w:trPr>
        <w:tc>
          <w:tcPr>
            <w:tcW w:w="465" w:type="dxa"/>
            <w:tcBorders>
              <w:top w:val="nil"/>
              <w:left w:val="nil"/>
              <w:bottom w:val="nil"/>
              <w:right w:val="nil"/>
            </w:tcBorders>
            <w:shd w:val="clear" w:color="auto" w:fill="auto"/>
            <w:noWrap/>
            <w:textDirection w:val="lrTbV"/>
            <w:hideMark/>
          </w:tcPr>
          <w:p w14:paraId="2C289109"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8</w:t>
            </w:r>
          </w:p>
        </w:tc>
        <w:tc>
          <w:tcPr>
            <w:tcW w:w="2520" w:type="dxa"/>
            <w:tcBorders>
              <w:top w:val="nil"/>
              <w:left w:val="nil"/>
              <w:bottom w:val="nil"/>
              <w:right w:val="nil"/>
            </w:tcBorders>
            <w:shd w:val="clear" w:color="auto" w:fill="auto"/>
            <w:textDirection w:val="lrTbV"/>
            <w:hideMark/>
          </w:tcPr>
          <w:p w14:paraId="2B50D41F"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Orange County, North Carolina (OC)</w:t>
            </w:r>
          </w:p>
        </w:tc>
        <w:tc>
          <w:tcPr>
            <w:tcW w:w="1530" w:type="dxa"/>
            <w:tcBorders>
              <w:top w:val="nil"/>
              <w:left w:val="nil"/>
              <w:bottom w:val="nil"/>
              <w:right w:val="nil"/>
            </w:tcBorders>
            <w:shd w:val="clear" w:color="auto" w:fill="auto"/>
            <w:textDirection w:val="lrTbV"/>
            <w:hideMark/>
          </w:tcPr>
          <w:p w14:paraId="56E67889"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79°7'W/35°58'N</w:t>
            </w:r>
          </w:p>
        </w:tc>
        <w:tc>
          <w:tcPr>
            <w:tcW w:w="1980" w:type="dxa"/>
            <w:tcBorders>
              <w:top w:val="nil"/>
              <w:left w:val="nil"/>
              <w:bottom w:val="nil"/>
              <w:right w:val="nil"/>
            </w:tcBorders>
            <w:shd w:val="clear" w:color="auto" w:fill="auto"/>
            <w:textDirection w:val="lrTbV"/>
            <w:hideMark/>
          </w:tcPr>
          <w:p w14:paraId="62AB005A"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Temperate Coniferous Forest</w:t>
            </w:r>
          </w:p>
        </w:tc>
        <w:tc>
          <w:tcPr>
            <w:tcW w:w="2610" w:type="dxa"/>
            <w:tcBorders>
              <w:top w:val="nil"/>
              <w:left w:val="nil"/>
              <w:bottom w:val="nil"/>
              <w:right w:val="nil"/>
            </w:tcBorders>
            <w:shd w:val="clear" w:color="auto" w:fill="auto"/>
            <w:textDirection w:val="lrTbV"/>
            <w:hideMark/>
          </w:tcPr>
          <w:p w14:paraId="55395BB4"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AMF_US-Dk3 2002-2003</w:t>
            </w:r>
          </w:p>
        </w:tc>
        <w:tc>
          <w:tcPr>
            <w:tcW w:w="3420" w:type="dxa"/>
            <w:tcBorders>
              <w:top w:val="nil"/>
              <w:left w:val="nil"/>
              <w:bottom w:val="nil"/>
              <w:right w:val="nil"/>
            </w:tcBorders>
            <w:shd w:val="clear" w:color="auto" w:fill="auto"/>
            <w:textDirection w:val="lrTbV"/>
            <w:hideMark/>
          </w:tcPr>
          <w:p w14:paraId="147FEE85"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CO flux of March 2002 to March 2003</w:t>
            </w:r>
          </w:p>
        </w:tc>
        <w:tc>
          <w:tcPr>
            <w:tcW w:w="2070" w:type="dxa"/>
            <w:tcBorders>
              <w:top w:val="nil"/>
              <w:left w:val="nil"/>
              <w:bottom w:val="nil"/>
              <w:right w:val="nil"/>
            </w:tcBorders>
            <w:shd w:val="clear" w:color="auto" w:fill="auto"/>
            <w:textDirection w:val="lrTbV"/>
            <w:hideMark/>
          </w:tcPr>
          <w:p w14:paraId="0AEE2DE6"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Fisher (2003)</w:t>
            </w:r>
          </w:p>
        </w:tc>
      </w:tr>
      <w:tr w:rsidR="004465DD" w:rsidRPr="006A1629" w14:paraId="71560919" w14:textId="77777777" w:rsidTr="00220E4E">
        <w:trPr>
          <w:trHeight w:val="412"/>
        </w:trPr>
        <w:tc>
          <w:tcPr>
            <w:tcW w:w="465" w:type="dxa"/>
            <w:tcBorders>
              <w:top w:val="nil"/>
              <w:left w:val="nil"/>
              <w:bottom w:val="nil"/>
              <w:right w:val="nil"/>
            </w:tcBorders>
            <w:shd w:val="clear" w:color="auto" w:fill="auto"/>
            <w:noWrap/>
            <w:textDirection w:val="lrTbV"/>
            <w:hideMark/>
          </w:tcPr>
          <w:p w14:paraId="7CEF2001"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9</w:t>
            </w:r>
          </w:p>
        </w:tc>
        <w:tc>
          <w:tcPr>
            <w:tcW w:w="2520" w:type="dxa"/>
            <w:tcBorders>
              <w:top w:val="nil"/>
              <w:left w:val="nil"/>
              <w:bottom w:val="nil"/>
              <w:right w:val="nil"/>
            </w:tcBorders>
            <w:shd w:val="clear" w:color="auto" w:fill="auto"/>
            <w:textDirection w:val="lrTbV"/>
            <w:hideMark/>
          </w:tcPr>
          <w:p w14:paraId="7CABB661"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Tsukuba Science City, Japan (TSC)</w:t>
            </w:r>
          </w:p>
        </w:tc>
        <w:tc>
          <w:tcPr>
            <w:tcW w:w="1530" w:type="dxa"/>
            <w:tcBorders>
              <w:top w:val="nil"/>
              <w:left w:val="nil"/>
              <w:bottom w:val="nil"/>
              <w:right w:val="nil"/>
            </w:tcBorders>
            <w:shd w:val="clear" w:color="auto" w:fill="auto"/>
            <w:textDirection w:val="lrTbV"/>
            <w:hideMark/>
          </w:tcPr>
          <w:p w14:paraId="6280965B"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140°7'E/36°01'N</w:t>
            </w:r>
          </w:p>
        </w:tc>
        <w:tc>
          <w:tcPr>
            <w:tcW w:w="1980" w:type="dxa"/>
            <w:tcBorders>
              <w:top w:val="nil"/>
              <w:left w:val="nil"/>
              <w:bottom w:val="nil"/>
              <w:right w:val="nil"/>
            </w:tcBorders>
            <w:shd w:val="clear" w:color="auto" w:fill="auto"/>
            <w:textDirection w:val="lrTbV"/>
            <w:hideMark/>
          </w:tcPr>
          <w:p w14:paraId="7A150948"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Temperate Mixed Forest</w:t>
            </w:r>
          </w:p>
        </w:tc>
        <w:tc>
          <w:tcPr>
            <w:tcW w:w="2610" w:type="dxa"/>
            <w:tcBorders>
              <w:top w:val="nil"/>
              <w:left w:val="nil"/>
              <w:bottom w:val="nil"/>
              <w:right w:val="nil"/>
            </w:tcBorders>
            <w:shd w:val="clear" w:color="auto" w:fill="auto"/>
            <w:textDirection w:val="lrTbV"/>
            <w:hideMark/>
          </w:tcPr>
          <w:p w14:paraId="14120266"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Site Observation &amp; ERA Interim</w:t>
            </w:r>
          </w:p>
        </w:tc>
        <w:tc>
          <w:tcPr>
            <w:tcW w:w="3420" w:type="dxa"/>
            <w:tcBorders>
              <w:top w:val="nil"/>
              <w:left w:val="nil"/>
              <w:bottom w:val="nil"/>
              <w:right w:val="nil"/>
            </w:tcBorders>
            <w:shd w:val="clear" w:color="auto" w:fill="auto"/>
            <w:textDirection w:val="lrTbV"/>
            <w:hideMark/>
          </w:tcPr>
          <w:p w14:paraId="11F2C49F"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CO flux of July 1996 to September 1997</w:t>
            </w:r>
          </w:p>
        </w:tc>
        <w:tc>
          <w:tcPr>
            <w:tcW w:w="2070" w:type="dxa"/>
            <w:tcBorders>
              <w:top w:val="nil"/>
              <w:left w:val="nil"/>
              <w:bottom w:val="nil"/>
              <w:right w:val="nil"/>
            </w:tcBorders>
            <w:shd w:val="clear" w:color="auto" w:fill="auto"/>
            <w:textDirection w:val="lrTbV"/>
            <w:hideMark/>
          </w:tcPr>
          <w:p w14:paraId="296DB8C4" w14:textId="77777777" w:rsidR="004465DD" w:rsidRPr="006A1629" w:rsidRDefault="004465DD" w:rsidP="00D65AC6">
            <w:pPr>
              <w:spacing w:line="240" w:lineRule="auto"/>
              <w:ind w:firstLine="0"/>
              <w:jc w:val="left"/>
              <w:rPr>
                <w:rFonts w:ascii="Arial" w:eastAsia="Times New Roman" w:hAnsi="Arial" w:cs="Arial"/>
                <w:color w:val="000000"/>
                <w:sz w:val="16"/>
                <w:szCs w:val="16"/>
              </w:rPr>
            </w:pPr>
            <w:proofErr w:type="spellStart"/>
            <w:r w:rsidRPr="006A1629">
              <w:rPr>
                <w:rFonts w:ascii="Arial" w:eastAsia="Times New Roman" w:hAnsi="Arial" w:cs="Arial"/>
                <w:color w:val="000000"/>
                <w:sz w:val="16"/>
                <w:szCs w:val="16"/>
              </w:rPr>
              <w:t>Yonemura</w:t>
            </w:r>
            <w:proofErr w:type="spellEnd"/>
            <w:r w:rsidRPr="006A1629">
              <w:rPr>
                <w:rFonts w:ascii="Arial" w:eastAsia="Times New Roman" w:hAnsi="Arial" w:cs="Arial"/>
                <w:color w:val="000000"/>
                <w:sz w:val="16"/>
                <w:szCs w:val="16"/>
              </w:rPr>
              <w:t xml:space="preserve"> et. al. (2000)</w:t>
            </w:r>
          </w:p>
        </w:tc>
      </w:tr>
      <w:tr w:rsidR="004465DD" w:rsidRPr="006A1629" w14:paraId="0234EDFB" w14:textId="77777777" w:rsidTr="00220E4E">
        <w:trPr>
          <w:trHeight w:val="412"/>
        </w:trPr>
        <w:tc>
          <w:tcPr>
            <w:tcW w:w="465" w:type="dxa"/>
            <w:tcBorders>
              <w:top w:val="nil"/>
              <w:left w:val="nil"/>
              <w:bottom w:val="nil"/>
              <w:right w:val="nil"/>
            </w:tcBorders>
            <w:shd w:val="clear" w:color="auto" w:fill="auto"/>
            <w:noWrap/>
            <w:textDirection w:val="lrTbV"/>
            <w:hideMark/>
          </w:tcPr>
          <w:p w14:paraId="0CA7F261"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10</w:t>
            </w:r>
          </w:p>
        </w:tc>
        <w:tc>
          <w:tcPr>
            <w:tcW w:w="2520" w:type="dxa"/>
            <w:tcBorders>
              <w:top w:val="nil"/>
              <w:left w:val="nil"/>
              <w:bottom w:val="nil"/>
              <w:right w:val="nil"/>
            </w:tcBorders>
            <w:shd w:val="clear" w:color="auto" w:fill="auto"/>
            <w:textDirection w:val="lrTbV"/>
            <w:hideMark/>
          </w:tcPr>
          <w:p w14:paraId="220A351A"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Manitoba, Canada (CBS)</w:t>
            </w:r>
          </w:p>
        </w:tc>
        <w:tc>
          <w:tcPr>
            <w:tcW w:w="1530" w:type="dxa"/>
            <w:tcBorders>
              <w:top w:val="nil"/>
              <w:left w:val="nil"/>
              <w:bottom w:val="nil"/>
              <w:right w:val="nil"/>
            </w:tcBorders>
            <w:shd w:val="clear" w:color="auto" w:fill="auto"/>
            <w:textDirection w:val="lrTbV"/>
            <w:hideMark/>
          </w:tcPr>
          <w:p w14:paraId="7CA3F352"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96°44'W/56°09'N</w:t>
            </w:r>
          </w:p>
        </w:tc>
        <w:tc>
          <w:tcPr>
            <w:tcW w:w="1980" w:type="dxa"/>
            <w:tcBorders>
              <w:top w:val="nil"/>
              <w:left w:val="nil"/>
              <w:bottom w:val="nil"/>
              <w:right w:val="nil"/>
            </w:tcBorders>
            <w:shd w:val="clear" w:color="auto" w:fill="auto"/>
            <w:textDirection w:val="lrTbV"/>
            <w:hideMark/>
          </w:tcPr>
          <w:p w14:paraId="38BA7891"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Boreal Pine Forest</w:t>
            </w:r>
          </w:p>
        </w:tc>
        <w:tc>
          <w:tcPr>
            <w:tcW w:w="2610" w:type="dxa"/>
            <w:tcBorders>
              <w:top w:val="nil"/>
              <w:left w:val="nil"/>
              <w:bottom w:val="nil"/>
              <w:right w:val="nil"/>
            </w:tcBorders>
            <w:shd w:val="clear" w:color="auto" w:fill="auto"/>
            <w:textDirection w:val="lrTbV"/>
            <w:hideMark/>
          </w:tcPr>
          <w:p w14:paraId="64B01C2E"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Site Observation &amp; AMF_CA-Man</w:t>
            </w:r>
          </w:p>
        </w:tc>
        <w:tc>
          <w:tcPr>
            <w:tcW w:w="3420" w:type="dxa"/>
            <w:tcBorders>
              <w:top w:val="nil"/>
              <w:left w:val="nil"/>
              <w:bottom w:val="nil"/>
              <w:right w:val="nil"/>
            </w:tcBorders>
            <w:shd w:val="clear" w:color="auto" w:fill="auto"/>
            <w:textDirection w:val="lrTbV"/>
            <w:hideMark/>
          </w:tcPr>
          <w:p w14:paraId="5335F1D1"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CO flux of June-August, 1994</w:t>
            </w:r>
          </w:p>
        </w:tc>
        <w:tc>
          <w:tcPr>
            <w:tcW w:w="2070" w:type="dxa"/>
            <w:tcBorders>
              <w:top w:val="nil"/>
              <w:left w:val="nil"/>
              <w:bottom w:val="nil"/>
              <w:right w:val="nil"/>
            </w:tcBorders>
            <w:shd w:val="clear" w:color="auto" w:fill="auto"/>
            <w:textDirection w:val="lrTbV"/>
            <w:hideMark/>
          </w:tcPr>
          <w:p w14:paraId="578AC859" w14:textId="77777777" w:rsidR="004465DD" w:rsidRPr="006A1629" w:rsidRDefault="004465DD" w:rsidP="00D65AC6">
            <w:pPr>
              <w:spacing w:line="240" w:lineRule="auto"/>
              <w:ind w:firstLine="0"/>
              <w:jc w:val="left"/>
              <w:rPr>
                <w:rFonts w:ascii="Arial" w:eastAsia="Times New Roman" w:hAnsi="Arial" w:cs="Arial"/>
                <w:color w:val="000000"/>
                <w:sz w:val="16"/>
                <w:szCs w:val="16"/>
              </w:rPr>
            </w:pPr>
            <w:proofErr w:type="spellStart"/>
            <w:r w:rsidRPr="006A1629">
              <w:rPr>
                <w:rFonts w:ascii="Arial" w:eastAsia="Times New Roman" w:hAnsi="Arial" w:cs="Arial"/>
                <w:color w:val="000000"/>
                <w:sz w:val="16"/>
                <w:szCs w:val="16"/>
              </w:rPr>
              <w:t>Kuhlbusch</w:t>
            </w:r>
            <w:proofErr w:type="spellEnd"/>
            <w:r w:rsidRPr="006A1629">
              <w:rPr>
                <w:rFonts w:ascii="Arial" w:eastAsia="Times New Roman" w:hAnsi="Arial" w:cs="Arial"/>
                <w:color w:val="000000"/>
                <w:sz w:val="16"/>
                <w:szCs w:val="16"/>
              </w:rPr>
              <w:t xml:space="preserve"> et. al (1998)</w:t>
            </w:r>
          </w:p>
        </w:tc>
      </w:tr>
      <w:tr w:rsidR="004465DD" w:rsidRPr="006A1629" w14:paraId="67334B8A" w14:textId="77777777" w:rsidTr="00220E4E">
        <w:trPr>
          <w:trHeight w:val="412"/>
        </w:trPr>
        <w:tc>
          <w:tcPr>
            <w:tcW w:w="465" w:type="dxa"/>
            <w:tcBorders>
              <w:top w:val="nil"/>
              <w:left w:val="nil"/>
              <w:bottom w:val="nil"/>
              <w:right w:val="nil"/>
            </w:tcBorders>
            <w:shd w:val="clear" w:color="auto" w:fill="auto"/>
            <w:noWrap/>
            <w:textDirection w:val="lrTbV"/>
            <w:hideMark/>
          </w:tcPr>
          <w:p w14:paraId="439A5C06"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11</w:t>
            </w:r>
          </w:p>
        </w:tc>
        <w:tc>
          <w:tcPr>
            <w:tcW w:w="2520" w:type="dxa"/>
            <w:tcBorders>
              <w:top w:val="nil"/>
              <w:left w:val="nil"/>
              <w:bottom w:val="nil"/>
              <w:right w:val="nil"/>
            </w:tcBorders>
            <w:shd w:val="clear" w:color="auto" w:fill="auto"/>
            <w:textDirection w:val="lrTbV"/>
            <w:hideMark/>
          </w:tcPr>
          <w:p w14:paraId="13C9219C"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Scotland, U.K. (SUK)</w:t>
            </w:r>
          </w:p>
        </w:tc>
        <w:tc>
          <w:tcPr>
            <w:tcW w:w="1530" w:type="dxa"/>
            <w:tcBorders>
              <w:top w:val="nil"/>
              <w:left w:val="nil"/>
              <w:bottom w:val="nil"/>
              <w:right w:val="nil"/>
            </w:tcBorders>
            <w:shd w:val="clear" w:color="auto" w:fill="auto"/>
            <w:textDirection w:val="lrTbV"/>
            <w:hideMark/>
          </w:tcPr>
          <w:p w14:paraId="261B1678"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3°12'W/55°51'N</w:t>
            </w:r>
          </w:p>
        </w:tc>
        <w:tc>
          <w:tcPr>
            <w:tcW w:w="1980" w:type="dxa"/>
            <w:tcBorders>
              <w:top w:val="nil"/>
              <w:left w:val="nil"/>
              <w:bottom w:val="nil"/>
              <w:right w:val="nil"/>
            </w:tcBorders>
            <w:shd w:val="clear" w:color="auto" w:fill="auto"/>
            <w:textDirection w:val="lrTbV"/>
            <w:hideMark/>
          </w:tcPr>
          <w:p w14:paraId="7839C74B"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Temperate Deciduous Forests</w:t>
            </w:r>
          </w:p>
        </w:tc>
        <w:tc>
          <w:tcPr>
            <w:tcW w:w="2610" w:type="dxa"/>
            <w:tcBorders>
              <w:top w:val="nil"/>
              <w:left w:val="nil"/>
              <w:bottom w:val="nil"/>
              <w:right w:val="nil"/>
            </w:tcBorders>
            <w:shd w:val="clear" w:color="auto" w:fill="auto"/>
            <w:textDirection w:val="lrTbV"/>
            <w:hideMark/>
          </w:tcPr>
          <w:p w14:paraId="5B9F6FF2"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ERA Interim 1995</w:t>
            </w:r>
          </w:p>
        </w:tc>
        <w:tc>
          <w:tcPr>
            <w:tcW w:w="3420" w:type="dxa"/>
            <w:tcBorders>
              <w:top w:val="nil"/>
              <w:left w:val="nil"/>
              <w:bottom w:val="nil"/>
              <w:right w:val="nil"/>
            </w:tcBorders>
            <w:shd w:val="clear" w:color="auto" w:fill="auto"/>
            <w:textDirection w:val="lrTbV"/>
            <w:hideMark/>
          </w:tcPr>
          <w:p w14:paraId="0E967FBE"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CO flux of 1995</w:t>
            </w:r>
          </w:p>
        </w:tc>
        <w:tc>
          <w:tcPr>
            <w:tcW w:w="2070" w:type="dxa"/>
            <w:tcBorders>
              <w:top w:val="nil"/>
              <w:left w:val="nil"/>
              <w:bottom w:val="nil"/>
              <w:right w:val="nil"/>
            </w:tcBorders>
            <w:shd w:val="clear" w:color="auto" w:fill="auto"/>
            <w:textDirection w:val="lrTbV"/>
            <w:hideMark/>
          </w:tcPr>
          <w:p w14:paraId="3EAF53EC"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Moxley and Smith (1998)</w:t>
            </w:r>
          </w:p>
        </w:tc>
      </w:tr>
      <w:tr w:rsidR="004465DD" w:rsidRPr="006A1629" w14:paraId="2F14463A" w14:textId="77777777" w:rsidTr="00220E4E">
        <w:trPr>
          <w:trHeight w:val="412"/>
        </w:trPr>
        <w:tc>
          <w:tcPr>
            <w:tcW w:w="465" w:type="dxa"/>
            <w:tcBorders>
              <w:top w:val="nil"/>
              <w:left w:val="nil"/>
              <w:bottom w:val="nil"/>
              <w:right w:val="nil"/>
            </w:tcBorders>
            <w:shd w:val="clear" w:color="auto" w:fill="auto"/>
            <w:noWrap/>
            <w:textDirection w:val="lrTbV"/>
            <w:hideMark/>
          </w:tcPr>
          <w:p w14:paraId="35E5DFED"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12</w:t>
            </w:r>
          </w:p>
        </w:tc>
        <w:tc>
          <w:tcPr>
            <w:tcW w:w="2520" w:type="dxa"/>
            <w:tcBorders>
              <w:top w:val="nil"/>
              <w:left w:val="nil"/>
              <w:bottom w:val="nil"/>
              <w:right w:val="nil"/>
            </w:tcBorders>
            <w:shd w:val="clear" w:color="auto" w:fill="auto"/>
            <w:textDirection w:val="lrTbV"/>
            <w:hideMark/>
          </w:tcPr>
          <w:p w14:paraId="4ECC4510"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Alaska, USA (AUS)</w:t>
            </w:r>
          </w:p>
        </w:tc>
        <w:tc>
          <w:tcPr>
            <w:tcW w:w="1530" w:type="dxa"/>
            <w:tcBorders>
              <w:top w:val="nil"/>
              <w:left w:val="nil"/>
              <w:bottom w:val="nil"/>
              <w:right w:val="nil"/>
            </w:tcBorders>
            <w:shd w:val="clear" w:color="auto" w:fill="auto"/>
            <w:textDirection w:val="lrTbV"/>
            <w:hideMark/>
          </w:tcPr>
          <w:p w14:paraId="0D8258F9"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147°41'W/64°52'N</w:t>
            </w:r>
          </w:p>
        </w:tc>
        <w:tc>
          <w:tcPr>
            <w:tcW w:w="1980" w:type="dxa"/>
            <w:tcBorders>
              <w:top w:val="nil"/>
              <w:left w:val="nil"/>
              <w:bottom w:val="nil"/>
              <w:right w:val="nil"/>
            </w:tcBorders>
            <w:shd w:val="clear" w:color="auto" w:fill="auto"/>
            <w:textDirection w:val="lrTbV"/>
            <w:hideMark/>
          </w:tcPr>
          <w:p w14:paraId="5C9BF9FC"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Boreal wetland</w:t>
            </w:r>
          </w:p>
        </w:tc>
        <w:tc>
          <w:tcPr>
            <w:tcW w:w="2610" w:type="dxa"/>
            <w:tcBorders>
              <w:top w:val="nil"/>
              <w:left w:val="nil"/>
              <w:bottom w:val="nil"/>
              <w:right w:val="nil"/>
            </w:tcBorders>
            <w:shd w:val="clear" w:color="auto" w:fill="auto"/>
            <w:textDirection w:val="lrTbV"/>
            <w:hideMark/>
          </w:tcPr>
          <w:p w14:paraId="66D214DB"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CRU 1991</w:t>
            </w:r>
          </w:p>
        </w:tc>
        <w:tc>
          <w:tcPr>
            <w:tcW w:w="3420" w:type="dxa"/>
            <w:tcBorders>
              <w:top w:val="nil"/>
              <w:left w:val="nil"/>
              <w:bottom w:val="nil"/>
              <w:right w:val="nil"/>
            </w:tcBorders>
            <w:shd w:val="clear" w:color="auto" w:fill="auto"/>
            <w:textDirection w:val="lrTbV"/>
            <w:hideMark/>
          </w:tcPr>
          <w:p w14:paraId="24770D5F"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CO flux of Lab Experiment,1991</w:t>
            </w:r>
          </w:p>
        </w:tc>
        <w:tc>
          <w:tcPr>
            <w:tcW w:w="2070" w:type="dxa"/>
            <w:tcBorders>
              <w:top w:val="nil"/>
              <w:left w:val="nil"/>
              <w:bottom w:val="nil"/>
              <w:right w:val="nil"/>
            </w:tcBorders>
            <w:shd w:val="clear" w:color="auto" w:fill="auto"/>
            <w:textDirection w:val="lrTbV"/>
            <w:hideMark/>
          </w:tcPr>
          <w:p w14:paraId="0648BA00"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Funk et al. (1994)</w:t>
            </w:r>
          </w:p>
        </w:tc>
      </w:tr>
      <w:tr w:rsidR="004465DD" w:rsidRPr="006A1629" w14:paraId="05746022" w14:textId="77777777" w:rsidTr="00220E4E">
        <w:trPr>
          <w:trHeight w:val="412"/>
        </w:trPr>
        <w:tc>
          <w:tcPr>
            <w:tcW w:w="465" w:type="dxa"/>
            <w:tcBorders>
              <w:top w:val="nil"/>
              <w:left w:val="nil"/>
              <w:bottom w:val="single" w:sz="4" w:space="0" w:color="auto"/>
              <w:right w:val="nil"/>
            </w:tcBorders>
            <w:shd w:val="clear" w:color="auto" w:fill="auto"/>
            <w:noWrap/>
            <w:textDirection w:val="lrTbV"/>
            <w:hideMark/>
          </w:tcPr>
          <w:p w14:paraId="37D6E9B3"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13</w:t>
            </w:r>
          </w:p>
        </w:tc>
        <w:tc>
          <w:tcPr>
            <w:tcW w:w="2520" w:type="dxa"/>
            <w:tcBorders>
              <w:top w:val="nil"/>
              <w:left w:val="nil"/>
              <w:bottom w:val="single" w:sz="4" w:space="0" w:color="auto"/>
              <w:right w:val="nil"/>
            </w:tcBorders>
            <w:shd w:val="clear" w:color="auto" w:fill="auto"/>
            <w:textDirection w:val="lrTbV"/>
            <w:hideMark/>
          </w:tcPr>
          <w:p w14:paraId="4AD04E92" w14:textId="77777777" w:rsidR="004465DD" w:rsidRPr="006A1629" w:rsidRDefault="004465DD" w:rsidP="00D65AC6">
            <w:pPr>
              <w:spacing w:line="240" w:lineRule="auto"/>
              <w:ind w:firstLine="0"/>
              <w:jc w:val="left"/>
              <w:rPr>
                <w:rFonts w:ascii="Arial" w:eastAsia="Times New Roman" w:hAnsi="Arial" w:cs="Arial"/>
                <w:color w:val="000000"/>
                <w:sz w:val="16"/>
                <w:szCs w:val="16"/>
              </w:rPr>
            </w:pPr>
            <w:proofErr w:type="spellStart"/>
            <w:r w:rsidRPr="006A1629">
              <w:rPr>
                <w:rFonts w:ascii="Arial" w:eastAsia="Times New Roman" w:hAnsi="Arial" w:cs="Arial"/>
                <w:color w:val="000000"/>
                <w:sz w:val="16"/>
                <w:szCs w:val="16"/>
              </w:rPr>
              <w:t>Guayana</w:t>
            </w:r>
            <w:proofErr w:type="spellEnd"/>
            <w:r w:rsidRPr="006A1629">
              <w:rPr>
                <w:rFonts w:ascii="Arial" w:eastAsia="Times New Roman" w:hAnsi="Arial" w:cs="Arial"/>
                <w:color w:val="000000"/>
                <w:sz w:val="16"/>
                <w:szCs w:val="16"/>
              </w:rPr>
              <w:t xml:space="preserve"> </w:t>
            </w:r>
            <w:proofErr w:type="spellStart"/>
            <w:proofErr w:type="gramStart"/>
            <w:r w:rsidRPr="006A1629">
              <w:rPr>
                <w:rFonts w:ascii="Arial" w:eastAsia="Times New Roman" w:hAnsi="Arial" w:cs="Arial"/>
                <w:color w:val="000000"/>
                <w:sz w:val="16"/>
                <w:szCs w:val="16"/>
              </w:rPr>
              <w:t>Shield,Bolivar</w:t>
            </w:r>
            <w:proofErr w:type="spellEnd"/>
            <w:proofErr w:type="gramEnd"/>
            <w:r w:rsidRPr="006A1629">
              <w:rPr>
                <w:rFonts w:ascii="Arial" w:eastAsia="Times New Roman" w:hAnsi="Arial" w:cs="Arial"/>
                <w:color w:val="000000"/>
                <w:sz w:val="16"/>
                <w:szCs w:val="16"/>
              </w:rPr>
              <w:t xml:space="preserve"> </w:t>
            </w:r>
            <w:proofErr w:type="spellStart"/>
            <w:r w:rsidRPr="006A1629">
              <w:rPr>
                <w:rFonts w:ascii="Arial" w:eastAsia="Times New Roman" w:hAnsi="Arial" w:cs="Arial"/>
                <w:color w:val="000000"/>
                <w:sz w:val="16"/>
                <w:szCs w:val="16"/>
              </w:rPr>
              <w:t>State,Venezuela</w:t>
            </w:r>
            <w:proofErr w:type="spellEnd"/>
            <w:r w:rsidRPr="006A1629">
              <w:rPr>
                <w:rFonts w:ascii="Arial" w:eastAsia="Times New Roman" w:hAnsi="Arial" w:cs="Arial"/>
                <w:color w:val="000000"/>
                <w:sz w:val="16"/>
                <w:szCs w:val="16"/>
              </w:rPr>
              <w:t xml:space="preserve"> (GBV)</w:t>
            </w:r>
          </w:p>
        </w:tc>
        <w:tc>
          <w:tcPr>
            <w:tcW w:w="1530" w:type="dxa"/>
            <w:tcBorders>
              <w:top w:val="nil"/>
              <w:left w:val="nil"/>
              <w:bottom w:val="single" w:sz="4" w:space="0" w:color="auto"/>
              <w:right w:val="nil"/>
            </w:tcBorders>
            <w:shd w:val="clear" w:color="auto" w:fill="auto"/>
            <w:textDirection w:val="lrTbV"/>
            <w:hideMark/>
          </w:tcPr>
          <w:p w14:paraId="34630903"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62°57'W/7°51'N</w:t>
            </w:r>
          </w:p>
        </w:tc>
        <w:tc>
          <w:tcPr>
            <w:tcW w:w="1980" w:type="dxa"/>
            <w:tcBorders>
              <w:top w:val="nil"/>
              <w:left w:val="nil"/>
              <w:bottom w:val="single" w:sz="4" w:space="0" w:color="auto"/>
              <w:right w:val="nil"/>
            </w:tcBorders>
            <w:shd w:val="clear" w:color="auto" w:fill="auto"/>
            <w:textDirection w:val="lrTbV"/>
            <w:hideMark/>
          </w:tcPr>
          <w:p w14:paraId="565D86FD"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 xml:space="preserve">Tropical </w:t>
            </w:r>
            <w:proofErr w:type="spellStart"/>
            <w:r w:rsidRPr="006A1629">
              <w:rPr>
                <w:rFonts w:ascii="Arial" w:eastAsia="Times New Roman" w:hAnsi="Arial" w:cs="Arial"/>
                <w:color w:val="000000"/>
                <w:sz w:val="16"/>
                <w:szCs w:val="16"/>
              </w:rPr>
              <w:t>Smideciduous</w:t>
            </w:r>
            <w:proofErr w:type="spellEnd"/>
            <w:r w:rsidRPr="006A1629">
              <w:rPr>
                <w:rFonts w:ascii="Arial" w:eastAsia="Times New Roman" w:hAnsi="Arial" w:cs="Arial"/>
                <w:color w:val="000000"/>
                <w:sz w:val="16"/>
                <w:szCs w:val="16"/>
              </w:rPr>
              <w:t xml:space="preserve"> Forest</w:t>
            </w:r>
          </w:p>
        </w:tc>
        <w:tc>
          <w:tcPr>
            <w:tcW w:w="2610" w:type="dxa"/>
            <w:tcBorders>
              <w:top w:val="nil"/>
              <w:left w:val="nil"/>
              <w:bottom w:val="single" w:sz="4" w:space="0" w:color="auto"/>
              <w:right w:val="nil"/>
            </w:tcBorders>
            <w:shd w:val="clear" w:color="auto" w:fill="auto"/>
            <w:textDirection w:val="lrTbV"/>
            <w:hideMark/>
          </w:tcPr>
          <w:p w14:paraId="5D107C03"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CRU 1985</w:t>
            </w:r>
          </w:p>
        </w:tc>
        <w:tc>
          <w:tcPr>
            <w:tcW w:w="3420" w:type="dxa"/>
            <w:tcBorders>
              <w:top w:val="nil"/>
              <w:left w:val="nil"/>
              <w:bottom w:val="single" w:sz="4" w:space="0" w:color="auto"/>
              <w:right w:val="nil"/>
            </w:tcBorders>
            <w:shd w:val="clear" w:color="auto" w:fill="auto"/>
            <w:textDirection w:val="lrTbV"/>
            <w:hideMark/>
          </w:tcPr>
          <w:p w14:paraId="5C7272B4" w14:textId="77777777" w:rsidR="004465DD" w:rsidRPr="006A1629" w:rsidRDefault="004465DD" w:rsidP="00D65AC6">
            <w:pPr>
              <w:spacing w:line="240" w:lineRule="auto"/>
              <w:ind w:firstLine="0"/>
              <w:jc w:val="left"/>
              <w:rPr>
                <w:rFonts w:ascii="Arial" w:eastAsia="Times New Roman" w:hAnsi="Arial" w:cs="Arial"/>
                <w:color w:val="000000"/>
                <w:sz w:val="16"/>
                <w:szCs w:val="16"/>
              </w:rPr>
            </w:pPr>
            <w:r w:rsidRPr="006A1629">
              <w:rPr>
                <w:rFonts w:ascii="Arial" w:eastAsia="Times New Roman" w:hAnsi="Arial" w:cs="Arial"/>
                <w:color w:val="000000"/>
                <w:sz w:val="16"/>
                <w:szCs w:val="16"/>
              </w:rPr>
              <w:t>CO flux of Lab Experiment,1985</w:t>
            </w:r>
          </w:p>
        </w:tc>
        <w:tc>
          <w:tcPr>
            <w:tcW w:w="2070" w:type="dxa"/>
            <w:tcBorders>
              <w:top w:val="nil"/>
              <w:left w:val="nil"/>
              <w:bottom w:val="single" w:sz="4" w:space="0" w:color="auto"/>
              <w:right w:val="nil"/>
            </w:tcBorders>
            <w:shd w:val="clear" w:color="auto" w:fill="auto"/>
            <w:textDirection w:val="lrTbV"/>
            <w:hideMark/>
          </w:tcPr>
          <w:p w14:paraId="2DA747A5" w14:textId="77777777" w:rsidR="004465DD" w:rsidRPr="006A1629" w:rsidRDefault="004465DD" w:rsidP="00D65AC6">
            <w:pPr>
              <w:spacing w:line="240" w:lineRule="auto"/>
              <w:ind w:firstLine="0"/>
              <w:jc w:val="left"/>
              <w:rPr>
                <w:rFonts w:ascii="Arial" w:eastAsia="Times New Roman" w:hAnsi="Arial" w:cs="Arial"/>
                <w:color w:val="000000"/>
                <w:sz w:val="16"/>
                <w:szCs w:val="16"/>
              </w:rPr>
            </w:pPr>
            <w:proofErr w:type="spellStart"/>
            <w:r w:rsidRPr="006A1629">
              <w:rPr>
                <w:rFonts w:ascii="Arial" w:eastAsia="Times New Roman" w:hAnsi="Arial" w:cs="Arial"/>
                <w:color w:val="000000"/>
                <w:sz w:val="16"/>
                <w:szCs w:val="16"/>
              </w:rPr>
              <w:t>Scharffe</w:t>
            </w:r>
            <w:proofErr w:type="spellEnd"/>
            <w:r w:rsidRPr="006A1629">
              <w:rPr>
                <w:rFonts w:ascii="Arial" w:eastAsia="Times New Roman" w:hAnsi="Arial" w:cs="Arial"/>
                <w:color w:val="000000"/>
                <w:sz w:val="16"/>
                <w:szCs w:val="16"/>
              </w:rPr>
              <w:t xml:space="preserve"> et al. (1990)</w:t>
            </w:r>
          </w:p>
        </w:tc>
      </w:tr>
      <w:bookmarkEnd w:id="18"/>
      <w:bookmarkEnd w:id="19"/>
      <w:bookmarkEnd w:id="20"/>
      <w:bookmarkEnd w:id="21"/>
      <w:bookmarkEnd w:id="22"/>
      <w:bookmarkEnd w:id="23"/>
    </w:tbl>
    <w:p w14:paraId="3D6B8771" w14:textId="77777777" w:rsidR="00F715F5" w:rsidRDefault="00F715F5" w:rsidP="005A27D6">
      <w:pPr>
        <w:rPr>
          <w:rFonts w:ascii="Arial" w:hAnsi="Arial" w:cs="Arial"/>
          <w:b/>
        </w:rPr>
      </w:pPr>
    </w:p>
    <w:p w14:paraId="3B9A4298" w14:textId="4016C867" w:rsidR="004465DD" w:rsidRDefault="004465DD" w:rsidP="00773A26">
      <w:pPr>
        <w:rPr>
          <w:rFonts w:ascii="Arial" w:hAnsi="Arial" w:cs="Arial"/>
          <w:b/>
        </w:rPr>
      </w:pPr>
      <w:r>
        <w:rPr>
          <w:rFonts w:ascii="Arial" w:hAnsi="Arial" w:cs="Arial"/>
          <w:b/>
        </w:rPr>
        <w:br w:type="page"/>
      </w:r>
    </w:p>
    <w:p w14:paraId="7C106BC5" w14:textId="57377186" w:rsidR="004465DD" w:rsidRPr="00356B4C" w:rsidRDefault="004465DD" w:rsidP="00DE4A81">
      <w:pPr>
        <w:ind w:firstLine="0"/>
        <w:rPr>
          <w:rFonts w:ascii="Arial" w:hAnsi="Arial" w:cs="Arial"/>
          <w:vertAlign w:val="superscript"/>
        </w:rPr>
      </w:pPr>
      <w:r>
        <w:rPr>
          <w:rFonts w:ascii="Arial" w:hAnsi="Arial" w:cs="Arial"/>
          <w:b/>
        </w:rPr>
        <w:lastRenderedPageBreak/>
        <w:t>Table 2</w:t>
      </w:r>
      <w:r w:rsidRPr="00997DF4">
        <w:rPr>
          <w:rFonts w:ascii="Arial" w:hAnsi="Arial" w:cs="Arial"/>
          <w:b/>
        </w:rPr>
        <w:t>.</w:t>
      </w:r>
      <w:r>
        <w:rPr>
          <w:rFonts w:ascii="Arial" w:hAnsi="Arial" w:cs="Arial"/>
        </w:rPr>
        <w:t xml:space="preserve"> Ecosystem-specif</w:t>
      </w:r>
      <w:r w:rsidR="00D43648">
        <w:rPr>
          <w:rFonts w:ascii="Arial" w:hAnsi="Arial" w:cs="Arial"/>
        </w:rPr>
        <w:t xml:space="preserve">ic </w:t>
      </w:r>
      <w:r w:rsidR="00887351">
        <w:rPr>
          <w:rFonts w:ascii="Arial" w:hAnsi="Arial" w:cs="Arial"/>
        </w:rPr>
        <w:t xml:space="preserve">parameters </w:t>
      </w:r>
      <w:r w:rsidR="00D43648">
        <w:rPr>
          <w:rFonts w:ascii="Arial" w:hAnsi="Arial" w:cs="Arial"/>
        </w:rPr>
        <w:t xml:space="preserve">in the CODM </w:t>
      </w:r>
      <w:proofErr w:type="spellStart"/>
      <w:r w:rsidR="00887351">
        <w:rPr>
          <w:rFonts w:ascii="Arial" w:hAnsi="Arial" w:cs="Arial"/>
        </w:rPr>
        <w:t>mod</w:t>
      </w:r>
      <w:r w:rsidR="009225F8">
        <w:rPr>
          <w:rFonts w:ascii="Arial" w:hAnsi="Arial" w:cs="Arial"/>
        </w:rPr>
        <w:t>u</w:t>
      </w:r>
      <w:r w:rsidR="00887351">
        <w:rPr>
          <w:rFonts w:ascii="Arial" w:hAnsi="Arial" w:cs="Arial"/>
        </w:rPr>
        <w:t>l</w:t>
      </w:r>
      <w:r w:rsidR="009225F8">
        <w:rPr>
          <w:rFonts w:ascii="Arial" w:hAnsi="Arial" w:cs="Arial"/>
        </w:rPr>
        <w:t>e</w:t>
      </w:r>
      <w:r w:rsidR="00356B4C">
        <w:rPr>
          <w:rFonts w:ascii="Arial" w:hAnsi="Arial" w:cs="Arial"/>
          <w:vertAlign w:val="superscript"/>
        </w:rPr>
        <w:t>a</w:t>
      </w:r>
      <w:proofErr w:type="spellEnd"/>
    </w:p>
    <w:tbl>
      <w:tblPr>
        <w:tblW w:w="13695" w:type="dxa"/>
        <w:tblInd w:w="93" w:type="dxa"/>
        <w:tblLook w:val="04A0" w:firstRow="1" w:lastRow="0" w:firstColumn="1" w:lastColumn="0" w:noHBand="0" w:noVBand="1"/>
      </w:tblPr>
      <w:tblGrid>
        <w:gridCol w:w="480"/>
        <w:gridCol w:w="2972"/>
        <w:gridCol w:w="968"/>
        <w:gridCol w:w="1084"/>
        <w:gridCol w:w="721"/>
        <w:gridCol w:w="1260"/>
        <w:gridCol w:w="810"/>
        <w:gridCol w:w="810"/>
        <w:gridCol w:w="720"/>
        <w:gridCol w:w="720"/>
        <w:gridCol w:w="720"/>
        <w:gridCol w:w="810"/>
        <w:gridCol w:w="810"/>
        <w:gridCol w:w="810"/>
      </w:tblGrid>
      <w:tr w:rsidR="00DE4A81" w:rsidRPr="007532E3" w14:paraId="2EA4107B" w14:textId="77777777" w:rsidTr="005A27D6">
        <w:trPr>
          <w:trHeight w:val="300"/>
        </w:trPr>
        <w:tc>
          <w:tcPr>
            <w:tcW w:w="480" w:type="dxa"/>
            <w:tcBorders>
              <w:top w:val="single" w:sz="4" w:space="0" w:color="auto"/>
              <w:left w:val="nil"/>
              <w:bottom w:val="nil"/>
              <w:right w:val="nil"/>
            </w:tcBorders>
            <w:shd w:val="clear" w:color="auto" w:fill="auto"/>
            <w:noWrap/>
            <w:textDirection w:val="lrTbV"/>
            <w:hideMark/>
          </w:tcPr>
          <w:p w14:paraId="7871CC74" w14:textId="77777777" w:rsidR="004465DD" w:rsidRPr="007532E3" w:rsidRDefault="004465DD" w:rsidP="00D65AC6">
            <w:pPr>
              <w:spacing w:line="240" w:lineRule="auto"/>
              <w:ind w:firstLine="0"/>
              <w:jc w:val="left"/>
              <w:rPr>
                <w:rFonts w:ascii="Arial" w:eastAsia="Times New Roman" w:hAnsi="Arial" w:cs="Arial"/>
                <w:color w:val="000000"/>
                <w:sz w:val="20"/>
                <w:szCs w:val="20"/>
              </w:rPr>
            </w:pPr>
            <w:bookmarkStart w:id="24" w:name="RANGE!A1:N11"/>
            <w:r w:rsidRPr="007532E3">
              <w:rPr>
                <w:rFonts w:ascii="Arial" w:eastAsia="Times New Roman" w:hAnsi="Arial" w:cs="Arial"/>
                <w:color w:val="000000"/>
                <w:sz w:val="20"/>
                <w:szCs w:val="20"/>
              </w:rPr>
              <w:t> </w:t>
            </w:r>
            <w:bookmarkEnd w:id="24"/>
          </w:p>
        </w:tc>
        <w:tc>
          <w:tcPr>
            <w:tcW w:w="2972" w:type="dxa"/>
            <w:tcBorders>
              <w:top w:val="single" w:sz="4" w:space="0" w:color="auto"/>
              <w:left w:val="nil"/>
              <w:bottom w:val="nil"/>
              <w:right w:val="nil"/>
            </w:tcBorders>
            <w:shd w:val="clear" w:color="auto" w:fill="auto"/>
            <w:noWrap/>
            <w:textDirection w:val="lrTbV"/>
            <w:hideMark/>
          </w:tcPr>
          <w:p w14:paraId="40BD7713" w14:textId="77777777" w:rsidR="004465DD" w:rsidRDefault="004465DD" w:rsidP="00D65AC6">
            <w:pPr>
              <w:spacing w:line="240" w:lineRule="auto"/>
              <w:ind w:firstLine="0"/>
              <w:jc w:val="left"/>
              <w:rPr>
                <w:rFonts w:ascii="Arial" w:eastAsia="Times New Roman" w:hAnsi="Arial" w:cs="Arial"/>
                <w:color w:val="000000"/>
                <w:sz w:val="20"/>
                <w:szCs w:val="20"/>
              </w:rPr>
            </w:pPr>
          </w:p>
          <w:p w14:paraId="511A2FD3" w14:textId="53BDF67A" w:rsidR="00063CBE" w:rsidRDefault="00063CBE" w:rsidP="00063CBE">
            <w:pPr>
              <w:spacing w:line="240" w:lineRule="auto"/>
              <w:ind w:firstLine="0"/>
              <w:rPr>
                <w:rFonts w:ascii="Arial" w:eastAsia="Times New Roman" w:hAnsi="Arial" w:cs="Arial"/>
                <w:color w:val="000000"/>
                <w:sz w:val="20"/>
                <w:szCs w:val="20"/>
              </w:rPr>
            </w:pPr>
            <w:r>
              <w:rPr>
                <w:rFonts w:ascii="Arial" w:eastAsia="Times New Roman" w:hAnsi="Arial" w:cs="Arial"/>
                <w:color w:val="000000"/>
                <w:sz w:val="20"/>
                <w:szCs w:val="20"/>
              </w:rPr>
              <w:t>Ecosystem Type</w:t>
            </w:r>
          </w:p>
          <w:p w14:paraId="3F8DF456" w14:textId="629389CC" w:rsidR="004465DD" w:rsidRDefault="004465DD" w:rsidP="00D65AC6">
            <w:pPr>
              <w:spacing w:line="240" w:lineRule="auto"/>
              <w:ind w:firstLine="0"/>
              <w:jc w:val="left"/>
              <w:rPr>
                <w:rFonts w:ascii="Arial" w:eastAsia="Times New Roman" w:hAnsi="Arial" w:cs="Arial"/>
                <w:color w:val="000000"/>
                <w:sz w:val="20"/>
                <w:szCs w:val="20"/>
              </w:rPr>
            </w:pPr>
          </w:p>
          <w:p w14:paraId="43E35851" w14:textId="77777777" w:rsidR="004465DD" w:rsidRPr="007532E3" w:rsidRDefault="004465DD" w:rsidP="00D65AC6">
            <w:pPr>
              <w:spacing w:line="240" w:lineRule="auto"/>
              <w:ind w:firstLine="0"/>
              <w:jc w:val="left"/>
              <w:rPr>
                <w:rFonts w:ascii="Arial" w:eastAsia="Times New Roman" w:hAnsi="Arial" w:cs="Arial"/>
                <w:color w:val="000000"/>
                <w:sz w:val="20"/>
                <w:szCs w:val="20"/>
              </w:rPr>
            </w:pPr>
          </w:p>
        </w:tc>
        <w:tc>
          <w:tcPr>
            <w:tcW w:w="968" w:type="dxa"/>
            <w:tcBorders>
              <w:top w:val="single" w:sz="4" w:space="0" w:color="auto"/>
              <w:left w:val="nil"/>
              <w:bottom w:val="nil"/>
              <w:right w:val="nil"/>
            </w:tcBorders>
            <w:shd w:val="clear" w:color="auto" w:fill="auto"/>
            <w:noWrap/>
            <w:textDirection w:val="lrTbV"/>
            <w:hideMark/>
          </w:tcPr>
          <w:p w14:paraId="03BFE370" w14:textId="77777777" w:rsidR="004465DD" w:rsidRPr="00322253" w:rsidRDefault="00DA0D2F" w:rsidP="00D65AC6">
            <w:pPr>
              <w:spacing w:line="240" w:lineRule="auto"/>
              <w:ind w:firstLine="0"/>
              <w:jc w:val="left"/>
              <w:rPr>
                <w:rFonts w:ascii="Arial" w:eastAsia="Times New Roman" w:hAnsi="Arial" w:cs="Arial"/>
              </w:rPr>
            </w:pPr>
            <m:oMathPara>
              <m:oMathParaPr>
                <m:jc m:val="left"/>
              </m:oMathParaPr>
              <m:oMath>
                <m:sSub>
                  <m:sSubPr>
                    <m:ctrlPr>
                      <w:rPr>
                        <w:rFonts w:ascii="Cambria Math" w:hAnsi="Cambria Math" w:cs="Arial"/>
                        <w:i/>
                      </w:rPr>
                    </m:ctrlPr>
                  </m:sSubPr>
                  <m:e>
                    <m:r>
                      <w:rPr>
                        <w:rFonts w:ascii="Cambria Math" w:hAnsi="Cambria Math" w:cs="Arial"/>
                      </w:rPr>
                      <m:t>k</m:t>
                    </m:r>
                  </m:e>
                  <m:sub>
                    <m:r>
                      <w:rPr>
                        <w:rFonts w:ascii="Cambria Math" w:hAnsi="Cambria Math" w:cs="Arial"/>
                      </w:rPr>
                      <m:t>CO</m:t>
                    </m:r>
                  </m:sub>
                </m:sSub>
              </m:oMath>
            </m:oMathPara>
          </w:p>
          <w:p w14:paraId="5055FD72" w14:textId="77777777" w:rsidR="00DE4A81" w:rsidRPr="00DE4A81" w:rsidRDefault="00F45AB4" w:rsidP="00D65AC6">
            <w:pPr>
              <w:spacing w:line="240" w:lineRule="auto"/>
              <w:ind w:firstLine="0"/>
              <w:jc w:val="left"/>
              <w:rPr>
                <w:rFonts w:ascii="Arial" w:eastAsia="Times New Roman" w:hAnsi="Arial" w:cs="Arial"/>
              </w:rPr>
            </w:pPr>
            <m:oMathPara>
              <m:oMathParaPr>
                <m:jc m:val="left"/>
              </m:oMathParaPr>
              <m:oMath>
                <m:r>
                  <w:rPr>
                    <w:rFonts w:ascii="Cambria Math" w:hAnsi="Cambria Math" w:cs="Arial"/>
                  </w:rPr>
                  <m:t xml:space="preserve">(ul </m:t>
                </m:r>
              </m:oMath>
            </m:oMathPara>
          </w:p>
          <w:p w14:paraId="7384E227" w14:textId="0DE8E166" w:rsidR="004465DD" w:rsidRPr="00322253" w:rsidRDefault="00F45AB4" w:rsidP="00D65AC6">
            <w:pPr>
              <w:spacing w:line="240" w:lineRule="auto"/>
              <w:ind w:firstLine="0"/>
              <w:jc w:val="left"/>
              <w:rPr>
                <w:rFonts w:ascii="Arial" w:eastAsia="Times New Roman" w:hAnsi="Arial" w:cs="Arial"/>
              </w:rPr>
            </w:pPr>
            <m:oMathPara>
              <m:oMathParaPr>
                <m:jc m:val="left"/>
              </m:oMathParaPr>
              <m:oMath>
                <m:r>
                  <w:rPr>
                    <w:rFonts w:ascii="Cambria Math" w:hAnsi="Cambria Math" w:cs="Arial"/>
                  </w:rPr>
                  <m:t xml:space="preserve">CO </m:t>
                </m:r>
                <m:sSup>
                  <m:sSupPr>
                    <m:ctrlPr>
                      <w:rPr>
                        <w:rFonts w:ascii="Cambria Math" w:hAnsi="Cambria Math" w:cs="Arial"/>
                        <w:i/>
                      </w:rPr>
                    </m:ctrlPr>
                  </m:sSupPr>
                  <m:e>
                    <m:r>
                      <w:rPr>
                        <w:rFonts w:ascii="Cambria Math" w:hAnsi="Cambria Math" w:cs="Arial"/>
                      </w:rPr>
                      <m:t>l</m:t>
                    </m:r>
                  </m:e>
                  <m:sup>
                    <m:r>
                      <w:rPr>
                        <w:rFonts w:ascii="Cambria Math" w:hAnsi="Cambria Math" w:cs="Arial"/>
                      </w:rPr>
                      <m:t>-1</m:t>
                    </m:r>
                  </m:sup>
                </m:sSup>
                <m:r>
                  <w:rPr>
                    <w:rFonts w:ascii="Cambria Math" w:hAnsi="Cambria Math" w:cs="Arial"/>
                  </w:rPr>
                  <m:t>)</m:t>
                </m:r>
              </m:oMath>
            </m:oMathPara>
          </w:p>
        </w:tc>
        <w:tc>
          <w:tcPr>
            <w:tcW w:w="1084" w:type="dxa"/>
            <w:tcBorders>
              <w:top w:val="single" w:sz="4" w:space="0" w:color="auto"/>
              <w:left w:val="nil"/>
              <w:bottom w:val="nil"/>
              <w:right w:val="nil"/>
            </w:tcBorders>
            <w:shd w:val="clear" w:color="auto" w:fill="auto"/>
            <w:noWrap/>
            <w:textDirection w:val="lrTbV"/>
            <w:hideMark/>
          </w:tcPr>
          <w:p w14:paraId="4BE4E149" w14:textId="3D3BF06B" w:rsidR="004465DD" w:rsidRPr="00322253" w:rsidRDefault="00D65AC6" w:rsidP="00D65AC6">
            <w:pPr>
              <w:spacing w:line="240" w:lineRule="auto"/>
              <w:ind w:firstLine="0"/>
              <w:jc w:val="left"/>
              <w:rPr>
                <w:rFonts w:ascii="Arial" w:eastAsia="Times New Roman" w:hAnsi="Arial" w:cs="Arial"/>
              </w:rPr>
            </w:pPr>
            <m:oMathPara>
              <m:oMathParaPr>
                <m:jc m:val="left"/>
              </m:oMathParaPr>
              <m:oMath>
                <m:r>
                  <w:rPr>
                    <w:rFonts w:ascii="Cambria Math" w:hAnsi="Cambria Math" w:cs="Arial"/>
                  </w:rPr>
                  <m:t>Vmax</m:t>
                </m:r>
              </m:oMath>
            </m:oMathPara>
          </w:p>
          <w:p w14:paraId="06D3D1E9" w14:textId="77777777" w:rsidR="00DE4A81" w:rsidRPr="00DE4A81" w:rsidRDefault="00F45AB4" w:rsidP="00D65AC6">
            <w:pPr>
              <w:spacing w:line="240" w:lineRule="auto"/>
              <w:ind w:firstLine="0"/>
              <w:jc w:val="left"/>
              <w:rPr>
                <w:rFonts w:ascii="Arial" w:eastAsia="Times New Roman" w:hAnsi="Arial" w:cs="Arial"/>
              </w:rPr>
            </w:pPr>
            <m:oMathPara>
              <m:oMathParaPr>
                <m:jc m:val="left"/>
              </m:oMathParaPr>
              <m:oMath>
                <m:r>
                  <w:rPr>
                    <w:rFonts w:ascii="Cambria Math" w:hAnsi="Cambria Math" w:cs="Arial"/>
                  </w:rPr>
                  <m:t xml:space="preserve">(ug CO </m:t>
                </m:r>
              </m:oMath>
            </m:oMathPara>
          </w:p>
          <w:p w14:paraId="26A395BF" w14:textId="07287D90" w:rsidR="004465DD" w:rsidRPr="00322253" w:rsidRDefault="00DA0D2F" w:rsidP="00D65AC6">
            <w:pPr>
              <w:spacing w:line="240" w:lineRule="auto"/>
              <w:ind w:firstLine="0"/>
              <w:jc w:val="left"/>
              <w:rPr>
                <w:rFonts w:ascii="Arial" w:eastAsia="Times New Roman" w:hAnsi="Arial" w:cs="Arial"/>
              </w:rPr>
            </w:pPr>
            <m:oMathPara>
              <m:oMathParaPr>
                <m:jc m:val="left"/>
              </m:oMathParaPr>
              <m:oMath>
                <m:sSup>
                  <m:sSupPr>
                    <m:ctrlPr>
                      <w:rPr>
                        <w:rFonts w:ascii="Cambria Math" w:hAnsi="Cambria Math" w:cs="Arial"/>
                        <w:i/>
                      </w:rPr>
                    </m:ctrlPr>
                  </m:sSupPr>
                  <m:e>
                    <m:r>
                      <w:rPr>
                        <w:rFonts w:ascii="Cambria Math" w:hAnsi="Cambria Math" w:cs="Arial"/>
                      </w:rPr>
                      <m:t>g</m:t>
                    </m:r>
                  </m:e>
                  <m:sup>
                    <m:r>
                      <w:rPr>
                        <w:rFonts w:ascii="Cambria Math" w:hAnsi="Cambria Math" w:cs="Arial"/>
                      </w:rPr>
                      <m:t>-1</m:t>
                    </m:r>
                  </m:sup>
                </m:sSup>
                <m:sSup>
                  <m:sSupPr>
                    <m:ctrlPr>
                      <w:rPr>
                        <w:rFonts w:ascii="Cambria Math" w:hAnsi="Cambria Math" w:cs="Arial"/>
                        <w:i/>
                      </w:rPr>
                    </m:ctrlPr>
                  </m:sSupPr>
                  <m:e>
                    <m:r>
                      <w:rPr>
                        <w:rFonts w:ascii="Cambria Math" w:hAnsi="Cambria Math" w:cs="Arial"/>
                      </w:rPr>
                      <m:t>h</m:t>
                    </m:r>
                  </m:e>
                  <m:sup>
                    <m:r>
                      <w:rPr>
                        <w:rFonts w:ascii="Cambria Math" w:hAnsi="Cambria Math" w:cs="Arial"/>
                      </w:rPr>
                      <m:t>-1</m:t>
                    </m:r>
                  </m:sup>
                </m:sSup>
                <m:r>
                  <w:rPr>
                    <w:rFonts w:ascii="Cambria Math" w:hAnsi="Cambria Math" w:cs="Arial"/>
                  </w:rPr>
                  <m:t>)</m:t>
                </m:r>
              </m:oMath>
            </m:oMathPara>
          </w:p>
        </w:tc>
        <w:tc>
          <w:tcPr>
            <w:tcW w:w="721" w:type="dxa"/>
            <w:tcBorders>
              <w:top w:val="single" w:sz="4" w:space="0" w:color="auto"/>
              <w:left w:val="nil"/>
              <w:bottom w:val="nil"/>
              <w:right w:val="nil"/>
            </w:tcBorders>
            <w:shd w:val="clear" w:color="auto" w:fill="auto"/>
            <w:noWrap/>
            <w:textDirection w:val="lrTbV"/>
            <w:hideMark/>
          </w:tcPr>
          <w:p w14:paraId="6CB48D43" w14:textId="77777777" w:rsidR="004465DD" w:rsidRPr="00322253" w:rsidRDefault="00DA0D2F" w:rsidP="00D65AC6">
            <w:pPr>
              <w:spacing w:line="240" w:lineRule="auto"/>
              <w:ind w:firstLine="0"/>
              <w:jc w:val="left"/>
              <w:rPr>
                <w:rFonts w:ascii="Arial" w:eastAsia="Times New Roman" w:hAnsi="Arial" w:cs="Arial"/>
              </w:rPr>
            </w:pPr>
            <m:oMathPara>
              <m:oMathParaPr>
                <m:jc m:val="left"/>
              </m:oMathParaPr>
              <m:oMath>
                <m:sSub>
                  <m:sSubPr>
                    <m:ctrlPr>
                      <w:rPr>
                        <w:rFonts w:ascii="Cambria Math" w:hAnsi="Cambria Math" w:cs="Arial"/>
                        <w:i/>
                      </w:rPr>
                    </m:ctrlPr>
                  </m:sSubPr>
                  <m:e>
                    <m:r>
                      <w:rPr>
                        <w:rFonts w:ascii="Cambria Math" w:hAnsi="Cambria Math" w:cs="Arial"/>
                      </w:rPr>
                      <m:t>T</m:t>
                    </m:r>
                  </m:e>
                  <m:sub>
                    <m:r>
                      <w:rPr>
                        <w:rFonts w:ascii="Cambria Math" w:hAnsi="Cambria Math" w:cs="Arial"/>
                      </w:rPr>
                      <m:t>ref</m:t>
                    </m:r>
                  </m:sub>
                </m:sSub>
              </m:oMath>
            </m:oMathPara>
          </w:p>
          <w:p w14:paraId="659C2B1D" w14:textId="5AE955CD" w:rsidR="004465DD" w:rsidRPr="0021162E" w:rsidRDefault="00F45AB4" w:rsidP="00D65AC6">
            <w:pPr>
              <w:spacing w:line="240" w:lineRule="auto"/>
              <w:ind w:firstLine="0"/>
              <w:jc w:val="left"/>
              <w:rPr>
                <w:rFonts w:ascii="Arial" w:eastAsia="Times New Roman" w:hAnsi="Arial" w:cs="Arial"/>
              </w:rPr>
            </w:pPr>
            <m:oMathPara>
              <m:oMathParaPr>
                <m:jc m:val="left"/>
              </m:oMathParaPr>
              <m:oMath>
                <m:r>
                  <w:rPr>
                    <w:rFonts w:ascii="Cambria Math" w:eastAsia="Times New Roman" w:hAnsi="Cambria Math" w:cs="Arial"/>
                  </w:rPr>
                  <m:t>(℃)</m:t>
                </m:r>
              </m:oMath>
            </m:oMathPara>
          </w:p>
        </w:tc>
        <w:tc>
          <w:tcPr>
            <w:tcW w:w="1260" w:type="dxa"/>
            <w:tcBorders>
              <w:top w:val="single" w:sz="4" w:space="0" w:color="auto"/>
              <w:left w:val="nil"/>
              <w:bottom w:val="nil"/>
              <w:right w:val="nil"/>
            </w:tcBorders>
            <w:shd w:val="clear" w:color="auto" w:fill="auto"/>
            <w:noWrap/>
            <w:textDirection w:val="lrTbV"/>
            <w:hideMark/>
          </w:tcPr>
          <w:p w14:paraId="332EE767" w14:textId="77777777" w:rsidR="004465DD" w:rsidRPr="00322253" w:rsidRDefault="004465DD" w:rsidP="00D65AC6">
            <w:pPr>
              <w:spacing w:line="240" w:lineRule="auto"/>
              <w:ind w:firstLine="0"/>
              <w:jc w:val="left"/>
              <w:rPr>
                <w:rFonts w:ascii="Arial" w:eastAsia="Times New Roman" w:hAnsi="Arial" w:cs="Arial"/>
              </w:rPr>
            </w:pPr>
            <m:oMathPara>
              <m:oMathParaPr>
                <m:jc m:val="left"/>
              </m:oMathParaPr>
              <m:oMath>
                <m:r>
                  <w:rPr>
                    <w:rFonts w:ascii="Cambria Math" w:hAnsi="Cambria Math" w:cs="Arial"/>
                  </w:rPr>
                  <m:t>Q10</m:t>
                </m:r>
              </m:oMath>
            </m:oMathPara>
          </w:p>
          <w:p w14:paraId="29703B87" w14:textId="0DE23E7F" w:rsidR="004465DD" w:rsidRPr="00322253" w:rsidRDefault="00F45AB4" w:rsidP="00D65AC6">
            <w:pPr>
              <w:spacing w:line="240" w:lineRule="auto"/>
              <w:ind w:firstLine="0"/>
              <w:jc w:val="left"/>
              <w:rPr>
                <w:rFonts w:ascii="Arial" w:eastAsia="Times New Roman" w:hAnsi="Arial" w:cs="Arial"/>
              </w:rPr>
            </w:pPr>
            <m:oMathPara>
              <m:oMathParaPr>
                <m:jc m:val="left"/>
              </m:oMathParaPr>
              <m:oMath>
                <m:r>
                  <w:rPr>
                    <w:rFonts w:ascii="Cambria Math" w:hAnsi="Cambria Math" w:cs="Arial"/>
                  </w:rPr>
                  <m:t>(Unitless)</m:t>
                </m:r>
              </m:oMath>
            </m:oMathPara>
          </w:p>
          <w:p w14:paraId="51A86D1A" w14:textId="77777777" w:rsidR="004465DD" w:rsidRPr="007532E3" w:rsidRDefault="004465DD" w:rsidP="00D65AC6">
            <w:pPr>
              <w:spacing w:line="240" w:lineRule="auto"/>
              <w:ind w:firstLine="0"/>
              <w:jc w:val="left"/>
              <w:rPr>
                <w:rFonts w:ascii="Arial" w:eastAsia="Times New Roman" w:hAnsi="Arial" w:cs="Arial"/>
                <w:color w:val="000000"/>
                <w:sz w:val="20"/>
                <w:szCs w:val="20"/>
              </w:rPr>
            </w:pPr>
          </w:p>
        </w:tc>
        <w:tc>
          <w:tcPr>
            <w:tcW w:w="810" w:type="dxa"/>
            <w:tcBorders>
              <w:top w:val="single" w:sz="4" w:space="0" w:color="auto"/>
              <w:left w:val="nil"/>
              <w:bottom w:val="nil"/>
              <w:right w:val="nil"/>
            </w:tcBorders>
            <w:shd w:val="clear" w:color="auto" w:fill="auto"/>
            <w:noWrap/>
            <w:textDirection w:val="lrTbV"/>
            <w:hideMark/>
          </w:tcPr>
          <w:p w14:paraId="456E6E17" w14:textId="77777777" w:rsidR="004465DD" w:rsidRPr="00400AA2" w:rsidRDefault="00DA0D2F" w:rsidP="00D65AC6">
            <w:pPr>
              <w:spacing w:line="240" w:lineRule="auto"/>
              <w:ind w:firstLine="0"/>
              <w:jc w:val="left"/>
              <w:rPr>
                <w:rFonts w:ascii="Arial" w:eastAsia="Times New Roman" w:hAnsi="Arial" w:cs="Arial"/>
                <w:vertAlign w:val="superscript"/>
              </w:rPr>
            </w:pPr>
            <m:oMathPara>
              <m:oMathParaPr>
                <m:jc m:val="left"/>
              </m:oMathParaPr>
              <m:oMath>
                <m:sSub>
                  <m:sSubPr>
                    <m:ctrlPr>
                      <w:rPr>
                        <w:rFonts w:ascii="Cambria Math" w:eastAsia="Times New Roman" w:hAnsi="Cambria Math" w:cs="Arial"/>
                        <w:i/>
                      </w:rPr>
                    </m:ctrlPr>
                  </m:sSubPr>
                  <m:e>
                    <m:r>
                      <w:rPr>
                        <w:rFonts w:ascii="Cambria Math" w:eastAsia="Times New Roman" w:hAnsi="Cambria Math" w:cs="Arial"/>
                      </w:rPr>
                      <m:t>M</m:t>
                    </m:r>
                  </m:e>
                  <m:sub>
                    <m:r>
                      <w:rPr>
                        <w:rFonts w:ascii="Cambria Math" w:eastAsia="Times New Roman" w:hAnsi="Cambria Math" w:cs="Arial"/>
                      </w:rPr>
                      <m:t>min</m:t>
                    </m:r>
                  </m:sub>
                </m:sSub>
              </m:oMath>
            </m:oMathPara>
          </w:p>
          <w:p w14:paraId="3882348F" w14:textId="00D15D32" w:rsidR="004465DD" w:rsidRPr="0021162E" w:rsidRDefault="00F45AB4" w:rsidP="00D65AC6">
            <w:pPr>
              <w:spacing w:line="240" w:lineRule="auto"/>
              <w:ind w:firstLine="0"/>
              <w:jc w:val="left"/>
              <w:rPr>
                <w:rFonts w:ascii="Arial" w:eastAsia="Times New Roman" w:hAnsi="Arial" w:cs="Arial"/>
                <w:color w:val="000000"/>
                <w:sz w:val="20"/>
                <w:szCs w:val="20"/>
              </w:rPr>
            </w:pPr>
            <m:oMathPara>
              <m:oMathParaPr>
                <m:jc m:val="left"/>
              </m:oMathParaPr>
              <m:oMath>
                <m:r>
                  <w:rPr>
                    <w:rFonts w:ascii="Cambria Math" w:hAnsi="Cambria Math" w:cs="Arial"/>
                  </w:rPr>
                  <m:t>(</m:t>
                </m:r>
                <m:f>
                  <m:fPr>
                    <m:ctrlPr>
                      <w:rPr>
                        <w:rFonts w:ascii="Cambria Math" w:hAnsi="Cambria Math" w:cs="Arial"/>
                        <w:i/>
                      </w:rPr>
                    </m:ctrlPr>
                  </m:fPr>
                  <m:num>
                    <m:r>
                      <w:rPr>
                        <w:rFonts w:ascii="Cambria Math" w:hAnsi="Cambria Math" w:cs="Arial"/>
                      </w:rPr>
                      <m:t>v</m:t>
                    </m:r>
                  </m:num>
                  <m:den>
                    <m:r>
                      <w:rPr>
                        <w:rFonts w:ascii="Cambria Math" w:hAnsi="Cambria Math" w:cs="Arial"/>
                      </w:rPr>
                      <m:t>v</m:t>
                    </m:r>
                  </m:den>
                </m:f>
                <m:r>
                  <w:rPr>
                    <w:rFonts w:ascii="Cambria Math" w:hAnsi="Cambria Math" w:cs="Arial"/>
                  </w:rPr>
                  <m:t>)</m:t>
                </m:r>
              </m:oMath>
            </m:oMathPara>
          </w:p>
        </w:tc>
        <w:tc>
          <w:tcPr>
            <w:tcW w:w="810" w:type="dxa"/>
            <w:tcBorders>
              <w:top w:val="single" w:sz="4" w:space="0" w:color="auto"/>
              <w:left w:val="nil"/>
              <w:bottom w:val="nil"/>
              <w:right w:val="nil"/>
            </w:tcBorders>
            <w:shd w:val="clear" w:color="auto" w:fill="auto"/>
            <w:noWrap/>
            <w:textDirection w:val="lrTbV"/>
            <w:hideMark/>
          </w:tcPr>
          <w:p w14:paraId="7627215F" w14:textId="77777777" w:rsidR="004465DD" w:rsidRPr="0021162E" w:rsidRDefault="00DA0D2F" w:rsidP="00D65AC6">
            <w:pPr>
              <w:spacing w:line="240" w:lineRule="auto"/>
              <w:ind w:firstLine="0"/>
              <w:jc w:val="left"/>
              <w:rPr>
                <w:rFonts w:ascii="Arial" w:eastAsia="Times New Roman" w:hAnsi="Arial" w:cs="Arial"/>
              </w:rPr>
            </w:pPr>
            <m:oMathPara>
              <m:oMathParaPr>
                <m:jc m:val="left"/>
              </m:oMathParaPr>
              <m:oMath>
                <m:sSub>
                  <m:sSubPr>
                    <m:ctrlPr>
                      <w:rPr>
                        <w:rFonts w:ascii="Cambria Math" w:eastAsia="Times New Roman" w:hAnsi="Cambria Math" w:cs="Arial"/>
                        <w:i/>
                      </w:rPr>
                    </m:ctrlPr>
                  </m:sSubPr>
                  <m:e>
                    <m:r>
                      <w:rPr>
                        <w:rFonts w:ascii="Cambria Math" w:eastAsia="Times New Roman" w:hAnsi="Cambria Math" w:cs="Arial"/>
                      </w:rPr>
                      <m:t>M</m:t>
                    </m:r>
                  </m:e>
                  <m:sub>
                    <m:r>
                      <w:rPr>
                        <w:rFonts w:ascii="Cambria Math" w:eastAsia="Times New Roman" w:hAnsi="Cambria Math" w:cs="Arial"/>
                      </w:rPr>
                      <m:t>max</m:t>
                    </m:r>
                  </m:sub>
                </m:sSub>
              </m:oMath>
            </m:oMathPara>
          </w:p>
          <w:p w14:paraId="56382808" w14:textId="0AFDFD8D" w:rsidR="004465DD" w:rsidRPr="0021162E" w:rsidRDefault="00F45AB4" w:rsidP="00D65AC6">
            <w:pPr>
              <w:spacing w:line="240" w:lineRule="auto"/>
              <w:ind w:firstLine="0"/>
              <w:jc w:val="left"/>
              <w:rPr>
                <w:rFonts w:ascii="Arial" w:eastAsia="Times New Roman" w:hAnsi="Arial" w:cs="Arial"/>
                <w:color w:val="000000"/>
                <w:sz w:val="20"/>
                <w:szCs w:val="20"/>
              </w:rPr>
            </w:pPr>
            <m:oMathPara>
              <m:oMathParaPr>
                <m:jc m:val="left"/>
              </m:oMathParaPr>
              <m:oMath>
                <m:r>
                  <w:rPr>
                    <w:rFonts w:ascii="Cambria Math" w:hAnsi="Cambria Math" w:cs="Arial"/>
                  </w:rPr>
                  <m:t>(</m:t>
                </m:r>
                <m:f>
                  <m:fPr>
                    <m:ctrlPr>
                      <w:rPr>
                        <w:rFonts w:ascii="Cambria Math" w:hAnsi="Cambria Math" w:cs="Arial"/>
                        <w:i/>
                      </w:rPr>
                    </m:ctrlPr>
                  </m:fPr>
                  <m:num>
                    <m:r>
                      <w:rPr>
                        <w:rFonts w:ascii="Cambria Math" w:hAnsi="Cambria Math" w:cs="Arial"/>
                      </w:rPr>
                      <m:t>v</m:t>
                    </m:r>
                  </m:num>
                  <m:den>
                    <m:r>
                      <w:rPr>
                        <w:rFonts w:ascii="Cambria Math" w:hAnsi="Cambria Math" w:cs="Arial"/>
                      </w:rPr>
                      <m:t>v</m:t>
                    </m:r>
                  </m:den>
                </m:f>
                <m:r>
                  <w:rPr>
                    <w:rFonts w:ascii="Cambria Math" w:hAnsi="Cambria Math" w:cs="Arial"/>
                  </w:rPr>
                  <m:t>)</m:t>
                </m:r>
              </m:oMath>
            </m:oMathPara>
          </w:p>
        </w:tc>
        <w:tc>
          <w:tcPr>
            <w:tcW w:w="720" w:type="dxa"/>
            <w:tcBorders>
              <w:top w:val="single" w:sz="4" w:space="0" w:color="auto"/>
              <w:left w:val="nil"/>
              <w:bottom w:val="nil"/>
              <w:right w:val="nil"/>
            </w:tcBorders>
            <w:shd w:val="clear" w:color="auto" w:fill="auto"/>
            <w:noWrap/>
            <w:textDirection w:val="lrTbV"/>
            <w:hideMark/>
          </w:tcPr>
          <w:p w14:paraId="436491C0" w14:textId="77777777" w:rsidR="004465DD" w:rsidRPr="0021162E" w:rsidRDefault="00DA0D2F" w:rsidP="00D65AC6">
            <w:pPr>
              <w:spacing w:line="240" w:lineRule="auto"/>
              <w:ind w:firstLine="0"/>
              <w:jc w:val="left"/>
              <w:rPr>
                <w:rFonts w:ascii="Arial" w:eastAsia="Times New Roman" w:hAnsi="Arial" w:cs="Arial"/>
              </w:rPr>
            </w:pPr>
            <m:oMathPara>
              <m:oMathParaPr>
                <m:jc m:val="left"/>
              </m:oMathParaPr>
              <m:oMath>
                <m:sSub>
                  <m:sSubPr>
                    <m:ctrlPr>
                      <w:rPr>
                        <w:rFonts w:ascii="Cambria Math" w:eastAsia="Times New Roman" w:hAnsi="Cambria Math" w:cs="Arial"/>
                        <w:i/>
                      </w:rPr>
                    </m:ctrlPr>
                  </m:sSubPr>
                  <m:e>
                    <m:r>
                      <w:rPr>
                        <w:rFonts w:ascii="Cambria Math" w:eastAsia="Times New Roman" w:hAnsi="Cambria Math" w:cs="Arial"/>
                      </w:rPr>
                      <m:t>M</m:t>
                    </m:r>
                  </m:e>
                  <m:sub>
                    <m:r>
                      <w:rPr>
                        <w:rFonts w:ascii="Cambria Math" w:eastAsia="Times New Roman" w:hAnsi="Cambria Math" w:cs="Arial"/>
                      </w:rPr>
                      <m:t>opt</m:t>
                    </m:r>
                  </m:sub>
                </m:sSub>
              </m:oMath>
            </m:oMathPara>
          </w:p>
          <w:p w14:paraId="04383A3C" w14:textId="6CDA0B2E" w:rsidR="004465DD" w:rsidRPr="0021162E" w:rsidRDefault="00F45AB4" w:rsidP="00D65AC6">
            <w:pPr>
              <w:spacing w:line="240" w:lineRule="auto"/>
              <w:ind w:firstLine="0"/>
              <w:jc w:val="left"/>
              <w:rPr>
                <w:rFonts w:ascii="Arial" w:eastAsia="Times New Roman" w:hAnsi="Arial" w:cs="Arial"/>
                <w:color w:val="000000"/>
                <w:sz w:val="20"/>
                <w:szCs w:val="20"/>
              </w:rPr>
            </w:pPr>
            <m:oMathPara>
              <m:oMathParaPr>
                <m:jc m:val="left"/>
              </m:oMathParaPr>
              <m:oMath>
                <m:r>
                  <w:rPr>
                    <w:rFonts w:ascii="Cambria Math" w:hAnsi="Cambria Math" w:cs="Arial"/>
                  </w:rPr>
                  <m:t>(</m:t>
                </m:r>
                <m:f>
                  <m:fPr>
                    <m:ctrlPr>
                      <w:rPr>
                        <w:rFonts w:ascii="Cambria Math" w:hAnsi="Cambria Math" w:cs="Arial"/>
                        <w:i/>
                      </w:rPr>
                    </m:ctrlPr>
                  </m:fPr>
                  <m:num>
                    <m:r>
                      <w:rPr>
                        <w:rFonts w:ascii="Cambria Math" w:hAnsi="Cambria Math" w:cs="Arial"/>
                      </w:rPr>
                      <m:t>v</m:t>
                    </m:r>
                  </m:num>
                  <m:den>
                    <m:r>
                      <w:rPr>
                        <w:rFonts w:ascii="Cambria Math" w:hAnsi="Cambria Math" w:cs="Arial"/>
                      </w:rPr>
                      <m:t>v</m:t>
                    </m:r>
                  </m:den>
                </m:f>
                <m:r>
                  <w:rPr>
                    <w:rFonts w:ascii="Cambria Math" w:hAnsi="Cambria Math" w:cs="Arial"/>
                  </w:rPr>
                  <m:t>)</m:t>
                </m:r>
              </m:oMath>
            </m:oMathPara>
          </w:p>
        </w:tc>
        <w:tc>
          <w:tcPr>
            <w:tcW w:w="720" w:type="dxa"/>
            <w:tcBorders>
              <w:top w:val="single" w:sz="4" w:space="0" w:color="auto"/>
              <w:left w:val="nil"/>
              <w:bottom w:val="nil"/>
              <w:right w:val="nil"/>
            </w:tcBorders>
            <w:shd w:val="clear" w:color="auto" w:fill="auto"/>
            <w:noWrap/>
            <w:textDirection w:val="lrTbV"/>
            <w:hideMark/>
          </w:tcPr>
          <w:p w14:paraId="44D9D338" w14:textId="0659604C" w:rsidR="004465DD" w:rsidRPr="007532E3" w:rsidRDefault="00DA0D2F" w:rsidP="00DE4A81">
            <w:pPr>
              <w:spacing w:line="240" w:lineRule="auto"/>
              <w:ind w:firstLine="0"/>
              <w:jc w:val="left"/>
              <w:rPr>
                <w:rFonts w:ascii="Arial" w:eastAsia="Times New Roman" w:hAnsi="Arial" w:cs="Arial"/>
                <w:color w:val="000000"/>
                <w:sz w:val="20"/>
                <w:szCs w:val="20"/>
              </w:rPr>
            </w:pPr>
            <m:oMathPara>
              <m:oMath>
                <m:sSub>
                  <m:sSubPr>
                    <m:ctrlPr>
                      <w:rPr>
                        <w:rFonts w:ascii="Cambria Math" w:eastAsia="Times New Roman" w:hAnsi="Cambria Math" w:cs="Arial"/>
                        <w:i/>
                      </w:rPr>
                    </m:ctrlPr>
                  </m:sSubPr>
                  <m:e>
                    <m:r>
                      <w:rPr>
                        <w:rFonts w:ascii="Cambria Math" w:eastAsia="Times New Roman" w:hAnsi="Cambria Math" w:cs="Arial"/>
                      </w:rPr>
                      <m:t>E</m:t>
                    </m:r>
                  </m:e>
                  <m:sub>
                    <m:r>
                      <w:rPr>
                        <w:rFonts w:ascii="Cambria Math" w:eastAsia="Times New Roman" w:hAnsi="Cambria Math" w:cs="Arial"/>
                      </w:rPr>
                      <m:t>SOC</m:t>
                    </m:r>
                  </m:sub>
                </m:sSub>
              </m:oMath>
            </m:oMathPara>
          </w:p>
        </w:tc>
        <w:tc>
          <w:tcPr>
            <w:tcW w:w="720" w:type="dxa"/>
            <w:tcBorders>
              <w:top w:val="single" w:sz="4" w:space="0" w:color="auto"/>
              <w:left w:val="nil"/>
              <w:bottom w:val="nil"/>
              <w:right w:val="nil"/>
            </w:tcBorders>
            <w:shd w:val="clear" w:color="auto" w:fill="auto"/>
            <w:noWrap/>
            <w:textDirection w:val="lrTbV"/>
            <w:hideMark/>
          </w:tcPr>
          <w:p w14:paraId="7388F0DE" w14:textId="77777777" w:rsidR="004465DD" w:rsidRPr="0021162E" w:rsidRDefault="00DA0D2F" w:rsidP="00D65AC6">
            <w:pPr>
              <w:spacing w:line="240" w:lineRule="auto"/>
              <w:ind w:firstLine="0"/>
              <w:jc w:val="left"/>
              <w:rPr>
                <w:rFonts w:ascii="Arial" w:eastAsia="Times New Roman" w:hAnsi="Arial" w:cs="Arial"/>
              </w:rPr>
            </w:pPr>
            <m:oMathPara>
              <m:oMathParaPr>
                <m:jc m:val="left"/>
              </m:oMathParaPr>
              <m:oMath>
                <m:sSub>
                  <m:sSubPr>
                    <m:ctrlPr>
                      <w:rPr>
                        <w:rFonts w:ascii="Cambria Math" w:eastAsia="Times New Roman" w:hAnsi="Cambria Math" w:cs="Arial"/>
                        <w:i/>
                      </w:rPr>
                    </m:ctrlPr>
                  </m:sSubPr>
                  <m:e>
                    <m:r>
                      <w:rPr>
                        <w:rFonts w:ascii="Cambria Math" w:eastAsia="Times New Roman" w:hAnsi="Cambria Math" w:cs="Arial"/>
                      </w:rPr>
                      <m:t>F</m:t>
                    </m:r>
                  </m:e>
                  <m:sub>
                    <m:r>
                      <w:rPr>
                        <w:rFonts w:ascii="Cambria Math" w:eastAsia="Times New Roman" w:hAnsi="Cambria Math" w:cs="Arial"/>
                      </w:rPr>
                      <m:t>SOC</m:t>
                    </m:r>
                  </m:sub>
                </m:sSub>
              </m:oMath>
            </m:oMathPara>
          </w:p>
          <w:p w14:paraId="678D7992" w14:textId="0DBB6D73" w:rsidR="004465DD" w:rsidRPr="0021162E" w:rsidRDefault="00F45AB4" w:rsidP="00D65AC6">
            <w:pPr>
              <w:spacing w:line="240" w:lineRule="auto"/>
              <w:ind w:firstLine="0"/>
              <w:jc w:val="left"/>
              <w:rPr>
                <w:rFonts w:ascii="Arial" w:eastAsia="Times New Roman" w:hAnsi="Arial" w:cs="Arial"/>
              </w:rPr>
            </w:pPr>
            <m:oMathPara>
              <m:oMathParaPr>
                <m:jc m:val="left"/>
              </m:oMathParaPr>
              <m:oMath>
                <m:r>
                  <w:rPr>
                    <w:rFonts w:ascii="Cambria Math" w:eastAsia="Times New Roman" w:hAnsi="Cambria Math" w:cs="Arial"/>
                  </w:rPr>
                  <m:t>(</m:t>
                </m:r>
                <m:f>
                  <m:fPr>
                    <m:ctrlPr>
                      <w:rPr>
                        <w:rFonts w:ascii="Cambria Math" w:eastAsia="Times New Roman" w:hAnsi="Cambria Math" w:cs="Arial"/>
                        <w:i/>
                      </w:rPr>
                    </m:ctrlPr>
                  </m:fPr>
                  <m:num>
                    <m:r>
                      <w:rPr>
                        <w:rFonts w:ascii="Cambria Math" w:eastAsia="Times New Roman" w:hAnsi="Cambria Math" w:cs="Arial"/>
                      </w:rPr>
                      <m:t>g</m:t>
                    </m:r>
                  </m:num>
                  <m:den>
                    <m:r>
                      <w:rPr>
                        <w:rFonts w:ascii="Cambria Math" w:eastAsia="Times New Roman" w:hAnsi="Cambria Math" w:cs="Arial"/>
                      </w:rPr>
                      <m:t>g</m:t>
                    </m:r>
                  </m:den>
                </m:f>
                <m:r>
                  <w:rPr>
                    <w:rFonts w:ascii="Cambria Math" w:eastAsia="Times New Roman" w:hAnsi="Cambria Math" w:cs="Arial"/>
                  </w:rPr>
                  <m:t>)</m:t>
                </m:r>
              </m:oMath>
            </m:oMathPara>
          </w:p>
          <w:p w14:paraId="397DB8DF" w14:textId="77777777" w:rsidR="004465DD" w:rsidRPr="0021162E" w:rsidRDefault="004465DD" w:rsidP="00D65AC6">
            <w:pPr>
              <w:spacing w:line="240" w:lineRule="auto"/>
              <w:ind w:firstLine="0"/>
              <w:jc w:val="left"/>
              <w:rPr>
                <w:rFonts w:ascii="Arial" w:eastAsia="Times New Roman" w:hAnsi="Arial" w:cs="Arial"/>
              </w:rPr>
            </w:pPr>
          </w:p>
        </w:tc>
        <w:tc>
          <w:tcPr>
            <w:tcW w:w="810" w:type="dxa"/>
            <w:tcBorders>
              <w:top w:val="single" w:sz="4" w:space="0" w:color="auto"/>
              <w:left w:val="nil"/>
              <w:bottom w:val="nil"/>
              <w:right w:val="nil"/>
            </w:tcBorders>
            <w:shd w:val="clear" w:color="auto" w:fill="auto"/>
            <w:noWrap/>
            <w:textDirection w:val="lrTbV"/>
            <w:hideMark/>
          </w:tcPr>
          <w:p w14:paraId="272A0CE5" w14:textId="354CA60A" w:rsidR="004465DD" w:rsidRPr="0021162E" w:rsidRDefault="00DA0D2F" w:rsidP="00D65AC6">
            <w:pPr>
              <w:spacing w:line="240" w:lineRule="auto"/>
              <w:ind w:firstLine="0"/>
              <w:jc w:val="left"/>
              <w:rPr>
                <w:rFonts w:ascii="Arial" w:eastAsia="Times New Roman" w:hAnsi="Arial" w:cs="Arial"/>
              </w:rPr>
            </w:pPr>
            <m:oMathPara>
              <m:oMathParaPr>
                <m:jc m:val="left"/>
              </m:oMathParaPr>
              <m:oMath>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eastAsia="Times New Roman" w:hAnsi="Cambria Math" w:cs="Arial"/>
                          </w:rPr>
                          <m:t>Ea</m:t>
                        </m:r>
                      </m:e>
                      <m:sub>
                        <m:r>
                          <w:rPr>
                            <w:rFonts w:ascii="Cambria Math" w:eastAsia="Times New Roman" w:hAnsi="Cambria Math" w:cs="Arial"/>
                          </w:rPr>
                          <m:t>ref</m:t>
                        </m:r>
                      </m:sub>
                    </m:sSub>
                  </m:num>
                  <m:den>
                    <m:r>
                      <w:rPr>
                        <w:rFonts w:ascii="Cambria Math" w:eastAsia="Times New Roman" w:hAnsi="Cambria Math" w:cs="Arial"/>
                      </w:rPr>
                      <m:t>R</m:t>
                    </m:r>
                  </m:den>
                </m:f>
              </m:oMath>
            </m:oMathPara>
          </w:p>
          <w:p w14:paraId="133D646B" w14:textId="1B015B65" w:rsidR="004465DD" w:rsidRPr="0021162E" w:rsidRDefault="00F45AB4" w:rsidP="00D65AC6">
            <w:pPr>
              <w:spacing w:line="240" w:lineRule="auto"/>
              <w:ind w:firstLine="0"/>
              <w:jc w:val="left"/>
              <w:rPr>
                <w:rFonts w:ascii="Arial" w:eastAsia="Times New Roman" w:hAnsi="Arial" w:cs="Arial"/>
              </w:rPr>
            </w:pPr>
            <m:oMathPara>
              <m:oMathParaPr>
                <m:jc m:val="left"/>
              </m:oMathParaPr>
              <m:oMath>
                <m:r>
                  <w:rPr>
                    <w:rFonts w:ascii="Cambria Math" w:eastAsia="Times New Roman" w:hAnsi="Cambria Math" w:cs="Arial"/>
                  </w:rPr>
                  <m:t>(K)</m:t>
                </m:r>
              </m:oMath>
            </m:oMathPara>
          </w:p>
          <w:p w14:paraId="35420B54" w14:textId="77777777" w:rsidR="004465DD" w:rsidRPr="007532E3" w:rsidRDefault="004465DD" w:rsidP="00D65AC6">
            <w:pPr>
              <w:spacing w:line="240" w:lineRule="auto"/>
              <w:ind w:firstLine="0"/>
              <w:jc w:val="left"/>
              <w:rPr>
                <w:rFonts w:ascii="Arial" w:eastAsia="Times New Roman" w:hAnsi="Arial" w:cs="Arial"/>
                <w:color w:val="000000"/>
                <w:sz w:val="20"/>
                <w:szCs w:val="20"/>
              </w:rPr>
            </w:pPr>
          </w:p>
        </w:tc>
        <w:tc>
          <w:tcPr>
            <w:tcW w:w="810" w:type="dxa"/>
            <w:tcBorders>
              <w:top w:val="single" w:sz="4" w:space="0" w:color="auto"/>
              <w:left w:val="nil"/>
              <w:bottom w:val="nil"/>
              <w:right w:val="nil"/>
            </w:tcBorders>
            <w:shd w:val="clear" w:color="auto" w:fill="auto"/>
            <w:noWrap/>
            <w:textDirection w:val="lrTbV"/>
            <w:hideMark/>
          </w:tcPr>
          <w:p w14:paraId="41B960AB" w14:textId="77777777" w:rsidR="004465DD" w:rsidRPr="0021162E" w:rsidRDefault="00DA0D2F" w:rsidP="00D65AC6">
            <w:pPr>
              <w:spacing w:line="240" w:lineRule="auto"/>
              <w:ind w:firstLine="0"/>
              <w:jc w:val="left"/>
              <w:rPr>
                <w:rFonts w:ascii="Arial" w:eastAsia="Times New Roman" w:hAnsi="Arial" w:cs="Arial"/>
              </w:rPr>
            </w:pPr>
            <m:oMathPara>
              <m:oMathParaPr>
                <m:jc m:val="left"/>
              </m:oMathParaPr>
              <m:oMath>
                <m:sSub>
                  <m:sSubPr>
                    <m:ctrlPr>
                      <w:rPr>
                        <w:rFonts w:ascii="Cambria Math" w:eastAsia="Times New Roman" w:hAnsi="Cambria Math" w:cs="Arial"/>
                        <w:i/>
                      </w:rPr>
                    </m:ctrlPr>
                  </m:sSubPr>
                  <m:e>
                    <m:r>
                      <w:rPr>
                        <w:rFonts w:ascii="Cambria Math" w:eastAsia="Times New Roman" w:hAnsi="Cambria Math" w:cs="Arial"/>
                      </w:rPr>
                      <m:t>PM</m:t>
                    </m:r>
                  </m:e>
                  <m:sub>
                    <m:r>
                      <w:rPr>
                        <w:rFonts w:ascii="Cambria Math" w:eastAsia="Times New Roman" w:hAnsi="Cambria Math" w:cs="Arial"/>
                      </w:rPr>
                      <m:t>ref</m:t>
                    </m:r>
                  </m:sub>
                </m:sSub>
              </m:oMath>
            </m:oMathPara>
          </w:p>
          <w:p w14:paraId="7FBE6113" w14:textId="0C360BAE" w:rsidR="004465DD" w:rsidRPr="0021162E" w:rsidRDefault="00F45AB4" w:rsidP="00D65AC6">
            <w:pPr>
              <w:spacing w:line="240" w:lineRule="auto"/>
              <w:ind w:firstLine="0"/>
              <w:jc w:val="left"/>
              <w:rPr>
                <w:rFonts w:ascii="Arial" w:eastAsia="Times New Roman" w:hAnsi="Arial" w:cs="Arial"/>
              </w:rPr>
            </w:pPr>
            <m:oMathPara>
              <m:oMathParaPr>
                <m:jc m:val="left"/>
              </m:oMathParaPr>
              <m:oMath>
                <m:r>
                  <w:rPr>
                    <w:rFonts w:ascii="Cambria Math" w:eastAsia="Times New Roman" w:hAnsi="Cambria Math" w:cs="Arial"/>
                  </w:rPr>
                  <m:t>(</m:t>
                </m:r>
                <m:f>
                  <m:fPr>
                    <m:ctrlPr>
                      <w:rPr>
                        <w:rFonts w:ascii="Cambria Math" w:eastAsia="Times New Roman" w:hAnsi="Cambria Math" w:cs="Arial"/>
                        <w:i/>
                      </w:rPr>
                    </m:ctrlPr>
                  </m:fPr>
                  <m:num>
                    <m:r>
                      <w:rPr>
                        <w:rFonts w:ascii="Cambria Math" w:eastAsia="Times New Roman" w:hAnsi="Cambria Math" w:cs="Arial"/>
                      </w:rPr>
                      <m:t>v</m:t>
                    </m:r>
                  </m:num>
                  <m:den>
                    <m:r>
                      <w:rPr>
                        <w:rFonts w:ascii="Cambria Math" w:eastAsia="Times New Roman" w:hAnsi="Cambria Math" w:cs="Arial"/>
                      </w:rPr>
                      <m:t>v</m:t>
                    </m:r>
                  </m:den>
                </m:f>
                <m:r>
                  <w:rPr>
                    <w:rFonts w:ascii="Cambria Math" w:eastAsia="Times New Roman" w:hAnsi="Cambria Math" w:cs="Arial"/>
                  </w:rPr>
                  <m:t>)</m:t>
                </m:r>
              </m:oMath>
            </m:oMathPara>
          </w:p>
          <w:p w14:paraId="459F17C1" w14:textId="77777777" w:rsidR="004465DD" w:rsidRPr="007532E3" w:rsidRDefault="004465DD" w:rsidP="00D65AC6">
            <w:pPr>
              <w:spacing w:line="240" w:lineRule="auto"/>
              <w:ind w:firstLine="0"/>
              <w:jc w:val="left"/>
              <w:rPr>
                <w:rFonts w:ascii="Arial" w:eastAsia="Times New Roman" w:hAnsi="Arial" w:cs="Arial"/>
                <w:color w:val="000000"/>
                <w:sz w:val="20"/>
                <w:szCs w:val="20"/>
              </w:rPr>
            </w:pPr>
          </w:p>
        </w:tc>
        <w:tc>
          <w:tcPr>
            <w:tcW w:w="810" w:type="dxa"/>
            <w:tcBorders>
              <w:top w:val="single" w:sz="4" w:space="0" w:color="auto"/>
              <w:left w:val="nil"/>
              <w:bottom w:val="nil"/>
              <w:right w:val="nil"/>
            </w:tcBorders>
            <w:shd w:val="clear" w:color="auto" w:fill="auto"/>
            <w:noWrap/>
            <w:textDirection w:val="lrTbV"/>
            <w:hideMark/>
          </w:tcPr>
          <w:p w14:paraId="035F18B7" w14:textId="77777777" w:rsidR="004465DD" w:rsidRPr="0021162E" w:rsidRDefault="00DA0D2F" w:rsidP="00D65AC6">
            <w:pPr>
              <w:spacing w:line="240" w:lineRule="auto"/>
              <w:ind w:firstLine="0"/>
              <w:jc w:val="left"/>
              <w:rPr>
                <w:rFonts w:ascii="Arial" w:eastAsia="Times New Roman" w:hAnsi="Arial" w:cs="Arial"/>
              </w:rPr>
            </w:pPr>
            <m:oMathPara>
              <m:oMathParaPr>
                <m:jc m:val="left"/>
              </m:oMathParaPr>
              <m:oMath>
                <m:sSub>
                  <m:sSubPr>
                    <m:ctrlPr>
                      <w:rPr>
                        <w:rFonts w:ascii="Cambria Math" w:eastAsia="Times New Roman" w:hAnsi="Cambria Math" w:cs="Arial"/>
                        <w:i/>
                      </w:rPr>
                    </m:ctrlPr>
                  </m:sSubPr>
                  <m:e>
                    <m:r>
                      <w:rPr>
                        <w:rFonts w:ascii="Cambria Math" w:eastAsia="Times New Roman" w:hAnsi="Cambria Math" w:cs="Arial"/>
                      </w:rPr>
                      <m:t>PT</m:t>
                    </m:r>
                  </m:e>
                  <m:sub>
                    <m:r>
                      <w:rPr>
                        <w:rFonts w:ascii="Cambria Math" w:eastAsia="Times New Roman" w:hAnsi="Cambria Math" w:cs="Arial"/>
                      </w:rPr>
                      <m:t>ref</m:t>
                    </m:r>
                  </m:sub>
                </m:sSub>
              </m:oMath>
            </m:oMathPara>
          </w:p>
          <w:p w14:paraId="7243D089" w14:textId="37C2690D" w:rsidR="004465DD" w:rsidRPr="0021162E" w:rsidRDefault="00F45AB4" w:rsidP="00D65AC6">
            <w:pPr>
              <w:spacing w:line="240" w:lineRule="auto"/>
              <w:ind w:firstLine="0"/>
              <w:jc w:val="left"/>
              <w:rPr>
                <w:rFonts w:ascii="Arial" w:eastAsia="Times New Roman" w:hAnsi="Arial" w:cs="Arial"/>
                <w:color w:val="000000"/>
                <w:sz w:val="20"/>
                <w:szCs w:val="20"/>
              </w:rPr>
            </w:pPr>
            <m:oMathPara>
              <m:oMathParaPr>
                <m:jc m:val="left"/>
              </m:oMathParaPr>
              <m:oMath>
                <m:r>
                  <w:rPr>
                    <w:rFonts w:ascii="Cambria Math" w:eastAsia="Times New Roman" w:hAnsi="Cambria Math" w:cs="Arial"/>
                  </w:rPr>
                  <m:t>(℃)</m:t>
                </m:r>
              </m:oMath>
            </m:oMathPara>
          </w:p>
        </w:tc>
      </w:tr>
      <w:tr w:rsidR="00DE4A81" w:rsidRPr="007532E3" w14:paraId="67272218" w14:textId="77777777" w:rsidTr="005A27D6">
        <w:trPr>
          <w:trHeight w:val="300"/>
        </w:trPr>
        <w:tc>
          <w:tcPr>
            <w:tcW w:w="480" w:type="dxa"/>
            <w:tcBorders>
              <w:top w:val="single" w:sz="4" w:space="0" w:color="auto"/>
              <w:left w:val="nil"/>
              <w:bottom w:val="nil"/>
              <w:right w:val="nil"/>
            </w:tcBorders>
            <w:shd w:val="clear" w:color="auto" w:fill="auto"/>
            <w:noWrap/>
            <w:textDirection w:val="lrTbV"/>
            <w:hideMark/>
          </w:tcPr>
          <w:p w14:paraId="67190A22"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1</w:t>
            </w:r>
          </w:p>
        </w:tc>
        <w:tc>
          <w:tcPr>
            <w:tcW w:w="2972" w:type="dxa"/>
            <w:tcBorders>
              <w:top w:val="single" w:sz="4" w:space="0" w:color="auto"/>
              <w:left w:val="nil"/>
              <w:bottom w:val="nil"/>
              <w:right w:val="nil"/>
            </w:tcBorders>
            <w:shd w:val="clear" w:color="auto" w:fill="auto"/>
            <w:noWrap/>
            <w:textDirection w:val="lrTbV"/>
            <w:hideMark/>
          </w:tcPr>
          <w:p w14:paraId="46A6B72F"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Alpine Tundra &amp; Polar Desert</w:t>
            </w:r>
          </w:p>
        </w:tc>
        <w:tc>
          <w:tcPr>
            <w:tcW w:w="968" w:type="dxa"/>
            <w:tcBorders>
              <w:top w:val="single" w:sz="4" w:space="0" w:color="auto"/>
              <w:left w:val="nil"/>
              <w:bottom w:val="nil"/>
              <w:right w:val="nil"/>
            </w:tcBorders>
            <w:shd w:val="clear" w:color="auto" w:fill="auto"/>
            <w:noWrap/>
            <w:textDirection w:val="lrTbV"/>
            <w:hideMark/>
          </w:tcPr>
          <w:p w14:paraId="04CE5115"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36.00</w:t>
            </w:r>
          </w:p>
        </w:tc>
        <w:tc>
          <w:tcPr>
            <w:tcW w:w="1084" w:type="dxa"/>
            <w:tcBorders>
              <w:top w:val="single" w:sz="4" w:space="0" w:color="auto"/>
              <w:left w:val="nil"/>
              <w:bottom w:val="nil"/>
              <w:right w:val="nil"/>
            </w:tcBorders>
            <w:shd w:val="clear" w:color="auto" w:fill="auto"/>
            <w:noWrap/>
            <w:textDirection w:val="lrTbV"/>
            <w:hideMark/>
          </w:tcPr>
          <w:p w14:paraId="7A093F48"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0.78</w:t>
            </w:r>
          </w:p>
        </w:tc>
        <w:tc>
          <w:tcPr>
            <w:tcW w:w="721" w:type="dxa"/>
            <w:tcBorders>
              <w:top w:val="single" w:sz="4" w:space="0" w:color="auto"/>
              <w:left w:val="nil"/>
              <w:bottom w:val="nil"/>
              <w:right w:val="nil"/>
            </w:tcBorders>
            <w:shd w:val="clear" w:color="auto" w:fill="auto"/>
            <w:noWrap/>
            <w:textDirection w:val="lrTbV"/>
            <w:hideMark/>
          </w:tcPr>
          <w:p w14:paraId="4FCDB740"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4.00</w:t>
            </w:r>
          </w:p>
        </w:tc>
        <w:tc>
          <w:tcPr>
            <w:tcW w:w="1260" w:type="dxa"/>
            <w:tcBorders>
              <w:top w:val="single" w:sz="4" w:space="0" w:color="auto"/>
              <w:left w:val="nil"/>
              <w:bottom w:val="nil"/>
              <w:right w:val="nil"/>
            </w:tcBorders>
            <w:shd w:val="clear" w:color="auto" w:fill="auto"/>
            <w:noWrap/>
            <w:textDirection w:val="lrTbV"/>
            <w:hideMark/>
          </w:tcPr>
          <w:p w14:paraId="21FBE31A"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1.80</w:t>
            </w:r>
          </w:p>
        </w:tc>
        <w:tc>
          <w:tcPr>
            <w:tcW w:w="810" w:type="dxa"/>
            <w:tcBorders>
              <w:top w:val="single" w:sz="4" w:space="0" w:color="auto"/>
              <w:left w:val="nil"/>
              <w:bottom w:val="nil"/>
              <w:right w:val="nil"/>
            </w:tcBorders>
            <w:shd w:val="clear" w:color="auto" w:fill="auto"/>
            <w:noWrap/>
            <w:textDirection w:val="lrTbV"/>
            <w:hideMark/>
          </w:tcPr>
          <w:p w14:paraId="57440F8C"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0.10</w:t>
            </w:r>
          </w:p>
        </w:tc>
        <w:tc>
          <w:tcPr>
            <w:tcW w:w="810" w:type="dxa"/>
            <w:tcBorders>
              <w:top w:val="single" w:sz="4" w:space="0" w:color="auto"/>
              <w:left w:val="nil"/>
              <w:bottom w:val="nil"/>
              <w:right w:val="nil"/>
            </w:tcBorders>
            <w:shd w:val="clear" w:color="auto" w:fill="auto"/>
            <w:noWrap/>
            <w:textDirection w:val="lrTbV"/>
            <w:hideMark/>
          </w:tcPr>
          <w:p w14:paraId="6915430D"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1.00</w:t>
            </w:r>
          </w:p>
        </w:tc>
        <w:tc>
          <w:tcPr>
            <w:tcW w:w="720" w:type="dxa"/>
            <w:tcBorders>
              <w:top w:val="single" w:sz="4" w:space="0" w:color="auto"/>
              <w:left w:val="nil"/>
              <w:bottom w:val="nil"/>
              <w:right w:val="nil"/>
            </w:tcBorders>
            <w:shd w:val="clear" w:color="auto" w:fill="auto"/>
            <w:noWrap/>
            <w:textDirection w:val="lrTbV"/>
            <w:hideMark/>
          </w:tcPr>
          <w:p w14:paraId="6FBA37B7"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0.55</w:t>
            </w:r>
          </w:p>
        </w:tc>
        <w:tc>
          <w:tcPr>
            <w:tcW w:w="720" w:type="dxa"/>
            <w:tcBorders>
              <w:top w:val="single" w:sz="4" w:space="0" w:color="auto"/>
              <w:left w:val="nil"/>
              <w:bottom w:val="nil"/>
              <w:right w:val="nil"/>
            </w:tcBorders>
            <w:shd w:val="clear" w:color="auto" w:fill="auto"/>
            <w:noWrap/>
            <w:textDirection w:val="lrTbV"/>
            <w:hideMark/>
          </w:tcPr>
          <w:p w14:paraId="55F85A32"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3.00</w:t>
            </w:r>
          </w:p>
        </w:tc>
        <w:tc>
          <w:tcPr>
            <w:tcW w:w="720" w:type="dxa"/>
            <w:tcBorders>
              <w:top w:val="single" w:sz="4" w:space="0" w:color="auto"/>
              <w:left w:val="nil"/>
              <w:bottom w:val="nil"/>
              <w:right w:val="nil"/>
            </w:tcBorders>
            <w:shd w:val="clear" w:color="auto" w:fill="auto"/>
            <w:noWrap/>
            <w:textDirection w:val="lrTbV"/>
            <w:hideMark/>
          </w:tcPr>
          <w:p w14:paraId="33A90D9A"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0.33</w:t>
            </w:r>
          </w:p>
        </w:tc>
        <w:tc>
          <w:tcPr>
            <w:tcW w:w="810" w:type="dxa"/>
            <w:tcBorders>
              <w:top w:val="single" w:sz="4" w:space="0" w:color="auto"/>
              <w:left w:val="nil"/>
              <w:bottom w:val="nil"/>
              <w:right w:val="nil"/>
            </w:tcBorders>
            <w:shd w:val="clear" w:color="auto" w:fill="auto"/>
            <w:noWrap/>
            <w:textDirection w:val="lrTbV"/>
            <w:hideMark/>
          </w:tcPr>
          <w:p w14:paraId="777B93D3"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7700</w:t>
            </w:r>
          </w:p>
        </w:tc>
        <w:tc>
          <w:tcPr>
            <w:tcW w:w="810" w:type="dxa"/>
            <w:tcBorders>
              <w:top w:val="single" w:sz="4" w:space="0" w:color="auto"/>
              <w:left w:val="nil"/>
              <w:bottom w:val="nil"/>
              <w:right w:val="nil"/>
            </w:tcBorders>
            <w:shd w:val="clear" w:color="auto" w:fill="auto"/>
            <w:noWrap/>
            <w:textDirection w:val="lrTbV"/>
            <w:hideMark/>
          </w:tcPr>
          <w:p w14:paraId="5AE2FF69"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0.25</w:t>
            </w:r>
          </w:p>
        </w:tc>
        <w:tc>
          <w:tcPr>
            <w:tcW w:w="810" w:type="dxa"/>
            <w:tcBorders>
              <w:top w:val="single" w:sz="4" w:space="0" w:color="auto"/>
              <w:left w:val="nil"/>
              <w:bottom w:val="nil"/>
              <w:right w:val="nil"/>
            </w:tcBorders>
            <w:shd w:val="clear" w:color="auto" w:fill="auto"/>
            <w:noWrap/>
            <w:textDirection w:val="lrTbV"/>
            <w:hideMark/>
          </w:tcPr>
          <w:p w14:paraId="516D3F6D"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30.00</w:t>
            </w:r>
          </w:p>
        </w:tc>
      </w:tr>
      <w:tr w:rsidR="00DE4A81" w:rsidRPr="007532E3" w14:paraId="23E8B719" w14:textId="77777777" w:rsidTr="005A27D6">
        <w:trPr>
          <w:trHeight w:val="300"/>
        </w:trPr>
        <w:tc>
          <w:tcPr>
            <w:tcW w:w="480" w:type="dxa"/>
            <w:tcBorders>
              <w:top w:val="nil"/>
              <w:left w:val="nil"/>
              <w:bottom w:val="nil"/>
              <w:right w:val="nil"/>
            </w:tcBorders>
            <w:shd w:val="clear" w:color="auto" w:fill="auto"/>
            <w:noWrap/>
            <w:textDirection w:val="lrTbV"/>
            <w:hideMark/>
          </w:tcPr>
          <w:p w14:paraId="6353E954"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2</w:t>
            </w:r>
          </w:p>
        </w:tc>
        <w:tc>
          <w:tcPr>
            <w:tcW w:w="2972" w:type="dxa"/>
            <w:tcBorders>
              <w:top w:val="nil"/>
              <w:left w:val="nil"/>
              <w:bottom w:val="nil"/>
              <w:right w:val="nil"/>
            </w:tcBorders>
            <w:shd w:val="clear" w:color="auto" w:fill="auto"/>
            <w:noWrap/>
            <w:textDirection w:val="lrTbV"/>
            <w:hideMark/>
          </w:tcPr>
          <w:p w14:paraId="252B29F6"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Wet Tundra</w:t>
            </w:r>
          </w:p>
        </w:tc>
        <w:tc>
          <w:tcPr>
            <w:tcW w:w="968" w:type="dxa"/>
            <w:tcBorders>
              <w:top w:val="nil"/>
              <w:left w:val="nil"/>
              <w:bottom w:val="nil"/>
              <w:right w:val="nil"/>
            </w:tcBorders>
            <w:shd w:val="clear" w:color="auto" w:fill="auto"/>
            <w:noWrap/>
            <w:textDirection w:val="lrTbV"/>
            <w:hideMark/>
          </w:tcPr>
          <w:p w14:paraId="03F5922B"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36.00</w:t>
            </w:r>
          </w:p>
        </w:tc>
        <w:tc>
          <w:tcPr>
            <w:tcW w:w="1084" w:type="dxa"/>
            <w:tcBorders>
              <w:top w:val="nil"/>
              <w:left w:val="nil"/>
              <w:bottom w:val="nil"/>
              <w:right w:val="nil"/>
            </w:tcBorders>
            <w:shd w:val="clear" w:color="auto" w:fill="auto"/>
            <w:noWrap/>
            <w:textDirection w:val="lrTbV"/>
            <w:hideMark/>
          </w:tcPr>
          <w:p w14:paraId="7EF54040"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0.70</w:t>
            </w:r>
          </w:p>
        </w:tc>
        <w:tc>
          <w:tcPr>
            <w:tcW w:w="721" w:type="dxa"/>
            <w:tcBorders>
              <w:top w:val="nil"/>
              <w:left w:val="nil"/>
              <w:bottom w:val="nil"/>
              <w:right w:val="nil"/>
            </w:tcBorders>
            <w:shd w:val="clear" w:color="auto" w:fill="auto"/>
            <w:noWrap/>
            <w:textDirection w:val="lrTbV"/>
            <w:hideMark/>
          </w:tcPr>
          <w:p w14:paraId="21AEE624"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4.00</w:t>
            </w:r>
          </w:p>
        </w:tc>
        <w:tc>
          <w:tcPr>
            <w:tcW w:w="1260" w:type="dxa"/>
            <w:tcBorders>
              <w:top w:val="nil"/>
              <w:left w:val="nil"/>
              <w:bottom w:val="nil"/>
              <w:right w:val="nil"/>
            </w:tcBorders>
            <w:shd w:val="clear" w:color="auto" w:fill="auto"/>
            <w:noWrap/>
            <w:textDirection w:val="lrTbV"/>
            <w:hideMark/>
          </w:tcPr>
          <w:p w14:paraId="4DBFB58A"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1.80</w:t>
            </w:r>
          </w:p>
        </w:tc>
        <w:tc>
          <w:tcPr>
            <w:tcW w:w="810" w:type="dxa"/>
            <w:tcBorders>
              <w:top w:val="nil"/>
              <w:left w:val="nil"/>
              <w:bottom w:val="nil"/>
              <w:right w:val="nil"/>
            </w:tcBorders>
            <w:shd w:val="clear" w:color="auto" w:fill="auto"/>
            <w:noWrap/>
            <w:textDirection w:val="lrTbV"/>
            <w:hideMark/>
          </w:tcPr>
          <w:p w14:paraId="4EA44D64"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0.25</w:t>
            </w:r>
          </w:p>
        </w:tc>
        <w:tc>
          <w:tcPr>
            <w:tcW w:w="810" w:type="dxa"/>
            <w:tcBorders>
              <w:top w:val="nil"/>
              <w:left w:val="nil"/>
              <w:bottom w:val="nil"/>
              <w:right w:val="nil"/>
            </w:tcBorders>
            <w:shd w:val="clear" w:color="auto" w:fill="auto"/>
            <w:noWrap/>
            <w:textDirection w:val="lrTbV"/>
            <w:hideMark/>
          </w:tcPr>
          <w:p w14:paraId="1039E280"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1.00</w:t>
            </w:r>
          </w:p>
        </w:tc>
        <w:tc>
          <w:tcPr>
            <w:tcW w:w="720" w:type="dxa"/>
            <w:tcBorders>
              <w:top w:val="nil"/>
              <w:left w:val="nil"/>
              <w:bottom w:val="nil"/>
              <w:right w:val="nil"/>
            </w:tcBorders>
            <w:shd w:val="clear" w:color="auto" w:fill="auto"/>
            <w:noWrap/>
            <w:textDirection w:val="lrTbV"/>
            <w:hideMark/>
          </w:tcPr>
          <w:p w14:paraId="17B314EE"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0.55</w:t>
            </w:r>
          </w:p>
        </w:tc>
        <w:tc>
          <w:tcPr>
            <w:tcW w:w="720" w:type="dxa"/>
            <w:tcBorders>
              <w:top w:val="nil"/>
              <w:left w:val="nil"/>
              <w:bottom w:val="nil"/>
              <w:right w:val="nil"/>
            </w:tcBorders>
            <w:shd w:val="clear" w:color="auto" w:fill="auto"/>
            <w:noWrap/>
            <w:textDirection w:val="lrTbV"/>
            <w:hideMark/>
          </w:tcPr>
          <w:p w14:paraId="4C36AC6D"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3.00</w:t>
            </w:r>
          </w:p>
        </w:tc>
        <w:tc>
          <w:tcPr>
            <w:tcW w:w="720" w:type="dxa"/>
            <w:tcBorders>
              <w:top w:val="nil"/>
              <w:left w:val="nil"/>
              <w:bottom w:val="nil"/>
              <w:right w:val="nil"/>
            </w:tcBorders>
            <w:shd w:val="clear" w:color="auto" w:fill="auto"/>
            <w:noWrap/>
            <w:textDirection w:val="lrTbV"/>
            <w:hideMark/>
          </w:tcPr>
          <w:p w14:paraId="6881B3C0"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0.42</w:t>
            </w:r>
          </w:p>
        </w:tc>
        <w:tc>
          <w:tcPr>
            <w:tcW w:w="810" w:type="dxa"/>
            <w:tcBorders>
              <w:top w:val="nil"/>
              <w:left w:val="nil"/>
              <w:bottom w:val="nil"/>
              <w:right w:val="nil"/>
            </w:tcBorders>
            <w:shd w:val="clear" w:color="auto" w:fill="auto"/>
            <w:noWrap/>
            <w:textDirection w:val="lrTbV"/>
            <w:hideMark/>
          </w:tcPr>
          <w:p w14:paraId="52D9CB01"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7700</w:t>
            </w:r>
          </w:p>
        </w:tc>
        <w:tc>
          <w:tcPr>
            <w:tcW w:w="810" w:type="dxa"/>
            <w:tcBorders>
              <w:top w:val="nil"/>
              <w:left w:val="nil"/>
              <w:bottom w:val="nil"/>
              <w:right w:val="nil"/>
            </w:tcBorders>
            <w:shd w:val="clear" w:color="auto" w:fill="auto"/>
            <w:noWrap/>
            <w:textDirection w:val="lrTbV"/>
            <w:hideMark/>
          </w:tcPr>
          <w:p w14:paraId="084DC1AE"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0.25</w:t>
            </w:r>
          </w:p>
        </w:tc>
        <w:tc>
          <w:tcPr>
            <w:tcW w:w="810" w:type="dxa"/>
            <w:tcBorders>
              <w:top w:val="nil"/>
              <w:left w:val="nil"/>
              <w:bottom w:val="nil"/>
              <w:right w:val="nil"/>
            </w:tcBorders>
            <w:shd w:val="clear" w:color="auto" w:fill="auto"/>
            <w:noWrap/>
            <w:textDirection w:val="lrTbV"/>
            <w:hideMark/>
          </w:tcPr>
          <w:p w14:paraId="2A0BDB4C"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30.00</w:t>
            </w:r>
          </w:p>
        </w:tc>
      </w:tr>
      <w:tr w:rsidR="00DE4A81" w:rsidRPr="007532E3" w14:paraId="3349E153" w14:textId="77777777" w:rsidTr="005A27D6">
        <w:trPr>
          <w:trHeight w:val="300"/>
        </w:trPr>
        <w:tc>
          <w:tcPr>
            <w:tcW w:w="480" w:type="dxa"/>
            <w:tcBorders>
              <w:top w:val="nil"/>
              <w:left w:val="nil"/>
              <w:bottom w:val="nil"/>
              <w:right w:val="nil"/>
            </w:tcBorders>
            <w:shd w:val="clear" w:color="auto" w:fill="auto"/>
            <w:noWrap/>
            <w:textDirection w:val="lrTbV"/>
            <w:hideMark/>
          </w:tcPr>
          <w:p w14:paraId="31C4EE4F"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3</w:t>
            </w:r>
          </w:p>
        </w:tc>
        <w:tc>
          <w:tcPr>
            <w:tcW w:w="2972" w:type="dxa"/>
            <w:tcBorders>
              <w:top w:val="nil"/>
              <w:left w:val="nil"/>
              <w:bottom w:val="nil"/>
              <w:right w:val="nil"/>
            </w:tcBorders>
            <w:shd w:val="clear" w:color="auto" w:fill="auto"/>
            <w:noWrap/>
            <w:textDirection w:val="lrTbV"/>
            <w:hideMark/>
          </w:tcPr>
          <w:p w14:paraId="6AF71753"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Boreal Forest</w:t>
            </w:r>
          </w:p>
        </w:tc>
        <w:tc>
          <w:tcPr>
            <w:tcW w:w="968" w:type="dxa"/>
            <w:tcBorders>
              <w:top w:val="nil"/>
              <w:left w:val="nil"/>
              <w:bottom w:val="nil"/>
              <w:right w:val="nil"/>
            </w:tcBorders>
            <w:shd w:val="clear" w:color="auto" w:fill="auto"/>
            <w:noWrap/>
            <w:textDirection w:val="lrTbV"/>
            <w:hideMark/>
          </w:tcPr>
          <w:p w14:paraId="2446C80F"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27.34</w:t>
            </w:r>
          </w:p>
        </w:tc>
        <w:tc>
          <w:tcPr>
            <w:tcW w:w="1084" w:type="dxa"/>
            <w:tcBorders>
              <w:top w:val="nil"/>
              <w:left w:val="nil"/>
              <w:bottom w:val="nil"/>
              <w:right w:val="nil"/>
            </w:tcBorders>
            <w:shd w:val="clear" w:color="auto" w:fill="auto"/>
            <w:noWrap/>
            <w:textDirection w:val="lrTbV"/>
            <w:hideMark/>
          </w:tcPr>
          <w:p w14:paraId="4A75B97F"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1.18</w:t>
            </w:r>
          </w:p>
        </w:tc>
        <w:tc>
          <w:tcPr>
            <w:tcW w:w="721" w:type="dxa"/>
            <w:tcBorders>
              <w:top w:val="nil"/>
              <w:left w:val="nil"/>
              <w:bottom w:val="nil"/>
              <w:right w:val="nil"/>
            </w:tcBorders>
            <w:shd w:val="clear" w:color="auto" w:fill="auto"/>
            <w:noWrap/>
            <w:textDirection w:val="lrTbV"/>
            <w:hideMark/>
          </w:tcPr>
          <w:p w14:paraId="215A1302"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9.81</w:t>
            </w:r>
          </w:p>
        </w:tc>
        <w:tc>
          <w:tcPr>
            <w:tcW w:w="1260" w:type="dxa"/>
            <w:tcBorders>
              <w:top w:val="nil"/>
              <w:left w:val="nil"/>
              <w:bottom w:val="nil"/>
              <w:right w:val="nil"/>
            </w:tcBorders>
            <w:shd w:val="clear" w:color="auto" w:fill="auto"/>
            <w:noWrap/>
            <w:textDirection w:val="lrTbV"/>
            <w:hideMark/>
          </w:tcPr>
          <w:p w14:paraId="1797ED59"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1.60</w:t>
            </w:r>
          </w:p>
        </w:tc>
        <w:tc>
          <w:tcPr>
            <w:tcW w:w="810" w:type="dxa"/>
            <w:tcBorders>
              <w:top w:val="nil"/>
              <w:left w:val="nil"/>
              <w:bottom w:val="nil"/>
              <w:right w:val="nil"/>
            </w:tcBorders>
            <w:shd w:val="clear" w:color="auto" w:fill="auto"/>
            <w:noWrap/>
            <w:textDirection w:val="lrTbV"/>
            <w:hideMark/>
          </w:tcPr>
          <w:p w14:paraId="3A793CF5"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0.15</w:t>
            </w:r>
          </w:p>
        </w:tc>
        <w:tc>
          <w:tcPr>
            <w:tcW w:w="810" w:type="dxa"/>
            <w:tcBorders>
              <w:top w:val="nil"/>
              <w:left w:val="nil"/>
              <w:bottom w:val="nil"/>
              <w:right w:val="nil"/>
            </w:tcBorders>
            <w:shd w:val="clear" w:color="auto" w:fill="auto"/>
            <w:noWrap/>
            <w:textDirection w:val="lrTbV"/>
            <w:hideMark/>
          </w:tcPr>
          <w:p w14:paraId="582463BC"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0.64</w:t>
            </w:r>
          </w:p>
        </w:tc>
        <w:tc>
          <w:tcPr>
            <w:tcW w:w="720" w:type="dxa"/>
            <w:tcBorders>
              <w:top w:val="nil"/>
              <w:left w:val="nil"/>
              <w:bottom w:val="nil"/>
              <w:right w:val="nil"/>
            </w:tcBorders>
            <w:shd w:val="clear" w:color="auto" w:fill="auto"/>
            <w:noWrap/>
            <w:textDirection w:val="lrTbV"/>
            <w:hideMark/>
          </w:tcPr>
          <w:p w14:paraId="0713103F"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0.53</w:t>
            </w:r>
          </w:p>
        </w:tc>
        <w:tc>
          <w:tcPr>
            <w:tcW w:w="720" w:type="dxa"/>
            <w:tcBorders>
              <w:top w:val="nil"/>
              <w:left w:val="nil"/>
              <w:bottom w:val="nil"/>
              <w:right w:val="nil"/>
            </w:tcBorders>
            <w:shd w:val="clear" w:color="auto" w:fill="auto"/>
            <w:noWrap/>
            <w:textDirection w:val="lrTbV"/>
            <w:hideMark/>
          </w:tcPr>
          <w:p w14:paraId="0162F86A"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2.98</w:t>
            </w:r>
          </w:p>
        </w:tc>
        <w:tc>
          <w:tcPr>
            <w:tcW w:w="720" w:type="dxa"/>
            <w:tcBorders>
              <w:top w:val="nil"/>
              <w:left w:val="nil"/>
              <w:bottom w:val="nil"/>
              <w:right w:val="nil"/>
            </w:tcBorders>
            <w:shd w:val="clear" w:color="auto" w:fill="auto"/>
            <w:noWrap/>
            <w:textDirection w:val="lrTbV"/>
            <w:hideMark/>
          </w:tcPr>
          <w:p w14:paraId="4CE09E79"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0.50</w:t>
            </w:r>
          </w:p>
        </w:tc>
        <w:tc>
          <w:tcPr>
            <w:tcW w:w="810" w:type="dxa"/>
            <w:tcBorders>
              <w:top w:val="nil"/>
              <w:left w:val="nil"/>
              <w:bottom w:val="nil"/>
              <w:right w:val="nil"/>
            </w:tcBorders>
            <w:shd w:val="clear" w:color="auto" w:fill="auto"/>
            <w:noWrap/>
            <w:textDirection w:val="lrTbV"/>
            <w:hideMark/>
          </w:tcPr>
          <w:p w14:paraId="602C68FD"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8827</w:t>
            </w:r>
          </w:p>
        </w:tc>
        <w:tc>
          <w:tcPr>
            <w:tcW w:w="810" w:type="dxa"/>
            <w:tcBorders>
              <w:top w:val="nil"/>
              <w:left w:val="nil"/>
              <w:bottom w:val="nil"/>
              <w:right w:val="nil"/>
            </w:tcBorders>
            <w:shd w:val="clear" w:color="auto" w:fill="auto"/>
            <w:noWrap/>
            <w:textDirection w:val="lrTbV"/>
            <w:hideMark/>
          </w:tcPr>
          <w:p w14:paraId="22C49FD5"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0.35</w:t>
            </w:r>
          </w:p>
        </w:tc>
        <w:tc>
          <w:tcPr>
            <w:tcW w:w="810" w:type="dxa"/>
            <w:tcBorders>
              <w:top w:val="nil"/>
              <w:left w:val="nil"/>
              <w:bottom w:val="nil"/>
              <w:right w:val="nil"/>
            </w:tcBorders>
            <w:shd w:val="clear" w:color="auto" w:fill="auto"/>
            <w:noWrap/>
            <w:textDirection w:val="lrTbV"/>
            <w:hideMark/>
          </w:tcPr>
          <w:p w14:paraId="6C3473C3"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26.99</w:t>
            </w:r>
          </w:p>
        </w:tc>
      </w:tr>
      <w:tr w:rsidR="00DE4A81" w:rsidRPr="007532E3" w14:paraId="00A34F8D" w14:textId="77777777" w:rsidTr="005A27D6">
        <w:trPr>
          <w:trHeight w:val="300"/>
        </w:trPr>
        <w:tc>
          <w:tcPr>
            <w:tcW w:w="480" w:type="dxa"/>
            <w:tcBorders>
              <w:top w:val="nil"/>
              <w:left w:val="nil"/>
              <w:bottom w:val="nil"/>
              <w:right w:val="nil"/>
            </w:tcBorders>
            <w:shd w:val="clear" w:color="auto" w:fill="auto"/>
            <w:noWrap/>
            <w:textDirection w:val="lrTbV"/>
            <w:hideMark/>
          </w:tcPr>
          <w:p w14:paraId="3455ECC4"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4</w:t>
            </w:r>
          </w:p>
        </w:tc>
        <w:tc>
          <w:tcPr>
            <w:tcW w:w="2972" w:type="dxa"/>
            <w:tcBorders>
              <w:top w:val="nil"/>
              <w:left w:val="nil"/>
              <w:bottom w:val="nil"/>
              <w:right w:val="nil"/>
            </w:tcBorders>
            <w:shd w:val="clear" w:color="auto" w:fill="auto"/>
            <w:noWrap/>
            <w:textDirection w:val="lrTbV"/>
            <w:hideMark/>
          </w:tcPr>
          <w:p w14:paraId="5F68FD35"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Temperate Coniferous Forest</w:t>
            </w:r>
          </w:p>
        </w:tc>
        <w:tc>
          <w:tcPr>
            <w:tcW w:w="968" w:type="dxa"/>
            <w:tcBorders>
              <w:top w:val="nil"/>
              <w:left w:val="nil"/>
              <w:bottom w:val="nil"/>
              <w:right w:val="nil"/>
            </w:tcBorders>
            <w:shd w:val="clear" w:color="auto" w:fill="auto"/>
            <w:noWrap/>
            <w:textDirection w:val="lrTbV"/>
            <w:hideMark/>
          </w:tcPr>
          <w:p w14:paraId="59C6CA92"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42.64</w:t>
            </w:r>
          </w:p>
        </w:tc>
        <w:tc>
          <w:tcPr>
            <w:tcW w:w="1084" w:type="dxa"/>
            <w:tcBorders>
              <w:top w:val="nil"/>
              <w:left w:val="nil"/>
              <w:bottom w:val="nil"/>
              <w:right w:val="nil"/>
            </w:tcBorders>
            <w:shd w:val="clear" w:color="auto" w:fill="auto"/>
            <w:noWrap/>
            <w:textDirection w:val="lrTbV"/>
            <w:hideMark/>
          </w:tcPr>
          <w:p w14:paraId="3A562798"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2.15</w:t>
            </w:r>
          </w:p>
        </w:tc>
        <w:tc>
          <w:tcPr>
            <w:tcW w:w="721" w:type="dxa"/>
            <w:tcBorders>
              <w:top w:val="nil"/>
              <w:left w:val="nil"/>
              <w:bottom w:val="nil"/>
              <w:right w:val="nil"/>
            </w:tcBorders>
            <w:shd w:val="clear" w:color="auto" w:fill="auto"/>
            <w:noWrap/>
            <w:textDirection w:val="lrTbV"/>
            <w:hideMark/>
          </w:tcPr>
          <w:p w14:paraId="1639C2EB"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6.90</w:t>
            </w:r>
          </w:p>
        </w:tc>
        <w:tc>
          <w:tcPr>
            <w:tcW w:w="1260" w:type="dxa"/>
            <w:tcBorders>
              <w:top w:val="nil"/>
              <w:left w:val="nil"/>
              <w:bottom w:val="nil"/>
              <w:right w:val="nil"/>
            </w:tcBorders>
            <w:shd w:val="clear" w:color="auto" w:fill="auto"/>
            <w:noWrap/>
            <w:textDirection w:val="lrTbV"/>
            <w:hideMark/>
          </w:tcPr>
          <w:p w14:paraId="40F77CE6"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1.87</w:t>
            </w:r>
          </w:p>
        </w:tc>
        <w:tc>
          <w:tcPr>
            <w:tcW w:w="810" w:type="dxa"/>
            <w:tcBorders>
              <w:top w:val="nil"/>
              <w:left w:val="nil"/>
              <w:bottom w:val="nil"/>
              <w:right w:val="nil"/>
            </w:tcBorders>
            <w:shd w:val="clear" w:color="auto" w:fill="auto"/>
            <w:noWrap/>
            <w:textDirection w:val="lrTbV"/>
            <w:hideMark/>
          </w:tcPr>
          <w:p w14:paraId="717F60FD"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0.02</w:t>
            </w:r>
          </w:p>
        </w:tc>
        <w:tc>
          <w:tcPr>
            <w:tcW w:w="810" w:type="dxa"/>
            <w:tcBorders>
              <w:top w:val="nil"/>
              <w:left w:val="nil"/>
              <w:bottom w:val="nil"/>
              <w:right w:val="nil"/>
            </w:tcBorders>
            <w:shd w:val="clear" w:color="auto" w:fill="auto"/>
            <w:noWrap/>
            <w:textDirection w:val="lrTbV"/>
            <w:hideMark/>
          </w:tcPr>
          <w:p w14:paraId="3EB8B728"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0.96</w:t>
            </w:r>
          </w:p>
        </w:tc>
        <w:tc>
          <w:tcPr>
            <w:tcW w:w="720" w:type="dxa"/>
            <w:tcBorders>
              <w:top w:val="nil"/>
              <w:left w:val="nil"/>
              <w:bottom w:val="nil"/>
              <w:right w:val="nil"/>
            </w:tcBorders>
            <w:shd w:val="clear" w:color="auto" w:fill="auto"/>
            <w:noWrap/>
            <w:textDirection w:val="lrTbV"/>
            <w:hideMark/>
          </w:tcPr>
          <w:p w14:paraId="4F574D13"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0.53</w:t>
            </w:r>
          </w:p>
        </w:tc>
        <w:tc>
          <w:tcPr>
            <w:tcW w:w="720" w:type="dxa"/>
            <w:tcBorders>
              <w:top w:val="nil"/>
              <w:left w:val="nil"/>
              <w:bottom w:val="nil"/>
              <w:right w:val="nil"/>
            </w:tcBorders>
            <w:shd w:val="clear" w:color="auto" w:fill="auto"/>
            <w:noWrap/>
            <w:textDirection w:val="lrTbV"/>
            <w:hideMark/>
          </w:tcPr>
          <w:p w14:paraId="6334C00C"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2.86</w:t>
            </w:r>
          </w:p>
        </w:tc>
        <w:tc>
          <w:tcPr>
            <w:tcW w:w="720" w:type="dxa"/>
            <w:tcBorders>
              <w:top w:val="nil"/>
              <w:left w:val="nil"/>
              <w:bottom w:val="nil"/>
              <w:right w:val="nil"/>
            </w:tcBorders>
            <w:shd w:val="clear" w:color="auto" w:fill="auto"/>
            <w:noWrap/>
            <w:textDirection w:val="lrTbV"/>
            <w:hideMark/>
          </w:tcPr>
          <w:p w14:paraId="79B866A5"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0.50</w:t>
            </w:r>
          </w:p>
        </w:tc>
        <w:tc>
          <w:tcPr>
            <w:tcW w:w="810" w:type="dxa"/>
            <w:tcBorders>
              <w:top w:val="nil"/>
              <w:left w:val="nil"/>
              <w:bottom w:val="nil"/>
              <w:right w:val="nil"/>
            </w:tcBorders>
            <w:shd w:val="clear" w:color="auto" w:fill="auto"/>
            <w:noWrap/>
            <w:textDirection w:val="lrTbV"/>
            <w:hideMark/>
          </w:tcPr>
          <w:p w14:paraId="3246C36D"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8404</w:t>
            </w:r>
          </w:p>
        </w:tc>
        <w:tc>
          <w:tcPr>
            <w:tcW w:w="810" w:type="dxa"/>
            <w:tcBorders>
              <w:top w:val="nil"/>
              <w:left w:val="nil"/>
              <w:bottom w:val="nil"/>
              <w:right w:val="nil"/>
            </w:tcBorders>
            <w:shd w:val="clear" w:color="auto" w:fill="auto"/>
            <w:noWrap/>
            <w:textDirection w:val="lrTbV"/>
            <w:hideMark/>
          </w:tcPr>
          <w:p w14:paraId="5FC3ED42"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0.38</w:t>
            </w:r>
          </w:p>
        </w:tc>
        <w:tc>
          <w:tcPr>
            <w:tcW w:w="810" w:type="dxa"/>
            <w:tcBorders>
              <w:top w:val="nil"/>
              <w:left w:val="nil"/>
              <w:bottom w:val="nil"/>
              <w:right w:val="nil"/>
            </w:tcBorders>
            <w:shd w:val="clear" w:color="auto" w:fill="auto"/>
            <w:noWrap/>
            <w:textDirection w:val="lrTbV"/>
            <w:hideMark/>
          </w:tcPr>
          <w:p w14:paraId="7A71F3CF"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31.52</w:t>
            </w:r>
          </w:p>
        </w:tc>
      </w:tr>
      <w:tr w:rsidR="00DE4A81" w:rsidRPr="007532E3" w14:paraId="23A8CA19" w14:textId="77777777" w:rsidTr="005A27D6">
        <w:trPr>
          <w:trHeight w:val="300"/>
        </w:trPr>
        <w:tc>
          <w:tcPr>
            <w:tcW w:w="480" w:type="dxa"/>
            <w:tcBorders>
              <w:top w:val="nil"/>
              <w:left w:val="nil"/>
              <w:bottom w:val="nil"/>
              <w:right w:val="nil"/>
            </w:tcBorders>
            <w:shd w:val="clear" w:color="auto" w:fill="auto"/>
            <w:noWrap/>
            <w:textDirection w:val="lrTbV"/>
            <w:hideMark/>
          </w:tcPr>
          <w:p w14:paraId="142F97BC"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5</w:t>
            </w:r>
          </w:p>
        </w:tc>
        <w:tc>
          <w:tcPr>
            <w:tcW w:w="2972" w:type="dxa"/>
            <w:tcBorders>
              <w:top w:val="nil"/>
              <w:left w:val="nil"/>
              <w:bottom w:val="nil"/>
              <w:right w:val="nil"/>
            </w:tcBorders>
            <w:shd w:val="clear" w:color="auto" w:fill="auto"/>
            <w:noWrap/>
            <w:textDirection w:val="lrTbV"/>
            <w:hideMark/>
          </w:tcPr>
          <w:p w14:paraId="00DCD407"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Temperate Deciduous Forest</w:t>
            </w:r>
          </w:p>
        </w:tc>
        <w:tc>
          <w:tcPr>
            <w:tcW w:w="968" w:type="dxa"/>
            <w:tcBorders>
              <w:top w:val="nil"/>
              <w:left w:val="nil"/>
              <w:bottom w:val="nil"/>
              <w:right w:val="nil"/>
            </w:tcBorders>
            <w:shd w:val="clear" w:color="auto" w:fill="auto"/>
            <w:noWrap/>
            <w:textDirection w:val="lrTbV"/>
            <w:hideMark/>
          </w:tcPr>
          <w:p w14:paraId="32BECF85"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40.16</w:t>
            </w:r>
          </w:p>
        </w:tc>
        <w:tc>
          <w:tcPr>
            <w:tcW w:w="1084" w:type="dxa"/>
            <w:tcBorders>
              <w:top w:val="nil"/>
              <w:left w:val="nil"/>
              <w:bottom w:val="nil"/>
              <w:right w:val="nil"/>
            </w:tcBorders>
            <w:shd w:val="clear" w:color="auto" w:fill="auto"/>
            <w:noWrap/>
            <w:textDirection w:val="lrTbV"/>
            <w:hideMark/>
          </w:tcPr>
          <w:p w14:paraId="5D2C01A3"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2.43</w:t>
            </w:r>
          </w:p>
        </w:tc>
        <w:tc>
          <w:tcPr>
            <w:tcW w:w="721" w:type="dxa"/>
            <w:tcBorders>
              <w:top w:val="nil"/>
              <w:left w:val="nil"/>
              <w:bottom w:val="nil"/>
              <w:right w:val="nil"/>
            </w:tcBorders>
            <w:shd w:val="clear" w:color="auto" w:fill="auto"/>
            <w:noWrap/>
            <w:textDirection w:val="lrTbV"/>
            <w:hideMark/>
          </w:tcPr>
          <w:p w14:paraId="7C47AF84"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8.54</w:t>
            </w:r>
          </w:p>
        </w:tc>
        <w:tc>
          <w:tcPr>
            <w:tcW w:w="1260" w:type="dxa"/>
            <w:tcBorders>
              <w:top w:val="nil"/>
              <w:left w:val="nil"/>
              <w:bottom w:val="nil"/>
              <w:right w:val="nil"/>
            </w:tcBorders>
            <w:shd w:val="clear" w:color="auto" w:fill="auto"/>
            <w:noWrap/>
            <w:textDirection w:val="lrTbV"/>
            <w:hideMark/>
          </w:tcPr>
          <w:p w14:paraId="65254AF8"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1.51</w:t>
            </w:r>
          </w:p>
        </w:tc>
        <w:tc>
          <w:tcPr>
            <w:tcW w:w="810" w:type="dxa"/>
            <w:tcBorders>
              <w:top w:val="nil"/>
              <w:left w:val="nil"/>
              <w:bottom w:val="nil"/>
              <w:right w:val="nil"/>
            </w:tcBorders>
            <w:shd w:val="clear" w:color="auto" w:fill="auto"/>
            <w:noWrap/>
            <w:textDirection w:val="lrTbV"/>
            <w:hideMark/>
          </w:tcPr>
          <w:p w14:paraId="62B9FB36"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0.17</w:t>
            </w:r>
          </w:p>
        </w:tc>
        <w:tc>
          <w:tcPr>
            <w:tcW w:w="810" w:type="dxa"/>
            <w:tcBorders>
              <w:top w:val="nil"/>
              <w:left w:val="nil"/>
              <w:bottom w:val="nil"/>
              <w:right w:val="nil"/>
            </w:tcBorders>
            <w:shd w:val="clear" w:color="auto" w:fill="auto"/>
            <w:noWrap/>
            <w:textDirection w:val="lrTbV"/>
            <w:hideMark/>
          </w:tcPr>
          <w:p w14:paraId="13E72EC5"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0.81</w:t>
            </w:r>
          </w:p>
        </w:tc>
        <w:tc>
          <w:tcPr>
            <w:tcW w:w="720" w:type="dxa"/>
            <w:tcBorders>
              <w:top w:val="nil"/>
              <w:left w:val="nil"/>
              <w:bottom w:val="nil"/>
              <w:right w:val="nil"/>
            </w:tcBorders>
            <w:shd w:val="clear" w:color="auto" w:fill="auto"/>
            <w:noWrap/>
            <w:textDirection w:val="lrTbV"/>
            <w:hideMark/>
          </w:tcPr>
          <w:p w14:paraId="26FA017A"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0.51</w:t>
            </w:r>
          </w:p>
        </w:tc>
        <w:tc>
          <w:tcPr>
            <w:tcW w:w="720" w:type="dxa"/>
            <w:tcBorders>
              <w:top w:val="nil"/>
              <w:left w:val="nil"/>
              <w:bottom w:val="nil"/>
              <w:right w:val="nil"/>
            </w:tcBorders>
            <w:shd w:val="clear" w:color="auto" w:fill="auto"/>
            <w:noWrap/>
            <w:textDirection w:val="lrTbV"/>
            <w:hideMark/>
          </w:tcPr>
          <w:p w14:paraId="60176ADA"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2.45</w:t>
            </w:r>
          </w:p>
        </w:tc>
        <w:tc>
          <w:tcPr>
            <w:tcW w:w="720" w:type="dxa"/>
            <w:tcBorders>
              <w:top w:val="nil"/>
              <w:left w:val="nil"/>
              <w:bottom w:val="nil"/>
              <w:right w:val="nil"/>
            </w:tcBorders>
            <w:shd w:val="clear" w:color="auto" w:fill="auto"/>
            <w:noWrap/>
            <w:textDirection w:val="lrTbV"/>
            <w:hideMark/>
          </w:tcPr>
          <w:p w14:paraId="7D6B1C9C"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0.50</w:t>
            </w:r>
          </w:p>
        </w:tc>
        <w:tc>
          <w:tcPr>
            <w:tcW w:w="810" w:type="dxa"/>
            <w:tcBorders>
              <w:top w:val="nil"/>
              <w:left w:val="nil"/>
              <w:bottom w:val="nil"/>
              <w:right w:val="nil"/>
            </w:tcBorders>
            <w:shd w:val="clear" w:color="auto" w:fill="auto"/>
            <w:noWrap/>
            <w:textDirection w:val="lrTbV"/>
            <w:hideMark/>
          </w:tcPr>
          <w:p w14:paraId="113590B3"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8801</w:t>
            </w:r>
          </w:p>
        </w:tc>
        <w:tc>
          <w:tcPr>
            <w:tcW w:w="810" w:type="dxa"/>
            <w:tcBorders>
              <w:top w:val="nil"/>
              <w:left w:val="nil"/>
              <w:bottom w:val="nil"/>
              <w:right w:val="nil"/>
            </w:tcBorders>
            <w:shd w:val="clear" w:color="auto" w:fill="auto"/>
            <w:noWrap/>
            <w:textDirection w:val="lrTbV"/>
            <w:hideMark/>
          </w:tcPr>
          <w:p w14:paraId="4EFCD89A"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0.35</w:t>
            </w:r>
          </w:p>
        </w:tc>
        <w:tc>
          <w:tcPr>
            <w:tcW w:w="810" w:type="dxa"/>
            <w:tcBorders>
              <w:top w:val="nil"/>
              <w:left w:val="nil"/>
              <w:bottom w:val="nil"/>
              <w:right w:val="nil"/>
            </w:tcBorders>
            <w:shd w:val="clear" w:color="auto" w:fill="auto"/>
            <w:noWrap/>
            <w:textDirection w:val="lrTbV"/>
            <w:hideMark/>
          </w:tcPr>
          <w:p w14:paraId="550E60EA"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37.44</w:t>
            </w:r>
          </w:p>
        </w:tc>
      </w:tr>
      <w:tr w:rsidR="00DE4A81" w:rsidRPr="007532E3" w14:paraId="0AD8FC51" w14:textId="77777777" w:rsidTr="005A27D6">
        <w:trPr>
          <w:trHeight w:val="300"/>
        </w:trPr>
        <w:tc>
          <w:tcPr>
            <w:tcW w:w="480" w:type="dxa"/>
            <w:tcBorders>
              <w:top w:val="nil"/>
              <w:left w:val="nil"/>
              <w:bottom w:val="nil"/>
              <w:right w:val="nil"/>
            </w:tcBorders>
            <w:shd w:val="clear" w:color="auto" w:fill="auto"/>
            <w:noWrap/>
            <w:textDirection w:val="lrTbV"/>
            <w:hideMark/>
          </w:tcPr>
          <w:p w14:paraId="1D5DF9CD"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6</w:t>
            </w:r>
          </w:p>
        </w:tc>
        <w:tc>
          <w:tcPr>
            <w:tcW w:w="2972" w:type="dxa"/>
            <w:tcBorders>
              <w:top w:val="nil"/>
              <w:left w:val="nil"/>
              <w:bottom w:val="nil"/>
              <w:right w:val="nil"/>
            </w:tcBorders>
            <w:shd w:val="clear" w:color="auto" w:fill="auto"/>
            <w:noWrap/>
            <w:textDirection w:val="lrTbV"/>
            <w:hideMark/>
          </w:tcPr>
          <w:p w14:paraId="3944E359"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Grassland</w:t>
            </w:r>
          </w:p>
        </w:tc>
        <w:tc>
          <w:tcPr>
            <w:tcW w:w="968" w:type="dxa"/>
            <w:tcBorders>
              <w:top w:val="nil"/>
              <w:left w:val="nil"/>
              <w:bottom w:val="nil"/>
              <w:right w:val="nil"/>
            </w:tcBorders>
            <w:shd w:val="clear" w:color="auto" w:fill="auto"/>
            <w:noWrap/>
            <w:textDirection w:val="lrTbV"/>
            <w:hideMark/>
          </w:tcPr>
          <w:p w14:paraId="22D297D0"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42.41</w:t>
            </w:r>
          </w:p>
        </w:tc>
        <w:tc>
          <w:tcPr>
            <w:tcW w:w="1084" w:type="dxa"/>
            <w:tcBorders>
              <w:top w:val="nil"/>
              <w:left w:val="nil"/>
              <w:bottom w:val="nil"/>
              <w:right w:val="nil"/>
            </w:tcBorders>
            <w:shd w:val="clear" w:color="auto" w:fill="auto"/>
            <w:noWrap/>
            <w:textDirection w:val="lrTbV"/>
            <w:hideMark/>
          </w:tcPr>
          <w:p w14:paraId="0416CF2C"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0.49</w:t>
            </w:r>
          </w:p>
        </w:tc>
        <w:tc>
          <w:tcPr>
            <w:tcW w:w="721" w:type="dxa"/>
            <w:tcBorders>
              <w:top w:val="nil"/>
              <w:left w:val="nil"/>
              <w:bottom w:val="nil"/>
              <w:right w:val="nil"/>
            </w:tcBorders>
            <w:shd w:val="clear" w:color="auto" w:fill="auto"/>
            <w:noWrap/>
            <w:textDirection w:val="lrTbV"/>
            <w:hideMark/>
          </w:tcPr>
          <w:p w14:paraId="7A167ED5"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11.27</w:t>
            </w:r>
          </w:p>
        </w:tc>
        <w:tc>
          <w:tcPr>
            <w:tcW w:w="1260" w:type="dxa"/>
            <w:tcBorders>
              <w:top w:val="nil"/>
              <w:left w:val="nil"/>
              <w:bottom w:val="nil"/>
              <w:right w:val="nil"/>
            </w:tcBorders>
            <w:shd w:val="clear" w:color="auto" w:fill="auto"/>
            <w:noWrap/>
            <w:textDirection w:val="lrTbV"/>
            <w:hideMark/>
          </w:tcPr>
          <w:p w14:paraId="4C0CA5E4"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1.65</w:t>
            </w:r>
          </w:p>
        </w:tc>
        <w:tc>
          <w:tcPr>
            <w:tcW w:w="810" w:type="dxa"/>
            <w:tcBorders>
              <w:top w:val="nil"/>
              <w:left w:val="nil"/>
              <w:bottom w:val="nil"/>
              <w:right w:val="nil"/>
            </w:tcBorders>
            <w:shd w:val="clear" w:color="auto" w:fill="auto"/>
            <w:noWrap/>
            <w:textDirection w:val="lrTbV"/>
            <w:hideMark/>
          </w:tcPr>
          <w:p w14:paraId="1C45070E"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0.16</w:t>
            </w:r>
          </w:p>
        </w:tc>
        <w:tc>
          <w:tcPr>
            <w:tcW w:w="810" w:type="dxa"/>
            <w:tcBorders>
              <w:top w:val="nil"/>
              <w:left w:val="nil"/>
              <w:bottom w:val="nil"/>
              <w:right w:val="nil"/>
            </w:tcBorders>
            <w:shd w:val="clear" w:color="auto" w:fill="auto"/>
            <w:noWrap/>
            <w:textDirection w:val="lrTbV"/>
            <w:hideMark/>
          </w:tcPr>
          <w:p w14:paraId="1F2C54CB"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0.82</w:t>
            </w:r>
          </w:p>
        </w:tc>
        <w:tc>
          <w:tcPr>
            <w:tcW w:w="720" w:type="dxa"/>
            <w:tcBorders>
              <w:top w:val="nil"/>
              <w:left w:val="nil"/>
              <w:bottom w:val="nil"/>
              <w:right w:val="nil"/>
            </w:tcBorders>
            <w:shd w:val="clear" w:color="auto" w:fill="auto"/>
            <w:noWrap/>
            <w:textDirection w:val="lrTbV"/>
            <w:hideMark/>
          </w:tcPr>
          <w:p w14:paraId="02BDA5C6"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0.51</w:t>
            </w:r>
          </w:p>
        </w:tc>
        <w:tc>
          <w:tcPr>
            <w:tcW w:w="720" w:type="dxa"/>
            <w:tcBorders>
              <w:top w:val="nil"/>
              <w:left w:val="nil"/>
              <w:bottom w:val="nil"/>
              <w:right w:val="nil"/>
            </w:tcBorders>
            <w:shd w:val="clear" w:color="auto" w:fill="auto"/>
            <w:noWrap/>
            <w:textDirection w:val="lrTbV"/>
            <w:hideMark/>
          </w:tcPr>
          <w:p w14:paraId="408D4EFB"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3.09</w:t>
            </w:r>
          </w:p>
        </w:tc>
        <w:tc>
          <w:tcPr>
            <w:tcW w:w="720" w:type="dxa"/>
            <w:tcBorders>
              <w:top w:val="nil"/>
              <w:left w:val="nil"/>
              <w:bottom w:val="nil"/>
              <w:right w:val="nil"/>
            </w:tcBorders>
            <w:shd w:val="clear" w:color="auto" w:fill="auto"/>
            <w:noWrap/>
            <w:textDirection w:val="lrTbV"/>
            <w:hideMark/>
          </w:tcPr>
          <w:p w14:paraId="081BD9EB"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0.42</w:t>
            </w:r>
          </w:p>
        </w:tc>
        <w:tc>
          <w:tcPr>
            <w:tcW w:w="810" w:type="dxa"/>
            <w:tcBorders>
              <w:top w:val="nil"/>
              <w:left w:val="nil"/>
              <w:bottom w:val="nil"/>
              <w:right w:val="nil"/>
            </w:tcBorders>
            <w:shd w:val="clear" w:color="auto" w:fill="auto"/>
            <w:noWrap/>
            <w:textDirection w:val="lrTbV"/>
            <w:hideMark/>
          </w:tcPr>
          <w:p w14:paraId="2F83B19D"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14165</w:t>
            </w:r>
          </w:p>
        </w:tc>
        <w:tc>
          <w:tcPr>
            <w:tcW w:w="810" w:type="dxa"/>
            <w:tcBorders>
              <w:top w:val="nil"/>
              <w:left w:val="nil"/>
              <w:bottom w:val="nil"/>
              <w:right w:val="nil"/>
            </w:tcBorders>
            <w:shd w:val="clear" w:color="auto" w:fill="auto"/>
            <w:noWrap/>
            <w:textDirection w:val="lrTbV"/>
            <w:hideMark/>
          </w:tcPr>
          <w:p w14:paraId="6A419213"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0.24</w:t>
            </w:r>
          </w:p>
        </w:tc>
        <w:tc>
          <w:tcPr>
            <w:tcW w:w="810" w:type="dxa"/>
            <w:tcBorders>
              <w:top w:val="nil"/>
              <w:left w:val="nil"/>
              <w:bottom w:val="nil"/>
              <w:right w:val="nil"/>
            </w:tcBorders>
            <w:shd w:val="clear" w:color="auto" w:fill="auto"/>
            <w:noWrap/>
            <w:textDirection w:val="lrTbV"/>
            <w:hideMark/>
          </w:tcPr>
          <w:p w14:paraId="708DCC06"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12.29</w:t>
            </w:r>
          </w:p>
        </w:tc>
      </w:tr>
      <w:tr w:rsidR="00DE4A81" w:rsidRPr="007532E3" w14:paraId="0B95B32E" w14:textId="77777777" w:rsidTr="005A27D6">
        <w:trPr>
          <w:trHeight w:val="300"/>
        </w:trPr>
        <w:tc>
          <w:tcPr>
            <w:tcW w:w="480" w:type="dxa"/>
            <w:tcBorders>
              <w:top w:val="nil"/>
              <w:left w:val="nil"/>
              <w:bottom w:val="nil"/>
              <w:right w:val="nil"/>
            </w:tcBorders>
            <w:shd w:val="clear" w:color="auto" w:fill="auto"/>
            <w:noWrap/>
            <w:textDirection w:val="lrTbV"/>
            <w:hideMark/>
          </w:tcPr>
          <w:p w14:paraId="415465E6"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7</w:t>
            </w:r>
          </w:p>
        </w:tc>
        <w:tc>
          <w:tcPr>
            <w:tcW w:w="2972" w:type="dxa"/>
            <w:tcBorders>
              <w:top w:val="nil"/>
              <w:left w:val="nil"/>
              <w:bottom w:val="nil"/>
              <w:right w:val="nil"/>
            </w:tcBorders>
            <w:shd w:val="clear" w:color="auto" w:fill="auto"/>
            <w:noWrap/>
            <w:textDirection w:val="lrTbV"/>
            <w:hideMark/>
          </w:tcPr>
          <w:p w14:paraId="5DD6046A"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Xeric Shrublands</w:t>
            </w:r>
          </w:p>
        </w:tc>
        <w:tc>
          <w:tcPr>
            <w:tcW w:w="968" w:type="dxa"/>
            <w:tcBorders>
              <w:top w:val="nil"/>
              <w:left w:val="nil"/>
              <w:bottom w:val="nil"/>
              <w:right w:val="nil"/>
            </w:tcBorders>
            <w:shd w:val="clear" w:color="auto" w:fill="auto"/>
            <w:noWrap/>
            <w:textDirection w:val="lrTbV"/>
            <w:hideMark/>
          </w:tcPr>
          <w:p w14:paraId="76744ADE"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8.00</w:t>
            </w:r>
          </w:p>
        </w:tc>
        <w:tc>
          <w:tcPr>
            <w:tcW w:w="1084" w:type="dxa"/>
            <w:tcBorders>
              <w:top w:val="nil"/>
              <w:left w:val="nil"/>
              <w:bottom w:val="nil"/>
              <w:right w:val="nil"/>
            </w:tcBorders>
            <w:shd w:val="clear" w:color="auto" w:fill="auto"/>
            <w:noWrap/>
            <w:textDirection w:val="lrTbV"/>
            <w:hideMark/>
          </w:tcPr>
          <w:p w14:paraId="66692A38"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0.30</w:t>
            </w:r>
          </w:p>
        </w:tc>
        <w:tc>
          <w:tcPr>
            <w:tcW w:w="721" w:type="dxa"/>
            <w:tcBorders>
              <w:top w:val="nil"/>
              <w:left w:val="nil"/>
              <w:bottom w:val="nil"/>
              <w:right w:val="nil"/>
            </w:tcBorders>
            <w:shd w:val="clear" w:color="auto" w:fill="auto"/>
            <w:noWrap/>
            <w:textDirection w:val="lrTbV"/>
            <w:hideMark/>
          </w:tcPr>
          <w:p w14:paraId="6B85A50C"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4.00</w:t>
            </w:r>
          </w:p>
        </w:tc>
        <w:tc>
          <w:tcPr>
            <w:tcW w:w="1260" w:type="dxa"/>
            <w:tcBorders>
              <w:top w:val="nil"/>
              <w:left w:val="nil"/>
              <w:bottom w:val="nil"/>
              <w:right w:val="nil"/>
            </w:tcBorders>
            <w:shd w:val="clear" w:color="auto" w:fill="auto"/>
            <w:noWrap/>
            <w:textDirection w:val="lrTbV"/>
            <w:hideMark/>
          </w:tcPr>
          <w:p w14:paraId="01199D1F"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1.50</w:t>
            </w:r>
          </w:p>
        </w:tc>
        <w:tc>
          <w:tcPr>
            <w:tcW w:w="810" w:type="dxa"/>
            <w:tcBorders>
              <w:top w:val="nil"/>
              <w:left w:val="nil"/>
              <w:bottom w:val="nil"/>
              <w:right w:val="nil"/>
            </w:tcBorders>
            <w:shd w:val="clear" w:color="auto" w:fill="auto"/>
            <w:noWrap/>
            <w:textDirection w:val="lrTbV"/>
            <w:hideMark/>
          </w:tcPr>
          <w:p w14:paraId="4EAD6722"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0.10</w:t>
            </w:r>
          </w:p>
        </w:tc>
        <w:tc>
          <w:tcPr>
            <w:tcW w:w="810" w:type="dxa"/>
            <w:tcBorders>
              <w:top w:val="nil"/>
              <w:left w:val="nil"/>
              <w:bottom w:val="nil"/>
              <w:right w:val="nil"/>
            </w:tcBorders>
            <w:shd w:val="clear" w:color="auto" w:fill="auto"/>
            <w:noWrap/>
            <w:textDirection w:val="lrTbV"/>
            <w:hideMark/>
          </w:tcPr>
          <w:p w14:paraId="6D5A5805"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1.00</w:t>
            </w:r>
          </w:p>
        </w:tc>
        <w:tc>
          <w:tcPr>
            <w:tcW w:w="720" w:type="dxa"/>
            <w:tcBorders>
              <w:top w:val="nil"/>
              <w:left w:val="nil"/>
              <w:bottom w:val="nil"/>
              <w:right w:val="nil"/>
            </w:tcBorders>
            <w:shd w:val="clear" w:color="auto" w:fill="auto"/>
            <w:noWrap/>
            <w:textDirection w:val="lrTbV"/>
            <w:hideMark/>
          </w:tcPr>
          <w:p w14:paraId="3DEFA6DC"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0.55</w:t>
            </w:r>
          </w:p>
        </w:tc>
        <w:tc>
          <w:tcPr>
            <w:tcW w:w="720" w:type="dxa"/>
            <w:tcBorders>
              <w:top w:val="nil"/>
              <w:left w:val="nil"/>
              <w:bottom w:val="nil"/>
              <w:right w:val="nil"/>
            </w:tcBorders>
            <w:shd w:val="clear" w:color="auto" w:fill="auto"/>
            <w:noWrap/>
            <w:textDirection w:val="lrTbV"/>
            <w:hideMark/>
          </w:tcPr>
          <w:p w14:paraId="2DE12741"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3.00</w:t>
            </w:r>
          </w:p>
        </w:tc>
        <w:tc>
          <w:tcPr>
            <w:tcW w:w="720" w:type="dxa"/>
            <w:tcBorders>
              <w:top w:val="nil"/>
              <w:left w:val="nil"/>
              <w:bottom w:val="nil"/>
              <w:right w:val="nil"/>
            </w:tcBorders>
            <w:shd w:val="clear" w:color="auto" w:fill="auto"/>
            <w:noWrap/>
            <w:textDirection w:val="lrTbV"/>
            <w:hideMark/>
          </w:tcPr>
          <w:p w14:paraId="31ABC095"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0.33</w:t>
            </w:r>
          </w:p>
        </w:tc>
        <w:tc>
          <w:tcPr>
            <w:tcW w:w="810" w:type="dxa"/>
            <w:tcBorders>
              <w:top w:val="nil"/>
              <w:left w:val="nil"/>
              <w:bottom w:val="nil"/>
              <w:right w:val="nil"/>
            </w:tcBorders>
            <w:shd w:val="clear" w:color="auto" w:fill="auto"/>
            <w:noWrap/>
            <w:textDirection w:val="lrTbV"/>
            <w:hideMark/>
          </w:tcPr>
          <w:p w14:paraId="2507D10C"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7700</w:t>
            </w:r>
          </w:p>
        </w:tc>
        <w:tc>
          <w:tcPr>
            <w:tcW w:w="810" w:type="dxa"/>
            <w:tcBorders>
              <w:top w:val="nil"/>
              <w:left w:val="nil"/>
              <w:bottom w:val="nil"/>
              <w:right w:val="nil"/>
            </w:tcBorders>
            <w:shd w:val="clear" w:color="auto" w:fill="auto"/>
            <w:noWrap/>
            <w:textDirection w:val="lrTbV"/>
            <w:hideMark/>
          </w:tcPr>
          <w:p w14:paraId="37EB86B0"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0.25</w:t>
            </w:r>
          </w:p>
        </w:tc>
        <w:tc>
          <w:tcPr>
            <w:tcW w:w="810" w:type="dxa"/>
            <w:tcBorders>
              <w:top w:val="nil"/>
              <w:left w:val="nil"/>
              <w:bottom w:val="nil"/>
              <w:right w:val="nil"/>
            </w:tcBorders>
            <w:shd w:val="clear" w:color="auto" w:fill="auto"/>
            <w:noWrap/>
            <w:textDirection w:val="lrTbV"/>
            <w:hideMark/>
          </w:tcPr>
          <w:p w14:paraId="619AD2CB"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30.00</w:t>
            </w:r>
          </w:p>
        </w:tc>
      </w:tr>
      <w:tr w:rsidR="00DE4A81" w:rsidRPr="007532E3" w14:paraId="103D6088" w14:textId="77777777" w:rsidTr="005A27D6">
        <w:trPr>
          <w:trHeight w:val="300"/>
        </w:trPr>
        <w:tc>
          <w:tcPr>
            <w:tcW w:w="480" w:type="dxa"/>
            <w:tcBorders>
              <w:top w:val="nil"/>
              <w:left w:val="nil"/>
              <w:bottom w:val="nil"/>
              <w:right w:val="nil"/>
            </w:tcBorders>
            <w:shd w:val="clear" w:color="auto" w:fill="auto"/>
            <w:noWrap/>
            <w:textDirection w:val="lrTbV"/>
            <w:hideMark/>
          </w:tcPr>
          <w:p w14:paraId="0907A1BD"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8</w:t>
            </w:r>
          </w:p>
        </w:tc>
        <w:tc>
          <w:tcPr>
            <w:tcW w:w="2972" w:type="dxa"/>
            <w:tcBorders>
              <w:top w:val="nil"/>
              <w:left w:val="nil"/>
              <w:bottom w:val="nil"/>
              <w:right w:val="nil"/>
            </w:tcBorders>
            <w:shd w:val="clear" w:color="auto" w:fill="auto"/>
            <w:noWrap/>
            <w:textDirection w:val="lrTbV"/>
            <w:hideMark/>
          </w:tcPr>
          <w:p w14:paraId="04D481B7"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Tropical Forest</w:t>
            </w:r>
          </w:p>
        </w:tc>
        <w:tc>
          <w:tcPr>
            <w:tcW w:w="968" w:type="dxa"/>
            <w:tcBorders>
              <w:top w:val="nil"/>
              <w:left w:val="nil"/>
              <w:bottom w:val="nil"/>
              <w:right w:val="nil"/>
            </w:tcBorders>
            <w:shd w:val="clear" w:color="auto" w:fill="auto"/>
            <w:noWrap/>
            <w:textDirection w:val="lrTbV"/>
            <w:hideMark/>
          </w:tcPr>
          <w:p w14:paraId="678109D7"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45.00</w:t>
            </w:r>
          </w:p>
        </w:tc>
        <w:tc>
          <w:tcPr>
            <w:tcW w:w="1084" w:type="dxa"/>
            <w:tcBorders>
              <w:top w:val="nil"/>
              <w:left w:val="nil"/>
              <w:bottom w:val="nil"/>
              <w:right w:val="nil"/>
            </w:tcBorders>
            <w:shd w:val="clear" w:color="auto" w:fill="auto"/>
            <w:noWrap/>
            <w:textDirection w:val="lrTbV"/>
            <w:hideMark/>
          </w:tcPr>
          <w:p w14:paraId="5C637E6E"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2.00</w:t>
            </w:r>
          </w:p>
        </w:tc>
        <w:tc>
          <w:tcPr>
            <w:tcW w:w="721" w:type="dxa"/>
            <w:tcBorders>
              <w:top w:val="nil"/>
              <w:left w:val="nil"/>
              <w:bottom w:val="nil"/>
              <w:right w:val="nil"/>
            </w:tcBorders>
            <w:shd w:val="clear" w:color="auto" w:fill="auto"/>
            <w:noWrap/>
            <w:textDirection w:val="lrTbV"/>
            <w:hideMark/>
          </w:tcPr>
          <w:p w14:paraId="6FF62F6E"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4.00</w:t>
            </w:r>
          </w:p>
        </w:tc>
        <w:tc>
          <w:tcPr>
            <w:tcW w:w="1260" w:type="dxa"/>
            <w:tcBorders>
              <w:top w:val="nil"/>
              <w:left w:val="nil"/>
              <w:bottom w:val="nil"/>
              <w:right w:val="nil"/>
            </w:tcBorders>
            <w:shd w:val="clear" w:color="auto" w:fill="auto"/>
            <w:noWrap/>
            <w:textDirection w:val="lrTbV"/>
            <w:hideMark/>
          </w:tcPr>
          <w:p w14:paraId="52867743"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1.50</w:t>
            </w:r>
          </w:p>
        </w:tc>
        <w:tc>
          <w:tcPr>
            <w:tcW w:w="810" w:type="dxa"/>
            <w:tcBorders>
              <w:top w:val="nil"/>
              <w:left w:val="nil"/>
              <w:bottom w:val="nil"/>
              <w:right w:val="nil"/>
            </w:tcBorders>
            <w:shd w:val="clear" w:color="auto" w:fill="auto"/>
            <w:noWrap/>
            <w:textDirection w:val="lrTbV"/>
            <w:hideMark/>
          </w:tcPr>
          <w:p w14:paraId="0B9A1930"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0.10</w:t>
            </w:r>
          </w:p>
        </w:tc>
        <w:tc>
          <w:tcPr>
            <w:tcW w:w="810" w:type="dxa"/>
            <w:tcBorders>
              <w:top w:val="nil"/>
              <w:left w:val="nil"/>
              <w:bottom w:val="nil"/>
              <w:right w:val="nil"/>
            </w:tcBorders>
            <w:shd w:val="clear" w:color="auto" w:fill="auto"/>
            <w:noWrap/>
            <w:textDirection w:val="lrTbV"/>
            <w:hideMark/>
          </w:tcPr>
          <w:p w14:paraId="31C503BB"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1.00</w:t>
            </w:r>
          </w:p>
        </w:tc>
        <w:tc>
          <w:tcPr>
            <w:tcW w:w="720" w:type="dxa"/>
            <w:tcBorders>
              <w:top w:val="nil"/>
              <w:left w:val="nil"/>
              <w:bottom w:val="nil"/>
              <w:right w:val="nil"/>
            </w:tcBorders>
            <w:shd w:val="clear" w:color="auto" w:fill="auto"/>
            <w:noWrap/>
            <w:textDirection w:val="lrTbV"/>
            <w:hideMark/>
          </w:tcPr>
          <w:p w14:paraId="6E2CE6BC"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0.55</w:t>
            </w:r>
          </w:p>
        </w:tc>
        <w:tc>
          <w:tcPr>
            <w:tcW w:w="720" w:type="dxa"/>
            <w:tcBorders>
              <w:top w:val="nil"/>
              <w:left w:val="nil"/>
              <w:bottom w:val="nil"/>
              <w:right w:val="nil"/>
            </w:tcBorders>
            <w:shd w:val="clear" w:color="auto" w:fill="auto"/>
            <w:noWrap/>
            <w:textDirection w:val="lrTbV"/>
            <w:hideMark/>
          </w:tcPr>
          <w:p w14:paraId="4B9CB747"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3.80</w:t>
            </w:r>
          </w:p>
        </w:tc>
        <w:tc>
          <w:tcPr>
            <w:tcW w:w="720" w:type="dxa"/>
            <w:tcBorders>
              <w:top w:val="nil"/>
              <w:left w:val="nil"/>
              <w:bottom w:val="nil"/>
              <w:right w:val="nil"/>
            </w:tcBorders>
            <w:shd w:val="clear" w:color="auto" w:fill="auto"/>
            <w:noWrap/>
            <w:textDirection w:val="lrTbV"/>
            <w:hideMark/>
          </w:tcPr>
          <w:p w14:paraId="562FF7BB"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0.50</w:t>
            </w:r>
          </w:p>
        </w:tc>
        <w:tc>
          <w:tcPr>
            <w:tcW w:w="810" w:type="dxa"/>
            <w:tcBorders>
              <w:top w:val="nil"/>
              <w:left w:val="nil"/>
              <w:bottom w:val="nil"/>
              <w:right w:val="nil"/>
            </w:tcBorders>
            <w:shd w:val="clear" w:color="auto" w:fill="auto"/>
            <w:noWrap/>
            <w:textDirection w:val="lrTbV"/>
            <w:hideMark/>
          </w:tcPr>
          <w:p w14:paraId="093FB214"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14000</w:t>
            </w:r>
          </w:p>
        </w:tc>
        <w:tc>
          <w:tcPr>
            <w:tcW w:w="810" w:type="dxa"/>
            <w:tcBorders>
              <w:top w:val="nil"/>
              <w:left w:val="nil"/>
              <w:bottom w:val="nil"/>
              <w:right w:val="nil"/>
            </w:tcBorders>
            <w:shd w:val="clear" w:color="auto" w:fill="auto"/>
            <w:noWrap/>
            <w:textDirection w:val="lrTbV"/>
            <w:hideMark/>
          </w:tcPr>
          <w:p w14:paraId="6B9F6761"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0.50</w:t>
            </w:r>
          </w:p>
        </w:tc>
        <w:tc>
          <w:tcPr>
            <w:tcW w:w="810" w:type="dxa"/>
            <w:tcBorders>
              <w:top w:val="nil"/>
              <w:left w:val="nil"/>
              <w:bottom w:val="nil"/>
              <w:right w:val="nil"/>
            </w:tcBorders>
            <w:shd w:val="clear" w:color="auto" w:fill="auto"/>
            <w:noWrap/>
            <w:textDirection w:val="lrTbV"/>
            <w:hideMark/>
          </w:tcPr>
          <w:p w14:paraId="5D4DE454"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18.00</w:t>
            </w:r>
          </w:p>
        </w:tc>
      </w:tr>
      <w:tr w:rsidR="00DE4A81" w:rsidRPr="007532E3" w14:paraId="31AE2336" w14:textId="77777777" w:rsidTr="005A27D6">
        <w:trPr>
          <w:trHeight w:val="300"/>
        </w:trPr>
        <w:tc>
          <w:tcPr>
            <w:tcW w:w="480" w:type="dxa"/>
            <w:tcBorders>
              <w:top w:val="nil"/>
              <w:left w:val="nil"/>
              <w:bottom w:val="nil"/>
              <w:right w:val="nil"/>
            </w:tcBorders>
            <w:shd w:val="clear" w:color="auto" w:fill="auto"/>
            <w:noWrap/>
            <w:textDirection w:val="lrTbV"/>
            <w:hideMark/>
          </w:tcPr>
          <w:p w14:paraId="1DACF81B"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9</w:t>
            </w:r>
          </w:p>
        </w:tc>
        <w:tc>
          <w:tcPr>
            <w:tcW w:w="2972" w:type="dxa"/>
            <w:tcBorders>
              <w:top w:val="nil"/>
              <w:left w:val="nil"/>
              <w:bottom w:val="nil"/>
              <w:right w:val="nil"/>
            </w:tcBorders>
            <w:shd w:val="clear" w:color="auto" w:fill="auto"/>
            <w:noWrap/>
            <w:textDirection w:val="lrTbV"/>
            <w:hideMark/>
          </w:tcPr>
          <w:p w14:paraId="0FB6EE37"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Xeric Woodland</w:t>
            </w:r>
          </w:p>
        </w:tc>
        <w:tc>
          <w:tcPr>
            <w:tcW w:w="968" w:type="dxa"/>
            <w:tcBorders>
              <w:top w:val="nil"/>
              <w:left w:val="nil"/>
              <w:bottom w:val="nil"/>
              <w:right w:val="nil"/>
            </w:tcBorders>
            <w:shd w:val="clear" w:color="auto" w:fill="auto"/>
            <w:noWrap/>
            <w:textDirection w:val="lrTbV"/>
            <w:hideMark/>
          </w:tcPr>
          <w:p w14:paraId="77DD759D"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8.00</w:t>
            </w:r>
          </w:p>
        </w:tc>
        <w:tc>
          <w:tcPr>
            <w:tcW w:w="1084" w:type="dxa"/>
            <w:tcBorders>
              <w:top w:val="nil"/>
              <w:left w:val="nil"/>
              <w:bottom w:val="nil"/>
              <w:right w:val="nil"/>
            </w:tcBorders>
            <w:shd w:val="clear" w:color="auto" w:fill="auto"/>
            <w:noWrap/>
            <w:textDirection w:val="lrTbV"/>
            <w:hideMark/>
          </w:tcPr>
          <w:p w14:paraId="05F60CBD"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0.30</w:t>
            </w:r>
          </w:p>
        </w:tc>
        <w:tc>
          <w:tcPr>
            <w:tcW w:w="721" w:type="dxa"/>
            <w:tcBorders>
              <w:top w:val="nil"/>
              <w:left w:val="nil"/>
              <w:bottom w:val="nil"/>
              <w:right w:val="nil"/>
            </w:tcBorders>
            <w:shd w:val="clear" w:color="auto" w:fill="auto"/>
            <w:noWrap/>
            <w:textDirection w:val="lrTbV"/>
            <w:hideMark/>
          </w:tcPr>
          <w:p w14:paraId="4B535626"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4.00</w:t>
            </w:r>
          </w:p>
        </w:tc>
        <w:tc>
          <w:tcPr>
            <w:tcW w:w="1260" w:type="dxa"/>
            <w:tcBorders>
              <w:top w:val="nil"/>
              <w:left w:val="nil"/>
              <w:bottom w:val="nil"/>
              <w:right w:val="nil"/>
            </w:tcBorders>
            <w:shd w:val="clear" w:color="auto" w:fill="auto"/>
            <w:noWrap/>
            <w:textDirection w:val="lrTbV"/>
            <w:hideMark/>
          </w:tcPr>
          <w:p w14:paraId="571CBF14"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1.50</w:t>
            </w:r>
          </w:p>
        </w:tc>
        <w:tc>
          <w:tcPr>
            <w:tcW w:w="810" w:type="dxa"/>
            <w:tcBorders>
              <w:top w:val="nil"/>
              <w:left w:val="nil"/>
              <w:bottom w:val="nil"/>
              <w:right w:val="nil"/>
            </w:tcBorders>
            <w:shd w:val="clear" w:color="auto" w:fill="auto"/>
            <w:noWrap/>
            <w:textDirection w:val="lrTbV"/>
            <w:hideMark/>
          </w:tcPr>
          <w:p w14:paraId="04DB42DA"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0.10</w:t>
            </w:r>
          </w:p>
        </w:tc>
        <w:tc>
          <w:tcPr>
            <w:tcW w:w="810" w:type="dxa"/>
            <w:tcBorders>
              <w:top w:val="nil"/>
              <w:left w:val="nil"/>
              <w:bottom w:val="nil"/>
              <w:right w:val="nil"/>
            </w:tcBorders>
            <w:shd w:val="clear" w:color="auto" w:fill="auto"/>
            <w:noWrap/>
            <w:textDirection w:val="lrTbV"/>
            <w:hideMark/>
          </w:tcPr>
          <w:p w14:paraId="6AA05DD7"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1.00</w:t>
            </w:r>
          </w:p>
        </w:tc>
        <w:tc>
          <w:tcPr>
            <w:tcW w:w="720" w:type="dxa"/>
            <w:tcBorders>
              <w:top w:val="nil"/>
              <w:left w:val="nil"/>
              <w:bottom w:val="nil"/>
              <w:right w:val="nil"/>
            </w:tcBorders>
            <w:shd w:val="clear" w:color="auto" w:fill="auto"/>
            <w:noWrap/>
            <w:textDirection w:val="lrTbV"/>
            <w:hideMark/>
          </w:tcPr>
          <w:p w14:paraId="253CE73C"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0.55</w:t>
            </w:r>
          </w:p>
        </w:tc>
        <w:tc>
          <w:tcPr>
            <w:tcW w:w="720" w:type="dxa"/>
            <w:tcBorders>
              <w:top w:val="nil"/>
              <w:left w:val="nil"/>
              <w:bottom w:val="nil"/>
              <w:right w:val="nil"/>
            </w:tcBorders>
            <w:shd w:val="clear" w:color="auto" w:fill="auto"/>
            <w:noWrap/>
            <w:textDirection w:val="lrTbV"/>
            <w:hideMark/>
          </w:tcPr>
          <w:p w14:paraId="2C7FB261"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3.00</w:t>
            </w:r>
          </w:p>
        </w:tc>
        <w:tc>
          <w:tcPr>
            <w:tcW w:w="720" w:type="dxa"/>
            <w:tcBorders>
              <w:top w:val="nil"/>
              <w:left w:val="nil"/>
              <w:bottom w:val="nil"/>
              <w:right w:val="nil"/>
            </w:tcBorders>
            <w:shd w:val="clear" w:color="auto" w:fill="auto"/>
            <w:noWrap/>
            <w:textDirection w:val="lrTbV"/>
            <w:hideMark/>
          </w:tcPr>
          <w:p w14:paraId="39EAF4F3"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0.50</w:t>
            </w:r>
          </w:p>
        </w:tc>
        <w:tc>
          <w:tcPr>
            <w:tcW w:w="810" w:type="dxa"/>
            <w:tcBorders>
              <w:top w:val="nil"/>
              <w:left w:val="nil"/>
              <w:bottom w:val="nil"/>
              <w:right w:val="nil"/>
            </w:tcBorders>
            <w:shd w:val="clear" w:color="auto" w:fill="auto"/>
            <w:noWrap/>
            <w:textDirection w:val="lrTbV"/>
            <w:hideMark/>
          </w:tcPr>
          <w:p w14:paraId="05C3F396"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7700</w:t>
            </w:r>
          </w:p>
        </w:tc>
        <w:tc>
          <w:tcPr>
            <w:tcW w:w="810" w:type="dxa"/>
            <w:tcBorders>
              <w:top w:val="nil"/>
              <w:left w:val="nil"/>
              <w:bottom w:val="nil"/>
              <w:right w:val="nil"/>
            </w:tcBorders>
            <w:shd w:val="clear" w:color="auto" w:fill="auto"/>
            <w:noWrap/>
            <w:textDirection w:val="lrTbV"/>
            <w:hideMark/>
          </w:tcPr>
          <w:p w14:paraId="496464C8"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0.25</w:t>
            </w:r>
          </w:p>
        </w:tc>
        <w:tc>
          <w:tcPr>
            <w:tcW w:w="810" w:type="dxa"/>
            <w:tcBorders>
              <w:top w:val="nil"/>
              <w:left w:val="nil"/>
              <w:bottom w:val="nil"/>
              <w:right w:val="nil"/>
            </w:tcBorders>
            <w:shd w:val="clear" w:color="auto" w:fill="auto"/>
            <w:noWrap/>
            <w:textDirection w:val="lrTbV"/>
            <w:hideMark/>
          </w:tcPr>
          <w:p w14:paraId="2B7B3BB4"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30.00</w:t>
            </w:r>
          </w:p>
        </w:tc>
      </w:tr>
      <w:tr w:rsidR="00DE4A81" w:rsidRPr="007532E3" w14:paraId="04B3C569" w14:textId="77777777" w:rsidTr="005A27D6">
        <w:trPr>
          <w:trHeight w:val="300"/>
        </w:trPr>
        <w:tc>
          <w:tcPr>
            <w:tcW w:w="480" w:type="dxa"/>
            <w:tcBorders>
              <w:top w:val="nil"/>
              <w:left w:val="nil"/>
              <w:bottom w:val="nil"/>
              <w:right w:val="nil"/>
            </w:tcBorders>
            <w:shd w:val="clear" w:color="auto" w:fill="auto"/>
            <w:noWrap/>
            <w:textDirection w:val="lrTbV"/>
            <w:hideMark/>
          </w:tcPr>
          <w:p w14:paraId="008998A7"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10</w:t>
            </w:r>
          </w:p>
        </w:tc>
        <w:tc>
          <w:tcPr>
            <w:tcW w:w="2972" w:type="dxa"/>
            <w:tcBorders>
              <w:top w:val="nil"/>
              <w:left w:val="nil"/>
              <w:bottom w:val="nil"/>
              <w:right w:val="nil"/>
            </w:tcBorders>
            <w:shd w:val="clear" w:color="auto" w:fill="auto"/>
            <w:noWrap/>
            <w:textDirection w:val="lrTbV"/>
            <w:hideMark/>
          </w:tcPr>
          <w:p w14:paraId="39B1DD77" w14:textId="77777777" w:rsidR="004465DD"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Temperate Evergreen Broadleaf Forest</w:t>
            </w:r>
          </w:p>
        </w:tc>
        <w:tc>
          <w:tcPr>
            <w:tcW w:w="968" w:type="dxa"/>
            <w:tcBorders>
              <w:top w:val="nil"/>
              <w:left w:val="nil"/>
              <w:bottom w:val="nil"/>
              <w:right w:val="nil"/>
            </w:tcBorders>
            <w:shd w:val="clear" w:color="auto" w:fill="auto"/>
            <w:noWrap/>
            <w:textDirection w:val="lrTbV"/>
            <w:hideMark/>
          </w:tcPr>
          <w:p w14:paraId="7789EACE"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40.16</w:t>
            </w:r>
          </w:p>
        </w:tc>
        <w:tc>
          <w:tcPr>
            <w:tcW w:w="1084" w:type="dxa"/>
            <w:tcBorders>
              <w:top w:val="nil"/>
              <w:left w:val="nil"/>
              <w:bottom w:val="nil"/>
              <w:right w:val="nil"/>
            </w:tcBorders>
            <w:shd w:val="clear" w:color="auto" w:fill="auto"/>
            <w:noWrap/>
            <w:textDirection w:val="lrTbV"/>
            <w:hideMark/>
          </w:tcPr>
          <w:p w14:paraId="0101DE92"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2.43</w:t>
            </w:r>
          </w:p>
        </w:tc>
        <w:tc>
          <w:tcPr>
            <w:tcW w:w="721" w:type="dxa"/>
            <w:tcBorders>
              <w:top w:val="nil"/>
              <w:left w:val="nil"/>
              <w:bottom w:val="nil"/>
              <w:right w:val="nil"/>
            </w:tcBorders>
            <w:shd w:val="clear" w:color="auto" w:fill="auto"/>
            <w:noWrap/>
            <w:textDirection w:val="lrTbV"/>
            <w:hideMark/>
          </w:tcPr>
          <w:p w14:paraId="3FC432B9"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8.54</w:t>
            </w:r>
          </w:p>
        </w:tc>
        <w:tc>
          <w:tcPr>
            <w:tcW w:w="1260" w:type="dxa"/>
            <w:tcBorders>
              <w:top w:val="nil"/>
              <w:left w:val="nil"/>
              <w:bottom w:val="nil"/>
              <w:right w:val="nil"/>
            </w:tcBorders>
            <w:shd w:val="clear" w:color="auto" w:fill="auto"/>
            <w:noWrap/>
            <w:textDirection w:val="lrTbV"/>
            <w:hideMark/>
          </w:tcPr>
          <w:p w14:paraId="64DAB913"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1.51</w:t>
            </w:r>
          </w:p>
        </w:tc>
        <w:tc>
          <w:tcPr>
            <w:tcW w:w="810" w:type="dxa"/>
            <w:tcBorders>
              <w:top w:val="nil"/>
              <w:left w:val="nil"/>
              <w:bottom w:val="nil"/>
              <w:right w:val="nil"/>
            </w:tcBorders>
            <w:shd w:val="clear" w:color="auto" w:fill="auto"/>
            <w:noWrap/>
            <w:textDirection w:val="lrTbV"/>
            <w:hideMark/>
          </w:tcPr>
          <w:p w14:paraId="35FAF95A"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0.17</w:t>
            </w:r>
          </w:p>
        </w:tc>
        <w:tc>
          <w:tcPr>
            <w:tcW w:w="810" w:type="dxa"/>
            <w:tcBorders>
              <w:top w:val="nil"/>
              <w:left w:val="nil"/>
              <w:bottom w:val="nil"/>
              <w:right w:val="nil"/>
            </w:tcBorders>
            <w:shd w:val="clear" w:color="auto" w:fill="auto"/>
            <w:noWrap/>
            <w:textDirection w:val="lrTbV"/>
            <w:hideMark/>
          </w:tcPr>
          <w:p w14:paraId="783CB74D"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0.81</w:t>
            </w:r>
          </w:p>
        </w:tc>
        <w:tc>
          <w:tcPr>
            <w:tcW w:w="720" w:type="dxa"/>
            <w:tcBorders>
              <w:top w:val="nil"/>
              <w:left w:val="nil"/>
              <w:bottom w:val="nil"/>
              <w:right w:val="nil"/>
            </w:tcBorders>
            <w:shd w:val="clear" w:color="auto" w:fill="auto"/>
            <w:noWrap/>
            <w:textDirection w:val="lrTbV"/>
            <w:hideMark/>
          </w:tcPr>
          <w:p w14:paraId="4C50FB5C"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0.51</w:t>
            </w:r>
          </w:p>
        </w:tc>
        <w:tc>
          <w:tcPr>
            <w:tcW w:w="720" w:type="dxa"/>
            <w:tcBorders>
              <w:top w:val="nil"/>
              <w:left w:val="nil"/>
              <w:bottom w:val="nil"/>
              <w:right w:val="nil"/>
            </w:tcBorders>
            <w:shd w:val="clear" w:color="auto" w:fill="auto"/>
            <w:noWrap/>
            <w:textDirection w:val="lrTbV"/>
            <w:hideMark/>
          </w:tcPr>
          <w:p w14:paraId="59C7D1F6"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2.45</w:t>
            </w:r>
          </w:p>
        </w:tc>
        <w:tc>
          <w:tcPr>
            <w:tcW w:w="720" w:type="dxa"/>
            <w:tcBorders>
              <w:top w:val="nil"/>
              <w:left w:val="nil"/>
              <w:bottom w:val="nil"/>
              <w:right w:val="nil"/>
            </w:tcBorders>
            <w:shd w:val="clear" w:color="auto" w:fill="auto"/>
            <w:noWrap/>
            <w:textDirection w:val="lrTbV"/>
            <w:hideMark/>
          </w:tcPr>
          <w:p w14:paraId="61CEA687"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0.50</w:t>
            </w:r>
          </w:p>
        </w:tc>
        <w:tc>
          <w:tcPr>
            <w:tcW w:w="810" w:type="dxa"/>
            <w:tcBorders>
              <w:top w:val="nil"/>
              <w:left w:val="nil"/>
              <w:bottom w:val="nil"/>
              <w:right w:val="nil"/>
            </w:tcBorders>
            <w:shd w:val="clear" w:color="auto" w:fill="auto"/>
            <w:noWrap/>
            <w:textDirection w:val="lrTbV"/>
            <w:hideMark/>
          </w:tcPr>
          <w:p w14:paraId="4FD772EA"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8801</w:t>
            </w:r>
          </w:p>
        </w:tc>
        <w:tc>
          <w:tcPr>
            <w:tcW w:w="810" w:type="dxa"/>
            <w:tcBorders>
              <w:top w:val="nil"/>
              <w:left w:val="nil"/>
              <w:bottom w:val="nil"/>
              <w:right w:val="nil"/>
            </w:tcBorders>
            <w:shd w:val="clear" w:color="auto" w:fill="auto"/>
            <w:noWrap/>
            <w:textDirection w:val="lrTbV"/>
            <w:hideMark/>
          </w:tcPr>
          <w:p w14:paraId="17606E1A"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0.35</w:t>
            </w:r>
          </w:p>
        </w:tc>
        <w:tc>
          <w:tcPr>
            <w:tcW w:w="810" w:type="dxa"/>
            <w:tcBorders>
              <w:top w:val="nil"/>
              <w:left w:val="nil"/>
              <w:bottom w:val="nil"/>
              <w:right w:val="nil"/>
            </w:tcBorders>
            <w:shd w:val="clear" w:color="auto" w:fill="auto"/>
            <w:noWrap/>
            <w:textDirection w:val="lrTbV"/>
            <w:hideMark/>
          </w:tcPr>
          <w:p w14:paraId="696C8EEB" w14:textId="77777777" w:rsidR="004465DD"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37.44</w:t>
            </w:r>
          </w:p>
        </w:tc>
      </w:tr>
      <w:tr w:rsidR="00DE4A81" w:rsidRPr="007532E3" w14:paraId="119B7C64" w14:textId="77777777" w:rsidTr="005A27D6">
        <w:trPr>
          <w:trHeight w:val="300"/>
        </w:trPr>
        <w:tc>
          <w:tcPr>
            <w:tcW w:w="480" w:type="dxa"/>
            <w:tcBorders>
              <w:top w:val="nil"/>
              <w:left w:val="nil"/>
              <w:bottom w:val="nil"/>
              <w:right w:val="nil"/>
            </w:tcBorders>
            <w:shd w:val="clear" w:color="auto" w:fill="auto"/>
            <w:noWrap/>
            <w:textDirection w:val="lrTbV"/>
            <w:hideMark/>
          </w:tcPr>
          <w:p w14:paraId="7FA9002B" w14:textId="06AAC442" w:rsidR="007243C7"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11</w:t>
            </w:r>
          </w:p>
        </w:tc>
        <w:tc>
          <w:tcPr>
            <w:tcW w:w="2972" w:type="dxa"/>
            <w:tcBorders>
              <w:top w:val="nil"/>
              <w:left w:val="nil"/>
              <w:bottom w:val="nil"/>
              <w:right w:val="nil"/>
            </w:tcBorders>
            <w:shd w:val="clear" w:color="auto" w:fill="auto"/>
            <w:noWrap/>
            <w:textDirection w:val="lrTbV"/>
            <w:hideMark/>
          </w:tcPr>
          <w:p w14:paraId="11786636" w14:textId="7048B4DD" w:rsidR="009D3453" w:rsidRPr="007532E3" w:rsidRDefault="004465DD" w:rsidP="007243C7">
            <w:pPr>
              <w:spacing w:line="240" w:lineRule="auto"/>
              <w:ind w:firstLine="0"/>
              <w:jc w:val="left"/>
              <w:rPr>
                <w:rFonts w:ascii="Arial" w:eastAsia="Times New Roman" w:hAnsi="Arial" w:cs="Arial"/>
                <w:color w:val="000000"/>
                <w:sz w:val="20"/>
                <w:szCs w:val="20"/>
              </w:rPr>
            </w:pPr>
            <w:r w:rsidRPr="007532E3">
              <w:rPr>
                <w:rFonts w:ascii="Arial" w:eastAsia="Times New Roman" w:hAnsi="Arial" w:cs="Arial"/>
                <w:color w:val="000000"/>
                <w:sz w:val="20"/>
                <w:szCs w:val="20"/>
              </w:rPr>
              <w:t>Mediterranean Shrubland</w:t>
            </w:r>
          </w:p>
        </w:tc>
        <w:tc>
          <w:tcPr>
            <w:tcW w:w="968" w:type="dxa"/>
            <w:tcBorders>
              <w:top w:val="nil"/>
              <w:left w:val="nil"/>
              <w:bottom w:val="nil"/>
              <w:right w:val="nil"/>
            </w:tcBorders>
            <w:shd w:val="clear" w:color="auto" w:fill="auto"/>
            <w:noWrap/>
            <w:textDirection w:val="lrTbV"/>
            <w:hideMark/>
          </w:tcPr>
          <w:p w14:paraId="52F5F15E" w14:textId="04FD929D" w:rsidR="009D3453"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45.00</w:t>
            </w:r>
          </w:p>
        </w:tc>
        <w:tc>
          <w:tcPr>
            <w:tcW w:w="1084" w:type="dxa"/>
            <w:tcBorders>
              <w:top w:val="nil"/>
              <w:left w:val="nil"/>
              <w:bottom w:val="nil"/>
              <w:right w:val="nil"/>
            </w:tcBorders>
            <w:shd w:val="clear" w:color="auto" w:fill="auto"/>
            <w:noWrap/>
            <w:textDirection w:val="lrTbV"/>
            <w:hideMark/>
          </w:tcPr>
          <w:p w14:paraId="4039957D" w14:textId="5DB3FB0C" w:rsidR="009D3453"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1.50</w:t>
            </w:r>
          </w:p>
        </w:tc>
        <w:tc>
          <w:tcPr>
            <w:tcW w:w="721" w:type="dxa"/>
            <w:tcBorders>
              <w:top w:val="nil"/>
              <w:left w:val="nil"/>
              <w:bottom w:val="nil"/>
              <w:right w:val="nil"/>
            </w:tcBorders>
            <w:shd w:val="clear" w:color="auto" w:fill="auto"/>
            <w:noWrap/>
            <w:textDirection w:val="lrTbV"/>
            <w:hideMark/>
          </w:tcPr>
          <w:p w14:paraId="7C28BD4A" w14:textId="28DF22A6" w:rsidR="009D3453"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4.00</w:t>
            </w:r>
          </w:p>
        </w:tc>
        <w:tc>
          <w:tcPr>
            <w:tcW w:w="1260" w:type="dxa"/>
            <w:tcBorders>
              <w:top w:val="nil"/>
              <w:left w:val="nil"/>
              <w:bottom w:val="nil"/>
              <w:right w:val="nil"/>
            </w:tcBorders>
            <w:shd w:val="clear" w:color="auto" w:fill="auto"/>
            <w:noWrap/>
            <w:textDirection w:val="lrTbV"/>
            <w:hideMark/>
          </w:tcPr>
          <w:p w14:paraId="41F2BAC4" w14:textId="0808CFE9" w:rsidR="009D3453"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1.50</w:t>
            </w:r>
          </w:p>
        </w:tc>
        <w:tc>
          <w:tcPr>
            <w:tcW w:w="810" w:type="dxa"/>
            <w:tcBorders>
              <w:top w:val="nil"/>
              <w:left w:val="nil"/>
              <w:bottom w:val="nil"/>
              <w:right w:val="nil"/>
            </w:tcBorders>
            <w:shd w:val="clear" w:color="auto" w:fill="auto"/>
            <w:noWrap/>
            <w:textDirection w:val="lrTbV"/>
            <w:hideMark/>
          </w:tcPr>
          <w:p w14:paraId="17F3C6D9" w14:textId="4FF5BEAF" w:rsidR="009D3453"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0.10</w:t>
            </w:r>
          </w:p>
        </w:tc>
        <w:tc>
          <w:tcPr>
            <w:tcW w:w="810" w:type="dxa"/>
            <w:tcBorders>
              <w:top w:val="nil"/>
              <w:left w:val="nil"/>
              <w:bottom w:val="nil"/>
              <w:right w:val="nil"/>
            </w:tcBorders>
            <w:shd w:val="clear" w:color="auto" w:fill="auto"/>
            <w:noWrap/>
            <w:textDirection w:val="lrTbV"/>
            <w:hideMark/>
          </w:tcPr>
          <w:p w14:paraId="7E203DE8" w14:textId="4D5C0577" w:rsidR="009D3453"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1.00</w:t>
            </w:r>
          </w:p>
        </w:tc>
        <w:tc>
          <w:tcPr>
            <w:tcW w:w="720" w:type="dxa"/>
            <w:tcBorders>
              <w:top w:val="nil"/>
              <w:left w:val="nil"/>
              <w:bottom w:val="nil"/>
              <w:right w:val="nil"/>
            </w:tcBorders>
            <w:shd w:val="clear" w:color="auto" w:fill="auto"/>
            <w:noWrap/>
            <w:textDirection w:val="lrTbV"/>
            <w:hideMark/>
          </w:tcPr>
          <w:p w14:paraId="35F3EDA2" w14:textId="0F3902A6" w:rsidR="009D3453"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0.55</w:t>
            </w:r>
          </w:p>
        </w:tc>
        <w:tc>
          <w:tcPr>
            <w:tcW w:w="720" w:type="dxa"/>
            <w:tcBorders>
              <w:top w:val="nil"/>
              <w:left w:val="nil"/>
              <w:bottom w:val="nil"/>
              <w:right w:val="nil"/>
            </w:tcBorders>
            <w:shd w:val="clear" w:color="auto" w:fill="auto"/>
            <w:noWrap/>
            <w:textDirection w:val="lrTbV"/>
            <w:hideMark/>
          </w:tcPr>
          <w:p w14:paraId="69F03F88" w14:textId="10F77EA8" w:rsidR="009D3453"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3.00</w:t>
            </w:r>
          </w:p>
        </w:tc>
        <w:tc>
          <w:tcPr>
            <w:tcW w:w="720" w:type="dxa"/>
            <w:tcBorders>
              <w:top w:val="nil"/>
              <w:left w:val="nil"/>
              <w:bottom w:val="nil"/>
              <w:right w:val="nil"/>
            </w:tcBorders>
            <w:shd w:val="clear" w:color="auto" w:fill="auto"/>
            <w:noWrap/>
            <w:textDirection w:val="lrTbV"/>
            <w:hideMark/>
          </w:tcPr>
          <w:p w14:paraId="40C242E3" w14:textId="227944D3" w:rsidR="009D3453"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0.33</w:t>
            </w:r>
          </w:p>
        </w:tc>
        <w:tc>
          <w:tcPr>
            <w:tcW w:w="810" w:type="dxa"/>
            <w:tcBorders>
              <w:top w:val="nil"/>
              <w:left w:val="nil"/>
              <w:bottom w:val="nil"/>
              <w:right w:val="nil"/>
            </w:tcBorders>
            <w:shd w:val="clear" w:color="auto" w:fill="auto"/>
            <w:noWrap/>
            <w:textDirection w:val="lrTbV"/>
            <w:hideMark/>
          </w:tcPr>
          <w:p w14:paraId="778CC951" w14:textId="226BDA27" w:rsidR="009D3453"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7700</w:t>
            </w:r>
          </w:p>
        </w:tc>
        <w:tc>
          <w:tcPr>
            <w:tcW w:w="810" w:type="dxa"/>
            <w:tcBorders>
              <w:top w:val="nil"/>
              <w:left w:val="nil"/>
              <w:bottom w:val="nil"/>
              <w:right w:val="nil"/>
            </w:tcBorders>
            <w:shd w:val="clear" w:color="auto" w:fill="auto"/>
            <w:noWrap/>
            <w:textDirection w:val="lrTbV"/>
            <w:hideMark/>
          </w:tcPr>
          <w:p w14:paraId="6F1413DF" w14:textId="4E58712E" w:rsidR="009D3453"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0.25</w:t>
            </w:r>
          </w:p>
        </w:tc>
        <w:tc>
          <w:tcPr>
            <w:tcW w:w="810" w:type="dxa"/>
            <w:tcBorders>
              <w:top w:val="nil"/>
              <w:left w:val="nil"/>
              <w:bottom w:val="nil"/>
              <w:right w:val="nil"/>
            </w:tcBorders>
            <w:shd w:val="clear" w:color="auto" w:fill="auto"/>
            <w:noWrap/>
            <w:textDirection w:val="lrTbV"/>
            <w:hideMark/>
          </w:tcPr>
          <w:p w14:paraId="704B3E21" w14:textId="25DC6475" w:rsidR="009D3453" w:rsidRPr="007532E3" w:rsidRDefault="004465DD" w:rsidP="00417F45">
            <w:pPr>
              <w:spacing w:line="240" w:lineRule="auto"/>
              <w:ind w:firstLine="0"/>
              <w:jc w:val="center"/>
              <w:rPr>
                <w:rFonts w:ascii="Arial" w:eastAsia="Times New Roman" w:hAnsi="Arial" w:cs="Arial"/>
                <w:color w:val="000000"/>
                <w:sz w:val="20"/>
                <w:szCs w:val="20"/>
              </w:rPr>
            </w:pPr>
            <w:r w:rsidRPr="007532E3">
              <w:rPr>
                <w:rFonts w:ascii="Arial" w:eastAsia="Times New Roman" w:hAnsi="Arial" w:cs="Arial"/>
                <w:color w:val="000000"/>
                <w:sz w:val="20"/>
                <w:szCs w:val="20"/>
              </w:rPr>
              <w:t>30.00</w:t>
            </w:r>
          </w:p>
        </w:tc>
      </w:tr>
      <w:tr w:rsidR="00DE4A81" w:rsidRPr="007532E3" w14:paraId="39C1ED5D" w14:textId="77777777" w:rsidTr="005A27D6">
        <w:trPr>
          <w:trHeight w:val="300"/>
        </w:trPr>
        <w:tc>
          <w:tcPr>
            <w:tcW w:w="480" w:type="dxa"/>
            <w:tcBorders>
              <w:top w:val="nil"/>
              <w:left w:val="nil"/>
              <w:bottom w:val="single" w:sz="4" w:space="0" w:color="auto"/>
              <w:right w:val="nil"/>
            </w:tcBorders>
            <w:shd w:val="clear" w:color="auto" w:fill="auto"/>
            <w:noWrap/>
            <w:textDirection w:val="lrTbV"/>
          </w:tcPr>
          <w:p w14:paraId="2A46F2EB" w14:textId="2A3ECBC2" w:rsidR="007243C7" w:rsidRPr="007532E3" w:rsidRDefault="007243C7" w:rsidP="007243C7">
            <w:pPr>
              <w:spacing w:line="240" w:lineRule="auto"/>
              <w:ind w:firstLine="0"/>
              <w:jc w:val="left"/>
              <w:rPr>
                <w:rFonts w:ascii="Arial" w:eastAsia="Times New Roman" w:hAnsi="Arial" w:cs="Arial"/>
                <w:color w:val="000000"/>
                <w:sz w:val="20"/>
                <w:szCs w:val="20"/>
              </w:rPr>
            </w:pPr>
            <w:r>
              <w:rPr>
                <w:rFonts w:ascii="Arial" w:eastAsia="Times New Roman" w:hAnsi="Arial" w:cs="Arial"/>
                <w:color w:val="000000"/>
                <w:sz w:val="20"/>
                <w:szCs w:val="20"/>
              </w:rPr>
              <w:t>**</w:t>
            </w:r>
          </w:p>
        </w:tc>
        <w:tc>
          <w:tcPr>
            <w:tcW w:w="2972" w:type="dxa"/>
            <w:tcBorders>
              <w:top w:val="nil"/>
              <w:left w:val="nil"/>
              <w:bottom w:val="single" w:sz="4" w:space="0" w:color="auto"/>
              <w:right w:val="nil"/>
            </w:tcBorders>
            <w:shd w:val="clear" w:color="auto" w:fill="auto"/>
            <w:noWrap/>
            <w:textDirection w:val="lrTbV"/>
          </w:tcPr>
          <w:p w14:paraId="7EE1DE96" w14:textId="51E5AD24" w:rsidR="007243C7" w:rsidRPr="007532E3" w:rsidRDefault="007243C7" w:rsidP="007243C7">
            <w:pPr>
              <w:spacing w:line="240" w:lineRule="auto"/>
              <w:ind w:firstLine="0"/>
              <w:jc w:val="left"/>
              <w:rPr>
                <w:rFonts w:ascii="Arial" w:eastAsia="Times New Roman" w:hAnsi="Arial" w:cs="Arial"/>
                <w:color w:val="000000"/>
                <w:sz w:val="20"/>
                <w:szCs w:val="20"/>
              </w:rPr>
            </w:pPr>
            <w:r>
              <w:rPr>
                <w:rFonts w:ascii="Arial" w:eastAsia="Times New Roman" w:hAnsi="Arial" w:cs="Arial"/>
                <w:color w:val="000000"/>
                <w:sz w:val="20"/>
                <w:szCs w:val="20"/>
              </w:rPr>
              <w:t>Largest Potential Value</w:t>
            </w:r>
          </w:p>
        </w:tc>
        <w:tc>
          <w:tcPr>
            <w:tcW w:w="968" w:type="dxa"/>
            <w:tcBorders>
              <w:top w:val="nil"/>
              <w:left w:val="nil"/>
              <w:bottom w:val="single" w:sz="4" w:space="0" w:color="auto"/>
              <w:right w:val="nil"/>
            </w:tcBorders>
            <w:shd w:val="clear" w:color="auto" w:fill="auto"/>
            <w:noWrap/>
            <w:textDirection w:val="lrTbV"/>
          </w:tcPr>
          <w:p w14:paraId="3A2509B1" w14:textId="0C718E91" w:rsidR="007243C7" w:rsidRPr="007532E3" w:rsidRDefault="007243C7" w:rsidP="00417F45">
            <w:pPr>
              <w:spacing w:line="240" w:lineRule="auto"/>
              <w:ind w:firstLine="0"/>
              <w:jc w:val="center"/>
              <w:rPr>
                <w:rFonts w:ascii="Arial" w:eastAsia="Times New Roman" w:hAnsi="Arial" w:cs="Arial"/>
                <w:color w:val="000000"/>
                <w:sz w:val="20"/>
                <w:szCs w:val="20"/>
              </w:rPr>
            </w:pPr>
            <w:r>
              <w:rPr>
                <w:rFonts w:ascii="Arial" w:eastAsia="Times New Roman" w:hAnsi="Arial" w:cs="Arial"/>
                <w:color w:val="000000"/>
                <w:sz w:val="20"/>
                <w:szCs w:val="20"/>
              </w:rPr>
              <w:t>51.00</w:t>
            </w:r>
          </w:p>
        </w:tc>
        <w:tc>
          <w:tcPr>
            <w:tcW w:w="1084" w:type="dxa"/>
            <w:tcBorders>
              <w:top w:val="nil"/>
              <w:left w:val="nil"/>
              <w:bottom w:val="single" w:sz="4" w:space="0" w:color="auto"/>
              <w:right w:val="nil"/>
            </w:tcBorders>
            <w:shd w:val="clear" w:color="auto" w:fill="auto"/>
            <w:noWrap/>
            <w:textDirection w:val="lrTbV"/>
          </w:tcPr>
          <w:p w14:paraId="39F1A60A" w14:textId="652CC8D4" w:rsidR="007243C7" w:rsidRPr="007532E3" w:rsidRDefault="007243C7" w:rsidP="00417F45">
            <w:pPr>
              <w:spacing w:line="240" w:lineRule="auto"/>
              <w:ind w:firstLine="0"/>
              <w:jc w:val="center"/>
              <w:rPr>
                <w:rFonts w:ascii="Arial" w:eastAsia="Times New Roman" w:hAnsi="Arial" w:cs="Arial"/>
                <w:color w:val="000000"/>
                <w:sz w:val="20"/>
                <w:szCs w:val="20"/>
              </w:rPr>
            </w:pPr>
            <w:r>
              <w:rPr>
                <w:rFonts w:ascii="Arial" w:eastAsia="Times New Roman" w:hAnsi="Arial" w:cs="Arial"/>
                <w:color w:val="000000"/>
                <w:sz w:val="20"/>
                <w:szCs w:val="20"/>
              </w:rPr>
              <w:t>11.1</w:t>
            </w:r>
          </w:p>
        </w:tc>
        <w:tc>
          <w:tcPr>
            <w:tcW w:w="721" w:type="dxa"/>
            <w:tcBorders>
              <w:top w:val="nil"/>
              <w:left w:val="nil"/>
              <w:bottom w:val="single" w:sz="4" w:space="0" w:color="auto"/>
              <w:right w:val="nil"/>
            </w:tcBorders>
            <w:shd w:val="clear" w:color="auto" w:fill="auto"/>
            <w:noWrap/>
            <w:textDirection w:val="lrTbV"/>
          </w:tcPr>
          <w:p w14:paraId="067BA634" w14:textId="588C0A33" w:rsidR="007243C7" w:rsidRPr="007532E3" w:rsidRDefault="007243C7" w:rsidP="00417F45">
            <w:pPr>
              <w:spacing w:line="240" w:lineRule="auto"/>
              <w:ind w:firstLine="0"/>
              <w:jc w:val="center"/>
              <w:rPr>
                <w:rFonts w:ascii="Arial" w:eastAsia="Times New Roman" w:hAnsi="Arial" w:cs="Arial"/>
                <w:color w:val="000000"/>
                <w:sz w:val="20"/>
                <w:szCs w:val="20"/>
              </w:rPr>
            </w:pPr>
            <w:r>
              <w:rPr>
                <w:rFonts w:ascii="Arial" w:eastAsia="Times New Roman" w:hAnsi="Arial" w:cs="Arial"/>
                <w:color w:val="000000"/>
                <w:sz w:val="20"/>
                <w:szCs w:val="20"/>
              </w:rPr>
              <w:t>15.00</w:t>
            </w:r>
          </w:p>
        </w:tc>
        <w:tc>
          <w:tcPr>
            <w:tcW w:w="1260" w:type="dxa"/>
            <w:tcBorders>
              <w:top w:val="nil"/>
              <w:left w:val="nil"/>
              <w:bottom w:val="single" w:sz="4" w:space="0" w:color="auto"/>
              <w:right w:val="nil"/>
            </w:tcBorders>
            <w:shd w:val="clear" w:color="auto" w:fill="auto"/>
            <w:noWrap/>
            <w:textDirection w:val="lrTbV"/>
          </w:tcPr>
          <w:p w14:paraId="50A3C0D4" w14:textId="5CCBA1B4" w:rsidR="007243C7" w:rsidRPr="007532E3" w:rsidRDefault="007243C7" w:rsidP="00417F45">
            <w:pPr>
              <w:spacing w:line="240" w:lineRule="auto"/>
              <w:ind w:firstLine="0"/>
              <w:jc w:val="center"/>
              <w:rPr>
                <w:rFonts w:ascii="Arial" w:eastAsia="Times New Roman" w:hAnsi="Arial" w:cs="Arial"/>
                <w:color w:val="000000"/>
                <w:sz w:val="20"/>
                <w:szCs w:val="20"/>
              </w:rPr>
            </w:pPr>
            <w:r>
              <w:rPr>
                <w:rFonts w:ascii="Arial" w:eastAsia="Times New Roman" w:hAnsi="Arial" w:cs="Arial"/>
                <w:color w:val="000000"/>
                <w:sz w:val="20"/>
                <w:szCs w:val="20"/>
              </w:rPr>
              <w:t>2.00</w:t>
            </w:r>
          </w:p>
        </w:tc>
        <w:tc>
          <w:tcPr>
            <w:tcW w:w="810" w:type="dxa"/>
            <w:tcBorders>
              <w:top w:val="nil"/>
              <w:left w:val="nil"/>
              <w:bottom w:val="single" w:sz="4" w:space="0" w:color="auto"/>
              <w:right w:val="nil"/>
            </w:tcBorders>
            <w:shd w:val="clear" w:color="auto" w:fill="auto"/>
            <w:noWrap/>
            <w:textDirection w:val="lrTbV"/>
          </w:tcPr>
          <w:p w14:paraId="352957BD" w14:textId="78998D96" w:rsidR="007243C7" w:rsidRPr="007532E3" w:rsidRDefault="007243C7" w:rsidP="00417F45">
            <w:pPr>
              <w:spacing w:line="240" w:lineRule="auto"/>
              <w:ind w:firstLine="0"/>
              <w:jc w:val="center"/>
              <w:rPr>
                <w:rFonts w:ascii="Arial" w:eastAsia="Times New Roman" w:hAnsi="Arial" w:cs="Arial"/>
                <w:color w:val="000000"/>
                <w:sz w:val="20"/>
                <w:szCs w:val="20"/>
              </w:rPr>
            </w:pPr>
            <w:r>
              <w:rPr>
                <w:rFonts w:ascii="Arial" w:eastAsia="Times New Roman" w:hAnsi="Arial" w:cs="Arial"/>
                <w:color w:val="000000"/>
                <w:sz w:val="20"/>
                <w:szCs w:val="20"/>
              </w:rPr>
              <w:t>0.30</w:t>
            </w:r>
          </w:p>
        </w:tc>
        <w:tc>
          <w:tcPr>
            <w:tcW w:w="810" w:type="dxa"/>
            <w:tcBorders>
              <w:top w:val="nil"/>
              <w:left w:val="nil"/>
              <w:bottom w:val="single" w:sz="4" w:space="0" w:color="auto"/>
              <w:right w:val="nil"/>
            </w:tcBorders>
            <w:shd w:val="clear" w:color="auto" w:fill="auto"/>
            <w:noWrap/>
            <w:textDirection w:val="lrTbV"/>
          </w:tcPr>
          <w:p w14:paraId="0E17B585" w14:textId="07286F2A" w:rsidR="007243C7" w:rsidRPr="007532E3" w:rsidRDefault="007243C7" w:rsidP="00417F45">
            <w:pPr>
              <w:spacing w:line="240" w:lineRule="auto"/>
              <w:ind w:firstLine="0"/>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720" w:type="dxa"/>
            <w:tcBorders>
              <w:top w:val="nil"/>
              <w:left w:val="nil"/>
              <w:bottom w:val="single" w:sz="4" w:space="0" w:color="auto"/>
              <w:right w:val="nil"/>
            </w:tcBorders>
            <w:shd w:val="clear" w:color="auto" w:fill="auto"/>
            <w:noWrap/>
            <w:textDirection w:val="lrTbV"/>
          </w:tcPr>
          <w:p w14:paraId="3E9B6A36" w14:textId="26066EE9" w:rsidR="007243C7" w:rsidRPr="007532E3" w:rsidRDefault="007243C7" w:rsidP="00417F45">
            <w:pPr>
              <w:spacing w:line="240" w:lineRule="auto"/>
              <w:ind w:firstLine="0"/>
              <w:jc w:val="center"/>
              <w:rPr>
                <w:rFonts w:ascii="Arial" w:eastAsia="Times New Roman" w:hAnsi="Arial" w:cs="Arial"/>
                <w:color w:val="000000"/>
                <w:sz w:val="20"/>
                <w:szCs w:val="20"/>
              </w:rPr>
            </w:pPr>
            <w:r>
              <w:rPr>
                <w:rFonts w:ascii="Arial" w:eastAsia="Times New Roman" w:hAnsi="Arial" w:cs="Arial"/>
                <w:color w:val="000000"/>
                <w:sz w:val="20"/>
                <w:szCs w:val="20"/>
              </w:rPr>
              <w:t>0.60</w:t>
            </w:r>
          </w:p>
        </w:tc>
        <w:tc>
          <w:tcPr>
            <w:tcW w:w="720" w:type="dxa"/>
            <w:tcBorders>
              <w:top w:val="nil"/>
              <w:left w:val="nil"/>
              <w:bottom w:val="single" w:sz="4" w:space="0" w:color="auto"/>
              <w:right w:val="nil"/>
            </w:tcBorders>
            <w:shd w:val="clear" w:color="auto" w:fill="auto"/>
            <w:noWrap/>
            <w:textDirection w:val="lrTbV"/>
          </w:tcPr>
          <w:p w14:paraId="6B466A9D" w14:textId="0E12D5A8" w:rsidR="007243C7" w:rsidRPr="007532E3" w:rsidRDefault="007243C7" w:rsidP="00417F45">
            <w:pPr>
              <w:spacing w:line="240" w:lineRule="auto"/>
              <w:ind w:firstLine="0"/>
              <w:jc w:val="center"/>
              <w:rPr>
                <w:rFonts w:ascii="Arial" w:eastAsia="Times New Roman" w:hAnsi="Arial" w:cs="Arial"/>
                <w:color w:val="000000"/>
                <w:sz w:val="20"/>
                <w:szCs w:val="20"/>
              </w:rPr>
            </w:pPr>
            <w:r>
              <w:rPr>
                <w:rFonts w:ascii="Arial" w:eastAsia="Times New Roman" w:hAnsi="Arial" w:cs="Arial"/>
                <w:color w:val="000000"/>
                <w:sz w:val="20"/>
                <w:szCs w:val="20"/>
              </w:rPr>
              <w:t>3.80</w:t>
            </w:r>
          </w:p>
        </w:tc>
        <w:tc>
          <w:tcPr>
            <w:tcW w:w="720" w:type="dxa"/>
            <w:tcBorders>
              <w:top w:val="nil"/>
              <w:left w:val="nil"/>
              <w:bottom w:val="single" w:sz="4" w:space="0" w:color="auto"/>
              <w:right w:val="nil"/>
            </w:tcBorders>
            <w:shd w:val="clear" w:color="auto" w:fill="auto"/>
            <w:noWrap/>
            <w:textDirection w:val="lrTbV"/>
          </w:tcPr>
          <w:p w14:paraId="0774F071" w14:textId="0F76D348" w:rsidR="007243C7" w:rsidRPr="007532E3" w:rsidRDefault="007243C7" w:rsidP="00417F45">
            <w:pPr>
              <w:spacing w:line="240" w:lineRule="auto"/>
              <w:ind w:firstLine="0"/>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810" w:type="dxa"/>
            <w:tcBorders>
              <w:top w:val="nil"/>
              <w:left w:val="nil"/>
              <w:bottom w:val="single" w:sz="4" w:space="0" w:color="auto"/>
              <w:right w:val="nil"/>
            </w:tcBorders>
            <w:shd w:val="clear" w:color="auto" w:fill="auto"/>
            <w:noWrap/>
            <w:textDirection w:val="lrTbV"/>
          </w:tcPr>
          <w:p w14:paraId="2C38C5A4" w14:textId="7CE28363" w:rsidR="007243C7" w:rsidRPr="007532E3" w:rsidRDefault="007243C7" w:rsidP="00417F45">
            <w:pPr>
              <w:spacing w:line="240" w:lineRule="auto"/>
              <w:ind w:firstLine="0"/>
              <w:jc w:val="center"/>
              <w:rPr>
                <w:rFonts w:ascii="Arial" w:eastAsia="Times New Roman" w:hAnsi="Arial" w:cs="Arial"/>
                <w:color w:val="000000"/>
                <w:sz w:val="20"/>
                <w:szCs w:val="20"/>
              </w:rPr>
            </w:pPr>
            <w:r>
              <w:rPr>
                <w:rFonts w:ascii="Arial" w:eastAsia="Times New Roman" w:hAnsi="Arial" w:cs="Arial"/>
                <w:color w:val="000000"/>
                <w:sz w:val="20"/>
                <w:szCs w:val="20"/>
              </w:rPr>
              <w:t>15000</w:t>
            </w:r>
          </w:p>
        </w:tc>
        <w:tc>
          <w:tcPr>
            <w:tcW w:w="810" w:type="dxa"/>
            <w:tcBorders>
              <w:top w:val="nil"/>
              <w:left w:val="nil"/>
              <w:bottom w:val="single" w:sz="4" w:space="0" w:color="auto"/>
              <w:right w:val="nil"/>
            </w:tcBorders>
            <w:shd w:val="clear" w:color="auto" w:fill="auto"/>
            <w:noWrap/>
            <w:textDirection w:val="lrTbV"/>
          </w:tcPr>
          <w:p w14:paraId="1902ECF6" w14:textId="68364E4D" w:rsidR="007243C7" w:rsidRPr="007532E3" w:rsidRDefault="007243C7" w:rsidP="00417F45">
            <w:pPr>
              <w:spacing w:line="240" w:lineRule="auto"/>
              <w:ind w:firstLine="0"/>
              <w:jc w:val="center"/>
              <w:rPr>
                <w:rFonts w:ascii="Arial" w:eastAsia="Times New Roman" w:hAnsi="Arial" w:cs="Arial"/>
                <w:color w:val="000000"/>
                <w:sz w:val="20"/>
                <w:szCs w:val="20"/>
              </w:rPr>
            </w:pPr>
            <w:r>
              <w:rPr>
                <w:rFonts w:ascii="Arial" w:eastAsia="Times New Roman" w:hAnsi="Arial" w:cs="Arial"/>
                <w:color w:val="000000"/>
                <w:sz w:val="20"/>
                <w:szCs w:val="20"/>
              </w:rPr>
              <w:t>0.60</w:t>
            </w:r>
          </w:p>
        </w:tc>
        <w:tc>
          <w:tcPr>
            <w:tcW w:w="810" w:type="dxa"/>
            <w:tcBorders>
              <w:top w:val="nil"/>
              <w:left w:val="nil"/>
              <w:bottom w:val="single" w:sz="4" w:space="0" w:color="auto"/>
              <w:right w:val="nil"/>
            </w:tcBorders>
            <w:shd w:val="clear" w:color="auto" w:fill="auto"/>
            <w:noWrap/>
            <w:textDirection w:val="lrTbV"/>
          </w:tcPr>
          <w:p w14:paraId="20495EAE" w14:textId="72994467" w:rsidR="007243C7" w:rsidRPr="007532E3" w:rsidRDefault="007243C7" w:rsidP="00417F45">
            <w:pPr>
              <w:spacing w:line="240" w:lineRule="auto"/>
              <w:ind w:firstLine="0"/>
              <w:jc w:val="center"/>
              <w:rPr>
                <w:rFonts w:ascii="Arial" w:eastAsia="Times New Roman" w:hAnsi="Arial" w:cs="Arial"/>
                <w:color w:val="000000"/>
                <w:sz w:val="20"/>
                <w:szCs w:val="20"/>
              </w:rPr>
            </w:pPr>
            <w:r>
              <w:rPr>
                <w:rFonts w:ascii="Arial" w:eastAsia="Times New Roman" w:hAnsi="Arial" w:cs="Arial"/>
                <w:color w:val="000000"/>
                <w:sz w:val="20"/>
                <w:szCs w:val="20"/>
              </w:rPr>
              <w:t>40.00</w:t>
            </w:r>
          </w:p>
        </w:tc>
      </w:tr>
    </w:tbl>
    <w:p w14:paraId="33B692A4" w14:textId="272A6EA4" w:rsidR="00265089" w:rsidRPr="0021162E" w:rsidRDefault="00DE4A81" w:rsidP="00265089">
      <w:pPr>
        <w:spacing w:line="240" w:lineRule="auto"/>
        <w:ind w:firstLine="0"/>
        <w:jc w:val="left"/>
        <w:rPr>
          <w:rFonts w:ascii="Arial" w:eastAsia="Times New Roman" w:hAnsi="Arial" w:cs="Arial"/>
        </w:rPr>
      </w:pPr>
      <w:r w:rsidRPr="00DE4A81">
        <w:rPr>
          <w:rFonts w:ascii="Arial" w:eastAsia="Times New Roman" w:hAnsi="Arial" w:cs="Arial"/>
          <w:noProof/>
        </w:rPr>
        <mc:AlternateContent>
          <mc:Choice Requires="wps">
            <w:drawing>
              <wp:anchor distT="0" distB="0" distL="114300" distR="114300" simplePos="0" relativeHeight="251810816" behindDoc="0" locked="0" layoutInCell="1" allowOverlap="1" wp14:anchorId="21E33E41" wp14:editId="7354B85A">
                <wp:simplePos x="0" y="0"/>
                <wp:positionH relativeFrom="column">
                  <wp:posOffset>0</wp:posOffset>
                </wp:positionH>
                <wp:positionV relativeFrom="paragraph">
                  <wp:posOffset>24765</wp:posOffset>
                </wp:positionV>
                <wp:extent cx="8648700" cy="184721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1847215"/>
                        </a:xfrm>
                        <a:prstGeom prst="rect">
                          <a:avLst/>
                        </a:prstGeom>
                        <a:noFill/>
                        <a:ln w="9525">
                          <a:noFill/>
                          <a:miter lim="800000"/>
                          <a:headEnd/>
                          <a:tailEnd/>
                        </a:ln>
                      </wps:spPr>
                      <wps:txbx>
                        <w:txbxContent>
                          <w:p w14:paraId="7E29E345" w14:textId="3ABB1A31" w:rsidR="00DB27AF" w:rsidRPr="0021162E" w:rsidRDefault="00DB27AF" w:rsidP="00DE4A81">
                            <w:pPr>
                              <w:spacing w:line="240" w:lineRule="auto"/>
                              <w:ind w:firstLine="0"/>
                              <w:jc w:val="left"/>
                              <w:rPr>
                                <w:rFonts w:ascii="Arial" w:eastAsia="Times New Roman" w:hAnsi="Arial" w:cs="Arial"/>
                              </w:rPr>
                            </w:pPr>
                            <w:r>
                              <w:rPr>
                                <w:rFonts w:ascii="Arial" w:hAnsi="Arial" w:cs="Arial"/>
                                <w:sz w:val="24"/>
                                <w:szCs w:val="24"/>
                                <w:vertAlign w:val="superscript"/>
                              </w:rPr>
                              <w:t>a</w:t>
                            </w:r>
                            <w:r>
                              <w:rPr>
                                <w:rFonts w:ascii="Arial" w:hAnsi="Arial" w:cs="Arial"/>
                                <w:sz w:val="24"/>
                                <w:szCs w:val="24"/>
                              </w:rPr>
                              <w:t xml:space="preser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CO</m:t>
                                  </m:r>
                                </m:sub>
                              </m:sSub>
                            </m:oMath>
                            <w:r>
                              <w:rPr>
                                <w:rFonts w:ascii="Arial" w:hAnsi="Arial" w:cs="Arial"/>
                              </w:rPr>
                              <w:t xml:space="preserve">is the </w:t>
                            </w:r>
                            <w:r w:rsidRPr="00356B4C">
                              <w:rPr>
                                <w:rFonts w:ascii="Arial" w:hAnsi="Arial" w:cs="Arial"/>
                              </w:rPr>
                              <w:t>half-saturation constant</w:t>
                            </w:r>
                            <w:r>
                              <w:rPr>
                                <w:rFonts w:ascii="Arial" w:hAnsi="Arial" w:cs="Arial"/>
                              </w:rPr>
                              <w:t xml:space="preserve"> for soil CO concentration; </w:t>
                            </w:r>
                            <m:oMath>
                              <m:r>
                                <w:rPr>
                                  <w:rFonts w:ascii="Cambria Math" w:hAnsi="Cambria Math" w:cs="Arial"/>
                                </w:rPr>
                                <m:t>Vmax</m:t>
                              </m:r>
                            </m:oMath>
                            <w:r>
                              <w:rPr>
                                <w:rFonts w:ascii="Arial" w:hAnsi="Arial" w:cs="Arial"/>
                              </w:rPr>
                              <w:t xml:space="preserve"> is the </w:t>
                            </w:r>
                            <w:r w:rsidRPr="00356B4C">
                              <w:rPr>
                                <w:rFonts w:ascii="Arial" w:hAnsi="Arial" w:cs="Arial"/>
                              </w:rPr>
                              <w:t xml:space="preserve">specific maximum </w:t>
                            </w:r>
                            <w:r>
                              <w:rPr>
                                <w:rFonts w:ascii="Arial" w:hAnsi="Arial" w:cs="Arial"/>
                              </w:rPr>
                              <w:t xml:space="preserve">CO </w:t>
                            </w:r>
                            <w:r w:rsidRPr="00356B4C">
                              <w:rPr>
                                <w:rFonts w:ascii="Arial" w:hAnsi="Arial" w:cs="Arial"/>
                              </w:rPr>
                              <w:t>oxidation rate</w:t>
                            </w:r>
                            <w:r>
                              <w:rPr>
                                <w:rFonts w:ascii="Arial" w:hAnsi="Arial" w:cs="Arial"/>
                              </w:rPr>
                              <w:t xml:space="preserve">; </w:t>
                            </w:r>
                            <m:oMath>
                              <m:sSub>
                                <m:sSubPr>
                                  <m:ctrlPr>
                                    <w:rPr>
                                      <w:rFonts w:ascii="Cambria Math" w:hAnsi="Cambria Math" w:cs="Arial"/>
                                      <w:i/>
                                    </w:rPr>
                                  </m:ctrlPr>
                                </m:sSubPr>
                                <m:e>
                                  <m:r>
                                    <w:rPr>
                                      <w:rFonts w:ascii="Cambria Math" w:hAnsi="Cambria Math" w:cs="Arial"/>
                                    </w:rPr>
                                    <m:t>T</m:t>
                                  </m:r>
                                </m:e>
                                <m:sub>
                                  <m:r>
                                    <w:rPr>
                                      <w:rFonts w:ascii="Cambria Math" w:hAnsi="Cambria Math" w:cs="Arial"/>
                                    </w:rPr>
                                    <m:t>ref</m:t>
                                  </m:r>
                                </m:sub>
                              </m:sSub>
                            </m:oMath>
                            <w:r>
                              <w:rPr>
                                <w:rFonts w:ascii="Arial" w:hAnsi="Arial" w:cs="Arial"/>
                              </w:rPr>
                              <w:t xml:space="preserve">is the reference temperature to account for the soil </w:t>
                            </w:r>
                            <w:r w:rsidRPr="00356B4C">
                              <w:rPr>
                                <w:rFonts w:ascii="Arial" w:hAnsi="Arial" w:cs="Arial"/>
                              </w:rPr>
                              <w:t>temperature effects on</w:t>
                            </w:r>
                            <w:r>
                              <w:rPr>
                                <w:rFonts w:ascii="Arial" w:hAnsi="Arial" w:cs="Arial"/>
                              </w:rPr>
                              <w:t xml:space="preserve"> the CO consumption; </w:t>
                            </w:r>
                            <m:oMath>
                              <m:r>
                                <w:rPr>
                                  <w:rFonts w:ascii="Cambria Math" w:hAnsi="Cambria Math" w:cs="Arial"/>
                                </w:rPr>
                                <m:t>Q10</m:t>
                              </m:r>
                            </m:oMath>
                            <w:r>
                              <w:rPr>
                                <w:rFonts w:ascii="Arial" w:hAnsi="Arial" w:cs="Arial"/>
                              </w:rPr>
                              <w:t xml:space="preserve"> is the </w:t>
                            </w:r>
                            <w:r w:rsidRPr="00356B4C">
                              <w:rPr>
                                <w:rFonts w:ascii="Arial" w:hAnsi="Arial" w:cs="Arial"/>
                              </w:rPr>
                              <w:t xml:space="preserve">an ecosystem-specific Q10 coefficient to account for soil temperature effects on </w:t>
                            </w:r>
                            <w:r>
                              <w:rPr>
                                <w:rFonts w:ascii="Arial" w:hAnsi="Arial" w:cs="Arial"/>
                              </w:rPr>
                              <w:t xml:space="preserve">the CO consumption; </w:t>
                            </w:r>
                            <m:oMath>
                              <m:sSub>
                                <m:sSubPr>
                                  <m:ctrlPr>
                                    <w:rPr>
                                      <w:rFonts w:ascii="Cambria Math" w:eastAsia="Times New Roman" w:hAnsi="Cambria Math" w:cs="Arial"/>
                                      <w:i/>
                                    </w:rPr>
                                  </m:ctrlPr>
                                </m:sSubPr>
                                <m:e>
                                  <m:r>
                                    <w:rPr>
                                      <w:rFonts w:ascii="Cambria Math" w:eastAsia="Times New Roman" w:hAnsi="Cambria Math" w:cs="Arial"/>
                                    </w:rPr>
                                    <m:t>M</m:t>
                                  </m:r>
                                </m:e>
                                <m:sub>
                                  <m:r>
                                    <w:rPr>
                                      <w:rFonts w:ascii="Cambria Math" w:eastAsia="Times New Roman" w:hAnsi="Cambria Math" w:cs="Arial"/>
                                    </w:rPr>
                                    <m:t>min</m:t>
                                  </m:r>
                                </m:sub>
                              </m:sSub>
                            </m:oMath>
                            <w:r>
                              <w:rPr>
                                <w:rFonts w:ascii="Arial" w:hAnsi="Arial" w:cs="Arial"/>
                              </w:rPr>
                              <w:t xml:space="preserve">, </w:t>
                            </w:r>
                            <m:oMath>
                              <m:sSub>
                                <m:sSubPr>
                                  <m:ctrlPr>
                                    <w:rPr>
                                      <w:rFonts w:ascii="Cambria Math" w:eastAsia="Times New Roman" w:hAnsi="Cambria Math" w:cs="Arial"/>
                                      <w:i/>
                                    </w:rPr>
                                  </m:ctrlPr>
                                </m:sSubPr>
                                <m:e>
                                  <m:r>
                                    <w:rPr>
                                      <w:rFonts w:ascii="Cambria Math" w:eastAsia="Times New Roman" w:hAnsi="Cambria Math" w:cs="Arial"/>
                                    </w:rPr>
                                    <m:t>M</m:t>
                                  </m:r>
                                </m:e>
                                <m:sub>
                                  <m:r>
                                    <w:rPr>
                                      <w:rFonts w:ascii="Cambria Math" w:eastAsia="Times New Roman" w:hAnsi="Cambria Math" w:cs="Arial"/>
                                    </w:rPr>
                                    <m:t>max</m:t>
                                  </m:r>
                                </m:sub>
                              </m:sSub>
                            </m:oMath>
                            <w:r>
                              <w:rPr>
                                <w:rFonts w:ascii="Arial" w:hAnsi="Arial" w:cs="Arial"/>
                              </w:rPr>
                              <w:t xml:space="preserve">, </w:t>
                            </w:r>
                            <m:oMath>
                              <m:sSub>
                                <m:sSubPr>
                                  <m:ctrlPr>
                                    <w:rPr>
                                      <w:rFonts w:ascii="Cambria Math" w:eastAsia="Times New Roman" w:hAnsi="Cambria Math" w:cs="Arial"/>
                                      <w:i/>
                                    </w:rPr>
                                  </m:ctrlPr>
                                </m:sSubPr>
                                <m:e>
                                  <m:r>
                                    <w:rPr>
                                      <w:rFonts w:ascii="Cambria Math" w:eastAsia="Times New Roman" w:hAnsi="Cambria Math" w:cs="Arial"/>
                                    </w:rPr>
                                    <m:t>M</m:t>
                                  </m:r>
                                </m:e>
                                <m:sub>
                                  <m:r>
                                    <w:rPr>
                                      <w:rFonts w:ascii="Cambria Math" w:eastAsia="Times New Roman" w:hAnsi="Cambria Math" w:cs="Arial"/>
                                    </w:rPr>
                                    <m:t>opt</m:t>
                                  </m:r>
                                </m:sub>
                              </m:sSub>
                            </m:oMath>
                            <w:r>
                              <w:rPr>
                                <w:rFonts w:ascii="Arial" w:hAnsi="Arial" w:cs="Arial"/>
                              </w:rPr>
                              <w:t xml:space="preserve"> </w:t>
                            </w:r>
                            <w:r w:rsidRPr="00356B4C">
                              <w:rPr>
                                <w:rFonts w:ascii="Arial" w:hAnsi="Arial" w:cs="Arial"/>
                              </w:rPr>
                              <w:t>are the minimum, optimum, and maximum volumetric soil moistures of oxidation reaction</w:t>
                            </w:r>
                            <w:r>
                              <w:rPr>
                                <w:rFonts w:ascii="Arial" w:hAnsi="Arial" w:cs="Arial"/>
                              </w:rPr>
                              <w:t xml:space="preserve"> to account for soil moisture effects on the CO consumption; </w:t>
                            </w:r>
                            <m:oMath>
                              <m:sSub>
                                <m:sSubPr>
                                  <m:ctrlPr>
                                    <w:rPr>
                                      <w:rFonts w:ascii="Cambria Math" w:eastAsia="Times New Roman" w:hAnsi="Cambria Math" w:cs="Arial"/>
                                      <w:i/>
                                    </w:rPr>
                                  </m:ctrlPr>
                                </m:sSubPr>
                                <m:e>
                                  <m:r>
                                    <w:rPr>
                                      <w:rFonts w:ascii="Cambria Math" w:eastAsia="Times New Roman" w:hAnsi="Cambria Math" w:cs="Arial"/>
                                    </w:rPr>
                                    <m:t>E</m:t>
                                  </m:r>
                                </m:e>
                                <m:sub>
                                  <m:r>
                                    <w:rPr>
                                      <w:rFonts w:ascii="Cambria Math" w:eastAsia="Times New Roman" w:hAnsi="Cambria Math" w:cs="Arial"/>
                                    </w:rPr>
                                    <m:t>SOC</m:t>
                                  </m:r>
                                </m:sub>
                              </m:sSub>
                            </m:oMath>
                            <w:r>
                              <w:rPr>
                                <w:rFonts w:ascii="Arial" w:hAnsi="Arial" w:cs="Arial"/>
                              </w:rPr>
                              <w:t xml:space="preserve"> is </w:t>
                            </w:r>
                            <w:r w:rsidRPr="00265089">
                              <w:rPr>
                                <w:rFonts w:ascii="Arial" w:hAnsi="Arial" w:cs="Arial"/>
                              </w:rPr>
                              <w:t>an estimated nominal CO production factor</w:t>
                            </w:r>
                            <w:r>
                              <w:rPr>
                                <w:rFonts w:ascii="Arial" w:hAnsi="Arial" w:cs="Arial"/>
                              </w:rPr>
                              <w:t>, similar as Potter et al.</w:t>
                            </w:r>
                            <w:r w:rsidRPr="00265089">
                              <w:rPr>
                                <w:rFonts w:ascii="Arial" w:hAnsi="Arial" w:cs="Arial"/>
                              </w:rPr>
                              <w:t xml:space="preserve"> </w:t>
                            </w:r>
                            <w:r>
                              <w:rPr>
                                <w:rFonts w:ascii="Arial" w:hAnsi="Arial" w:cs="Arial"/>
                              </w:rPr>
                              <w:t>(</w:t>
                            </w:r>
                            <w:r w:rsidRPr="00265089">
                              <w:rPr>
                                <w:rFonts w:ascii="Arial" w:hAnsi="Arial" w:cs="Arial"/>
                              </w:rPr>
                              <w:t>1996</w:t>
                            </w:r>
                            <w:r>
                              <w:rPr>
                                <w:rFonts w:ascii="Arial" w:hAnsi="Arial" w:cs="Arial"/>
                              </w:rPr>
                              <w:t>) (</w:t>
                            </w:r>
                            <w:r w:rsidRPr="00E07C55">
                              <w:rPr>
                                <w:rFonts w:ascii="Arial" w:hAnsi="Arial" w:cs="Arial"/>
                              </w:rPr>
                              <w:t>10</w:t>
                            </w:r>
                            <w:r w:rsidRPr="00E07C55">
                              <w:rPr>
                                <w:rFonts w:ascii="Arial" w:hAnsi="Arial" w:cs="Arial"/>
                                <w:vertAlign w:val="superscript"/>
                              </w:rPr>
                              <w:t>-4</w:t>
                            </w:r>
                            <w:r w:rsidRPr="00E07C55">
                              <w:rPr>
                                <w:rFonts w:ascii="Arial" w:hAnsi="Arial" w:cs="Arial"/>
                              </w:rPr>
                              <w:t xml:space="preserve"> mg CO m</w:t>
                            </w:r>
                            <w:r w:rsidRPr="00E07C55">
                              <w:rPr>
                                <w:rFonts w:ascii="Arial" w:hAnsi="Arial" w:cs="Arial"/>
                                <w:vertAlign w:val="superscript"/>
                              </w:rPr>
                              <w:t>-2</w:t>
                            </w:r>
                            <w:r w:rsidRPr="00E07C55">
                              <w:rPr>
                                <w:rFonts w:ascii="Arial" w:hAnsi="Arial" w:cs="Arial"/>
                              </w:rPr>
                              <w:t xml:space="preserve"> d</w:t>
                            </w:r>
                            <w:r w:rsidRPr="00E07C55">
                              <w:rPr>
                                <w:rFonts w:ascii="Arial" w:hAnsi="Arial" w:cs="Arial"/>
                                <w:vertAlign w:val="superscript"/>
                              </w:rPr>
                              <w:t>-1</w:t>
                            </w:r>
                            <w:r w:rsidRPr="00E07C55">
                              <w:rPr>
                                <w:rFonts w:ascii="Arial" w:hAnsi="Arial" w:cs="Arial"/>
                              </w:rPr>
                              <w:t xml:space="preserve"> per g SOC m</w:t>
                            </w:r>
                            <w:r w:rsidRPr="00E07C55">
                              <w:rPr>
                                <w:rFonts w:ascii="Arial" w:hAnsi="Arial" w:cs="Arial"/>
                                <w:vertAlign w:val="superscript"/>
                              </w:rPr>
                              <w:t>-2</w:t>
                            </w:r>
                            <w:r>
                              <w:rPr>
                                <w:rFonts w:ascii="Arial" w:hAnsi="Arial" w:cs="Arial"/>
                              </w:rPr>
                              <w:t xml:space="preserve">); </w:t>
                            </w:r>
                            <m:oMath>
                              <m:sSub>
                                <m:sSubPr>
                                  <m:ctrlPr>
                                    <w:rPr>
                                      <w:rFonts w:ascii="Cambria Math" w:eastAsia="Times New Roman" w:hAnsi="Cambria Math" w:cs="Arial"/>
                                      <w:i/>
                                    </w:rPr>
                                  </m:ctrlPr>
                                </m:sSubPr>
                                <m:e>
                                  <m:r>
                                    <w:rPr>
                                      <w:rFonts w:ascii="Cambria Math" w:eastAsia="Times New Roman" w:hAnsi="Cambria Math" w:cs="Arial"/>
                                    </w:rPr>
                                    <m:t>F</m:t>
                                  </m:r>
                                </m:e>
                                <m:sub>
                                  <m:r>
                                    <w:rPr>
                                      <w:rFonts w:ascii="Cambria Math" w:eastAsia="Times New Roman" w:hAnsi="Cambria Math" w:cs="Arial"/>
                                    </w:rPr>
                                    <m:t>SOC</m:t>
                                  </m:r>
                                </m:sub>
                              </m:sSub>
                            </m:oMath>
                            <w:r>
                              <w:rPr>
                                <w:rFonts w:ascii="Arial" w:hAnsi="Arial" w:cs="Arial"/>
                              </w:rPr>
                              <w:t xml:space="preserve"> is </w:t>
                            </w:r>
                            <w:r w:rsidRPr="00265089">
                              <w:rPr>
                                <w:rFonts w:ascii="Arial" w:hAnsi="Arial" w:cs="Arial"/>
                              </w:rPr>
                              <w:t xml:space="preserve">a constant fraction of top </w:t>
                            </w:r>
                            <w:r>
                              <w:rPr>
                                <w:rFonts w:ascii="Arial" w:hAnsi="Arial" w:cs="Arial"/>
                              </w:rPr>
                              <w:t>2</w:t>
                            </w:r>
                            <w:r w:rsidRPr="00265089">
                              <w:rPr>
                                <w:rFonts w:ascii="Arial" w:hAnsi="Arial" w:cs="Arial"/>
                              </w:rPr>
                              <w:t>0cm SOC compared to total amount of SOC</w:t>
                            </w:r>
                            <w:r>
                              <w:rPr>
                                <w:rFonts w:ascii="Arial" w:hAnsi="Arial" w:cs="Arial"/>
                              </w:rPr>
                              <w:t xml:space="preserve"> to account for SOC effects on the CO production;  </w:t>
                            </w:r>
                            <m:oMath>
                              <m:sSub>
                                <m:sSubPr>
                                  <m:ctrlPr>
                                    <w:rPr>
                                      <w:rFonts w:ascii="Cambria Math" w:eastAsia="Times New Roman" w:hAnsi="Cambria Math" w:cs="Arial"/>
                                      <w:i/>
                                    </w:rPr>
                                  </m:ctrlPr>
                                </m:sSubPr>
                                <m:e>
                                  <m:r>
                                    <w:rPr>
                                      <w:rFonts w:ascii="Cambria Math" w:eastAsia="Times New Roman" w:hAnsi="Cambria Math" w:cs="Arial"/>
                                    </w:rPr>
                                    <m:t>Ea</m:t>
                                  </m:r>
                                </m:e>
                                <m:sub>
                                  <m:r>
                                    <w:rPr>
                                      <w:rFonts w:ascii="Cambria Math" w:eastAsia="Times New Roman" w:hAnsi="Cambria Math" w:cs="Arial"/>
                                    </w:rPr>
                                    <m:t>ref</m:t>
                                  </m:r>
                                </m:sub>
                              </m:sSub>
                              <m:r>
                                <w:rPr>
                                  <w:rFonts w:ascii="Cambria Math" w:eastAsia="Times New Roman" w:hAnsi="Cambria Math" w:cs="Arial"/>
                                </w:rPr>
                                <m:t>/R</m:t>
                              </m:r>
                            </m:oMath>
                            <w:r>
                              <w:rPr>
                                <w:rFonts w:ascii="Arial" w:hAnsi="Arial" w:cs="Arial"/>
                              </w:rPr>
                              <w:t xml:space="preserve"> is the </w:t>
                            </w:r>
                            <w:r w:rsidRPr="00265089">
                              <w:rPr>
                                <w:rFonts w:ascii="Arial" w:hAnsi="Arial" w:cs="Arial"/>
                              </w:rPr>
                              <w:t xml:space="preserve">is the </w:t>
                            </w:r>
                            <w:r w:rsidRPr="00356B4C">
                              <w:rPr>
                                <w:rFonts w:ascii="Arial" w:hAnsi="Arial" w:cs="Arial"/>
                              </w:rPr>
                              <w:t>ecosystem-specific</w:t>
                            </w:r>
                            <w:r w:rsidRPr="00265089">
                              <w:rPr>
                                <w:rFonts w:ascii="Arial" w:hAnsi="Arial" w:cs="Arial"/>
                              </w:rPr>
                              <w:t xml:space="preserve"> activation energy divided by gas constant</w:t>
                            </w:r>
                            <w:r>
                              <w:rPr>
                                <w:rFonts w:ascii="Arial" w:hAnsi="Arial" w:cs="Arial"/>
                              </w:rPr>
                              <w:t xml:space="preserve"> to account for the reaction rate of production; </w:t>
                            </w:r>
                            <m:oMath>
                              <m:sSub>
                                <m:sSubPr>
                                  <m:ctrlPr>
                                    <w:rPr>
                                      <w:rFonts w:ascii="Cambria Math" w:eastAsia="Times New Roman" w:hAnsi="Cambria Math" w:cs="Arial"/>
                                      <w:i/>
                                    </w:rPr>
                                  </m:ctrlPr>
                                </m:sSubPr>
                                <m:e>
                                  <m:r>
                                    <w:rPr>
                                      <w:rFonts w:ascii="Cambria Math" w:eastAsia="Times New Roman" w:hAnsi="Cambria Math" w:cs="Arial"/>
                                    </w:rPr>
                                    <m:t>PM</m:t>
                                  </m:r>
                                </m:e>
                                <m:sub>
                                  <m:r>
                                    <w:rPr>
                                      <w:rFonts w:ascii="Cambria Math" w:eastAsia="Times New Roman" w:hAnsi="Cambria Math" w:cs="Arial"/>
                                    </w:rPr>
                                    <m:t>ref</m:t>
                                  </m:r>
                                </m:sub>
                              </m:sSub>
                            </m:oMath>
                            <w:r>
                              <w:rPr>
                                <w:rFonts w:ascii="Arial" w:hAnsi="Arial" w:cs="Arial"/>
                              </w:rPr>
                              <w:t xml:space="preserve"> is the </w:t>
                            </w:r>
                            <w:r w:rsidRPr="00265089">
                              <w:rPr>
                                <w:rFonts w:ascii="Arial" w:hAnsi="Arial" w:cs="Arial"/>
                              </w:rPr>
                              <w:t xml:space="preserve">reference </w:t>
                            </w:r>
                            <w:r>
                              <w:rPr>
                                <w:rFonts w:ascii="Arial" w:hAnsi="Arial" w:cs="Arial"/>
                              </w:rPr>
                              <w:t xml:space="preserve">moisture to account for soil </w:t>
                            </w:r>
                            <w:r w:rsidRPr="00356B4C">
                              <w:rPr>
                                <w:rFonts w:ascii="Arial" w:hAnsi="Arial" w:cs="Arial"/>
                              </w:rPr>
                              <w:t>temperature effects on</w:t>
                            </w:r>
                            <w:r>
                              <w:rPr>
                                <w:rFonts w:ascii="Arial" w:hAnsi="Arial" w:cs="Arial"/>
                              </w:rPr>
                              <w:t xml:space="preserve"> the CO production; </w:t>
                            </w:r>
                            <m:oMath>
                              <m:sSub>
                                <m:sSubPr>
                                  <m:ctrlPr>
                                    <w:rPr>
                                      <w:rFonts w:ascii="Cambria Math" w:eastAsia="Times New Roman" w:hAnsi="Cambria Math" w:cs="Arial"/>
                                      <w:i/>
                                    </w:rPr>
                                  </m:ctrlPr>
                                </m:sSubPr>
                                <m:e>
                                  <m:r>
                                    <w:rPr>
                                      <w:rFonts w:ascii="Cambria Math" w:eastAsia="Times New Roman" w:hAnsi="Cambria Math" w:cs="Arial"/>
                                    </w:rPr>
                                    <m:t>PT</m:t>
                                  </m:r>
                                </m:e>
                                <m:sub>
                                  <m:r>
                                    <w:rPr>
                                      <w:rFonts w:ascii="Cambria Math" w:eastAsia="Times New Roman" w:hAnsi="Cambria Math" w:cs="Arial"/>
                                    </w:rPr>
                                    <m:t>ref</m:t>
                                  </m:r>
                                </m:sub>
                              </m:sSub>
                            </m:oMath>
                            <w:r>
                              <w:rPr>
                                <w:rFonts w:ascii="Arial" w:hAnsi="Arial" w:cs="Arial"/>
                              </w:rPr>
                              <w:t xml:space="preserve"> is the reference temperature to account for soil </w:t>
                            </w:r>
                            <w:r w:rsidRPr="00356B4C">
                              <w:rPr>
                                <w:rFonts w:ascii="Arial" w:hAnsi="Arial" w:cs="Arial"/>
                              </w:rPr>
                              <w:t>temperature effects on</w:t>
                            </w:r>
                            <w:r>
                              <w:rPr>
                                <w:rFonts w:ascii="Arial" w:hAnsi="Arial" w:cs="Arial"/>
                              </w:rPr>
                              <w:t xml:space="preserve"> the CO production</w:t>
                            </w:r>
                          </w:p>
                          <w:p w14:paraId="3A3DDC39" w14:textId="1A57B9D2" w:rsidR="00DB27AF" w:rsidRDefault="00DB27A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E33E41" id="_x0000_t202" coordsize="21600,21600" o:spt="202" path="m,l,21600r21600,l21600,xe">
                <v:stroke joinstyle="miter"/>
                <v:path gradientshapeok="t" o:connecttype="rect"/>
              </v:shapetype>
              <v:shape id="Text Box 2" o:spid="_x0000_s1026" type="#_x0000_t202" style="position:absolute;margin-left:0;margin-top:1.95pt;width:681pt;height:145.45pt;z-index:251810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" filled="f" stroked="f">
                <v:textbox style="mso-fit-shape-to-text:t">
                  <w:txbxContent>
                    <w:p w14:paraId="7E29E345" w14:textId="3ABB1A31" w:rsidR="00DB27AF" w:rsidRPr="0021162E" w:rsidRDefault="00DB27AF" w:rsidP="00DE4A81">
                      <w:pPr>
                        <w:spacing w:line="240" w:lineRule="auto"/>
                        <w:ind w:firstLine="0"/>
                        <w:jc w:val="left"/>
                        <w:rPr>
                          <w:rFonts w:ascii="Arial" w:eastAsia="Times New Roman" w:hAnsi="Arial" w:cs="Arial"/>
                        </w:rPr>
                      </w:pPr>
                      <w:r>
                        <w:rPr>
                          <w:rFonts w:ascii="Arial" w:hAnsi="Arial" w:cs="Arial"/>
                          <w:sz w:val="24"/>
                          <w:szCs w:val="24"/>
                          <w:vertAlign w:val="superscript"/>
                        </w:rPr>
                        <w:t>a</w:t>
                      </w:r>
                      <w:r>
                        <w:rPr>
                          <w:rFonts w:ascii="Arial" w:hAnsi="Arial" w:cs="Arial"/>
                          <w:sz w:val="24"/>
                          <w:szCs w:val="24"/>
                        </w:rPr>
                        <w:t xml:space="preser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CO</m:t>
                            </m:r>
                          </m:sub>
                        </m:sSub>
                      </m:oMath>
                      <w:r>
                        <w:rPr>
                          <w:rFonts w:ascii="Arial" w:hAnsi="Arial" w:cs="Arial"/>
                        </w:rPr>
                        <w:t xml:space="preserve">is the </w:t>
                      </w:r>
                      <w:r w:rsidRPr="00356B4C">
                        <w:rPr>
                          <w:rFonts w:ascii="Arial" w:hAnsi="Arial" w:cs="Arial"/>
                        </w:rPr>
                        <w:t>half-saturation constant</w:t>
                      </w:r>
                      <w:r>
                        <w:rPr>
                          <w:rFonts w:ascii="Arial" w:hAnsi="Arial" w:cs="Arial"/>
                        </w:rPr>
                        <w:t xml:space="preserve"> for soil CO concentration; </w:t>
                      </w:r>
                      <m:oMath>
                        <m:r>
                          <w:rPr>
                            <w:rFonts w:ascii="Cambria Math" w:hAnsi="Cambria Math" w:cs="Arial"/>
                          </w:rPr>
                          <m:t>Vmax</m:t>
                        </m:r>
                      </m:oMath>
                      <w:r>
                        <w:rPr>
                          <w:rFonts w:ascii="Arial" w:hAnsi="Arial" w:cs="Arial"/>
                        </w:rPr>
                        <w:t xml:space="preserve"> is the </w:t>
                      </w:r>
                      <w:r w:rsidRPr="00356B4C">
                        <w:rPr>
                          <w:rFonts w:ascii="Arial" w:hAnsi="Arial" w:cs="Arial"/>
                        </w:rPr>
                        <w:t xml:space="preserve">specific maximum </w:t>
                      </w:r>
                      <w:r>
                        <w:rPr>
                          <w:rFonts w:ascii="Arial" w:hAnsi="Arial" w:cs="Arial"/>
                        </w:rPr>
                        <w:t xml:space="preserve">CO </w:t>
                      </w:r>
                      <w:r w:rsidRPr="00356B4C">
                        <w:rPr>
                          <w:rFonts w:ascii="Arial" w:hAnsi="Arial" w:cs="Arial"/>
                        </w:rPr>
                        <w:t>oxidation rate</w:t>
                      </w:r>
                      <w:r>
                        <w:rPr>
                          <w:rFonts w:ascii="Arial" w:hAnsi="Arial" w:cs="Arial"/>
                        </w:rPr>
                        <w:t xml:space="preserve">; </w:t>
                      </w:r>
                      <m:oMath>
                        <m:sSub>
                          <m:sSubPr>
                            <m:ctrlPr>
                              <w:rPr>
                                <w:rFonts w:ascii="Cambria Math" w:hAnsi="Cambria Math" w:cs="Arial"/>
                                <w:i/>
                              </w:rPr>
                            </m:ctrlPr>
                          </m:sSubPr>
                          <m:e>
                            <m:r>
                              <w:rPr>
                                <w:rFonts w:ascii="Cambria Math" w:hAnsi="Cambria Math" w:cs="Arial"/>
                              </w:rPr>
                              <m:t>T</m:t>
                            </m:r>
                          </m:e>
                          <m:sub>
                            <m:r>
                              <w:rPr>
                                <w:rFonts w:ascii="Cambria Math" w:hAnsi="Cambria Math" w:cs="Arial"/>
                              </w:rPr>
                              <m:t>ref</m:t>
                            </m:r>
                          </m:sub>
                        </m:sSub>
                      </m:oMath>
                      <w:r>
                        <w:rPr>
                          <w:rFonts w:ascii="Arial" w:hAnsi="Arial" w:cs="Arial"/>
                        </w:rPr>
                        <w:t xml:space="preserve">is the reference temperature to account for the soil </w:t>
                      </w:r>
                      <w:r w:rsidRPr="00356B4C">
                        <w:rPr>
                          <w:rFonts w:ascii="Arial" w:hAnsi="Arial" w:cs="Arial"/>
                        </w:rPr>
                        <w:t>temperature effects on</w:t>
                      </w:r>
                      <w:r>
                        <w:rPr>
                          <w:rFonts w:ascii="Arial" w:hAnsi="Arial" w:cs="Arial"/>
                        </w:rPr>
                        <w:t xml:space="preserve"> the CO consumption; </w:t>
                      </w:r>
                      <m:oMath>
                        <m:r>
                          <w:rPr>
                            <w:rFonts w:ascii="Cambria Math" w:hAnsi="Cambria Math" w:cs="Arial"/>
                          </w:rPr>
                          <m:t>Q10</m:t>
                        </m:r>
                      </m:oMath>
                      <w:r>
                        <w:rPr>
                          <w:rFonts w:ascii="Arial" w:hAnsi="Arial" w:cs="Arial"/>
                        </w:rPr>
                        <w:t xml:space="preserve"> is the </w:t>
                      </w:r>
                      <w:r w:rsidRPr="00356B4C">
                        <w:rPr>
                          <w:rFonts w:ascii="Arial" w:hAnsi="Arial" w:cs="Arial"/>
                        </w:rPr>
                        <w:t xml:space="preserve">an ecosystem-specific Q10 coefficient to account for soil temperature effects on </w:t>
                      </w:r>
                      <w:r>
                        <w:rPr>
                          <w:rFonts w:ascii="Arial" w:hAnsi="Arial" w:cs="Arial"/>
                        </w:rPr>
                        <w:t xml:space="preserve">the CO consumption; </w:t>
                      </w:r>
                      <m:oMath>
                        <m:sSub>
                          <m:sSubPr>
                            <m:ctrlPr>
                              <w:rPr>
                                <w:rFonts w:ascii="Cambria Math" w:eastAsia="Times New Roman" w:hAnsi="Cambria Math" w:cs="Arial"/>
                                <w:i/>
                              </w:rPr>
                            </m:ctrlPr>
                          </m:sSubPr>
                          <m:e>
                            <m:r>
                              <w:rPr>
                                <w:rFonts w:ascii="Cambria Math" w:eastAsia="Times New Roman" w:hAnsi="Cambria Math" w:cs="Arial"/>
                              </w:rPr>
                              <m:t>M</m:t>
                            </m:r>
                          </m:e>
                          <m:sub>
                            <m:r>
                              <w:rPr>
                                <w:rFonts w:ascii="Cambria Math" w:eastAsia="Times New Roman" w:hAnsi="Cambria Math" w:cs="Arial"/>
                              </w:rPr>
                              <m:t>min</m:t>
                            </m:r>
                          </m:sub>
                        </m:sSub>
                      </m:oMath>
                      <w:r>
                        <w:rPr>
                          <w:rFonts w:ascii="Arial" w:hAnsi="Arial" w:cs="Arial"/>
                        </w:rPr>
                        <w:t xml:space="preserve">, </w:t>
                      </w:r>
                      <m:oMath>
                        <m:sSub>
                          <m:sSubPr>
                            <m:ctrlPr>
                              <w:rPr>
                                <w:rFonts w:ascii="Cambria Math" w:eastAsia="Times New Roman" w:hAnsi="Cambria Math" w:cs="Arial"/>
                                <w:i/>
                              </w:rPr>
                            </m:ctrlPr>
                          </m:sSubPr>
                          <m:e>
                            <m:r>
                              <w:rPr>
                                <w:rFonts w:ascii="Cambria Math" w:eastAsia="Times New Roman" w:hAnsi="Cambria Math" w:cs="Arial"/>
                              </w:rPr>
                              <m:t>M</m:t>
                            </m:r>
                          </m:e>
                          <m:sub>
                            <m:r>
                              <w:rPr>
                                <w:rFonts w:ascii="Cambria Math" w:eastAsia="Times New Roman" w:hAnsi="Cambria Math" w:cs="Arial"/>
                              </w:rPr>
                              <m:t>max</m:t>
                            </m:r>
                          </m:sub>
                        </m:sSub>
                      </m:oMath>
                      <w:r>
                        <w:rPr>
                          <w:rFonts w:ascii="Arial" w:hAnsi="Arial" w:cs="Arial"/>
                        </w:rPr>
                        <w:t xml:space="preserve">, </w:t>
                      </w:r>
                      <m:oMath>
                        <m:sSub>
                          <m:sSubPr>
                            <m:ctrlPr>
                              <w:rPr>
                                <w:rFonts w:ascii="Cambria Math" w:eastAsia="Times New Roman" w:hAnsi="Cambria Math" w:cs="Arial"/>
                                <w:i/>
                              </w:rPr>
                            </m:ctrlPr>
                          </m:sSubPr>
                          <m:e>
                            <m:r>
                              <w:rPr>
                                <w:rFonts w:ascii="Cambria Math" w:eastAsia="Times New Roman" w:hAnsi="Cambria Math" w:cs="Arial"/>
                              </w:rPr>
                              <m:t>M</m:t>
                            </m:r>
                          </m:e>
                          <m:sub>
                            <m:r>
                              <w:rPr>
                                <w:rFonts w:ascii="Cambria Math" w:eastAsia="Times New Roman" w:hAnsi="Cambria Math" w:cs="Arial"/>
                              </w:rPr>
                              <m:t>opt</m:t>
                            </m:r>
                          </m:sub>
                        </m:sSub>
                      </m:oMath>
                      <w:r>
                        <w:rPr>
                          <w:rFonts w:ascii="Arial" w:hAnsi="Arial" w:cs="Arial"/>
                        </w:rPr>
                        <w:t xml:space="preserve"> </w:t>
                      </w:r>
                      <w:r w:rsidRPr="00356B4C">
                        <w:rPr>
                          <w:rFonts w:ascii="Arial" w:hAnsi="Arial" w:cs="Arial"/>
                        </w:rPr>
                        <w:t>are the minimum, optimum, and maximum volumetric soil moistures of oxidation reaction</w:t>
                      </w:r>
                      <w:r>
                        <w:rPr>
                          <w:rFonts w:ascii="Arial" w:hAnsi="Arial" w:cs="Arial"/>
                        </w:rPr>
                        <w:t xml:space="preserve"> to account for soil moisture effects on the CO consumption; </w:t>
                      </w:r>
                      <m:oMath>
                        <m:sSub>
                          <m:sSubPr>
                            <m:ctrlPr>
                              <w:rPr>
                                <w:rFonts w:ascii="Cambria Math" w:eastAsia="Times New Roman" w:hAnsi="Cambria Math" w:cs="Arial"/>
                                <w:i/>
                              </w:rPr>
                            </m:ctrlPr>
                          </m:sSubPr>
                          <m:e>
                            <m:r>
                              <w:rPr>
                                <w:rFonts w:ascii="Cambria Math" w:eastAsia="Times New Roman" w:hAnsi="Cambria Math" w:cs="Arial"/>
                              </w:rPr>
                              <m:t>E</m:t>
                            </m:r>
                          </m:e>
                          <m:sub>
                            <m:r>
                              <w:rPr>
                                <w:rFonts w:ascii="Cambria Math" w:eastAsia="Times New Roman" w:hAnsi="Cambria Math" w:cs="Arial"/>
                              </w:rPr>
                              <m:t>SOC</m:t>
                            </m:r>
                          </m:sub>
                        </m:sSub>
                      </m:oMath>
                      <w:r>
                        <w:rPr>
                          <w:rFonts w:ascii="Arial" w:hAnsi="Arial" w:cs="Arial"/>
                        </w:rPr>
                        <w:t xml:space="preserve"> is </w:t>
                      </w:r>
                      <w:r w:rsidRPr="00265089">
                        <w:rPr>
                          <w:rFonts w:ascii="Arial" w:hAnsi="Arial" w:cs="Arial"/>
                        </w:rPr>
                        <w:t>an estimated nominal CO production factor</w:t>
                      </w:r>
                      <w:r>
                        <w:rPr>
                          <w:rFonts w:ascii="Arial" w:hAnsi="Arial" w:cs="Arial"/>
                        </w:rPr>
                        <w:t>, similar as Potter et al.</w:t>
                      </w:r>
                      <w:r w:rsidRPr="00265089">
                        <w:rPr>
                          <w:rFonts w:ascii="Arial" w:hAnsi="Arial" w:cs="Arial"/>
                        </w:rPr>
                        <w:t xml:space="preserve"> </w:t>
                      </w:r>
                      <w:r>
                        <w:rPr>
                          <w:rFonts w:ascii="Arial" w:hAnsi="Arial" w:cs="Arial"/>
                        </w:rPr>
                        <w:t>(</w:t>
                      </w:r>
                      <w:r w:rsidRPr="00265089">
                        <w:rPr>
                          <w:rFonts w:ascii="Arial" w:hAnsi="Arial" w:cs="Arial"/>
                        </w:rPr>
                        <w:t>1996</w:t>
                      </w:r>
                      <w:r>
                        <w:rPr>
                          <w:rFonts w:ascii="Arial" w:hAnsi="Arial" w:cs="Arial"/>
                        </w:rPr>
                        <w:t>) (</w:t>
                      </w:r>
                      <w:r w:rsidRPr="00E07C55">
                        <w:rPr>
                          <w:rFonts w:ascii="Arial" w:hAnsi="Arial" w:cs="Arial"/>
                        </w:rPr>
                        <w:t>10</w:t>
                      </w:r>
                      <w:r w:rsidRPr="00E07C55">
                        <w:rPr>
                          <w:rFonts w:ascii="Arial" w:hAnsi="Arial" w:cs="Arial"/>
                          <w:vertAlign w:val="superscript"/>
                        </w:rPr>
                        <w:t>-4</w:t>
                      </w:r>
                      <w:r w:rsidRPr="00E07C55">
                        <w:rPr>
                          <w:rFonts w:ascii="Arial" w:hAnsi="Arial" w:cs="Arial"/>
                        </w:rPr>
                        <w:t xml:space="preserve"> mg CO m</w:t>
                      </w:r>
                      <w:r w:rsidRPr="00E07C55">
                        <w:rPr>
                          <w:rFonts w:ascii="Arial" w:hAnsi="Arial" w:cs="Arial"/>
                          <w:vertAlign w:val="superscript"/>
                        </w:rPr>
                        <w:t>-2</w:t>
                      </w:r>
                      <w:r w:rsidRPr="00E07C55">
                        <w:rPr>
                          <w:rFonts w:ascii="Arial" w:hAnsi="Arial" w:cs="Arial"/>
                        </w:rPr>
                        <w:t xml:space="preserve"> d</w:t>
                      </w:r>
                      <w:r w:rsidRPr="00E07C55">
                        <w:rPr>
                          <w:rFonts w:ascii="Arial" w:hAnsi="Arial" w:cs="Arial"/>
                          <w:vertAlign w:val="superscript"/>
                        </w:rPr>
                        <w:t>-1</w:t>
                      </w:r>
                      <w:r w:rsidRPr="00E07C55">
                        <w:rPr>
                          <w:rFonts w:ascii="Arial" w:hAnsi="Arial" w:cs="Arial"/>
                        </w:rPr>
                        <w:t xml:space="preserve"> per g SOC m</w:t>
                      </w:r>
                      <w:r w:rsidRPr="00E07C55">
                        <w:rPr>
                          <w:rFonts w:ascii="Arial" w:hAnsi="Arial" w:cs="Arial"/>
                          <w:vertAlign w:val="superscript"/>
                        </w:rPr>
                        <w:t>-2</w:t>
                      </w:r>
                      <w:r>
                        <w:rPr>
                          <w:rFonts w:ascii="Arial" w:hAnsi="Arial" w:cs="Arial"/>
                        </w:rPr>
                        <w:t xml:space="preserve">); </w:t>
                      </w:r>
                      <m:oMath>
                        <m:sSub>
                          <m:sSubPr>
                            <m:ctrlPr>
                              <w:rPr>
                                <w:rFonts w:ascii="Cambria Math" w:eastAsia="Times New Roman" w:hAnsi="Cambria Math" w:cs="Arial"/>
                                <w:i/>
                              </w:rPr>
                            </m:ctrlPr>
                          </m:sSubPr>
                          <m:e>
                            <m:r>
                              <w:rPr>
                                <w:rFonts w:ascii="Cambria Math" w:eastAsia="Times New Roman" w:hAnsi="Cambria Math" w:cs="Arial"/>
                              </w:rPr>
                              <m:t>F</m:t>
                            </m:r>
                          </m:e>
                          <m:sub>
                            <m:r>
                              <w:rPr>
                                <w:rFonts w:ascii="Cambria Math" w:eastAsia="Times New Roman" w:hAnsi="Cambria Math" w:cs="Arial"/>
                              </w:rPr>
                              <m:t>SOC</m:t>
                            </m:r>
                          </m:sub>
                        </m:sSub>
                      </m:oMath>
                      <w:r>
                        <w:rPr>
                          <w:rFonts w:ascii="Arial" w:hAnsi="Arial" w:cs="Arial"/>
                        </w:rPr>
                        <w:t xml:space="preserve"> is </w:t>
                      </w:r>
                      <w:r w:rsidRPr="00265089">
                        <w:rPr>
                          <w:rFonts w:ascii="Arial" w:hAnsi="Arial" w:cs="Arial"/>
                        </w:rPr>
                        <w:t xml:space="preserve">a constant fraction of top </w:t>
                      </w:r>
                      <w:r>
                        <w:rPr>
                          <w:rFonts w:ascii="Arial" w:hAnsi="Arial" w:cs="Arial"/>
                        </w:rPr>
                        <w:t>2</w:t>
                      </w:r>
                      <w:r w:rsidRPr="00265089">
                        <w:rPr>
                          <w:rFonts w:ascii="Arial" w:hAnsi="Arial" w:cs="Arial"/>
                        </w:rPr>
                        <w:t>0cm SOC compared to total amount of SOC</w:t>
                      </w:r>
                      <w:r>
                        <w:rPr>
                          <w:rFonts w:ascii="Arial" w:hAnsi="Arial" w:cs="Arial"/>
                        </w:rPr>
                        <w:t xml:space="preserve"> to account for SOC effects on the CO production;  </w:t>
                      </w:r>
                      <m:oMath>
                        <m:sSub>
                          <m:sSubPr>
                            <m:ctrlPr>
                              <w:rPr>
                                <w:rFonts w:ascii="Cambria Math" w:eastAsia="Times New Roman" w:hAnsi="Cambria Math" w:cs="Arial"/>
                                <w:i/>
                              </w:rPr>
                            </m:ctrlPr>
                          </m:sSubPr>
                          <m:e>
                            <m:r>
                              <w:rPr>
                                <w:rFonts w:ascii="Cambria Math" w:eastAsia="Times New Roman" w:hAnsi="Cambria Math" w:cs="Arial"/>
                              </w:rPr>
                              <m:t>Ea</m:t>
                            </m:r>
                          </m:e>
                          <m:sub>
                            <m:r>
                              <w:rPr>
                                <w:rFonts w:ascii="Cambria Math" w:eastAsia="Times New Roman" w:hAnsi="Cambria Math" w:cs="Arial"/>
                              </w:rPr>
                              <m:t>ref</m:t>
                            </m:r>
                          </m:sub>
                        </m:sSub>
                        <m:r>
                          <w:rPr>
                            <w:rFonts w:ascii="Cambria Math" w:eastAsia="Times New Roman" w:hAnsi="Cambria Math" w:cs="Arial"/>
                          </w:rPr>
                          <m:t>/R</m:t>
                        </m:r>
                      </m:oMath>
                      <w:r>
                        <w:rPr>
                          <w:rFonts w:ascii="Arial" w:hAnsi="Arial" w:cs="Arial"/>
                        </w:rPr>
                        <w:t xml:space="preserve"> is the </w:t>
                      </w:r>
                      <w:r w:rsidRPr="00265089">
                        <w:rPr>
                          <w:rFonts w:ascii="Arial" w:hAnsi="Arial" w:cs="Arial"/>
                        </w:rPr>
                        <w:t xml:space="preserve">is the </w:t>
                      </w:r>
                      <w:r w:rsidRPr="00356B4C">
                        <w:rPr>
                          <w:rFonts w:ascii="Arial" w:hAnsi="Arial" w:cs="Arial"/>
                        </w:rPr>
                        <w:t>ecosystem-specific</w:t>
                      </w:r>
                      <w:r w:rsidRPr="00265089">
                        <w:rPr>
                          <w:rFonts w:ascii="Arial" w:hAnsi="Arial" w:cs="Arial"/>
                        </w:rPr>
                        <w:t xml:space="preserve"> activation energy divided by gas constant</w:t>
                      </w:r>
                      <w:r>
                        <w:rPr>
                          <w:rFonts w:ascii="Arial" w:hAnsi="Arial" w:cs="Arial"/>
                        </w:rPr>
                        <w:t xml:space="preserve"> to account for the reaction rate of production; </w:t>
                      </w:r>
                      <m:oMath>
                        <m:sSub>
                          <m:sSubPr>
                            <m:ctrlPr>
                              <w:rPr>
                                <w:rFonts w:ascii="Cambria Math" w:eastAsia="Times New Roman" w:hAnsi="Cambria Math" w:cs="Arial"/>
                                <w:i/>
                              </w:rPr>
                            </m:ctrlPr>
                          </m:sSubPr>
                          <m:e>
                            <m:r>
                              <w:rPr>
                                <w:rFonts w:ascii="Cambria Math" w:eastAsia="Times New Roman" w:hAnsi="Cambria Math" w:cs="Arial"/>
                              </w:rPr>
                              <m:t>PM</m:t>
                            </m:r>
                          </m:e>
                          <m:sub>
                            <m:r>
                              <w:rPr>
                                <w:rFonts w:ascii="Cambria Math" w:eastAsia="Times New Roman" w:hAnsi="Cambria Math" w:cs="Arial"/>
                              </w:rPr>
                              <m:t>ref</m:t>
                            </m:r>
                          </m:sub>
                        </m:sSub>
                      </m:oMath>
                      <w:r>
                        <w:rPr>
                          <w:rFonts w:ascii="Arial" w:hAnsi="Arial" w:cs="Arial"/>
                        </w:rPr>
                        <w:t xml:space="preserve"> is the </w:t>
                      </w:r>
                      <w:r w:rsidRPr="00265089">
                        <w:rPr>
                          <w:rFonts w:ascii="Arial" w:hAnsi="Arial" w:cs="Arial"/>
                        </w:rPr>
                        <w:t xml:space="preserve">reference </w:t>
                      </w:r>
                      <w:r>
                        <w:rPr>
                          <w:rFonts w:ascii="Arial" w:hAnsi="Arial" w:cs="Arial"/>
                        </w:rPr>
                        <w:t xml:space="preserve">moisture to account for soil </w:t>
                      </w:r>
                      <w:r w:rsidRPr="00356B4C">
                        <w:rPr>
                          <w:rFonts w:ascii="Arial" w:hAnsi="Arial" w:cs="Arial"/>
                        </w:rPr>
                        <w:t>temperature effects on</w:t>
                      </w:r>
                      <w:r>
                        <w:rPr>
                          <w:rFonts w:ascii="Arial" w:hAnsi="Arial" w:cs="Arial"/>
                        </w:rPr>
                        <w:t xml:space="preserve"> the CO production; </w:t>
                      </w:r>
                      <m:oMath>
                        <m:sSub>
                          <m:sSubPr>
                            <m:ctrlPr>
                              <w:rPr>
                                <w:rFonts w:ascii="Cambria Math" w:eastAsia="Times New Roman" w:hAnsi="Cambria Math" w:cs="Arial"/>
                                <w:i/>
                              </w:rPr>
                            </m:ctrlPr>
                          </m:sSubPr>
                          <m:e>
                            <m:r>
                              <w:rPr>
                                <w:rFonts w:ascii="Cambria Math" w:eastAsia="Times New Roman" w:hAnsi="Cambria Math" w:cs="Arial"/>
                              </w:rPr>
                              <m:t>PT</m:t>
                            </m:r>
                          </m:e>
                          <m:sub>
                            <m:r>
                              <w:rPr>
                                <w:rFonts w:ascii="Cambria Math" w:eastAsia="Times New Roman" w:hAnsi="Cambria Math" w:cs="Arial"/>
                              </w:rPr>
                              <m:t>ref</m:t>
                            </m:r>
                          </m:sub>
                        </m:sSub>
                      </m:oMath>
                      <w:r>
                        <w:rPr>
                          <w:rFonts w:ascii="Arial" w:hAnsi="Arial" w:cs="Arial"/>
                        </w:rPr>
                        <w:t xml:space="preserve"> is the reference temperature to account for soil </w:t>
                      </w:r>
                      <w:r w:rsidRPr="00356B4C">
                        <w:rPr>
                          <w:rFonts w:ascii="Arial" w:hAnsi="Arial" w:cs="Arial"/>
                        </w:rPr>
                        <w:t>temperature effects on</w:t>
                      </w:r>
                      <w:r>
                        <w:rPr>
                          <w:rFonts w:ascii="Arial" w:hAnsi="Arial" w:cs="Arial"/>
                        </w:rPr>
                        <w:t xml:space="preserve"> the CO production</w:t>
                      </w:r>
                    </w:p>
                    <w:p w14:paraId="3A3DDC39" w14:textId="1A57B9D2" w:rsidR="00DB27AF" w:rsidRDefault="00DB27AF"/>
                  </w:txbxContent>
                </v:textbox>
              </v:shape>
            </w:pict>
          </mc:Fallback>
        </mc:AlternateContent>
      </w:r>
    </w:p>
    <w:p w14:paraId="19F3A95A" w14:textId="77777777" w:rsidR="004465DD" w:rsidRPr="00F5347A" w:rsidRDefault="004465DD" w:rsidP="00265089">
      <w:pPr>
        <w:ind w:firstLine="0"/>
        <w:rPr>
          <w:rFonts w:ascii="Arial" w:eastAsia="Times New Roman" w:hAnsi="Arial" w:cs="Arial"/>
        </w:rPr>
      </w:pPr>
      <w:r>
        <w:rPr>
          <w:rFonts w:ascii="Arial" w:eastAsia="Times New Roman" w:hAnsi="Arial" w:cs="Arial"/>
        </w:rPr>
        <w:br w:type="page"/>
      </w:r>
    </w:p>
    <w:p w14:paraId="0BEE2E02" w14:textId="77777777" w:rsidR="00D65AC6" w:rsidRDefault="00D65AC6" w:rsidP="004465DD">
      <w:pPr>
        <w:rPr>
          <w:rFonts w:ascii="Arial" w:hAnsi="Arial" w:cs="Arial"/>
          <w:b/>
        </w:rPr>
        <w:sectPr w:rsidR="00D65AC6" w:rsidSect="00773A26">
          <w:pgSz w:w="15840" w:h="12240" w:orient="landscape"/>
          <w:pgMar w:top="720" w:right="720" w:bottom="720" w:left="720" w:header="720" w:footer="720" w:gutter="0"/>
          <w:lnNumType w:countBy="1" w:restart="continuous"/>
          <w:cols w:space="720"/>
          <w:textDirection w:val="lrTbV"/>
          <w:docGrid w:linePitch="360"/>
        </w:sectPr>
      </w:pPr>
    </w:p>
    <w:p w14:paraId="53508559" w14:textId="2EF79E5F" w:rsidR="003B58A6" w:rsidRDefault="003B58A6" w:rsidP="003B58A6">
      <w:pPr>
        <w:ind w:firstLine="0"/>
        <w:rPr>
          <w:rFonts w:ascii="Arial" w:hAnsi="Arial" w:cs="Arial"/>
        </w:rPr>
      </w:pPr>
      <w:r>
        <w:rPr>
          <w:rFonts w:ascii="Arial" w:hAnsi="Arial" w:cs="Arial"/>
          <w:b/>
        </w:rPr>
        <w:lastRenderedPageBreak/>
        <w:t>Table 3</w:t>
      </w:r>
      <w:r w:rsidRPr="00D85EC0">
        <w:rPr>
          <w:rFonts w:ascii="Arial" w:hAnsi="Arial" w:cs="Arial"/>
          <w:b/>
        </w:rPr>
        <w:t>.</w:t>
      </w:r>
      <w:r>
        <w:rPr>
          <w:rFonts w:ascii="Arial" w:hAnsi="Arial" w:cs="Arial"/>
        </w:rPr>
        <w:t xml:space="preserve"> Regional </w:t>
      </w:r>
      <w:r w:rsidR="00887351">
        <w:rPr>
          <w:rFonts w:ascii="Arial" w:hAnsi="Arial" w:cs="Arial"/>
        </w:rPr>
        <w:t xml:space="preserve">soil </w:t>
      </w:r>
      <w:r>
        <w:rPr>
          <w:rFonts w:ascii="Arial" w:hAnsi="Arial" w:cs="Arial"/>
        </w:rPr>
        <w:t xml:space="preserve">CO </w:t>
      </w:r>
      <w:r w:rsidR="00887351">
        <w:rPr>
          <w:rFonts w:ascii="Arial" w:hAnsi="Arial" w:cs="Arial"/>
        </w:rPr>
        <w:t>consumption</w:t>
      </w:r>
      <w:r>
        <w:rPr>
          <w:rFonts w:ascii="Arial" w:hAnsi="Arial" w:cs="Arial"/>
        </w:rPr>
        <w:t xml:space="preserve">, </w:t>
      </w:r>
      <w:r w:rsidR="00887351">
        <w:rPr>
          <w:rFonts w:ascii="Arial" w:hAnsi="Arial" w:cs="Arial"/>
        </w:rPr>
        <w:t xml:space="preserve">net flux </w:t>
      </w:r>
      <w:r>
        <w:rPr>
          <w:rFonts w:ascii="Arial" w:hAnsi="Arial" w:cs="Arial"/>
        </w:rPr>
        <w:t xml:space="preserve">and </w:t>
      </w:r>
      <w:r w:rsidR="00887351">
        <w:rPr>
          <w:rFonts w:ascii="Arial" w:hAnsi="Arial" w:cs="Arial"/>
        </w:rPr>
        <w:t>p</w:t>
      </w:r>
      <w:r>
        <w:rPr>
          <w:rFonts w:ascii="Arial" w:hAnsi="Arial" w:cs="Arial"/>
        </w:rPr>
        <w:t>roduction</w:t>
      </w:r>
      <w:r w:rsidR="00CF273D">
        <w:rPr>
          <w:rFonts w:ascii="Arial" w:hAnsi="Arial" w:cs="Arial"/>
        </w:rPr>
        <w:t xml:space="preserve"> </w:t>
      </w:r>
      <w:r>
        <w:rPr>
          <w:rFonts w:ascii="Arial" w:hAnsi="Arial" w:cs="Arial"/>
        </w:rPr>
        <w:t>(</w:t>
      </w:r>
      <w:proofErr w:type="spellStart"/>
      <w:r>
        <w:rPr>
          <w:rFonts w:ascii="Arial" w:hAnsi="Arial" w:cs="Arial"/>
        </w:rPr>
        <w:t>Tg</w:t>
      </w:r>
      <w:proofErr w:type="spellEnd"/>
      <w:r>
        <w:rPr>
          <w:rFonts w:ascii="Arial" w:hAnsi="Arial" w:cs="Arial"/>
        </w:rPr>
        <w:t xml:space="preserve"> CO yr</w:t>
      </w:r>
      <w:r>
        <w:rPr>
          <w:rFonts w:ascii="Arial" w:hAnsi="Arial" w:cs="Arial"/>
          <w:vertAlign w:val="superscript"/>
        </w:rPr>
        <w:t>-1</w:t>
      </w:r>
      <w:r>
        <w:rPr>
          <w:rFonts w:ascii="Arial" w:hAnsi="Arial" w:cs="Arial"/>
        </w:rPr>
        <w:t xml:space="preserve">) during 2000-2013 </w:t>
      </w:r>
    </w:p>
    <w:tbl>
      <w:tblPr>
        <w:tblW w:w="7290" w:type="dxa"/>
        <w:jc w:val="center"/>
        <w:tblLook w:val="04A0" w:firstRow="1" w:lastRow="0" w:firstColumn="1" w:lastColumn="0" w:noHBand="0" w:noVBand="1"/>
      </w:tblPr>
      <w:tblGrid>
        <w:gridCol w:w="1420"/>
        <w:gridCol w:w="1385"/>
        <w:gridCol w:w="810"/>
        <w:gridCol w:w="1170"/>
        <w:gridCol w:w="1335"/>
        <w:gridCol w:w="1170"/>
      </w:tblGrid>
      <w:tr w:rsidR="00417F45" w:rsidRPr="00417F45" w14:paraId="6CFA6C94" w14:textId="77777777" w:rsidTr="002C22A2">
        <w:trPr>
          <w:trHeight w:val="300"/>
          <w:jc w:val="center"/>
        </w:trPr>
        <w:tc>
          <w:tcPr>
            <w:tcW w:w="1420" w:type="dxa"/>
            <w:tcBorders>
              <w:top w:val="single" w:sz="4" w:space="0" w:color="auto"/>
              <w:left w:val="nil"/>
              <w:bottom w:val="nil"/>
              <w:right w:val="nil"/>
            </w:tcBorders>
            <w:shd w:val="clear" w:color="auto" w:fill="auto"/>
            <w:noWrap/>
            <w:hideMark/>
          </w:tcPr>
          <w:p w14:paraId="6197A763" w14:textId="77777777" w:rsidR="00417F45" w:rsidRPr="00417F45" w:rsidRDefault="00417F45" w:rsidP="00417F45">
            <w:pPr>
              <w:spacing w:line="240" w:lineRule="auto"/>
              <w:ind w:firstLine="0"/>
              <w:jc w:val="center"/>
              <w:rPr>
                <w:rFonts w:ascii="Calibri" w:eastAsia="Times New Roman" w:hAnsi="Calibri" w:cs="Times New Roman"/>
                <w:color w:val="000000"/>
              </w:rPr>
            </w:pPr>
          </w:p>
        </w:tc>
        <w:tc>
          <w:tcPr>
            <w:tcW w:w="1385" w:type="dxa"/>
            <w:tcBorders>
              <w:top w:val="single" w:sz="4" w:space="0" w:color="auto"/>
              <w:left w:val="nil"/>
              <w:bottom w:val="nil"/>
              <w:right w:val="nil"/>
            </w:tcBorders>
            <w:shd w:val="clear" w:color="auto" w:fill="auto"/>
            <w:noWrap/>
            <w:hideMark/>
          </w:tcPr>
          <w:p w14:paraId="11FD7AF4" w14:textId="02C2B259" w:rsidR="00417F45" w:rsidRPr="00417F45" w:rsidRDefault="00417F45" w:rsidP="00417F45">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South-</w:t>
            </w:r>
            <w:r w:rsidRPr="00417F45">
              <w:rPr>
                <w:rFonts w:ascii="Calibri" w:eastAsia="Times New Roman" w:hAnsi="Calibri" w:cs="Times New Roman"/>
                <w:color w:val="000000"/>
              </w:rPr>
              <w:t>45S</w:t>
            </w:r>
          </w:p>
        </w:tc>
        <w:tc>
          <w:tcPr>
            <w:tcW w:w="810" w:type="dxa"/>
            <w:tcBorders>
              <w:top w:val="single" w:sz="4" w:space="0" w:color="auto"/>
              <w:left w:val="nil"/>
              <w:bottom w:val="nil"/>
              <w:right w:val="nil"/>
            </w:tcBorders>
            <w:shd w:val="clear" w:color="auto" w:fill="auto"/>
            <w:noWrap/>
            <w:hideMark/>
          </w:tcPr>
          <w:p w14:paraId="44628B07" w14:textId="29BD5B21"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45S-0</w:t>
            </w:r>
          </w:p>
        </w:tc>
        <w:tc>
          <w:tcPr>
            <w:tcW w:w="1170" w:type="dxa"/>
            <w:tcBorders>
              <w:top w:val="single" w:sz="4" w:space="0" w:color="auto"/>
              <w:left w:val="nil"/>
              <w:bottom w:val="nil"/>
              <w:right w:val="nil"/>
            </w:tcBorders>
            <w:shd w:val="clear" w:color="auto" w:fill="auto"/>
            <w:noWrap/>
            <w:hideMark/>
          </w:tcPr>
          <w:p w14:paraId="137C61B7" w14:textId="04320A3A"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0-45N</w:t>
            </w:r>
          </w:p>
        </w:tc>
        <w:tc>
          <w:tcPr>
            <w:tcW w:w="1335" w:type="dxa"/>
            <w:tcBorders>
              <w:top w:val="single" w:sz="4" w:space="0" w:color="auto"/>
              <w:left w:val="nil"/>
              <w:bottom w:val="nil"/>
              <w:right w:val="nil"/>
            </w:tcBorders>
            <w:shd w:val="clear" w:color="auto" w:fill="auto"/>
            <w:noWrap/>
            <w:hideMark/>
          </w:tcPr>
          <w:p w14:paraId="25BD589D" w14:textId="59258382"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45N-North</w:t>
            </w:r>
          </w:p>
        </w:tc>
        <w:tc>
          <w:tcPr>
            <w:tcW w:w="1170" w:type="dxa"/>
            <w:tcBorders>
              <w:top w:val="single" w:sz="4" w:space="0" w:color="auto"/>
              <w:left w:val="nil"/>
              <w:bottom w:val="nil"/>
              <w:right w:val="nil"/>
            </w:tcBorders>
            <w:shd w:val="clear" w:color="auto" w:fill="auto"/>
            <w:noWrap/>
            <w:hideMark/>
          </w:tcPr>
          <w:p w14:paraId="6BFD3C2D"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Global</w:t>
            </w:r>
          </w:p>
        </w:tc>
      </w:tr>
      <w:tr w:rsidR="00417F45" w:rsidRPr="00417F45" w14:paraId="71BBDFCA" w14:textId="77777777" w:rsidTr="002C22A2">
        <w:trPr>
          <w:trHeight w:val="300"/>
          <w:jc w:val="center"/>
        </w:trPr>
        <w:tc>
          <w:tcPr>
            <w:tcW w:w="1420" w:type="dxa"/>
            <w:tcBorders>
              <w:top w:val="single" w:sz="4" w:space="0" w:color="auto"/>
              <w:left w:val="nil"/>
              <w:bottom w:val="nil"/>
              <w:right w:val="nil"/>
            </w:tcBorders>
            <w:shd w:val="clear" w:color="auto" w:fill="auto"/>
            <w:noWrap/>
            <w:hideMark/>
          </w:tcPr>
          <w:p w14:paraId="5E2448B3"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Consumption</w:t>
            </w:r>
          </w:p>
        </w:tc>
        <w:tc>
          <w:tcPr>
            <w:tcW w:w="1385" w:type="dxa"/>
            <w:tcBorders>
              <w:top w:val="single" w:sz="4" w:space="0" w:color="auto"/>
              <w:left w:val="nil"/>
              <w:bottom w:val="nil"/>
              <w:right w:val="nil"/>
            </w:tcBorders>
            <w:shd w:val="clear" w:color="auto" w:fill="auto"/>
            <w:noWrap/>
            <w:hideMark/>
          </w:tcPr>
          <w:p w14:paraId="3105DA43"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0.22</w:t>
            </w:r>
          </w:p>
        </w:tc>
        <w:tc>
          <w:tcPr>
            <w:tcW w:w="810" w:type="dxa"/>
            <w:tcBorders>
              <w:top w:val="single" w:sz="4" w:space="0" w:color="auto"/>
              <w:left w:val="nil"/>
              <w:bottom w:val="nil"/>
              <w:right w:val="nil"/>
            </w:tcBorders>
            <w:shd w:val="clear" w:color="auto" w:fill="auto"/>
            <w:noWrap/>
            <w:hideMark/>
          </w:tcPr>
          <w:p w14:paraId="48931102"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75.77</w:t>
            </w:r>
          </w:p>
        </w:tc>
        <w:tc>
          <w:tcPr>
            <w:tcW w:w="1170" w:type="dxa"/>
            <w:tcBorders>
              <w:top w:val="single" w:sz="4" w:space="0" w:color="auto"/>
              <w:left w:val="nil"/>
              <w:bottom w:val="nil"/>
              <w:right w:val="nil"/>
            </w:tcBorders>
            <w:shd w:val="clear" w:color="auto" w:fill="auto"/>
            <w:noWrap/>
            <w:hideMark/>
          </w:tcPr>
          <w:p w14:paraId="4D005D4E"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91.66</w:t>
            </w:r>
          </w:p>
        </w:tc>
        <w:tc>
          <w:tcPr>
            <w:tcW w:w="1335" w:type="dxa"/>
            <w:tcBorders>
              <w:top w:val="single" w:sz="4" w:space="0" w:color="auto"/>
              <w:left w:val="nil"/>
              <w:bottom w:val="nil"/>
              <w:right w:val="nil"/>
            </w:tcBorders>
            <w:shd w:val="clear" w:color="auto" w:fill="auto"/>
            <w:noWrap/>
            <w:vAlign w:val="bottom"/>
            <w:hideMark/>
          </w:tcPr>
          <w:p w14:paraId="2208628A"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18.90</w:t>
            </w:r>
          </w:p>
        </w:tc>
        <w:tc>
          <w:tcPr>
            <w:tcW w:w="1170" w:type="dxa"/>
            <w:tcBorders>
              <w:top w:val="single" w:sz="4" w:space="0" w:color="auto"/>
              <w:left w:val="nil"/>
              <w:bottom w:val="nil"/>
              <w:right w:val="nil"/>
            </w:tcBorders>
            <w:shd w:val="clear" w:color="auto" w:fill="auto"/>
            <w:noWrap/>
            <w:hideMark/>
          </w:tcPr>
          <w:p w14:paraId="36B8FC82"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186.55</w:t>
            </w:r>
          </w:p>
        </w:tc>
      </w:tr>
      <w:tr w:rsidR="00417F45" w:rsidRPr="00417F45" w14:paraId="24F013E8" w14:textId="77777777" w:rsidTr="002C22A2">
        <w:trPr>
          <w:trHeight w:val="300"/>
          <w:jc w:val="center"/>
        </w:trPr>
        <w:tc>
          <w:tcPr>
            <w:tcW w:w="1420" w:type="dxa"/>
            <w:tcBorders>
              <w:top w:val="nil"/>
              <w:left w:val="nil"/>
              <w:bottom w:val="nil"/>
              <w:right w:val="nil"/>
            </w:tcBorders>
            <w:shd w:val="clear" w:color="auto" w:fill="auto"/>
            <w:noWrap/>
            <w:hideMark/>
          </w:tcPr>
          <w:p w14:paraId="4F853D0C"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Net flux</w:t>
            </w:r>
          </w:p>
        </w:tc>
        <w:tc>
          <w:tcPr>
            <w:tcW w:w="1385" w:type="dxa"/>
            <w:tcBorders>
              <w:top w:val="nil"/>
              <w:left w:val="nil"/>
              <w:bottom w:val="nil"/>
              <w:right w:val="nil"/>
            </w:tcBorders>
            <w:shd w:val="clear" w:color="auto" w:fill="auto"/>
            <w:noWrap/>
            <w:hideMark/>
          </w:tcPr>
          <w:p w14:paraId="4583C828"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0.13</w:t>
            </w:r>
          </w:p>
        </w:tc>
        <w:tc>
          <w:tcPr>
            <w:tcW w:w="810" w:type="dxa"/>
            <w:tcBorders>
              <w:top w:val="nil"/>
              <w:left w:val="nil"/>
              <w:bottom w:val="nil"/>
              <w:right w:val="nil"/>
            </w:tcBorders>
            <w:shd w:val="clear" w:color="auto" w:fill="auto"/>
            <w:noWrap/>
            <w:hideMark/>
          </w:tcPr>
          <w:p w14:paraId="6BA2755A"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59.34</w:t>
            </w:r>
          </w:p>
        </w:tc>
        <w:tc>
          <w:tcPr>
            <w:tcW w:w="1170" w:type="dxa"/>
            <w:tcBorders>
              <w:top w:val="nil"/>
              <w:left w:val="nil"/>
              <w:bottom w:val="nil"/>
              <w:right w:val="nil"/>
            </w:tcBorders>
            <w:shd w:val="clear" w:color="auto" w:fill="auto"/>
            <w:noWrap/>
            <w:hideMark/>
          </w:tcPr>
          <w:p w14:paraId="527D0132"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77.17</w:t>
            </w:r>
          </w:p>
        </w:tc>
        <w:tc>
          <w:tcPr>
            <w:tcW w:w="1335" w:type="dxa"/>
            <w:tcBorders>
              <w:top w:val="nil"/>
              <w:left w:val="nil"/>
              <w:bottom w:val="nil"/>
              <w:right w:val="nil"/>
            </w:tcBorders>
            <w:shd w:val="clear" w:color="auto" w:fill="auto"/>
            <w:noWrap/>
            <w:vAlign w:val="bottom"/>
            <w:hideMark/>
          </w:tcPr>
          <w:p w14:paraId="20A3AC9D"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14.63</w:t>
            </w:r>
          </w:p>
        </w:tc>
        <w:tc>
          <w:tcPr>
            <w:tcW w:w="1170" w:type="dxa"/>
            <w:tcBorders>
              <w:top w:val="nil"/>
              <w:left w:val="nil"/>
              <w:bottom w:val="nil"/>
              <w:right w:val="nil"/>
            </w:tcBorders>
            <w:shd w:val="clear" w:color="auto" w:fill="auto"/>
            <w:noWrap/>
            <w:hideMark/>
          </w:tcPr>
          <w:p w14:paraId="4221C785"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151.27</w:t>
            </w:r>
          </w:p>
        </w:tc>
      </w:tr>
      <w:tr w:rsidR="00417F45" w:rsidRPr="00417F45" w14:paraId="68C07952" w14:textId="77777777" w:rsidTr="002C22A2">
        <w:trPr>
          <w:trHeight w:val="300"/>
          <w:jc w:val="center"/>
        </w:trPr>
        <w:tc>
          <w:tcPr>
            <w:tcW w:w="1420" w:type="dxa"/>
            <w:tcBorders>
              <w:top w:val="nil"/>
              <w:left w:val="nil"/>
              <w:bottom w:val="single" w:sz="4" w:space="0" w:color="auto"/>
              <w:right w:val="nil"/>
            </w:tcBorders>
            <w:shd w:val="clear" w:color="auto" w:fill="auto"/>
            <w:noWrap/>
            <w:hideMark/>
          </w:tcPr>
          <w:p w14:paraId="293875E9"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Production</w:t>
            </w:r>
          </w:p>
        </w:tc>
        <w:tc>
          <w:tcPr>
            <w:tcW w:w="1385" w:type="dxa"/>
            <w:tcBorders>
              <w:top w:val="nil"/>
              <w:left w:val="nil"/>
              <w:bottom w:val="single" w:sz="4" w:space="0" w:color="auto"/>
              <w:right w:val="nil"/>
            </w:tcBorders>
            <w:shd w:val="clear" w:color="auto" w:fill="auto"/>
            <w:noWrap/>
            <w:hideMark/>
          </w:tcPr>
          <w:p w14:paraId="7610422F"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0.09</w:t>
            </w:r>
          </w:p>
        </w:tc>
        <w:tc>
          <w:tcPr>
            <w:tcW w:w="810" w:type="dxa"/>
            <w:tcBorders>
              <w:top w:val="nil"/>
              <w:left w:val="nil"/>
              <w:bottom w:val="single" w:sz="4" w:space="0" w:color="auto"/>
              <w:right w:val="nil"/>
            </w:tcBorders>
            <w:shd w:val="clear" w:color="auto" w:fill="auto"/>
            <w:noWrap/>
            <w:hideMark/>
          </w:tcPr>
          <w:p w14:paraId="68C7FD68"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16.43</w:t>
            </w:r>
          </w:p>
        </w:tc>
        <w:tc>
          <w:tcPr>
            <w:tcW w:w="1170" w:type="dxa"/>
            <w:tcBorders>
              <w:top w:val="nil"/>
              <w:left w:val="nil"/>
              <w:bottom w:val="single" w:sz="4" w:space="0" w:color="auto"/>
              <w:right w:val="nil"/>
            </w:tcBorders>
            <w:shd w:val="clear" w:color="auto" w:fill="auto"/>
            <w:noWrap/>
            <w:hideMark/>
          </w:tcPr>
          <w:p w14:paraId="5B517431"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14.49</w:t>
            </w:r>
          </w:p>
        </w:tc>
        <w:tc>
          <w:tcPr>
            <w:tcW w:w="1335" w:type="dxa"/>
            <w:tcBorders>
              <w:top w:val="nil"/>
              <w:left w:val="nil"/>
              <w:bottom w:val="single" w:sz="4" w:space="0" w:color="auto"/>
              <w:right w:val="nil"/>
            </w:tcBorders>
            <w:shd w:val="clear" w:color="auto" w:fill="auto"/>
            <w:noWrap/>
            <w:vAlign w:val="bottom"/>
            <w:hideMark/>
          </w:tcPr>
          <w:p w14:paraId="5EE36DD7"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4.27</w:t>
            </w:r>
          </w:p>
        </w:tc>
        <w:tc>
          <w:tcPr>
            <w:tcW w:w="1170" w:type="dxa"/>
            <w:tcBorders>
              <w:top w:val="nil"/>
              <w:left w:val="nil"/>
              <w:bottom w:val="single" w:sz="4" w:space="0" w:color="auto"/>
              <w:right w:val="nil"/>
            </w:tcBorders>
            <w:shd w:val="clear" w:color="auto" w:fill="auto"/>
            <w:noWrap/>
            <w:hideMark/>
          </w:tcPr>
          <w:p w14:paraId="55F9BC7A" w14:textId="77777777" w:rsidR="00417F45" w:rsidRPr="00417F45" w:rsidRDefault="00417F45" w:rsidP="00417F45">
            <w:pPr>
              <w:spacing w:line="240" w:lineRule="auto"/>
              <w:ind w:firstLine="0"/>
              <w:jc w:val="center"/>
              <w:rPr>
                <w:rFonts w:ascii="Calibri" w:eastAsia="Times New Roman" w:hAnsi="Calibri" w:cs="Times New Roman"/>
                <w:color w:val="000000"/>
              </w:rPr>
            </w:pPr>
            <w:r w:rsidRPr="00417F45">
              <w:rPr>
                <w:rFonts w:ascii="Calibri" w:eastAsia="Times New Roman" w:hAnsi="Calibri" w:cs="Times New Roman"/>
                <w:color w:val="000000"/>
              </w:rPr>
              <w:t>35.28</w:t>
            </w:r>
          </w:p>
        </w:tc>
      </w:tr>
    </w:tbl>
    <w:p w14:paraId="66C87C36" w14:textId="600E9615" w:rsidR="00DF5FF5" w:rsidRDefault="00DF5FF5" w:rsidP="004465DD">
      <w:pPr>
        <w:rPr>
          <w:rFonts w:ascii="Arial" w:hAnsi="Arial" w:cs="Arial"/>
        </w:rPr>
      </w:pPr>
    </w:p>
    <w:p w14:paraId="544E6F3F" w14:textId="069ED5D3" w:rsidR="00B24E40" w:rsidRDefault="00DF5FF5" w:rsidP="00DF5FF5">
      <w:pPr>
        <w:rPr>
          <w:rFonts w:ascii="Arial" w:hAnsi="Arial" w:cs="Arial"/>
        </w:rPr>
      </w:pPr>
      <w:r>
        <w:rPr>
          <w:rFonts w:ascii="Arial" w:hAnsi="Arial" w:cs="Arial"/>
        </w:rPr>
        <w:br w:type="page"/>
      </w:r>
    </w:p>
    <w:p w14:paraId="58C5FAA8" w14:textId="29B61906" w:rsidR="00B64893" w:rsidRDefault="00726128" w:rsidP="00B64893">
      <w:pPr>
        <w:ind w:firstLine="0"/>
        <w:rPr>
          <w:rFonts w:ascii="Arial" w:hAnsi="Arial" w:cs="Arial"/>
          <w:bCs/>
          <w:color w:val="000000" w:themeColor="text1"/>
          <w:kern w:val="24"/>
        </w:rPr>
      </w:pPr>
      <w:r>
        <w:rPr>
          <w:rFonts w:ascii="Arial" w:hAnsi="Arial" w:cs="Arial"/>
          <w:b/>
          <w:bCs/>
          <w:color w:val="000000" w:themeColor="text1"/>
          <w:kern w:val="24"/>
        </w:rPr>
        <w:lastRenderedPageBreak/>
        <w:t>Table 4</w:t>
      </w:r>
      <w:r w:rsidR="00B64893" w:rsidRPr="0076400C">
        <w:rPr>
          <w:rFonts w:ascii="Arial" w:hAnsi="Arial" w:cs="Arial"/>
          <w:b/>
          <w:bCs/>
          <w:color w:val="000000" w:themeColor="text1"/>
          <w:kern w:val="24"/>
        </w:rPr>
        <w:t>.</w:t>
      </w:r>
      <w:r w:rsidR="00B64893">
        <w:rPr>
          <w:rFonts w:ascii="Arial" w:hAnsi="Arial" w:cs="Arial"/>
          <w:bCs/>
          <w:color w:val="000000" w:themeColor="text1"/>
          <w:kern w:val="24"/>
        </w:rPr>
        <w:t xml:space="preserve"> </w:t>
      </w:r>
      <w:r w:rsidR="00AC2B9C">
        <w:rPr>
          <w:rFonts w:ascii="Arial" w:hAnsi="Arial" w:cs="Arial"/>
          <w:bCs/>
          <w:color w:val="000000" w:themeColor="text1"/>
          <w:kern w:val="24"/>
        </w:rPr>
        <w:t xml:space="preserve">Annual total </w:t>
      </w:r>
      <w:r w:rsidR="00887351">
        <w:rPr>
          <w:rFonts w:ascii="Arial" w:hAnsi="Arial" w:cs="Arial"/>
          <w:bCs/>
          <w:color w:val="000000" w:themeColor="text1"/>
          <w:kern w:val="24"/>
        </w:rPr>
        <w:t xml:space="preserve">soil </w:t>
      </w:r>
      <w:r w:rsidR="00B64893">
        <w:rPr>
          <w:rFonts w:ascii="Arial" w:hAnsi="Arial" w:cs="Arial"/>
          <w:bCs/>
          <w:color w:val="000000" w:themeColor="text1"/>
          <w:kern w:val="24"/>
        </w:rPr>
        <w:t xml:space="preserve">CO </w:t>
      </w:r>
      <w:r w:rsidR="00887351">
        <w:rPr>
          <w:rFonts w:ascii="Arial" w:hAnsi="Arial" w:cs="Arial"/>
          <w:bCs/>
          <w:color w:val="000000" w:themeColor="text1"/>
          <w:kern w:val="24"/>
        </w:rPr>
        <w:t>consumption</w:t>
      </w:r>
      <w:r w:rsidR="00B64893">
        <w:rPr>
          <w:rFonts w:ascii="Arial" w:hAnsi="Arial" w:cs="Arial"/>
          <w:bCs/>
          <w:color w:val="000000" w:themeColor="text1"/>
          <w:kern w:val="24"/>
        </w:rPr>
        <w:t xml:space="preserve">, </w:t>
      </w:r>
      <w:r w:rsidR="00887351">
        <w:rPr>
          <w:rFonts w:ascii="Arial" w:hAnsi="Arial" w:cs="Arial"/>
          <w:bCs/>
          <w:color w:val="000000" w:themeColor="text1"/>
          <w:kern w:val="24"/>
        </w:rPr>
        <w:t xml:space="preserve">net flux </w:t>
      </w:r>
      <w:r w:rsidR="00B64893">
        <w:rPr>
          <w:rFonts w:ascii="Arial" w:hAnsi="Arial" w:cs="Arial"/>
          <w:bCs/>
          <w:color w:val="000000" w:themeColor="text1"/>
          <w:kern w:val="24"/>
        </w:rPr>
        <w:t xml:space="preserve">and </w:t>
      </w:r>
      <w:r w:rsidR="00887351">
        <w:rPr>
          <w:rFonts w:ascii="Arial" w:hAnsi="Arial" w:cs="Arial"/>
          <w:bCs/>
          <w:color w:val="000000" w:themeColor="text1"/>
          <w:kern w:val="24"/>
        </w:rPr>
        <w:t xml:space="preserve">production </w:t>
      </w:r>
      <w:r w:rsidR="00B64893">
        <w:rPr>
          <w:rFonts w:ascii="Arial" w:hAnsi="Arial" w:cs="Arial"/>
          <w:bCs/>
          <w:color w:val="000000" w:themeColor="text1"/>
          <w:kern w:val="24"/>
        </w:rPr>
        <w:t xml:space="preserve">in </w:t>
      </w:r>
      <w:r w:rsidR="00887351">
        <w:rPr>
          <w:rFonts w:ascii="Arial" w:hAnsi="Arial" w:cs="Arial"/>
          <w:bCs/>
          <w:color w:val="000000" w:themeColor="text1"/>
          <w:kern w:val="24"/>
        </w:rPr>
        <w:t xml:space="preserve">different ecosystems </w:t>
      </w:r>
      <w:r w:rsidR="00B64893">
        <w:rPr>
          <w:rFonts w:ascii="Arial" w:hAnsi="Arial" w:cs="Arial"/>
          <w:bCs/>
          <w:color w:val="000000" w:themeColor="text1"/>
          <w:kern w:val="24"/>
        </w:rPr>
        <w:t xml:space="preserve">during </w:t>
      </w:r>
      <w:r w:rsidR="00522E42">
        <w:rPr>
          <w:rFonts w:ascii="Arial" w:hAnsi="Arial" w:cs="Arial"/>
          <w:bCs/>
          <w:color w:val="000000" w:themeColor="text1"/>
          <w:kern w:val="24"/>
        </w:rPr>
        <w:t>2000</w:t>
      </w:r>
      <w:r w:rsidR="00B64893">
        <w:rPr>
          <w:rFonts w:ascii="Arial" w:hAnsi="Arial" w:cs="Arial"/>
          <w:bCs/>
          <w:color w:val="000000" w:themeColor="text1"/>
          <w:kern w:val="24"/>
        </w:rPr>
        <w:t>-2013</w:t>
      </w:r>
      <w:r w:rsidR="00AC2B9C">
        <w:rPr>
          <w:rFonts w:ascii="Arial" w:hAnsi="Arial" w:cs="Arial"/>
          <w:bCs/>
          <w:color w:val="000000" w:themeColor="text1"/>
          <w:kern w:val="24"/>
        </w:rPr>
        <w:t xml:space="preserve"> (E1) and mean CO deposition velocity in different ecosystems during 1901-2013 (E2)</w:t>
      </w:r>
    </w:p>
    <w:tbl>
      <w:tblPr>
        <w:tblW w:w="10963" w:type="dxa"/>
        <w:tblInd w:w="93" w:type="dxa"/>
        <w:tblLayout w:type="fixed"/>
        <w:tblLook w:val="04A0" w:firstRow="1" w:lastRow="0" w:firstColumn="1" w:lastColumn="0" w:noHBand="0" w:noVBand="1"/>
      </w:tblPr>
      <w:tblGrid>
        <w:gridCol w:w="3525"/>
        <w:gridCol w:w="1080"/>
        <w:gridCol w:w="810"/>
        <w:gridCol w:w="1440"/>
        <w:gridCol w:w="1350"/>
        <w:gridCol w:w="998"/>
        <w:gridCol w:w="262"/>
        <w:gridCol w:w="1498"/>
      </w:tblGrid>
      <w:tr w:rsidR="00943316" w:rsidRPr="00943316" w14:paraId="5AB52CA8" w14:textId="77777777" w:rsidTr="00943316">
        <w:trPr>
          <w:trHeight w:val="720"/>
        </w:trPr>
        <w:tc>
          <w:tcPr>
            <w:tcW w:w="3525" w:type="dxa"/>
            <w:tcBorders>
              <w:top w:val="single" w:sz="4" w:space="0" w:color="auto"/>
              <w:left w:val="nil"/>
              <w:bottom w:val="nil"/>
              <w:right w:val="nil"/>
            </w:tcBorders>
            <w:shd w:val="clear" w:color="auto" w:fill="auto"/>
            <w:noWrap/>
            <w:hideMark/>
          </w:tcPr>
          <w:p w14:paraId="670E5E10" w14:textId="77777777" w:rsidR="00943316" w:rsidRPr="00943316" w:rsidRDefault="00943316"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Vegetation Type</w:t>
            </w:r>
          </w:p>
        </w:tc>
        <w:tc>
          <w:tcPr>
            <w:tcW w:w="1080" w:type="dxa"/>
            <w:tcBorders>
              <w:top w:val="single" w:sz="4" w:space="0" w:color="auto"/>
              <w:left w:val="nil"/>
              <w:bottom w:val="nil"/>
              <w:right w:val="nil"/>
            </w:tcBorders>
            <w:shd w:val="clear" w:color="auto" w:fill="auto"/>
            <w:hideMark/>
          </w:tcPr>
          <w:p w14:paraId="2D3B691A" w14:textId="77777777" w:rsidR="00943316" w:rsidRPr="00943316" w:rsidRDefault="00943316"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 xml:space="preserve">Area  </w:t>
            </w:r>
            <w:proofErr w:type="gramStart"/>
            <w:r w:rsidRPr="00943316">
              <w:rPr>
                <w:rFonts w:ascii="Calibri" w:eastAsia="Times New Roman" w:hAnsi="Calibri" w:cs="Times New Roman"/>
                <w:color w:val="000000"/>
              </w:rPr>
              <w:t xml:space="preserve">   (</w:t>
            </w:r>
            <w:proofErr w:type="gramEnd"/>
            <w:r w:rsidRPr="00943316">
              <w:rPr>
                <w:rFonts w:ascii="Calibri" w:eastAsia="Times New Roman" w:hAnsi="Calibri" w:cs="Times New Roman"/>
                <w:color w:val="000000"/>
              </w:rPr>
              <w:t>10</w:t>
            </w:r>
            <w:r w:rsidRPr="00943316">
              <w:rPr>
                <w:rFonts w:ascii="Calibri" w:eastAsia="Times New Roman" w:hAnsi="Calibri" w:cs="Times New Roman"/>
                <w:color w:val="000000"/>
                <w:vertAlign w:val="superscript"/>
              </w:rPr>
              <w:t>6</w:t>
            </w:r>
            <w:r w:rsidRPr="00943316">
              <w:rPr>
                <w:rFonts w:ascii="Calibri" w:eastAsia="Times New Roman" w:hAnsi="Calibri" w:cs="Times New Roman"/>
                <w:color w:val="000000"/>
              </w:rPr>
              <w:t xml:space="preserve"> km</w:t>
            </w:r>
            <w:r w:rsidRPr="00943316">
              <w:rPr>
                <w:rFonts w:ascii="Calibri" w:eastAsia="Times New Roman" w:hAnsi="Calibri" w:cs="Times New Roman"/>
                <w:color w:val="000000"/>
                <w:vertAlign w:val="superscript"/>
              </w:rPr>
              <w:t>2</w:t>
            </w:r>
            <w:r w:rsidRPr="00943316">
              <w:rPr>
                <w:rFonts w:ascii="Calibri" w:eastAsia="Times New Roman" w:hAnsi="Calibri" w:cs="Times New Roman"/>
                <w:color w:val="000000"/>
              </w:rPr>
              <w:t>)</w:t>
            </w:r>
          </w:p>
        </w:tc>
        <w:tc>
          <w:tcPr>
            <w:tcW w:w="810" w:type="dxa"/>
            <w:tcBorders>
              <w:top w:val="single" w:sz="4" w:space="0" w:color="auto"/>
              <w:left w:val="nil"/>
              <w:bottom w:val="nil"/>
              <w:right w:val="nil"/>
            </w:tcBorders>
            <w:shd w:val="clear" w:color="auto" w:fill="auto"/>
            <w:noWrap/>
            <w:hideMark/>
          </w:tcPr>
          <w:p w14:paraId="5B3BC364" w14:textId="77777777" w:rsidR="00943316" w:rsidRPr="00943316" w:rsidRDefault="00943316"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Pixels</w:t>
            </w:r>
          </w:p>
        </w:tc>
        <w:tc>
          <w:tcPr>
            <w:tcW w:w="1440" w:type="dxa"/>
            <w:tcBorders>
              <w:top w:val="single" w:sz="4" w:space="0" w:color="auto"/>
              <w:left w:val="nil"/>
              <w:bottom w:val="nil"/>
              <w:right w:val="nil"/>
            </w:tcBorders>
            <w:shd w:val="clear" w:color="auto" w:fill="auto"/>
            <w:hideMark/>
          </w:tcPr>
          <w:p w14:paraId="1EC3AEF8" w14:textId="77777777" w:rsidR="00943316" w:rsidRPr="00943316" w:rsidRDefault="00943316"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Consumption (</w:t>
            </w:r>
            <w:proofErr w:type="spellStart"/>
            <w:r w:rsidRPr="00943316">
              <w:rPr>
                <w:rFonts w:ascii="Calibri" w:eastAsia="Times New Roman" w:hAnsi="Calibri" w:cs="Times New Roman"/>
                <w:color w:val="000000"/>
              </w:rPr>
              <w:t>Tg</w:t>
            </w:r>
            <w:proofErr w:type="spellEnd"/>
            <w:r w:rsidRPr="00943316">
              <w:rPr>
                <w:rFonts w:ascii="Calibri" w:eastAsia="Times New Roman" w:hAnsi="Calibri" w:cs="Times New Roman"/>
                <w:color w:val="000000"/>
              </w:rPr>
              <w:t xml:space="preserve"> CO yr</w:t>
            </w:r>
            <w:r w:rsidRPr="00943316">
              <w:rPr>
                <w:rFonts w:ascii="Calibri" w:eastAsia="Times New Roman" w:hAnsi="Calibri" w:cs="Times New Roman"/>
                <w:color w:val="000000"/>
                <w:vertAlign w:val="superscript"/>
              </w:rPr>
              <w:t>-1</w:t>
            </w:r>
            <w:r w:rsidRPr="00943316">
              <w:rPr>
                <w:rFonts w:ascii="Calibri" w:eastAsia="Times New Roman" w:hAnsi="Calibri" w:cs="Times New Roman"/>
                <w:color w:val="000000"/>
              </w:rPr>
              <w:t>)</w:t>
            </w:r>
          </w:p>
        </w:tc>
        <w:tc>
          <w:tcPr>
            <w:tcW w:w="1350" w:type="dxa"/>
            <w:tcBorders>
              <w:top w:val="single" w:sz="4" w:space="0" w:color="auto"/>
              <w:left w:val="nil"/>
              <w:bottom w:val="nil"/>
              <w:right w:val="nil"/>
            </w:tcBorders>
            <w:shd w:val="clear" w:color="auto" w:fill="auto"/>
            <w:hideMark/>
          </w:tcPr>
          <w:p w14:paraId="67092F47" w14:textId="77777777" w:rsidR="00943316" w:rsidRDefault="00943316"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Net flux</w:t>
            </w:r>
          </w:p>
          <w:p w14:paraId="541C1930" w14:textId="6667956D" w:rsidR="00943316" w:rsidRPr="00943316" w:rsidRDefault="00943316"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 xml:space="preserve"> (</w:t>
            </w:r>
            <w:proofErr w:type="spellStart"/>
            <w:r w:rsidRPr="00943316">
              <w:rPr>
                <w:rFonts w:ascii="Calibri" w:eastAsia="Times New Roman" w:hAnsi="Calibri" w:cs="Times New Roman"/>
                <w:color w:val="000000"/>
              </w:rPr>
              <w:t>Tg</w:t>
            </w:r>
            <w:proofErr w:type="spellEnd"/>
            <w:r w:rsidRPr="00943316">
              <w:rPr>
                <w:rFonts w:ascii="Calibri" w:eastAsia="Times New Roman" w:hAnsi="Calibri" w:cs="Times New Roman"/>
                <w:color w:val="000000"/>
              </w:rPr>
              <w:t xml:space="preserve"> CO yr</w:t>
            </w:r>
            <w:r w:rsidRPr="00943316">
              <w:rPr>
                <w:rFonts w:ascii="Calibri" w:eastAsia="Times New Roman" w:hAnsi="Calibri" w:cs="Times New Roman"/>
                <w:color w:val="000000"/>
                <w:vertAlign w:val="superscript"/>
              </w:rPr>
              <w:t>-1</w:t>
            </w:r>
            <w:r w:rsidRPr="00943316">
              <w:rPr>
                <w:rFonts w:ascii="Calibri" w:eastAsia="Times New Roman" w:hAnsi="Calibri" w:cs="Times New Roman"/>
                <w:color w:val="000000"/>
              </w:rPr>
              <w:t>)</w:t>
            </w:r>
          </w:p>
        </w:tc>
        <w:tc>
          <w:tcPr>
            <w:tcW w:w="1260" w:type="dxa"/>
            <w:gridSpan w:val="2"/>
            <w:tcBorders>
              <w:top w:val="single" w:sz="4" w:space="0" w:color="auto"/>
              <w:left w:val="nil"/>
              <w:bottom w:val="nil"/>
              <w:right w:val="nil"/>
            </w:tcBorders>
            <w:shd w:val="clear" w:color="auto" w:fill="auto"/>
            <w:hideMark/>
          </w:tcPr>
          <w:p w14:paraId="54FF3003" w14:textId="77777777" w:rsidR="00943316" w:rsidRPr="00943316" w:rsidRDefault="00943316"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Production (</w:t>
            </w:r>
            <w:proofErr w:type="spellStart"/>
            <w:r w:rsidRPr="00943316">
              <w:rPr>
                <w:rFonts w:ascii="Calibri" w:eastAsia="Times New Roman" w:hAnsi="Calibri" w:cs="Times New Roman"/>
                <w:color w:val="000000"/>
              </w:rPr>
              <w:t>Tg</w:t>
            </w:r>
            <w:proofErr w:type="spellEnd"/>
            <w:r w:rsidRPr="00943316">
              <w:rPr>
                <w:rFonts w:ascii="Calibri" w:eastAsia="Times New Roman" w:hAnsi="Calibri" w:cs="Times New Roman"/>
                <w:color w:val="000000"/>
              </w:rPr>
              <w:t xml:space="preserve"> CO yr</w:t>
            </w:r>
            <w:r w:rsidRPr="00943316">
              <w:rPr>
                <w:rFonts w:ascii="Calibri" w:eastAsia="Times New Roman" w:hAnsi="Calibri" w:cs="Times New Roman"/>
                <w:color w:val="000000"/>
                <w:vertAlign w:val="superscript"/>
              </w:rPr>
              <w:t>-1</w:t>
            </w:r>
            <w:r w:rsidRPr="00943316">
              <w:rPr>
                <w:rFonts w:ascii="Calibri" w:eastAsia="Times New Roman" w:hAnsi="Calibri" w:cs="Times New Roman"/>
                <w:color w:val="000000"/>
              </w:rPr>
              <w:t>)</w:t>
            </w:r>
          </w:p>
        </w:tc>
        <w:tc>
          <w:tcPr>
            <w:tcW w:w="1498" w:type="dxa"/>
            <w:tcBorders>
              <w:top w:val="single" w:sz="4" w:space="0" w:color="auto"/>
              <w:left w:val="nil"/>
              <w:bottom w:val="nil"/>
              <w:right w:val="nil"/>
            </w:tcBorders>
            <w:shd w:val="clear" w:color="auto" w:fill="auto"/>
            <w:hideMark/>
          </w:tcPr>
          <w:p w14:paraId="46EA8511" w14:textId="77777777" w:rsidR="00943316" w:rsidRDefault="00943316"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 xml:space="preserve">Deposition velocity </w:t>
            </w:r>
          </w:p>
          <w:p w14:paraId="5CE1BA4E" w14:textId="2DFFA974" w:rsidR="00943316" w:rsidRPr="00943316" w:rsidRDefault="00943316"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(mm s</w:t>
            </w:r>
            <w:r w:rsidRPr="00943316">
              <w:rPr>
                <w:rFonts w:ascii="Calibri" w:eastAsia="Times New Roman" w:hAnsi="Calibri" w:cs="Times New Roman"/>
                <w:color w:val="000000"/>
                <w:vertAlign w:val="superscript"/>
              </w:rPr>
              <w:t>-1</w:t>
            </w:r>
            <w:r w:rsidRPr="00943316">
              <w:rPr>
                <w:rFonts w:ascii="Calibri" w:eastAsia="Times New Roman" w:hAnsi="Calibri" w:cs="Times New Roman"/>
                <w:color w:val="000000"/>
              </w:rPr>
              <w:t>)</w:t>
            </w:r>
          </w:p>
        </w:tc>
      </w:tr>
      <w:tr w:rsidR="00E269F0" w:rsidRPr="00943316" w14:paraId="47390A86" w14:textId="77777777" w:rsidTr="00E269F0">
        <w:trPr>
          <w:trHeight w:val="300"/>
        </w:trPr>
        <w:tc>
          <w:tcPr>
            <w:tcW w:w="3525" w:type="dxa"/>
            <w:tcBorders>
              <w:top w:val="single" w:sz="4" w:space="0" w:color="auto"/>
              <w:left w:val="nil"/>
              <w:bottom w:val="nil"/>
              <w:right w:val="nil"/>
            </w:tcBorders>
            <w:shd w:val="clear" w:color="auto" w:fill="auto"/>
            <w:noWrap/>
            <w:hideMark/>
          </w:tcPr>
          <w:p w14:paraId="737F1F91"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Alpine Tundra &amp; Polar Desert</w:t>
            </w:r>
          </w:p>
        </w:tc>
        <w:tc>
          <w:tcPr>
            <w:tcW w:w="1080" w:type="dxa"/>
            <w:tcBorders>
              <w:top w:val="single" w:sz="4" w:space="0" w:color="auto"/>
              <w:left w:val="nil"/>
              <w:bottom w:val="nil"/>
              <w:right w:val="nil"/>
            </w:tcBorders>
            <w:shd w:val="clear" w:color="auto" w:fill="auto"/>
            <w:noWrap/>
            <w:hideMark/>
          </w:tcPr>
          <w:p w14:paraId="6EEAE526"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5.28</w:t>
            </w:r>
          </w:p>
        </w:tc>
        <w:tc>
          <w:tcPr>
            <w:tcW w:w="810" w:type="dxa"/>
            <w:tcBorders>
              <w:top w:val="single" w:sz="4" w:space="0" w:color="auto"/>
              <w:left w:val="nil"/>
              <w:bottom w:val="nil"/>
              <w:right w:val="nil"/>
            </w:tcBorders>
            <w:shd w:val="clear" w:color="auto" w:fill="auto"/>
            <w:noWrap/>
            <w:hideMark/>
          </w:tcPr>
          <w:p w14:paraId="4465DD2A"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3580</w:t>
            </w:r>
          </w:p>
        </w:tc>
        <w:tc>
          <w:tcPr>
            <w:tcW w:w="1440" w:type="dxa"/>
            <w:tcBorders>
              <w:top w:val="single" w:sz="4" w:space="0" w:color="auto"/>
              <w:left w:val="nil"/>
              <w:bottom w:val="nil"/>
              <w:right w:val="nil"/>
            </w:tcBorders>
            <w:shd w:val="clear" w:color="auto" w:fill="auto"/>
            <w:noWrap/>
            <w:hideMark/>
          </w:tcPr>
          <w:p w14:paraId="12E25F90"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-0.92</w:t>
            </w:r>
          </w:p>
        </w:tc>
        <w:tc>
          <w:tcPr>
            <w:tcW w:w="1350" w:type="dxa"/>
            <w:tcBorders>
              <w:top w:val="single" w:sz="4" w:space="0" w:color="auto"/>
              <w:left w:val="nil"/>
              <w:bottom w:val="nil"/>
              <w:right w:val="nil"/>
            </w:tcBorders>
            <w:shd w:val="clear" w:color="auto" w:fill="auto"/>
            <w:noWrap/>
            <w:hideMark/>
          </w:tcPr>
          <w:p w14:paraId="1178DFD9"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-0.69</w:t>
            </w:r>
          </w:p>
        </w:tc>
        <w:tc>
          <w:tcPr>
            <w:tcW w:w="998" w:type="dxa"/>
            <w:tcBorders>
              <w:top w:val="single" w:sz="4" w:space="0" w:color="auto"/>
              <w:left w:val="nil"/>
              <w:bottom w:val="nil"/>
              <w:right w:val="nil"/>
            </w:tcBorders>
            <w:shd w:val="clear" w:color="auto" w:fill="auto"/>
            <w:noWrap/>
            <w:hideMark/>
          </w:tcPr>
          <w:p w14:paraId="653034B6"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0.23</w:t>
            </w:r>
          </w:p>
        </w:tc>
        <w:tc>
          <w:tcPr>
            <w:tcW w:w="1760" w:type="dxa"/>
            <w:gridSpan w:val="2"/>
            <w:tcBorders>
              <w:top w:val="single" w:sz="4" w:space="0" w:color="auto"/>
              <w:left w:val="nil"/>
              <w:bottom w:val="nil"/>
              <w:right w:val="nil"/>
            </w:tcBorders>
            <w:shd w:val="clear" w:color="auto" w:fill="auto"/>
            <w:noWrap/>
            <w:hideMark/>
          </w:tcPr>
          <w:p w14:paraId="056322C1" w14:textId="1EC8F2C5" w:rsidR="00E269F0" w:rsidRPr="00943316" w:rsidRDefault="00E269F0" w:rsidP="00943316">
            <w:pPr>
              <w:spacing w:line="240" w:lineRule="auto"/>
              <w:ind w:firstLine="0"/>
              <w:jc w:val="center"/>
              <w:rPr>
                <w:rFonts w:ascii="Calibri" w:eastAsia="Times New Roman" w:hAnsi="Calibri" w:cs="Times New Roman"/>
                <w:color w:val="000000"/>
              </w:rPr>
            </w:pPr>
            <w:r w:rsidRPr="0012172E">
              <w:t>0.023</w:t>
            </w:r>
          </w:p>
        </w:tc>
      </w:tr>
      <w:tr w:rsidR="00E269F0" w:rsidRPr="00943316" w14:paraId="2AFDA5C1" w14:textId="77777777" w:rsidTr="00E269F0">
        <w:trPr>
          <w:trHeight w:val="300"/>
        </w:trPr>
        <w:tc>
          <w:tcPr>
            <w:tcW w:w="3525" w:type="dxa"/>
            <w:tcBorders>
              <w:top w:val="nil"/>
              <w:left w:val="nil"/>
              <w:bottom w:val="nil"/>
              <w:right w:val="nil"/>
            </w:tcBorders>
            <w:shd w:val="clear" w:color="auto" w:fill="auto"/>
            <w:noWrap/>
            <w:hideMark/>
          </w:tcPr>
          <w:p w14:paraId="72558A4C"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Wet Tundra</w:t>
            </w:r>
          </w:p>
        </w:tc>
        <w:tc>
          <w:tcPr>
            <w:tcW w:w="1080" w:type="dxa"/>
            <w:tcBorders>
              <w:top w:val="nil"/>
              <w:left w:val="nil"/>
              <w:bottom w:val="nil"/>
              <w:right w:val="nil"/>
            </w:tcBorders>
            <w:shd w:val="clear" w:color="auto" w:fill="auto"/>
            <w:noWrap/>
            <w:hideMark/>
          </w:tcPr>
          <w:p w14:paraId="56A77AB9"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5.24</w:t>
            </w:r>
          </w:p>
        </w:tc>
        <w:tc>
          <w:tcPr>
            <w:tcW w:w="810" w:type="dxa"/>
            <w:tcBorders>
              <w:top w:val="nil"/>
              <w:left w:val="nil"/>
              <w:bottom w:val="nil"/>
              <w:right w:val="nil"/>
            </w:tcBorders>
            <w:shd w:val="clear" w:color="auto" w:fill="auto"/>
            <w:noWrap/>
            <w:hideMark/>
          </w:tcPr>
          <w:p w14:paraId="721BE172"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4212</w:t>
            </w:r>
          </w:p>
        </w:tc>
        <w:tc>
          <w:tcPr>
            <w:tcW w:w="1440" w:type="dxa"/>
            <w:tcBorders>
              <w:top w:val="nil"/>
              <w:left w:val="nil"/>
              <w:bottom w:val="nil"/>
              <w:right w:val="nil"/>
            </w:tcBorders>
            <w:shd w:val="clear" w:color="auto" w:fill="auto"/>
            <w:noWrap/>
            <w:hideMark/>
          </w:tcPr>
          <w:p w14:paraId="32A4D53D"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-1.00</w:t>
            </w:r>
          </w:p>
        </w:tc>
        <w:tc>
          <w:tcPr>
            <w:tcW w:w="1350" w:type="dxa"/>
            <w:tcBorders>
              <w:top w:val="nil"/>
              <w:left w:val="nil"/>
              <w:bottom w:val="nil"/>
              <w:right w:val="nil"/>
            </w:tcBorders>
            <w:shd w:val="clear" w:color="auto" w:fill="auto"/>
            <w:noWrap/>
            <w:hideMark/>
          </w:tcPr>
          <w:p w14:paraId="789564B1"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-0.42</w:t>
            </w:r>
          </w:p>
        </w:tc>
        <w:tc>
          <w:tcPr>
            <w:tcW w:w="998" w:type="dxa"/>
            <w:tcBorders>
              <w:top w:val="nil"/>
              <w:left w:val="nil"/>
              <w:bottom w:val="nil"/>
              <w:right w:val="nil"/>
            </w:tcBorders>
            <w:shd w:val="clear" w:color="auto" w:fill="auto"/>
            <w:noWrap/>
            <w:hideMark/>
          </w:tcPr>
          <w:p w14:paraId="1644CAD9"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0.58</w:t>
            </w:r>
          </w:p>
        </w:tc>
        <w:tc>
          <w:tcPr>
            <w:tcW w:w="1760" w:type="dxa"/>
            <w:gridSpan w:val="2"/>
            <w:tcBorders>
              <w:top w:val="nil"/>
              <w:left w:val="nil"/>
              <w:bottom w:val="nil"/>
              <w:right w:val="nil"/>
            </w:tcBorders>
            <w:shd w:val="clear" w:color="auto" w:fill="auto"/>
            <w:noWrap/>
            <w:hideMark/>
          </w:tcPr>
          <w:p w14:paraId="682693B6" w14:textId="5641E104" w:rsidR="00E269F0" w:rsidRPr="00943316" w:rsidRDefault="00E269F0" w:rsidP="00943316">
            <w:pPr>
              <w:spacing w:line="240" w:lineRule="auto"/>
              <w:ind w:firstLine="0"/>
              <w:jc w:val="center"/>
              <w:rPr>
                <w:rFonts w:ascii="Calibri" w:eastAsia="Times New Roman" w:hAnsi="Calibri" w:cs="Times New Roman"/>
                <w:color w:val="000000"/>
              </w:rPr>
            </w:pPr>
            <w:r w:rsidRPr="0012172E">
              <w:t>0.015</w:t>
            </w:r>
          </w:p>
        </w:tc>
      </w:tr>
      <w:tr w:rsidR="00E269F0" w:rsidRPr="00943316" w14:paraId="14AD4B6B" w14:textId="77777777" w:rsidTr="00E269F0">
        <w:trPr>
          <w:trHeight w:val="300"/>
        </w:trPr>
        <w:tc>
          <w:tcPr>
            <w:tcW w:w="3525" w:type="dxa"/>
            <w:tcBorders>
              <w:top w:val="nil"/>
              <w:left w:val="nil"/>
              <w:bottom w:val="nil"/>
              <w:right w:val="nil"/>
            </w:tcBorders>
            <w:shd w:val="clear" w:color="auto" w:fill="auto"/>
            <w:noWrap/>
            <w:hideMark/>
          </w:tcPr>
          <w:p w14:paraId="5FCCA185"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Boreal Forest</w:t>
            </w:r>
          </w:p>
        </w:tc>
        <w:tc>
          <w:tcPr>
            <w:tcW w:w="1080" w:type="dxa"/>
            <w:tcBorders>
              <w:top w:val="nil"/>
              <w:left w:val="nil"/>
              <w:bottom w:val="nil"/>
              <w:right w:val="nil"/>
            </w:tcBorders>
            <w:shd w:val="clear" w:color="auto" w:fill="auto"/>
            <w:noWrap/>
            <w:hideMark/>
          </w:tcPr>
          <w:p w14:paraId="485D654D"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12.47</w:t>
            </w:r>
          </w:p>
        </w:tc>
        <w:tc>
          <w:tcPr>
            <w:tcW w:w="810" w:type="dxa"/>
            <w:tcBorders>
              <w:top w:val="nil"/>
              <w:left w:val="nil"/>
              <w:bottom w:val="nil"/>
              <w:right w:val="nil"/>
            </w:tcBorders>
            <w:shd w:val="clear" w:color="auto" w:fill="auto"/>
            <w:noWrap/>
            <w:hideMark/>
          </w:tcPr>
          <w:p w14:paraId="420409B9"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7578</w:t>
            </w:r>
          </w:p>
        </w:tc>
        <w:tc>
          <w:tcPr>
            <w:tcW w:w="1440" w:type="dxa"/>
            <w:tcBorders>
              <w:top w:val="nil"/>
              <w:left w:val="nil"/>
              <w:bottom w:val="nil"/>
              <w:right w:val="nil"/>
            </w:tcBorders>
            <w:shd w:val="clear" w:color="auto" w:fill="auto"/>
            <w:noWrap/>
            <w:hideMark/>
          </w:tcPr>
          <w:p w14:paraId="2FF5D460"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-7.76</w:t>
            </w:r>
          </w:p>
        </w:tc>
        <w:tc>
          <w:tcPr>
            <w:tcW w:w="1350" w:type="dxa"/>
            <w:tcBorders>
              <w:top w:val="nil"/>
              <w:left w:val="nil"/>
              <w:bottom w:val="nil"/>
              <w:right w:val="nil"/>
            </w:tcBorders>
            <w:shd w:val="clear" w:color="auto" w:fill="auto"/>
            <w:noWrap/>
            <w:hideMark/>
          </w:tcPr>
          <w:p w14:paraId="04E13C5F"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-6.01</w:t>
            </w:r>
          </w:p>
        </w:tc>
        <w:tc>
          <w:tcPr>
            <w:tcW w:w="998" w:type="dxa"/>
            <w:tcBorders>
              <w:top w:val="nil"/>
              <w:left w:val="nil"/>
              <w:bottom w:val="nil"/>
              <w:right w:val="nil"/>
            </w:tcBorders>
            <w:shd w:val="clear" w:color="auto" w:fill="auto"/>
            <w:noWrap/>
            <w:hideMark/>
          </w:tcPr>
          <w:p w14:paraId="4FD5C5A7"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1.75</w:t>
            </w:r>
          </w:p>
        </w:tc>
        <w:tc>
          <w:tcPr>
            <w:tcW w:w="1760" w:type="dxa"/>
            <w:gridSpan w:val="2"/>
            <w:tcBorders>
              <w:top w:val="nil"/>
              <w:left w:val="nil"/>
              <w:bottom w:val="nil"/>
              <w:right w:val="nil"/>
            </w:tcBorders>
            <w:shd w:val="clear" w:color="auto" w:fill="auto"/>
            <w:noWrap/>
            <w:hideMark/>
          </w:tcPr>
          <w:p w14:paraId="570C79E6" w14:textId="2A481A65" w:rsidR="00E269F0" w:rsidRPr="00943316" w:rsidRDefault="00E269F0" w:rsidP="00943316">
            <w:pPr>
              <w:spacing w:line="240" w:lineRule="auto"/>
              <w:ind w:firstLine="0"/>
              <w:jc w:val="center"/>
              <w:rPr>
                <w:rFonts w:ascii="Calibri" w:eastAsia="Times New Roman" w:hAnsi="Calibri" w:cs="Times New Roman"/>
                <w:color w:val="000000"/>
              </w:rPr>
            </w:pPr>
            <w:r w:rsidRPr="0012172E">
              <w:t>0.070</w:t>
            </w:r>
          </w:p>
        </w:tc>
      </w:tr>
      <w:tr w:rsidR="00E269F0" w:rsidRPr="00943316" w14:paraId="251CD04A" w14:textId="77777777" w:rsidTr="00E269F0">
        <w:trPr>
          <w:trHeight w:val="300"/>
        </w:trPr>
        <w:tc>
          <w:tcPr>
            <w:tcW w:w="3525" w:type="dxa"/>
            <w:tcBorders>
              <w:top w:val="nil"/>
              <w:left w:val="nil"/>
              <w:bottom w:val="nil"/>
              <w:right w:val="nil"/>
            </w:tcBorders>
            <w:shd w:val="clear" w:color="auto" w:fill="auto"/>
            <w:noWrap/>
            <w:hideMark/>
          </w:tcPr>
          <w:p w14:paraId="5732F9B3"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Forested Boreal Wetland</w:t>
            </w:r>
          </w:p>
        </w:tc>
        <w:tc>
          <w:tcPr>
            <w:tcW w:w="1080" w:type="dxa"/>
            <w:tcBorders>
              <w:top w:val="nil"/>
              <w:left w:val="nil"/>
              <w:bottom w:val="nil"/>
              <w:right w:val="nil"/>
            </w:tcBorders>
            <w:shd w:val="clear" w:color="auto" w:fill="auto"/>
            <w:noWrap/>
            <w:hideMark/>
          </w:tcPr>
          <w:p w14:paraId="59A219D9"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0.23</w:t>
            </w:r>
          </w:p>
        </w:tc>
        <w:tc>
          <w:tcPr>
            <w:tcW w:w="810" w:type="dxa"/>
            <w:tcBorders>
              <w:top w:val="nil"/>
              <w:left w:val="nil"/>
              <w:bottom w:val="nil"/>
              <w:right w:val="nil"/>
            </w:tcBorders>
            <w:shd w:val="clear" w:color="auto" w:fill="auto"/>
            <w:noWrap/>
            <w:hideMark/>
          </w:tcPr>
          <w:p w14:paraId="3AC68129"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130</w:t>
            </w:r>
          </w:p>
        </w:tc>
        <w:tc>
          <w:tcPr>
            <w:tcW w:w="1440" w:type="dxa"/>
            <w:tcBorders>
              <w:top w:val="nil"/>
              <w:left w:val="nil"/>
              <w:bottom w:val="nil"/>
              <w:right w:val="nil"/>
            </w:tcBorders>
            <w:shd w:val="clear" w:color="auto" w:fill="auto"/>
            <w:noWrap/>
            <w:hideMark/>
          </w:tcPr>
          <w:p w14:paraId="6C55C7E0"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-0.14</w:t>
            </w:r>
          </w:p>
        </w:tc>
        <w:tc>
          <w:tcPr>
            <w:tcW w:w="1350" w:type="dxa"/>
            <w:tcBorders>
              <w:top w:val="nil"/>
              <w:left w:val="nil"/>
              <w:bottom w:val="nil"/>
              <w:right w:val="nil"/>
            </w:tcBorders>
            <w:shd w:val="clear" w:color="auto" w:fill="auto"/>
            <w:noWrap/>
            <w:hideMark/>
          </w:tcPr>
          <w:p w14:paraId="31E1CF3E"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-0.09</w:t>
            </w:r>
          </w:p>
        </w:tc>
        <w:tc>
          <w:tcPr>
            <w:tcW w:w="998" w:type="dxa"/>
            <w:tcBorders>
              <w:top w:val="nil"/>
              <w:left w:val="nil"/>
              <w:bottom w:val="nil"/>
              <w:right w:val="nil"/>
            </w:tcBorders>
            <w:shd w:val="clear" w:color="auto" w:fill="auto"/>
            <w:noWrap/>
            <w:hideMark/>
          </w:tcPr>
          <w:p w14:paraId="3ED84288"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0.04</w:t>
            </w:r>
          </w:p>
        </w:tc>
        <w:tc>
          <w:tcPr>
            <w:tcW w:w="1760" w:type="dxa"/>
            <w:gridSpan w:val="2"/>
            <w:tcBorders>
              <w:top w:val="nil"/>
              <w:left w:val="nil"/>
              <w:bottom w:val="nil"/>
              <w:right w:val="nil"/>
            </w:tcBorders>
            <w:shd w:val="clear" w:color="auto" w:fill="auto"/>
            <w:noWrap/>
            <w:hideMark/>
          </w:tcPr>
          <w:p w14:paraId="097D406A" w14:textId="6B12BC29" w:rsidR="00E269F0" w:rsidRPr="00943316" w:rsidRDefault="00E269F0" w:rsidP="00943316">
            <w:pPr>
              <w:spacing w:line="240" w:lineRule="auto"/>
              <w:ind w:firstLine="0"/>
              <w:jc w:val="center"/>
              <w:rPr>
                <w:rFonts w:ascii="Calibri" w:eastAsia="Times New Roman" w:hAnsi="Calibri" w:cs="Times New Roman"/>
                <w:color w:val="000000"/>
              </w:rPr>
            </w:pPr>
            <w:r w:rsidRPr="0012172E">
              <w:t>0.109</w:t>
            </w:r>
          </w:p>
        </w:tc>
      </w:tr>
      <w:tr w:rsidR="00E269F0" w:rsidRPr="00943316" w14:paraId="234E930F" w14:textId="77777777" w:rsidTr="00E269F0">
        <w:trPr>
          <w:trHeight w:val="300"/>
        </w:trPr>
        <w:tc>
          <w:tcPr>
            <w:tcW w:w="3525" w:type="dxa"/>
            <w:tcBorders>
              <w:top w:val="nil"/>
              <w:left w:val="nil"/>
              <w:bottom w:val="nil"/>
              <w:right w:val="nil"/>
            </w:tcBorders>
            <w:shd w:val="clear" w:color="auto" w:fill="auto"/>
            <w:noWrap/>
            <w:hideMark/>
          </w:tcPr>
          <w:p w14:paraId="5D6F800C"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Boreal Woodland</w:t>
            </w:r>
          </w:p>
        </w:tc>
        <w:tc>
          <w:tcPr>
            <w:tcW w:w="1080" w:type="dxa"/>
            <w:tcBorders>
              <w:top w:val="nil"/>
              <w:left w:val="nil"/>
              <w:bottom w:val="nil"/>
              <w:right w:val="nil"/>
            </w:tcBorders>
            <w:shd w:val="clear" w:color="auto" w:fill="auto"/>
            <w:noWrap/>
            <w:hideMark/>
          </w:tcPr>
          <w:p w14:paraId="19902C0C"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6.48</w:t>
            </w:r>
          </w:p>
        </w:tc>
        <w:tc>
          <w:tcPr>
            <w:tcW w:w="810" w:type="dxa"/>
            <w:tcBorders>
              <w:top w:val="nil"/>
              <w:left w:val="nil"/>
              <w:bottom w:val="nil"/>
              <w:right w:val="nil"/>
            </w:tcBorders>
            <w:shd w:val="clear" w:color="auto" w:fill="auto"/>
            <w:noWrap/>
            <w:hideMark/>
          </w:tcPr>
          <w:p w14:paraId="4AF67A1D"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4545</w:t>
            </w:r>
          </w:p>
        </w:tc>
        <w:tc>
          <w:tcPr>
            <w:tcW w:w="1440" w:type="dxa"/>
            <w:tcBorders>
              <w:top w:val="nil"/>
              <w:left w:val="nil"/>
              <w:bottom w:val="nil"/>
              <w:right w:val="nil"/>
            </w:tcBorders>
            <w:shd w:val="clear" w:color="auto" w:fill="auto"/>
            <w:noWrap/>
            <w:hideMark/>
          </w:tcPr>
          <w:p w14:paraId="6CB77563"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-2.48</w:t>
            </w:r>
          </w:p>
        </w:tc>
        <w:tc>
          <w:tcPr>
            <w:tcW w:w="1350" w:type="dxa"/>
            <w:tcBorders>
              <w:top w:val="nil"/>
              <w:left w:val="nil"/>
              <w:bottom w:val="nil"/>
              <w:right w:val="nil"/>
            </w:tcBorders>
            <w:shd w:val="clear" w:color="auto" w:fill="auto"/>
            <w:noWrap/>
            <w:hideMark/>
          </w:tcPr>
          <w:p w14:paraId="551F4269"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-1.54</w:t>
            </w:r>
          </w:p>
        </w:tc>
        <w:tc>
          <w:tcPr>
            <w:tcW w:w="998" w:type="dxa"/>
            <w:tcBorders>
              <w:top w:val="nil"/>
              <w:left w:val="nil"/>
              <w:bottom w:val="nil"/>
              <w:right w:val="nil"/>
            </w:tcBorders>
            <w:shd w:val="clear" w:color="auto" w:fill="auto"/>
            <w:noWrap/>
            <w:hideMark/>
          </w:tcPr>
          <w:p w14:paraId="2B43A245"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0.94</w:t>
            </w:r>
          </w:p>
        </w:tc>
        <w:tc>
          <w:tcPr>
            <w:tcW w:w="1760" w:type="dxa"/>
            <w:gridSpan w:val="2"/>
            <w:tcBorders>
              <w:top w:val="nil"/>
              <w:left w:val="nil"/>
              <w:bottom w:val="nil"/>
              <w:right w:val="nil"/>
            </w:tcBorders>
            <w:shd w:val="clear" w:color="auto" w:fill="auto"/>
            <w:noWrap/>
            <w:hideMark/>
          </w:tcPr>
          <w:p w14:paraId="5CB4E8A9" w14:textId="6FAEE450" w:rsidR="00E269F0" w:rsidRPr="00943316" w:rsidRDefault="00E269F0" w:rsidP="00943316">
            <w:pPr>
              <w:spacing w:line="240" w:lineRule="auto"/>
              <w:ind w:firstLine="0"/>
              <w:jc w:val="center"/>
              <w:rPr>
                <w:rFonts w:ascii="Calibri" w:eastAsia="Times New Roman" w:hAnsi="Calibri" w:cs="Times New Roman"/>
                <w:color w:val="000000"/>
              </w:rPr>
            </w:pPr>
            <w:r w:rsidRPr="0012172E">
              <w:t>0.036</w:t>
            </w:r>
          </w:p>
        </w:tc>
      </w:tr>
      <w:tr w:rsidR="00E269F0" w:rsidRPr="00943316" w14:paraId="3B9662D8" w14:textId="77777777" w:rsidTr="00E269F0">
        <w:trPr>
          <w:trHeight w:val="300"/>
        </w:trPr>
        <w:tc>
          <w:tcPr>
            <w:tcW w:w="3525" w:type="dxa"/>
            <w:tcBorders>
              <w:top w:val="nil"/>
              <w:left w:val="nil"/>
              <w:bottom w:val="nil"/>
              <w:right w:val="nil"/>
            </w:tcBorders>
            <w:shd w:val="clear" w:color="auto" w:fill="auto"/>
            <w:noWrap/>
            <w:hideMark/>
          </w:tcPr>
          <w:p w14:paraId="186C5D00"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Non-Forested Boreal Wetland</w:t>
            </w:r>
          </w:p>
        </w:tc>
        <w:tc>
          <w:tcPr>
            <w:tcW w:w="1080" w:type="dxa"/>
            <w:tcBorders>
              <w:top w:val="nil"/>
              <w:left w:val="nil"/>
              <w:bottom w:val="nil"/>
              <w:right w:val="nil"/>
            </w:tcBorders>
            <w:shd w:val="clear" w:color="auto" w:fill="auto"/>
            <w:noWrap/>
            <w:hideMark/>
          </w:tcPr>
          <w:p w14:paraId="10388578"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0.83</w:t>
            </w:r>
          </w:p>
        </w:tc>
        <w:tc>
          <w:tcPr>
            <w:tcW w:w="810" w:type="dxa"/>
            <w:tcBorders>
              <w:top w:val="nil"/>
              <w:left w:val="nil"/>
              <w:bottom w:val="nil"/>
              <w:right w:val="nil"/>
            </w:tcBorders>
            <w:shd w:val="clear" w:color="auto" w:fill="auto"/>
            <w:noWrap/>
            <w:hideMark/>
          </w:tcPr>
          <w:p w14:paraId="63651679"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623</w:t>
            </w:r>
          </w:p>
        </w:tc>
        <w:tc>
          <w:tcPr>
            <w:tcW w:w="1440" w:type="dxa"/>
            <w:tcBorders>
              <w:top w:val="nil"/>
              <w:left w:val="nil"/>
              <w:bottom w:val="nil"/>
              <w:right w:val="nil"/>
            </w:tcBorders>
            <w:shd w:val="clear" w:color="auto" w:fill="auto"/>
            <w:noWrap/>
            <w:hideMark/>
          </w:tcPr>
          <w:p w14:paraId="381BFD8B"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-0.35</w:t>
            </w:r>
          </w:p>
        </w:tc>
        <w:tc>
          <w:tcPr>
            <w:tcW w:w="1350" w:type="dxa"/>
            <w:tcBorders>
              <w:top w:val="nil"/>
              <w:left w:val="nil"/>
              <w:bottom w:val="nil"/>
              <w:right w:val="nil"/>
            </w:tcBorders>
            <w:shd w:val="clear" w:color="auto" w:fill="auto"/>
            <w:noWrap/>
            <w:hideMark/>
          </w:tcPr>
          <w:p w14:paraId="24DA9251"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-0.18</w:t>
            </w:r>
          </w:p>
        </w:tc>
        <w:tc>
          <w:tcPr>
            <w:tcW w:w="998" w:type="dxa"/>
            <w:tcBorders>
              <w:top w:val="nil"/>
              <w:left w:val="nil"/>
              <w:bottom w:val="nil"/>
              <w:right w:val="nil"/>
            </w:tcBorders>
            <w:shd w:val="clear" w:color="auto" w:fill="auto"/>
            <w:noWrap/>
            <w:hideMark/>
          </w:tcPr>
          <w:p w14:paraId="702BF894"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0.17</w:t>
            </w:r>
          </w:p>
        </w:tc>
        <w:tc>
          <w:tcPr>
            <w:tcW w:w="1760" w:type="dxa"/>
            <w:gridSpan w:val="2"/>
            <w:tcBorders>
              <w:top w:val="nil"/>
              <w:left w:val="nil"/>
              <w:bottom w:val="nil"/>
              <w:right w:val="nil"/>
            </w:tcBorders>
            <w:shd w:val="clear" w:color="auto" w:fill="auto"/>
            <w:noWrap/>
            <w:hideMark/>
          </w:tcPr>
          <w:p w14:paraId="61EC26B9" w14:textId="0F16C0CD" w:rsidR="00E269F0" w:rsidRPr="00943316" w:rsidRDefault="00E269F0" w:rsidP="00943316">
            <w:pPr>
              <w:spacing w:line="240" w:lineRule="auto"/>
              <w:ind w:firstLine="0"/>
              <w:jc w:val="center"/>
              <w:rPr>
                <w:rFonts w:ascii="Calibri" w:eastAsia="Times New Roman" w:hAnsi="Calibri" w:cs="Times New Roman"/>
                <w:color w:val="000000"/>
              </w:rPr>
            </w:pPr>
            <w:r w:rsidRPr="0012172E">
              <w:t>0.029</w:t>
            </w:r>
          </w:p>
        </w:tc>
      </w:tr>
      <w:tr w:rsidR="00E269F0" w:rsidRPr="00943316" w14:paraId="4361781F" w14:textId="77777777" w:rsidTr="00E269F0">
        <w:trPr>
          <w:trHeight w:val="300"/>
        </w:trPr>
        <w:tc>
          <w:tcPr>
            <w:tcW w:w="3525" w:type="dxa"/>
            <w:tcBorders>
              <w:top w:val="nil"/>
              <w:left w:val="nil"/>
              <w:bottom w:val="nil"/>
              <w:right w:val="nil"/>
            </w:tcBorders>
            <w:shd w:val="clear" w:color="auto" w:fill="auto"/>
            <w:noWrap/>
            <w:hideMark/>
          </w:tcPr>
          <w:p w14:paraId="135AD7EE"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Mixed Temperate Forest</w:t>
            </w:r>
          </w:p>
        </w:tc>
        <w:tc>
          <w:tcPr>
            <w:tcW w:w="1080" w:type="dxa"/>
            <w:tcBorders>
              <w:top w:val="nil"/>
              <w:left w:val="nil"/>
              <w:bottom w:val="nil"/>
              <w:right w:val="nil"/>
            </w:tcBorders>
            <w:shd w:val="clear" w:color="auto" w:fill="auto"/>
            <w:noWrap/>
            <w:hideMark/>
          </w:tcPr>
          <w:p w14:paraId="1F1A88AD"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5.25</w:t>
            </w:r>
          </w:p>
        </w:tc>
        <w:tc>
          <w:tcPr>
            <w:tcW w:w="810" w:type="dxa"/>
            <w:tcBorders>
              <w:top w:val="nil"/>
              <w:left w:val="nil"/>
              <w:bottom w:val="nil"/>
              <w:right w:val="nil"/>
            </w:tcBorders>
            <w:shd w:val="clear" w:color="auto" w:fill="auto"/>
            <w:noWrap/>
            <w:hideMark/>
          </w:tcPr>
          <w:p w14:paraId="57FA05B3"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2320</w:t>
            </w:r>
          </w:p>
        </w:tc>
        <w:tc>
          <w:tcPr>
            <w:tcW w:w="1440" w:type="dxa"/>
            <w:tcBorders>
              <w:top w:val="nil"/>
              <w:left w:val="nil"/>
              <w:bottom w:val="nil"/>
              <w:right w:val="nil"/>
            </w:tcBorders>
            <w:shd w:val="clear" w:color="auto" w:fill="auto"/>
            <w:noWrap/>
            <w:hideMark/>
          </w:tcPr>
          <w:p w14:paraId="2DB98E5A"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-10.49</w:t>
            </w:r>
          </w:p>
        </w:tc>
        <w:tc>
          <w:tcPr>
            <w:tcW w:w="1350" w:type="dxa"/>
            <w:tcBorders>
              <w:top w:val="nil"/>
              <w:left w:val="nil"/>
              <w:bottom w:val="nil"/>
              <w:right w:val="nil"/>
            </w:tcBorders>
            <w:shd w:val="clear" w:color="auto" w:fill="auto"/>
            <w:noWrap/>
            <w:hideMark/>
          </w:tcPr>
          <w:p w14:paraId="4296E2DE"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-9.98</w:t>
            </w:r>
          </w:p>
        </w:tc>
        <w:tc>
          <w:tcPr>
            <w:tcW w:w="998" w:type="dxa"/>
            <w:tcBorders>
              <w:top w:val="nil"/>
              <w:left w:val="nil"/>
              <w:bottom w:val="nil"/>
              <w:right w:val="nil"/>
            </w:tcBorders>
            <w:shd w:val="clear" w:color="auto" w:fill="auto"/>
            <w:noWrap/>
            <w:hideMark/>
          </w:tcPr>
          <w:p w14:paraId="318A4620"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0.51</w:t>
            </w:r>
          </w:p>
        </w:tc>
        <w:tc>
          <w:tcPr>
            <w:tcW w:w="1760" w:type="dxa"/>
            <w:gridSpan w:val="2"/>
            <w:tcBorders>
              <w:top w:val="nil"/>
              <w:left w:val="nil"/>
              <w:bottom w:val="nil"/>
              <w:right w:val="nil"/>
            </w:tcBorders>
            <w:shd w:val="clear" w:color="auto" w:fill="auto"/>
            <w:noWrap/>
            <w:hideMark/>
          </w:tcPr>
          <w:p w14:paraId="20B10D8C" w14:textId="5210E874" w:rsidR="00E269F0" w:rsidRPr="00943316" w:rsidRDefault="00E269F0" w:rsidP="00943316">
            <w:pPr>
              <w:spacing w:line="240" w:lineRule="auto"/>
              <w:ind w:firstLine="0"/>
              <w:jc w:val="center"/>
              <w:rPr>
                <w:rFonts w:ascii="Calibri" w:eastAsia="Times New Roman" w:hAnsi="Calibri" w:cs="Times New Roman"/>
                <w:color w:val="000000"/>
              </w:rPr>
            </w:pPr>
            <w:r w:rsidRPr="0012172E">
              <w:t>0.204</w:t>
            </w:r>
          </w:p>
        </w:tc>
      </w:tr>
      <w:tr w:rsidR="00E269F0" w:rsidRPr="00943316" w14:paraId="25AC643A" w14:textId="77777777" w:rsidTr="00E269F0">
        <w:trPr>
          <w:trHeight w:val="300"/>
        </w:trPr>
        <w:tc>
          <w:tcPr>
            <w:tcW w:w="3525" w:type="dxa"/>
            <w:tcBorders>
              <w:top w:val="nil"/>
              <w:left w:val="nil"/>
              <w:bottom w:val="nil"/>
              <w:right w:val="nil"/>
            </w:tcBorders>
            <w:shd w:val="clear" w:color="auto" w:fill="auto"/>
            <w:noWrap/>
            <w:hideMark/>
          </w:tcPr>
          <w:p w14:paraId="0D4A02F3"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Temperate Coniferous Forest</w:t>
            </w:r>
          </w:p>
        </w:tc>
        <w:tc>
          <w:tcPr>
            <w:tcW w:w="1080" w:type="dxa"/>
            <w:tcBorders>
              <w:top w:val="nil"/>
              <w:left w:val="nil"/>
              <w:bottom w:val="nil"/>
              <w:right w:val="nil"/>
            </w:tcBorders>
            <w:shd w:val="clear" w:color="auto" w:fill="auto"/>
            <w:noWrap/>
            <w:hideMark/>
          </w:tcPr>
          <w:p w14:paraId="6B5FD4E7"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2.49</w:t>
            </w:r>
          </w:p>
        </w:tc>
        <w:tc>
          <w:tcPr>
            <w:tcW w:w="810" w:type="dxa"/>
            <w:tcBorders>
              <w:top w:val="nil"/>
              <w:left w:val="nil"/>
              <w:bottom w:val="nil"/>
              <w:right w:val="nil"/>
            </w:tcBorders>
            <w:shd w:val="clear" w:color="auto" w:fill="auto"/>
            <w:noWrap/>
            <w:hideMark/>
          </w:tcPr>
          <w:p w14:paraId="56779DB3"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1127</w:t>
            </w:r>
          </w:p>
        </w:tc>
        <w:tc>
          <w:tcPr>
            <w:tcW w:w="1440" w:type="dxa"/>
            <w:tcBorders>
              <w:top w:val="nil"/>
              <w:left w:val="nil"/>
              <w:bottom w:val="nil"/>
              <w:right w:val="nil"/>
            </w:tcBorders>
            <w:shd w:val="clear" w:color="auto" w:fill="auto"/>
            <w:noWrap/>
            <w:hideMark/>
          </w:tcPr>
          <w:p w14:paraId="45E9B890"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-3.51</w:t>
            </w:r>
          </w:p>
        </w:tc>
        <w:tc>
          <w:tcPr>
            <w:tcW w:w="1350" w:type="dxa"/>
            <w:tcBorders>
              <w:top w:val="nil"/>
              <w:left w:val="nil"/>
              <w:bottom w:val="nil"/>
              <w:right w:val="nil"/>
            </w:tcBorders>
            <w:shd w:val="clear" w:color="auto" w:fill="auto"/>
            <w:noWrap/>
            <w:hideMark/>
          </w:tcPr>
          <w:p w14:paraId="325A52AA"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-3.21</w:t>
            </w:r>
          </w:p>
        </w:tc>
        <w:tc>
          <w:tcPr>
            <w:tcW w:w="998" w:type="dxa"/>
            <w:tcBorders>
              <w:top w:val="nil"/>
              <w:left w:val="nil"/>
              <w:bottom w:val="nil"/>
              <w:right w:val="nil"/>
            </w:tcBorders>
            <w:shd w:val="clear" w:color="auto" w:fill="auto"/>
            <w:noWrap/>
            <w:hideMark/>
          </w:tcPr>
          <w:p w14:paraId="4E22223E"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0.30</w:t>
            </w:r>
          </w:p>
        </w:tc>
        <w:tc>
          <w:tcPr>
            <w:tcW w:w="1760" w:type="dxa"/>
            <w:gridSpan w:val="2"/>
            <w:tcBorders>
              <w:top w:val="nil"/>
              <w:left w:val="nil"/>
              <w:bottom w:val="nil"/>
              <w:right w:val="nil"/>
            </w:tcBorders>
            <w:shd w:val="clear" w:color="auto" w:fill="auto"/>
            <w:noWrap/>
            <w:hideMark/>
          </w:tcPr>
          <w:p w14:paraId="0E88803D" w14:textId="781B9C36" w:rsidR="00E269F0" w:rsidRPr="00943316" w:rsidRDefault="00E269F0" w:rsidP="00943316">
            <w:pPr>
              <w:spacing w:line="240" w:lineRule="auto"/>
              <w:ind w:firstLine="0"/>
              <w:jc w:val="center"/>
              <w:rPr>
                <w:rFonts w:ascii="Calibri" w:eastAsia="Times New Roman" w:hAnsi="Calibri" w:cs="Times New Roman"/>
                <w:color w:val="000000"/>
              </w:rPr>
            </w:pPr>
            <w:r w:rsidRPr="0012172E">
              <w:t>0.185</w:t>
            </w:r>
          </w:p>
        </w:tc>
      </w:tr>
      <w:tr w:rsidR="00E269F0" w:rsidRPr="00943316" w14:paraId="3B0137F9" w14:textId="77777777" w:rsidTr="00E269F0">
        <w:trPr>
          <w:trHeight w:val="300"/>
        </w:trPr>
        <w:tc>
          <w:tcPr>
            <w:tcW w:w="3525" w:type="dxa"/>
            <w:tcBorders>
              <w:top w:val="nil"/>
              <w:left w:val="nil"/>
              <w:bottom w:val="nil"/>
              <w:right w:val="nil"/>
            </w:tcBorders>
            <w:shd w:val="clear" w:color="auto" w:fill="auto"/>
            <w:noWrap/>
            <w:hideMark/>
          </w:tcPr>
          <w:p w14:paraId="618DC429"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Temperate Deciduous Forests</w:t>
            </w:r>
          </w:p>
        </w:tc>
        <w:tc>
          <w:tcPr>
            <w:tcW w:w="1080" w:type="dxa"/>
            <w:tcBorders>
              <w:top w:val="nil"/>
              <w:left w:val="nil"/>
              <w:bottom w:val="nil"/>
              <w:right w:val="nil"/>
            </w:tcBorders>
            <w:shd w:val="clear" w:color="auto" w:fill="auto"/>
            <w:noWrap/>
            <w:hideMark/>
          </w:tcPr>
          <w:p w14:paraId="16AB307D"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3.65</w:t>
            </w:r>
          </w:p>
        </w:tc>
        <w:tc>
          <w:tcPr>
            <w:tcW w:w="810" w:type="dxa"/>
            <w:tcBorders>
              <w:top w:val="nil"/>
              <w:left w:val="nil"/>
              <w:bottom w:val="nil"/>
              <w:right w:val="nil"/>
            </w:tcBorders>
            <w:shd w:val="clear" w:color="auto" w:fill="auto"/>
            <w:noWrap/>
            <w:hideMark/>
          </w:tcPr>
          <w:p w14:paraId="406FEBD9"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1666</w:t>
            </w:r>
          </w:p>
        </w:tc>
        <w:tc>
          <w:tcPr>
            <w:tcW w:w="1440" w:type="dxa"/>
            <w:tcBorders>
              <w:top w:val="nil"/>
              <w:left w:val="nil"/>
              <w:bottom w:val="nil"/>
              <w:right w:val="nil"/>
            </w:tcBorders>
            <w:shd w:val="clear" w:color="auto" w:fill="auto"/>
            <w:noWrap/>
            <w:hideMark/>
          </w:tcPr>
          <w:p w14:paraId="20B7C5C4"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-5.07</w:t>
            </w:r>
          </w:p>
        </w:tc>
        <w:tc>
          <w:tcPr>
            <w:tcW w:w="1350" w:type="dxa"/>
            <w:tcBorders>
              <w:top w:val="nil"/>
              <w:left w:val="nil"/>
              <w:bottom w:val="nil"/>
              <w:right w:val="nil"/>
            </w:tcBorders>
            <w:shd w:val="clear" w:color="auto" w:fill="auto"/>
            <w:noWrap/>
            <w:hideMark/>
          </w:tcPr>
          <w:p w14:paraId="452AB330"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-4.83</w:t>
            </w:r>
          </w:p>
        </w:tc>
        <w:tc>
          <w:tcPr>
            <w:tcW w:w="998" w:type="dxa"/>
            <w:tcBorders>
              <w:top w:val="nil"/>
              <w:left w:val="nil"/>
              <w:bottom w:val="nil"/>
              <w:right w:val="nil"/>
            </w:tcBorders>
            <w:shd w:val="clear" w:color="auto" w:fill="auto"/>
            <w:noWrap/>
            <w:hideMark/>
          </w:tcPr>
          <w:p w14:paraId="1229211E"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0.25</w:t>
            </w:r>
          </w:p>
        </w:tc>
        <w:tc>
          <w:tcPr>
            <w:tcW w:w="1760" w:type="dxa"/>
            <w:gridSpan w:val="2"/>
            <w:tcBorders>
              <w:top w:val="nil"/>
              <w:left w:val="nil"/>
              <w:bottom w:val="nil"/>
              <w:right w:val="nil"/>
            </w:tcBorders>
            <w:shd w:val="clear" w:color="auto" w:fill="auto"/>
            <w:noWrap/>
            <w:hideMark/>
          </w:tcPr>
          <w:p w14:paraId="4EE825DC" w14:textId="23A3C8DF" w:rsidR="00E269F0" w:rsidRPr="00943316" w:rsidRDefault="00E269F0" w:rsidP="00943316">
            <w:pPr>
              <w:spacing w:line="240" w:lineRule="auto"/>
              <w:ind w:firstLine="0"/>
              <w:jc w:val="center"/>
              <w:rPr>
                <w:rFonts w:ascii="Calibri" w:eastAsia="Times New Roman" w:hAnsi="Calibri" w:cs="Times New Roman"/>
                <w:color w:val="000000"/>
              </w:rPr>
            </w:pPr>
            <w:r w:rsidRPr="0012172E">
              <w:t>0.151</w:t>
            </w:r>
          </w:p>
        </w:tc>
      </w:tr>
      <w:tr w:rsidR="00E269F0" w:rsidRPr="00943316" w14:paraId="38B4062D" w14:textId="77777777" w:rsidTr="00E269F0">
        <w:trPr>
          <w:trHeight w:val="300"/>
        </w:trPr>
        <w:tc>
          <w:tcPr>
            <w:tcW w:w="3525" w:type="dxa"/>
            <w:tcBorders>
              <w:top w:val="nil"/>
              <w:left w:val="nil"/>
              <w:bottom w:val="nil"/>
              <w:right w:val="nil"/>
            </w:tcBorders>
            <w:shd w:val="clear" w:color="auto" w:fill="auto"/>
            <w:noWrap/>
            <w:hideMark/>
          </w:tcPr>
          <w:p w14:paraId="38CD1723"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Temperate Forested Wetland</w:t>
            </w:r>
          </w:p>
        </w:tc>
        <w:tc>
          <w:tcPr>
            <w:tcW w:w="1080" w:type="dxa"/>
            <w:tcBorders>
              <w:top w:val="nil"/>
              <w:left w:val="nil"/>
              <w:bottom w:val="nil"/>
              <w:right w:val="nil"/>
            </w:tcBorders>
            <w:shd w:val="clear" w:color="auto" w:fill="auto"/>
            <w:noWrap/>
            <w:hideMark/>
          </w:tcPr>
          <w:p w14:paraId="2EFD5EBA"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0.15</w:t>
            </w:r>
          </w:p>
        </w:tc>
        <w:tc>
          <w:tcPr>
            <w:tcW w:w="810" w:type="dxa"/>
            <w:tcBorders>
              <w:top w:val="nil"/>
              <w:left w:val="nil"/>
              <w:bottom w:val="nil"/>
              <w:right w:val="nil"/>
            </w:tcBorders>
            <w:shd w:val="clear" w:color="auto" w:fill="auto"/>
            <w:noWrap/>
            <w:hideMark/>
          </w:tcPr>
          <w:p w14:paraId="4927C436"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60</w:t>
            </w:r>
          </w:p>
        </w:tc>
        <w:tc>
          <w:tcPr>
            <w:tcW w:w="1440" w:type="dxa"/>
            <w:tcBorders>
              <w:top w:val="nil"/>
              <w:left w:val="nil"/>
              <w:bottom w:val="nil"/>
              <w:right w:val="nil"/>
            </w:tcBorders>
            <w:shd w:val="clear" w:color="auto" w:fill="auto"/>
            <w:noWrap/>
            <w:hideMark/>
          </w:tcPr>
          <w:p w14:paraId="159F1FC4"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-0.35</w:t>
            </w:r>
          </w:p>
        </w:tc>
        <w:tc>
          <w:tcPr>
            <w:tcW w:w="1350" w:type="dxa"/>
            <w:tcBorders>
              <w:top w:val="nil"/>
              <w:left w:val="nil"/>
              <w:bottom w:val="nil"/>
              <w:right w:val="nil"/>
            </w:tcBorders>
            <w:shd w:val="clear" w:color="auto" w:fill="auto"/>
            <w:noWrap/>
            <w:hideMark/>
          </w:tcPr>
          <w:p w14:paraId="14925502"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-0.35</w:t>
            </w:r>
          </w:p>
        </w:tc>
        <w:tc>
          <w:tcPr>
            <w:tcW w:w="998" w:type="dxa"/>
            <w:tcBorders>
              <w:top w:val="nil"/>
              <w:left w:val="nil"/>
              <w:bottom w:val="nil"/>
              <w:right w:val="nil"/>
            </w:tcBorders>
            <w:shd w:val="clear" w:color="auto" w:fill="auto"/>
            <w:noWrap/>
            <w:hideMark/>
          </w:tcPr>
          <w:p w14:paraId="4CD3E70C"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0.01</w:t>
            </w:r>
          </w:p>
        </w:tc>
        <w:tc>
          <w:tcPr>
            <w:tcW w:w="1760" w:type="dxa"/>
            <w:gridSpan w:val="2"/>
            <w:tcBorders>
              <w:top w:val="nil"/>
              <w:left w:val="nil"/>
              <w:bottom w:val="nil"/>
              <w:right w:val="nil"/>
            </w:tcBorders>
            <w:shd w:val="clear" w:color="auto" w:fill="auto"/>
            <w:noWrap/>
            <w:hideMark/>
          </w:tcPr>
          <w:p w14:paraId="78538F79" w14:textId="730D0A23" w:rsidR="00E269F0" w:rsidRPr="00943316" w:rsidRDefault="00E269F0" w:rsidP="00943316">
            <w:pPr>
              <w:spacing w:line="240" w:lineRule="auto"/>
              <w:ind w:firstLine="0"/>
              <w:jc w:val="center"/>
              <w:rPr>
                <w:rFonts w:ascii="Calibri" w:eastAsia="Times New Roman" w:hAnsi="Calibri" w:cs="Times New Roman"/>
                <w:color w:val="000000"/>
              </w:rPr>
            </w:pPr>
            <w:r w:rsidRPr="0012172E">
              <w:t>0.281</w:t>
            </w:r>
          </w:p>
        </w:tc>
      </w:tr>
      <w:tr w:rsidR="00E269F0" w:rsidRPr="00943316" w14:paraId="2EB05662" w14:textId="77777777" w:rsidTr="00E269F0">
        <w:trPr>
          <w:trHeight w:val="300"/>
        </w:trPr>
        <w:tc>
          <w:tcPr>
            <w:tcW w:w="3525" w:type="dxa"/>
            <w:tcBorders>
              <w:top w:val="nil"/>
              <w:left w:val="nil"/>
              <w:bottom w:val="nil"/>
              <w:right w:val="nil"/>
            </w:tcBorders>
            <w:shd w:val="clear" w:color="auto" w:fill="auto"/>
            <w:noWrap/>
            <w:hideMark/>
          </w:tcPr>
          <w:p w14:paraId="6D5DB181"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Tall Grassland</w:t>
            </w:r>
          </w:p>
        </w:tc>
        <w:tc>
          <w:tcPr>
            <w:tcW w:w="1080" w:type="dxa"/>
            <w:tcBorders>
              <w:top w:val="nil"/>
              <w:left w:val="nil"/>
              <w:bottom w:val="nil"/>
              <w:right w:val="nil"/>
            </w:tcBorders>
            <w:shd w:val="clear" w:color="auto" w:fill="auto"/>
            <w:noWrap/>
            <w:hideMark/>
          </w:tcPr>
          <w:p w14:paraId="3E6F94CE"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3.63</w:t>
            </w:r>
          </w:p>
        </w:tc>
        <w:tc>
          <w:tcPr>
            <w:tcW w:w="810" w:type="dxa"/>
            <w:tcBorders>
              <w:top w:val="nil"/>
              <w:left w:val="nil"/>
              <w:bottom w:val="nil"/>
              <w:right w:val="nil"/>
            </w:tcBorders>
            <w:shd w:val="clear" w:color="auto" w:fill="auto"/>
            <w:noWrap/>
            <w:hideMark/>
          </w:tcPr>
          <w:p w14:paraId="59AC6EE3"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1567</w:t>
            </w:r>
          </w:p>
        </w:tc>
        <w:tc>
          <w:tcPr>
            <w:tcW w:w="1440" w:type="dxa"/>
            <w:tcBorders>
              <w:top w:val="nil"/>
              <w:left w:val="nil"/>
              <w:bottom w:val="nil"/>
              <w:right w:val="nil"/>
            </w:tcBorders>
            <w:shd w:val="clear" w:color="auto" w:fill="auto"/>
            <w:noWrap/>
            <w:hideMark/>
          </w:tcPr>
          <w:p w14:paraId="4726E251"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-1.66</w:t>
            </w:r>
          </w:p>
        </w:tc>
        <w:tc>
          <w:tcPr>
            <w:tcW w:w="1350" w:type="dxa"/>
            <w:tcBorders>
              <w:top w:val="nil"/>
              <w:left w:val="nil"/>
              <w:bottom w:val="nil"/>
              <w:right w:val="nil"/>
            </w:tcBorders>
            <w:shd w:val="clear" w:color="auto" w:fill="auto"/>
            <w:noWrap/>
            <w:hideMark/>
          </w:tcPr>
          <w:p w14:paraId="39C50DD3"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-0.65</w:t>
            </w:r>
          </w:p>
        </w:tc>
        <w:tc>
          <w:tcPr>
            <w:tcW w:w="998" w:type="dxa"/>
            <w:tcBorders>
              <w:top w:val="nil"/>
              <w:left w:val="nil"/>
              <w:bottom w:val="nil"/>
              <w:right w:val="nil"/>
            </w:tcBorders>
            <w:shd w:val="clear" w:color="auto" w:fill="auto"/>
            <w:noWrap/>
            <w:hideMark/>
          </w:tcPr>
          <w:p w14:paraId="57B02DAB"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1.01</w:t>
            </w:r>
          </w:p>
        </w:tc>
        <w:tc>
          <w:tcPr>
            <w:tcW w:w="1760" w:type="dxa"/>
            <w:gridSpan w:val="2"/>
            <w:tcBorders>
              <w:top w:val="nil"/>
              <w:left w:val="nil"/>
              <w:bottom w:val="nil"/>
              <w:right w:val="nil"/>
            </w:tcBorders>
            <w:shd w:val="clear" w:color="auto" w:fill="auto"/>
            <w:noWrap/>
            <w:hideMark/>
          </w:tcPr>
          <w:p w14:paraId="1CD4E70B" w14:textId="1127CE9B" w:rsidR="00E269F0" w:rsidRPr="00943316" w:rsidRDefault="00E269F0" w:rsidP="00943316">
            <w:pPr>
              <w:spacing w:line="240" w:lineRule="auto"/>
              <w:ind w:firstLine="0"/>
              <w:jc w:val="center"/>
              <w:rPr>
                <w:rFonts w:ascii="Calibri" w:eastAsia="Times New Roman" w:hAnsi="Calibri" w:cs="Times New Roman"/>
                <w:color w:val="000000"/>
              </w:rPr>
            </w:pPr>
            <w:r w:rsidRPr="0012172E">
              <w:t>0.021</w:t>
            </w:r>
          </w:p>
        </w:tc>
      </w:tr>
      <w:tr w:rsidR="00E269F0" w:rsidRPr="00943316" w14:paraId="26BDE018" w14:textId="77777777" w:rsidTr="00E269F0">
        <w:trPr>
          <w:trHeight w:val="300"/>
        </w:trPr>
        <w:tc>
          <w:tcPr>
            <w:tcW w:w="3525" w:type="dxa"/>
            <w:tcBorders>
              <w:top w:val="nil"/>
              <w:left w:val="nil"/>
              <w:bottom w:val="nil"/>
              <w:right w:val="nil"/>
            </w:tcBorders>
            <w:shd w:val="clear" w:color="auto" w:fill="auto"/>
            <w:noWrap/>
            <w:hideMark/>
          </w:tcPr>
          <w:p w14:paraId="3DEEA8B8"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Short Grassland</w:t>
            </w:r>
          </w:p>
        </w:tc>
        <w:tc>
          <w:tcPr>
            <w:tcW w:w="1080" w:type="dxa"/>
            <w:tcBorders>
              <w:top w:val="nil"/>
              <w:left w:val="nil"/>
              <w:bottom w:val="nil"/>
              <w:right w:val="nil"/>
            </w:tcBorders>
            <w:shd w:val="clear" w:color="auto" w:fill="auto"/>
            <w:noWrap/>
            <w:hideMark/>
          </w:tcPr>
          <w:p w14:paraId="07CB80C0"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4.71</w:t>
            </w:r>
          </w:p>
        </w:tc>
        <w:tc>
          <w:tcPr>
            <w:tcW w:w="810" w:type="dxa"/>
            <w:tcBorders>
              <w:top w:val="nil"/>
              <w:left w:val="nil"/>
              <w:bottom w:val="nil"/>
              <w:right w:val="nil"/>
            </w:tcBorders>
            <w:shd w:val="clear" w:color="auto" w:fill="auto"/>
            <w:noWrap/>
            <w:hideMark/>
          </w:tcPr>
          <w:p w14:paraId="2516FA6D"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2072</w:t>
            </w:r>
          </w:p>
        </w:tc>
        <w:tc>
          <w:tcPr>
            <w:tcW w:w="1440" w:type="dxa"/>
            <w:tcBorders>
              <w:top w:val="nil"/>
              <w:left w:val="nil"/>
              <w:bottom w:val="nil"/>
              <w:right w:val="nil"/>
            </w:tcBorders>
            <w:shd w:val="clear" w:color="auto" w:fill="auto"/>
            <w:noWrap/>
            <w:hideMark/>
          </w:tcPr>
          <w:p w14:paraId="7D91F5AB"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-1.05</w:t>
            </w:r>
          </w:p>
        </w:tc>
        <w:tc>
          <w:tcPr>
            <w:tcW w:w="1350" w:type="dxa"/>
            <w:tcBorders>
              <w:top w:val="nil"/>
              <w:left w:val="nil"/>
              <w:bottom w:val="nil"/>
              <w:right w:val="nil"/>
            </w:tcBorders>
            <w:shd w:val="clear" w:color="auto" w:fill="auto"/>
            <w:noWrap/>
            <w:hideMark/>
          </w:tcPr>
          <w:p w14:paraId="638AABA9"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-0.27</w:t>
            </w:r>
          </w:p>
        </w:tc>
        <w:tc>
          <w:tcPr>
            <w:tcW w:w="998" w:type="dxa"/>
            <w:tcBorders>
              <w:top w:val="nil"/>
              <w:left w:val="nil"/>
              <w:bottom w:val="nil"/>
              <w:right w:val="nil"/>
            </w:tcBorders>
            <w:shd w:val="clear" w:color="auto" w:fill="auto"/>
            <w:noWrap/>
            <w:hideMark/>
          </w:tcPr>
          <w:p w14:paraId="59E86D0D"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0.78</w:t>
            </w:r>
          </w:p>
        </w:tc>
        <w:tc>
          <w:tcPr>
            <w:tcW w:w="1760" w:type="dxa"/>
            <w:gridSpan w:val="2"/>
            <w:tcBorders>
              <w:top w:val="nil"/>
              <w:left w:val="nil"/>
              <w:bottom w:val="nil"/>
              <w:right w:val="nil"/>
            </w:tcBorders>
            <w:shd w:val="clear" w:color="auto" w:fill="auto"/>
            <w:noWrap/>
            <w:hideMark/>
          </w:tcPr>
          <w:p w14:paraId="44AC72D3" w14:textId="5D3ABF78" w:rsidR="00E269F0" w:rsidRPr="00943316" w:rsidRDefault="00E269F0" w:rsidP="00943316">
            <w:pPr>
              <w:spacing w:line="240" w:lineRule="auto"/>
              <w:ind w:firstLine="0"/>
              <w:jc w:val="center"/>
              <w:rPr>
                <w:rFonts w:ascii="Calibri" w:eastAsia="Times New Roman" w:hAnsi="Calibri" w:cs="Times New Roman"/>
                <w:color w:val="000000"/>
              </w:rPr>
            </w:pPr>
            <w:r w:rsidRPr="0012172E">
              <w:t>0.010</w:t>
            </w:r>
          </w:p>
        </w:tc>
      </w:tr>
      <w:tr w:rsidR="00E269F0" w:rsidRPr="00943316" w14:paraId="76C1CC22" w14:textId="77777777" w:rsidTr="00E269F0">
        <w:trPr>
          <w:trHeight w:val="300"/>
        </w:trPr>
        <w:tc>
          <w:tcPr>
            <w:tcW w:w="3525" w:type="dxa"/>
            <w:tcBorders>
              <w:top w:val="nil"/>
              <w:left w:val="nil"/>
              <w:bottom w:val="nil"/>
              <w:right w:val="nil"/>
            </w:tcBorders>
            <w:shd w:val="clear" w:color="auto" w:fill="auto"/>
            <w:noWrap/>
            <w:hideMark/>
          </w:tcPr>
          <w:p w14:paraId="5D4AD195"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Tropical Savanna</w:t>
            </w:r>
          </w:p>
        </w:tc>
        <w:tc>
          <w:tcPr>
            <w:tcW w:w="1080" w:type="dxa"/>
            <w:tcBorders>
              <w:top w:val="nil"/>
              <w:left w:val="nil"/>
              <w:bottom w:val="nil"/>
              <w:right w:val="nil"/>
            </w:tcBorders>
            <w:shd w:val="clear" w:color="auto" w:fill="auto"/>
            <w:noWrap/>
            <w:hideMark/>
          </w:tcPr>
          <w:p w14:paraId="1A572B4E"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13.85</w:t>
            </w:r>
          </w:p>
        </w:tc>
        <w:tc>
          <w:tcPr>
            <w:tcW w:w="810" w:type="dxa"/>
            <w:tcBorders>
              <w:top w:val="nil"/>
              <w:left w:val="nil"/>
              <w:bottom w:val="nil"/>
              <w:right w:val="nil"/>
            </w:tcBorders>
            <w:shd w:val="clear" w:color="auto" w:fill="auto"/>
            <w:noWrap/>
            <w:hideMark/>
          </w:tcPr>
          <w:p w14:paraId="1D251193"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4666</w:t>
            </w:r>
          </w:p>
        </w:tc>
        <w:tc>
          <w:tcPr>
            <w:tcW w:w="1440" w:type="dxa"/>
            <w:tcBorders>
              <w:top w:val="nil"/>
              <w:left w:val="nil"/>
              <w:bottom w:val="nil"/>
              <w:right w:val="nil"/>
            </w:tcBorders>
            <w:shd w:val="clear" w:color="auto" w:fill="auto"/>
            <w:noWrap/>
            <w:hideMark/>
          </w:tcPr>
          <w:p w14:paraId="321FFDC2"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-21.86</w:t>
            </w:r>
          </w:p>
        </w:tc>
        <w:tc>
          <w:tcPr>
            <w:tcW w:w="1350" w:type="dxa"/>
            <w:tcBorders>
              <w:top w:val="nil"/>
              <w:left w:val="nil"/>
              <w:bottom w:val="nil"/>
              <w:right w:val="nil"/>
            </w:tcBorders>
            <w:shd w:val="clear" w:color="auto" w:fill="auto"/>
            <w:noWrap/>
            <w:hideMark/>
          </w:tcPr>
          <w:p w14:paraId="1056CEA6"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-15.88</w:t>
            </w:r>
          </w:p>
        </w:tc>
        <w:tc>
          <w:tcPr>
            <w:tcW w:w="998" w:type="dxa"/>
            <w:tcBorders>
              <w:top w:val="nil"/>
              <w:left w:val="nil"/>
              <w:bottom w:val="nil"/>
              <w:right w:val="nil"/>
            </w:tcBorders>
            <w:shd w:val="clear" w:color="auto" w:fill="auto"/>
            <w:noWrap/>
            <w:hideMark/>
          </w:tcPr>
          <w:p w14:paraId="6D42819B"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5.98</w:t>
            </w:r>
          </w:p>
        </w:tc>
        <w:tc>
          <w:tcPr>
            <w:tcW w:w="1760" w:type="dxa"/>
            <w:gridSpan w:val="2"/>
            <w:tcBorders>
              <w:top w:val="nil"/>
              <w:left w:val="nil"/>
              <w:bottom w:val="nil"/>
              <w:right w:val="nil"/>
            </w:tcBorders>
            <w:shd w:val="clear" w:color="auto" w:fill="auto"/>
            <w:noWrap/>
            <w:hideMark/>
          </w:tcPr>
          <w:p w14:paraId="2B730634" w14:textId="1F678597" w:rsidR="00E269F0" w:rsidRPr="00943316" w:rsidRDefault="00E269F0" w:rsidP="00943316">
            <w:pPr>
              <w:spacing w:line="240" w:lineRule="auto"/>
              <w:ind w:firstLine="0"/>
              <w:jc w:val="center"/>
              <w:rPr>
                <w:rFonts w:ascii="Calibri" w:eastAsia="Times New Roman" w:hAnsi="Calibri" w:cs="Times New Roman"/>
                <w:color w:val="000000"/>
              </w:rPr>
            </w:pPr>
            <w:r w:rsidRPr="0012172E">
              <w:t>0.234</w:t>
            </w:r>
          </w:p>
        </w:tc>
      </w:tr>
      <w:tr w:rsidR="00E269F0" w:rsidRPr="00943316" w14:paraId="25FE7614" w14:textId="77777777" w:rsidTr="00E269F0">
        <w:trPr>
          <w:trHeight w:val="300"/>
        </w:trPr>
        <w:tc>
          <w:tcPr>
            <w:tcW w:w="3525" w:type="dxa"/>
            <w:tcBorders>
              <w:top w:val="nil"/>
              <w:left w:val="nil"/>
              <w:bottom w:val="nil"/>
              <w:right w:val="nil"/>
            </w:tcBorders>
            <w:shd w:val="clear" w:color="auto" w:fill="auto"/>
            <w:noWrap/>
            <w:hideMark/>
          </w:tcPr>
          <w:p w14:paraId="03C12CFD"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Xeric Shrubland</w:t>
            </w:r>
          </w:p>
        </w:tc>
        <w:tc>
          <w:tcPr>
            <w:tcW w:w="1080" w:type="dxa"/>
            <w:tcBorders>
              <w:top w:val="nil"/>
              <w:left w:val="nil"/>
              <w:bottom w:val="nil"/>
              <w:right w:val="nil"/>
            </w:tcBorders>
            <w:shd w:val="clear" w:color="auto" w:fill="auto"/>
            <w:noWrap/>
            <w:hideMark/>
          </w:tcPr>
          <w:p w14:paraId="24E7AA79"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14.71</w:t>
            </w:r>
          </w:p>
        </w:tc>
        <w:tc>
          <w:tcPr>
            <w:tcW w:w="810" w:type="dxa"/>
            <w:tcBorders>
              <w:top w:val="nil"/>
              <w:left w:val="nil"/>
              <w:bottom w:val="nil"/>
              <w:right w:val="nil"/>
            </w:tcBorders>
            <w:shd w:val="clear" w:color="auto" w:fill="auto"/>
            <w:noWrap/>
            <w:hideMark/>
          </w:tcPr>
          <w:p w14:paraId="66839F26"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5784</w:t>
            </w:r>
          </w:p>
        </w:tc>
        <w:tc>
          <w:tcPr>
            <w:tcW w:w="1440" w:type="dxa"/>
            <w:tcBorders>
              <w:top w:val="nil"/>
              <w:left w:val="nil"/>
              <w:bottom w:val="nil"/>
              <w:right w:val="nil"/>
            </w:tcBorders>
            <w:shd w:val="clear" w:color="auto" w:fill="auto"/>
            <w:noWrap/>
            <w:hideMark/>
          </w:tcPr>
          <w:p w14:paraId="627D61AC"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-1.95</w:t>
            </w:r>
          </w:p>
        </w:tc>
        <w:tc>
          <w:tcPr>
            <w:tcW w:w="1350" w:type="dxa"/>
            <w:tcBorders>
              <w:top w:val="nil"/>
              <w:left w:val="nil"/>
              <w:bottom w:val="nil"/>
              <w:right w:val="nil"/>
            </w:tcBorders>
            <w:shd w:val="clear" w:color="auto" w:fill="auto"/>
            <w:noWrap/>
            <w:hideMark/>
          </w:tcPr>
          <w:p w14:paraId="7F1900C3"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-1.64</w:t>
            </w:r>
          </w:p>
        </w:tc>
        <w:tc>
          <w:tcPr>
            <w:tcW w:w="998" w:type="dxa"/>
            <w:tcBorders>
              <w:top w:val="nil"/>
              <w:left w:val="nil"/>
              <w:bottom w:val="nil"/>
              <w:right w:val="nil"/>
            </w:tcBorders>
            <w:shd w:val="clear" w:color="auto" w:fill="auto"/>
            <w:noWrap/>
            <w:hideMark/>
          </w:tcPr>
          <w:p w14:paraId="7D3F2DA6"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0.31</w:t>
            </w:r>
          </w:p>
        </w:tc>
        <w:tc>
          <w:tcPr>
            <w:tcW w:w="1760" w:type="dxa"/>
            <w:gridSpan w:val="2"/>
            <w:tcBorders>
              <w:top w:val="nil"/>
              <w:left w:val="nil"/>
              <w:bottom w:val="nil"/>
              <w:right w:val="nil"/>
            </w:tcBorders>
            <w:shd w:val="clear" w:color="auto" w:fill="auto"/>
            <w:noWrap/>
            <w:hideMark/>
          </w:tcPr>
          <w:p w14:paraId="7BC74066" w14:textId="065B19FE" w:rsidR="00E269F0" w:rsidRPr="00943316" w:rsidRDefault="00E269F0" w:rsidP="00943316">
            <w:pPr>
              <w:spacing w:line="240" w:lineRule="auto"/>
              <w:ind w:firstLine="0"/>
              <w:jc w:val="center"/>
              <w:rPr>
                <w:rFonts w:ascii="Calibri" w:eastAsia="Times New Roman" w:hAnsi="Calibri" w:cs="Times New Roman"/>
                <w:color w:val="000000"/>
              </w:rPr>
            </w:pPr>
            <w:r w:rsidRPr="0012172E">
              <w:t>0.021</w:t>
            </w:r>
          </w:p>
        </w:tc>
      </w:tr>
      <w:tr w:rsidR="00E269F0" w:rsidRPr="00943316" w14:paraId="2F8ED5DD" w14:textId="77777777" w:rsidTr="00E269F0">
        <w:trPr>
          <w:trHeight w:val="300"/>
        </w:trPr>
        <w:tc>
          <w:tcPr>
            <w:tcW w:w="3525" w:type="dxa"/>
            <w:tcBorders>
              <w:top w:val="nil"/>
              <w:left w:val="nil"/>
              <w:bottom w:val="nil"/>
              <w:right w:val="nil"/>
            </w:tcBorders>
            <w:shd w:val="clear" w:color="auto" w:fill="auto"/>
            <w:noWrap/>
            <w:hideMark/>
          </w:tcPr>
          <w:p w14:paraId="2E049BD5"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Tropical Evergreen Forest</w:t>
            </w:r>
          </w:p>
        </w:tc>
        <w:tc>
          <w:tcPr>
            <w:tcW w:w="1080" w:type="dxa"/>
            <w:tcBorders>
              <w:top w:val="nil"/>
              <w:left w:val="nil"/>
              <w:bottom w:val="nil"/>
              <w:right w:val="nil"/>
            </w:tcBorders>
            <w:shd w:val="clear" w:color="auto" w:fill="auto"/>
            <w:noWrap/>
            <w:hideMark/>
          </w:tcPr>
          <w:p w14:paraId="01DB078F"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17.77</w:t>
            </w:r>
          </w:p>
        </w:tc>
        <w:tc>
          <w:tcPr>
            <w:tcW w:w="810" w:type="dxa"/>
            <w:tcBorders>
              <w:top w:val="nil"/>
              <w:left w:val="nil"/>
              <w:bottom w:val="nil"/>
              <w:right w:val="nil"/>
            </w:tcBorders>
            <w:shd w:val="clear" w:color="auto" w:fill="auto"/>
            <w:noWrap/>
            <w:hideMark/>
          </w:tcPr>
          <w:p w14:paraId="4ABDAFDF"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5855</w:t>
            </w:r>
          </w:p>
        </w:tc>
        <w:tc>
          <w:tcPr>
            <w:tcW w:w="1440" w:type="dxa"/>
            <w:tcBorders>
              <w:top w:val="nil"/>
              <w:left w:val="nil"/>
              <w:bottom w:val="nil"/>
              <w:right w:val="nil"/>
            </w:tcBorders>
            <w:shd w:val="clear" w:color="auto" w:fill="auto"/>
            <w:noWrap/>
            <w:hideMark/>
          </w:tcPr>
          <w:p w14:paraId="6A10DD52"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-85.90</w:t>
            </w:r>
          </w:p>
        </w:tc>
        <w:tc>
          <w:tcPr>
            <w:tcW w:w="1350" w:type="dxa"/>
            <w:tcBorders>
              <w:top w:val="nil"/>
              <w:left w:val="nil"/>
              <w:bottom w:val="nil"/>
              <w:right w:val="nil"/>
            </w:tcBorders>
            <w:shd w:val="clear" w:color="auto" w:fill="auto"/>
            <w:noWrap/>
            <w:hideMark/>
          </w:tcPr>
          <w:p w14:paraId="2407856E"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-69.66</w:t>
            </w:r>
          </w:p>
        </w:tc>
        <w:tc>
          <w:tcPr>
            <w:tcW w:w="998" w:type="dxa"/>
            <w:tcBorders>
              <w:top w:val="nil"/>
              <w:left w:val="nil"/>
              <w:bottom w:val="nil"/>
              <w:right w:val="nil"/>
            </w:tcBorders>
            <w:shd w:val="clear" w:color="auto" w:fill="auto"/>
            <w:noWrap/>
            <w:hideMark/>
          </w:tcPr>
          <w:p w14:paraId="4F96A35A"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16.24</w:t>
            </w:r>
          </w:p>
        </w:tc>
        <w:tc>
          <w:tcPr>
            <w:tcW w:w="1760" w:type="dxa"/>
            <w:gridSpan w:val="2"/>
            <w:tcBorders>
              <w:top w:val="nil"/>
              <w:left w:val="nil"/>
              <w:bottom w:val="nil"/>
              <w:right w:val="nil"/>
            </w:tcBorders>
            <w:shd w:val="clear" w:color="auto" w:fill="auto"/>
            <w:noWrap/>
            <w:hideMark/>
          </w:tcPr>
          <w:p w14:paraId="61059E17" w14:textId="6DA756FA" w:rsidR="00E269F0" w:rsidRPr="00943316" w:rsidRDefault="00E269F0" w:rsidP="00943316">
            <w:pPr>
              <w:spacing w:line="240" w:lineRule="auto"/>
              <w:ind w:firstLine="0"/>
              <w:jc w:val="center"/>
              <w:rPr>
                <w:rFonts w:ascii="Calibri" w:eastAsia="Times New Roman" w:hAnsi="Calibri" w:cs="Times New Roman"/>
                <w:color w:val="000000"/>
              </w:rPr>
            </w:pPr>
            <w:r w:rsidRPr="0012172E">
              <w:t>0.879</w:t>
            </w:r>
          </w:p>
        </w:tc>
      </w:tr>
      <w:tr w:rsidR="00E269F0" w:rsidRPr="00943316" w14:paraId="0B404DA4" w14:textId="77777777" w:rsidTr="00E269F0">
        <w:trPr>
          <w:trHeight w:val="300"/>
        </w:trPr>
        <w:tc>
          <w:tcPr>
            <w:tcW w:w="3525" w:type="dxa"/>
            <w:tcBorders>
              <w:top w:val="nil"/>
              <w:left w:val="nil"/>
              <w:bottom w:val="nil"/>
              <w:right w:val="nil"/>
            </w:tcBorders>
            <w:shd w:val="clear" w:color="auto" w:fill="auto"/>
            <w:noWrap/>
            <w:hideMark/>
          </w:tcPr>
          <w:p w14:paraId="15AF3C48"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Tropical Forested Wetland</w:t>
            </w:r>
          </w:p>
        </w:tc>
        <w:tc>
          <w:tcPr>
            <w:tcW w:w="1080" w:type="dxa"/>
            <w:tcBorders>
              <w:top w:val="nil"/>
              <w:left w:val="nil"/>
              <w:bottom w:val="nil"/>
              <w:right w:val="nil"/>
            </w:tcBorders>
            <w:shd w:val="clear" w:color="auto" w:fill="auto"/>
            <w:noWrap/>
            <w:hideMark/>
          </w:tcPr>
          <w:p w14:paraId="7EA84415"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0.55</w:t>
            </w:r>
          </w:p>
        </w:tc>
        <w:tc>
          <w:tcPr>
            <w:tcW w:w="810" w:type="dxa"/>
            <w:tcBorders>
              <w:top w:val="nil"/>
              <w:left w:val="nil"/>
              <w:bottom w:val="nil"/>
              <w:right w:val="nil"/>
            </w:tcBorders>
            <w:shd w:val="clear" w:color="auto" w:fill="auto"/>
            <w:noWrap/>
            <w:hideMark/>
          </w:tcPr>
          <w:p w14:paraId="1848E719"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178</w:t>
            </w:r>
          </w:p>
        </w:tc>
        <w:tc>
          <w:tcPr>
            <w:tcW w:w="1440" w:type="dxa"/>
            <w:tcBorders>
              <w:top w:val="nil"/>
              <w:left w:val="nil"/>
              <w:bottom w:val="nil"/>
              <w:right w:val="nil"/>
            </w:tcBorders>
            <w:shd w:val="clear" w:color="auto" w:fill="auto"/>
            <w:noWrap/>
            <w:hideMark/>
          </w:tcPr>
          <w:p w14:paraId="3FD65B29"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-3.59</w:t>
            </w:r>
          </w:p>
        </w:tc>
        <w:tc>
          <w:tcPr>
            <w:tcW w:w="1350" w:type="dxa"/>
            <w:tcBorders>
              <w:top w:val="nil"/>
              <w:left w:val="nil"/>
              <w:bottom w:val="nil"/>
              <w:right w:val="nil"/>
            </w:tcBorders>
            <w:shd w:val="clear" w:color="auto" w:fill="auto"/>
            <w:noWrap/>
            <w:hideMark/>
          </w:tcPr>
          <w:p w14:paraId="1D740CC3"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-3.09</w:t>
            </w:r>
          </w:p>
        </w:tc>
        <w:tc>
          <w:tcPr>
            <w:tcW w:w="998" w:type="dxa"/>
            <w:tcBorders>
              <w:top w:val="nil"/>
              <w:left w:val="nil"/>
              <w:bottom w:val="nil"/>
              <w:right w:val="nil"/>
            </w:tcBorders>
            <w:shd w:val="clear" w:color="auto" w:fill="auto"/>
            <w:noWrap/>
            <w:hideMark/>
          </w:tcPr>
          <w:p w14:paraId="081A58A7"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0.50</w:t>
            </w:r>
          </w:p>
        </w:tc>
        <w:tc>
          <w:tcPr>
            <w:tcW w:w="1760" w:type="dxa"/>
            <w:gridSpan w:val="2"/>
            <w:tcBorders>
              <w:top w:val="nil"/>
              <w:left w:val="nil"/>
              <w:bottom w:val="nil"/>
              <w:right w:val="nil"/>
            </w:tcBorders>
            <w:shd w:val="clear" w:color="auto" w:fill="auto"/>
            <w:noWrap/>
            <w:hideMark/>
          </w:tcPr>
          <w:p w14:paraId="75C7C0E7" w14:textId="45218D9E" w:rsidR="00E269F0" w:rsidRPr="00943316" w:rsidRDefault="00E269F0" w:rsidP="00943316">
            <w:pPr>
              <w:spacing w:line="240" w:lineRule="auto"/>
              <w:ind w:firstLine="0"/>
              <w:jc w:val="center"/>
              <w:rPr>
                <w:rFonts w:ascii="Calibri" w:eastAsia="Times New Roman" w:hAnsi="Calibri" w:cs="Times New Roman"/>
                <w:color w:val="000000"/>
              </w:rPr>
            </w:pPr>
            <w:r w:rsidRPr="0012172E">
              <w:t>1.154</w:t>
            </w:r>
          </w:p>
        </w:tc>
      </w:tr>
      <w:tr w:rsidR="00E269F0" w:rsidRPr="00943316" w14:paraId="25F14F53" w14:textId="77777777" w:rsidTr="00E269F0">
        <w:trPr>
          <w:trHeight w:val="300"/>
        </w:trPr>
        <w:tc>
          <w:tcPr>
            <w:tcW w:w="3525" w:type="dxa"/>
            <w:tcBorders>
              <w:top w:val="nil"/>
              <w:left w:val="nil"/>
              <w:bottom w:val="nil"/>
              <w:right w:val="nil"/>
            </w:tcBorders>
            <w:shd w:val="clear" w:color="auto" w:fill="auto"/>
            <w:noWrap/>
            <w:hideMark/>
          </w:tcPr>
          <w:p w14:paraId="3CEF3976"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Tropical Deciduous Forest</w:t>
            </w:r>
          </w:p>
        </w:tc>
        <w:tc>
          <w:tcPr>
            <w:tcW w:w="1080" w:type="dxa"/>
            <w:tcBorders>
              <w:top w:val="nil"/>
              <w:left w:val="nil"/>
              <w:bottom w:val="nil"/>
              <w:right w:val="nil"/>
            </w:tcBorders>
            <w:shd w:val="clear" w:color="auto" w:fill="auto"/>
            <w:noWrap/>
            <w:hideMark/>
          </w:tcPr>
          <w:p w14:paraId="407C3624"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4.69</w:t>
            </w:r>
          </w:p>
        </w:tc>
        <w:tc>
          <w:tcPr>
            <w:tcW w:w="810" w:type="dxa"/>
            <w:tcBorders>
              <w:top w:val="nil"/>
              <w:left w:val="nil"/>
              <w:bottom w:val="nil"/>
              <w:right w:val="nil"/>
            </w:tcBorders>
            <w:shd w:val="clear" w:color="auto" w:fill="auto"/>
            <w:noWrap/>
            <w:hideMark/>
          </w:tcPr>
          <w:p w14:paraId="7835C77C"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1606</w:t>
            </w:r>
          </w:p>
        </w:tc>
        <w:tc>
          <w:tcPr>
            <w:tcW w:w="1440" w:type="dxa"/>
            <w:tcBorders>
              <w:top w:val="nil"/>
              <w:left w:val="nil"/>
              <w:bottom w:val="nil"/>
              <w:right w:val="nil"/>
            </w:tcBorders>
            <w:shd w:val="clear" w:color="auto" w:fill="auto"/>
            <w:noWrap/>
            <w:hideMark/>
          </w:tcPr>
          <w:p w14:paraId="4232DA08"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-14.81</w:t>
            </w:r>
          </w:p>
        </w:tc>
        <w:tc>
          <w:tcPr>
            <w:tcW w:w="1350" w:type="dxa"/>
            <w:tcBorders>
              <w:top w:val="nil"/>
              <w:left w:val="nil"/>
              <w:bottom w:val="nil"/>
              <w:right w:val="nil"/>
            </w:tcBorders>
            <w:shd w:val="clear" w:color="auto" w:fill="auto"/>
            <w:noWrap/>
            <w:hideMark/>
          </w:tcPr>
          <w:p w14:paraId="33E333A8"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-11.78</w:t>
            </w:r>
          </w:p>
        </w:tc>
        <w:tc>
          <w:tcPr>
            <w:tcW w:w="998" w:type="dxa"/>
            <w:tcBorders>
              <w:top w:val="nil"/>
              <w:left w:val="nil"/>
              <w:bottom w:val="nil"/>
              <w:right w:val="nil"/>
            </w:tcBorders>
            <w:shd w:val="clear" w:color="auto" w:fill="auto"/>
            <w:noWrap/>
            <w:hideMark/>
          </w:tcPr>
          <w:p w14:paraId="2E418A33"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3.03</w:t>
            </w:r>
          </w:p>
        </w:tc>
        <w:tc>
          <w:tcPr>
            <w:tcW w:w="1760" w:type="dxa"/>
            <w:gridSpan w:val="2"/>
            <w:tcBorders>
              <w:top w:val="nil"/>
              <w:left w:val="nil"/>
              <w:bottom w:val="nil"/>
              <w:right w:val="nil"/>
            </w:tcBorders>
            <w:shd w:val="clear" w:color="auto" w:fill="auto"/>
            <w:noWrap/>
            <w:hideMark/>
          </w:tcPr>
          <w:p w14:paraId="235F9C06" w14:textId="24E3BE2B" w:rsidR="00E269F0" w:rsidRPr="00943316" w:rsidRDefault="00E269F0" w:rsidP="00943316">
            <w:pPr>
              <w:spacing w:line="240" w:lineRule="auto"/>
              <w:ind w:firstLine="0"/>
              <w:jc w:val="center"/>
              <w:rPr>
                <w:rFonts w:ascii="Calibri" w:eastAsia="Times New Roman" w:hAnsi="Calibri" w:cs="Times New Roman"/>
                <w:color w:val="000000"/>
              </w:rPr>
            </w:pPr>
            <w:r w:rsidRPr="0012172E">
              <w:t>0.532</w:t>
            </w:r>
          </w:p>
        </w:tc>
      </w:tr>
      <w:tr w:rsidR="00E269F0" w:rsidRPr="00943316" w14:paraId="33C51F14" w14:textId="77777777" w:rsidTr="00E269F0">
        <w:trPr>
          <w:trHeight w:val="300"/>
        </w:trPr>
        <w:tc>
          <w:tcPr>
            <w:tcW w:w="3525" w:type="dxa"/>
            <w:tcBorders>
              <w:top w:val="nil"/>
              <w:left w:val="nil"/>
              <w:bottom w:val="nil"/>
              <w:right w:val="nil"/>
            </w:tcBorders>
            <w:shd w:val="clear" w:color="auto" w:fill="auto"/>
            <w:noWrap/>
            <w:hideMark/>
          </w:tcPr>
          <w:p w14:paraId="357CDF05"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Xeric Woodland</w:t>
            </w:r>
          </w:p>
        </w:tc>
        <w:tc>
          <w:tcPr>
            <w:tcW w:w="1080" w:type="dxa"/>
            <w:tcBorders>
              <w:top w:val="nil"/>
              <w:left w:val="nil"/>
              <w:bottom w:val="nil"/>
              <w:right w:val="nil"/>
            </w:tcBorders>
            <w:shd w:val="clear" w:color="auto" w:fill="auto"/>
            <w:noWrap/>
            <w:hideMark/>
          </w:tcPr>
          <w:p w14:paraId="1284A1AE"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6.85</w:t>
            </w:r>
          </w:p>
        </w:tc>
        <w:tc>
          <w:tcPr>
            <w:tcW w:w="810" w:type="dxa"/>
            <w:tcBorders>
              <w:top w:val="nil"/>
              <w:left w:val="nil"/>
              <w:bottom w:val="nil"/>
              <w:right w:val="nil"/>
            </w:tcBorders>
            <w:shd w:val="clear" w:color="auto" w:fill="auto"/>
            <w:noWrap/>
            <w:hideMark/>
          </w:tcPr>
          <w:p w14:paraId="053B420B"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2387</w:t>
            </w:r>
          </w:p>
        </w:tc>
        <w:tc>
          <w:tcPr>
            <w:tcW w:w="1440" w:type="dxa"/>
            <w:tcBorders>
              <w:top w:val="nil"/>
              <w:left w:val="nil"/>
              <w:bottom w:val="nil"/>
              <w:right w:val="nil"/>
            </w:tcBorders>
            <w:shd w:val="clear" w:color="auto" w:fill="auto"/>
            <w:noWrap/>
            <w:hideMark/>
          </w:tcPr>
          <w:p w14:paraId="4D614B74"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-8.48</w:t>
            </w:r>
          </w:p>
        </w:tc>
        <w:tc>
          <w:tcPr>
            <w:tcW w:w="1350" w:type="dxa"/>
            <w:tcBorders>
              <w:top w:val="nil"/>
              <w:left w:val="nil"/>
              <w:bottom w:val="nil"/>
              <w:right w:val="nil"/>
            </w:tcBorders>
            <w:shd w:val="clear" w:color="auto" w:fill="auto"/>
            <w:noWrap/>
            <w:hideMark/>
          </w:tcPr>
          <w:p w14:paraId="28988878"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-7.44</w:t>
            </w:r>
          </w:p>
        </w:tc>
        <w:tc>
          <w:tcPr>
            <w:tcW w:w="998" w:type="dxa"/>
            <w:tcBorders>
              <w:top w:val="nil"/>
              <w:left w:val="nil"/>
              <w:bottom w:val="nil"/>
              <w:right w:val="nil"/>
            </w:tcBorders>
            <w:shd w:val="clear" w:color="auto" w:fill="auto"/>
            <w:noWrap/>
            <w:hideMark/>
          </w:tcPr>
          <w:p w14:paraId="7EB82993"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1.04</w:t>
            </w:r>
          </w:p>
        </w:tc>
        <w:tc>
          <w:tcPr>
            <w:tcW w:w="1760" w:type="dxa"/>
            <w:gridSpan w:val="2"/>
            <w:tcBorders>
              <w:top w:val="nil"/>
              <w:left w:val="nil"/>
              <w:bottom w:val="nil"/>
              <w:right w:val="nil"/>
            </w:tcBorders>
            <w:shd w:val="clear" w:color="auto" w:fill="auto"/>
            <w:noWrap/>
            <w:hideMark/>
          </w:tcPr>
          <w:p w14:paraId="7A1FDF44" w14:textId="267EF9E6" w:rsidR="00E269F0" w:rsidRPr="00943316" w:rsidRDefault="00E269F0" w:rsidP="00943316">
            <w:pPr>
              <w:spacing w:line="240" w:lineRule="auto"/>
              <w:ind w:firstLine="0"/>
              <w:jc w:val="center"/>
              <w:rPr>
                <w:rFonts w:ascii="Calibri" w:eastAsia="Times New Roman" w:hAnsi="Calibri" w:cs="Times New Roman"/>
                <w:color w:val="000000"/>
              </w:rPr>
            </w:pPr>
            <w:r w:rsidRPr="0012172E">
              <w:t>0.246</w:t>
            </w:r>
          </w:p>
        </w:tc>
      </w:tr>
      <w:tr w:rsidR="00E269F0" w:rsidRPr="00943316" w14:paraId="614AEAF0" w14:textId="77777777" w:rsidTr="00E269F0">
        <w:trPr>
          <w:trHeight w:val="300"/>
        </w:trPr>
        <w:tc>
          <w:tcPr>
            <w:tcW w:w="3525" w:type="dxa"/>
            <w:tcBorders>
              <w:top w:val="nil"/>
              <w:left w:val="nil"/>
              <w:bottom w:val="nil"/>
              <w:right w:val="nil"/>
            </w:tcBorders>
            <w:shd w:val="clear" w:color="auto" w:fill="auto"/>
            <w:noWrap/>
            <w:hideMark/>
          </w:tcPr>
          <w:p w14:paraId="2C4600FB"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Tropical Forested Floodplain</w:t>
            </w:r>
          </w:p>
        </w:tc>
        <w:tc>
          <w:tcPr>
            <w:tcW w:w="1080" w:type="dxa"/>
            <w:tcBorders>
              <w:top w:val="nil"/>
              <w:left w:val="nil"/>
              <w:bottom w:val="nil"/>
              <w:right w:val="nil"/>
            </w:tcBorders>
            <w:shd w:val="clear" w:color="auto" w:fill="auto"/>
            <w:noWrap/>
            <w:hideMark/>
          </w:tcPr>
          <w:p w14:paraId="14A0784D"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0.15</w:t>
            </w:r>
          </w:p>
        </w:tc>
        <w:tc>
          <w:tcPr>
            <w:tcW w:w="810" w:type="dxa"/>
            <w:tcBorders>
              <w:top w:val="nil"/>
              <w:left w:val="nil"/>
              <w:bottom w:val="nil"/>
              <w:right w:val="nil"/>
            </w:tcBorders>
            <w:shd w:val="clear" w:color="auto" w:fill="auto"/>
            <w:noWrap/>
            <w:hideMark/>
          </w:tcPr>
          <w:p w14:paraId="6B33D0A7"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50</w:t>
            </w:r>
          </w:p>
        </w:tc>
        <w:tc>
          <w:tcPr>
            <w:tcW w:w="1440" w:type="dxa"/>
            <w:tcBorders>
              <w:top w:val="nil"/>
              <w:left w:val="nil"/>
              <w:bottom w:val="nil"/>
              <w:right w:val="nil"/>
            </w:tcBorders>
            <w:shd w:val="clear" w:color="auto" w:fill="auto"/>
            <w:noWrap/>
            <w:hideMark/>
          </w:tcPr>
          <w:p w14:paraId="3DD876BA"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-0.89</w:t>
            </w:r>
          </w:p>
        </w:tc>
        <w:tc>
          <w:tcPr>
            <w:tcW w:w="1350" w:type="dxa"/>
            <w:tcBorders>
              <w:top w:val="nil"/>
              <w:left w:val="nil"/>
              <w:bottom w:val="nil"/>
              <w:right w:val="nil"/>
            </w:tcBorders>
            <w:shd w:val="clear" w:color="auto" w:fill="auto"/>
            <w:noWrap/>
            <w:hideMark/>
          </w:tcPr>
          <w:p w14:paraId="344F9251"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-0.77</w:t>
            </w:r>
          </w:p>
        </w:tc>
        <w:tc>
          <w:tcPr>
            <w:tcW w:w="998" w:type="dxa"/>
            <w:tcBorders>
              <w:top w:val="nil"/>
              <w:left w:val="nil"/>
              <w:bottom w:val="nil"/>
              <w:right w:val="nil"/>
            </w:tcBorders>
            <w:shd w:val="clear" w:color="auto" w:fill="auto"/>
            <w:noWrap/>
            <w:hideMark/>
          </w:tcPr>
          <w:p w14:paraId="6BACF19C"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0.12</w:t>
            </w:r>
          </w:p>
        </w:tc>
        <w:tc>
          <w:tcPr>
            <w:tcW w:w="1760" w:type="dxa"/>
            <w:gridSpan w:val="2"/>
            <w:tcBorders>
              <w:top w:val="nil"/>
              <w:left w:val="nil"/>
              <w:bottom w:val="nil"/>
              <w:right w:val="nil"/>
            </w:tcBorders>
            <w:shd w:val="clear" w:color="auto" w:fill="auto"/>
            <w:noWrap/>
            <w:hideMark/>
          </w:tcPr>
          <w:p w14:paraId="64BDD2C0" w14:textId="3EE48D5B" w:rsidR="00E269F0" w:rsidRPr="00943316" w:rsidRDefault="00E269F0" w:rsidP="00943316">
            <w:pPr>
              <w:spacing w:line="240" w:lineRule="auto"/>
              <w:ind w:firstLine="0"/>
              <w:jc w:val="center"/>
              <w:rPr>
                <w:rFonts w:ascii="Calibri" w:eastAsia="Times New Roman" w:hAnsi="Calibri" w:cs="Times New Roman"/>
                <w:color w:val="000000"/>
              </w:rPr>
            </w:pPr>
            <w:r w:rsidRPr="0012172E">
              <w:t>1.117</w:t>
            </w:r>
          </w:p>
        </w:tc>
      </w:tr>
      <w:tr w:rsidR="00E269F0" w:rsidRPr="00943316" w14:paraId="08463CC1" w14:textId="77777777" w:rsidTr="00E269F0">
        <w:trPr>
          <w:trHeight w:val="300"/>
        </w:trPr>
        <w:tc>
          <w:tcPr>
            <w:tcW w:w="3525" w:type="dxa"/>
            <w:tcBorders>
              <w:top w:val="nil"/>
              <w:left w:val="nil"/>
              <w:bottom w:val="nil"/>
              <w:right w:val="nil"/>
            </w:tcBorders>
            <w:shd w:val="clear" w:color="auto" w:fill="auto"/>
            <w:noWrap/>
            <w:hideMark/>
          </w:tcPr>
          <w:p w14:paraId="1223D534"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Desert</w:t>
            </w:r>
          </w:p>
        </w:tc>
        <w:tc>
          <w:tcPr>
            <w:tcW w:w="1080" w:type="dxa"/>
            <w:tcBorders>
              <w:top w:val="nil"/>
              <w:left w:val="nil"/>
              <w:bottom w:val="nil"/>
              <w:right w:val="nil"/>
            </w:tcBorders>
            <w:shd w:val="clear" w:color="auto" w:fill="auto"/>
            <w:noWrap/>
            <w:hideMark/>
          </w:tcPr>
          <w:p w14:paraId="03B6E178"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11.61</w:t>
            </w:r>
          </w:p>
        </w:tc>
        <w:tc>
          <w:tcPr>
            <w:tcW w:w="810" w:type="dxa"/>
            <w:tcBorders>
              <w:top w:val="nil"/>
              <w:left w:val="nil"/>
              <w:bottom w:val="nil"/>
              <w:right w:val="nil"/>
            </w:tcBorders>
            <w:shd w:val="clear" w:color="auto" w:fill="auto"/>
            <w:noWrap/>
            <w:hideMark/>
          </w:tcPr>
          <w:p w14:paraId="19F46734"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4170</w:t>
            </w:r>
          </w:p>
        </w:tc>
        <w:tc>
          <w:tcPr>
            <w:tcW w:w="1440" w:type="dxa"/>
            <w:tcBorders>
              <w:top w:val="nil"/>
              <w:left w:val="nil"/>
              <w:bottom w:val="nil"/>
              <w:right w:val="nil"/>
            </w:tcBorders>
            <w:shd w:val="clear" w:color="auto" w:fill="auto"/>
            <w:noWrap/>
            <w:hideMark/>
          </w:tcPr>
          <w:p w14:paraId="5027E89E"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-0.62</w:t>
            </w:r>
          </w:p>
        </w:tc>
        <w:tc>
          <w:tcPr>
            <w:tcW w:w="1350" w:type="dxa"/>
            <w:tcBorders>
              <w:top w:val="nil"/>
              <w:left w:val="nil"/>
              <w:bottom w:val="nil"/>
              <w:right w:val="nil"/>
            </w:tcBorders>
            <w:shd w:val="clear" w:color="auto" w:fill="auto"/>
            <w:noWrap/>
            <w:hideMark/>
          </w:tcPr>
          <w:p w14:paraId="2613CE1E"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-0.57</w:t>
            </w:r>
          </w:p>
        </w:tc>
        <w:tc>
          <w:tcPr>
            <w:tcW w:w="998" w:type="dxa"/>
            <w:tcBorders>
              <w:top w:val="nil"/>
              <w:left w:val="nil"/>
              <w:bottom w:val="nil"/>
              <w:right w:val="nil"/>
            </w:tcBorders>
            <w:shd w:val="clear" w:color="auto" w:fill="auto"/>
            <w:noWrap/>
            <w:hideMark/>
          </w:tcPr>
          <w:p w14:paraId="60D70AC5"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0.05</w:t>
            </w:r>
          </w:p>
        </w:tc>
        <w:tc>
          <w:tcPr>
            <w:tcW w:w="1760" w:type="dxa"/>
            <w:gridSpan w:val="2"/>
            <w:tcBorders>
              <w:top w:val="nil"/>
              <w:left w:val="nil"/>
              <w:bottom w:val="nil"/>
              <w:right w:val="nil"/>
            </w:tcBorders>
            <w:shd w:val="clear" w:color="auto" w:fill="auto"/>
            <w:noWrap/>
            <w:hideMark/>
          </w:tcPr>
          <w:p w14:paraId="34C51869" w14:textId="33744236" w:rsidR="00E269F0" w:rsidRPr="00943316" w:rsidRDefault="00E269F0" w:rsidP="00943316">
            <w:pPr>
              <w:spacing w:line="240" w:lineRule="auto"/>
              <w:ind w:firstLine="0"/>
              <w:jc w:val="center"/>
              <w:rPr>
                <w:rFonts w:ascii="Calibri" w:eastAsia="Times New Roman" w:hAnsi="Calibri" w:cs="Times New Roman"/>
                <w:color w:val="000000"/>
              </w:rPr>
            </w:pPr>
            <w:r w:rsidRPr="0012172E">
              <w:t>0.008</w:t>
            </w:r>
          </w:p>
        </w:tc>
      </w:tr>
      <w:tr w:rsidR="00E269F0" w:rsidRPr="00943316" w14:paraId="3133FA69" w14:textId="77777777" w:rsidTr="00E269F0">
        <w:trPr>
          <w:trHeight w:val="300"/>
        </w:trPr>
        <w:tc>
          <w:tcPr>
            <w:tcW w:w="3525" w:type="dxa"/>
            <w:tcBorders>
              <w:top w:val="nil"/>
              <w:left w:val="nil"/>
              <w:bottom w:val="nil"/>
              <w:right w:val="nil"/>
            </w:tcBorders>
            <w:shd w:val="clear" w:color="auto" w:fill="auto"/>
            <w:noWrap/>
            <w:hideMark/>
          </w:tcPr>
          <w:p w14:paraId="09956BF8"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Tropical Non-forested Wetland</w:t>
            </w:r>
          </w:p>
        </w:tc>
        <w:tc>
          <w:tcPr>
            <w:tcW w:w="1080" w:type="dxa"/>
            <w:tcBorders>
              <w:top w:val="nil"/>
              <w:left w:val="nil"/>
              <w:bottom w:val="nil"/>
              <w:right w:val="nil"/>
            </w:tcBorders>
            <w:shd w:val="clear" w:color="auto" w:fill="auto"/>
            <w:noWrap/>
            <w:hideMark/>
          </w:tcPr>
          <w:p w14:paraId="445BB0E1"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0.06</w:t>
            </w:r>
          </w:p>
        </w:tc>
        <w:tc>
          <w:tcPr>
            <w:tcW w:w="810" w:type="dxa"/>
            <w:tcBorders>
              <w:top w:val="nil"/>
              <w:left w:val="nil"/>
              <w:bottom w:val="nil"/>
              <w:right w:val="nil"/>
            </w:tcBorders>
            <w:shd w:val="clear" w:color="auto" w:fill="auto"/>
            <w:noWrap/>
            <w:hideMark/>
          </w:tcPr>
          <w:p w14:paraId="0C9D92E4"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19</w:t>
            </w:r>
          </w:p>
        </w:tc>
        <w:tc>
          <w:tcPr>
            <w:tcW w:w="1440" w:type="dxa"/>
            <w:tcBorders>
              <w:top w:val="nil"/>
              <w:left w:val="nil"/>
              <w:bottom w:val="nil"/>
              <w:right w:val="nil"/>
            </w:tcBorders>
            <w:shd w:val="clear" w:color="auto" w:fill="auto"/>
            <w:noWrap/>
            <w:hideMark/>
          </w:tcPr>
          <w:p w14:paraId="1418DE91"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-0.03</w:t>
            </w:r>
          </w:p>
        </w:tc>
        <w:tc>
          <w:tcPr>
            <w:tcW w:w="1350" w:type="dxa"/>
            <w:tcBorders>
              <w:top w:val="nil"/>
              <w:left w:val="nil"/>
              <w:bottom w:val="nil"/>
              <w:right w:val="nil"/>
            </w:tcBorders>
            <w:shd w:val="clear" w:color="auto" w:fill="auto"/>
            <w:noWrap/>
            <w:hideMark/>
          </w:tcPr>
          <w:p w14:paraId="191F1AD3"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-0.02</w:t>
            </w:r>
          </w:p>
        </w:tc>
        <w:tc>
          <w:tcPr>
            <w:tcW w:w="998" w:type="dxa"/>
            <w:tcBorders>
              <w:top w:val="nil"/>
              <w:left w:val="nil"/>
              <w:bottom w:val="nil"/>
              <w:right w:val="nil"/>
            </w:tcBorders>
            <w:shd w:val="clear" w:color="auto" w:fill="auto"/>
            <w:noWrap/>
            <w:hideMark/>
          </w:tcPr>
          <w:p w14:paraId="5954C254"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0.01</w:t>
            </w:r>
          </w:p>
        </w:tc>
        <w:tc>
          <w:tcPr>
            <w:tcW w:w="1760" w:type="dxa"/>
            <w:gridSpan w:val="2"/>
            <w:tcBorders>
              <w:top w:val="nil"/>
              <w:left w:val="nil"/>
              <w:bottom w:val="nil"/>
              <w:right w:val="nil"/>
            </w:tcBorders>
            <w:shd w:val="clear" w:color="auto" w:fill="auto"/>
            <w:noWrap/>
            <w:hideMark/>
          </w:tcPr>
          <w:p w14:paraId="23AFFAC4" w14:textId="02A4E5AB" w:rsidR="00E269F0" w:rsidRPr="00943316" w:rsidRDefault="00E269F0" w:rsidP="00943316">
            <w:pPr>
              <w:spacing w:line="240" w:lineRule="auto"/>
              <w:ind w:firstLine="0"/>
              <w:jc w:val="center"/>
              <w:rPr>
                <w:rFonts w:ascii="Calibri" w:eastAsia="Times New Roman" w:hAnsi="Calibri" w:cs="Times New Roman"/>
                <w:color w:val="000000"/>
              </w:rPr>
            </w:pPr>
            <w:r w:rsidRPr="0012172E">
              <w:t>0.067</w:t>
            </w:r>
          </w:p>
        </w:tc>
      </w:tr>
      <w:tr w:rsidR="00E269F0" w:rsidRPr="00943316" w14:paraId="545AB739" w14:textId="77777777" w:rsidTr="00E269F0">
        <w:trPr>
          <w:trHeight w:val="300"/>
        </w:trPr>
        <w:tc>
          <w:tcPr>
            <w:tcW w:w="3525" w:type="dxa"/>
            <w:tcBorders>
              <w:top w:val="nil"/>
              <w:left w:val="nil"/>
              <w:bottom w:val="nil"/>
              <w:right w:val="nil"/>
            </w:tcBorders>
            <w:shd w:val="clear" w:color="auto" w:fill="auto"/>
            <w:noWrap/>
            <w:hideMark/>
          </w:tcPr>
          <w:p w14:paraId="321A5361"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Tropical Non-forested Floodplain</w:t>
            </w:r>
          </w:p>
        </w:tc>
        <w:tc>
          <w:tcPr>
            <w:tcW w:w="1080" w:type="dxa"/>
            <w:tcBorders>
              <w:top w:val="nil"/>
              <w:left w:val="nil"/>
              <w:bottom w:val="nil"/>
              <w:right w:val="nil"/>
            </w:tcBorders>
            <w:shd w:val="clear" w:color="auto" w:fill="auto"/>
            <w:noWrap/>
            <w:hideMark/>
          </w:tcPr>
          <w:p w14:paraId="36FD83C9"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0.36</w:t>
            </w:r>
          </w:p>
        </w:tc>
        <w:tc>
          <w:tcPr>
            <w:tcW w:w="810" w:type="dxa"/>
            <w:tcBorders>
              <w:top w:val="nil"/>
              <w:left w:val="nil"/>
              <w:bottom w:val="nil"/>
              <w:right w:val="nil"/>
            </w:tcBorders>
            <w:shd w:val="clear" w:color="auto" w:fill="auto"/>
            <w:noWrap/>
            <w:hideMark/>
          </w:tcPr>
          <w:p w14:paraId="36B57DCD"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120</w:t>
            </w:r>
          </w:p>
        </w:tc>
        <w:tc>
          <w:tcPr>
            <w:tcW w:w="1440" w:type="dxa"/>
            <w:tcBorders>
              <w:top w:val="nil"/>
              <w:left w:val="nil"/>
              <w:bottom w:val="nil"/>
              <w:right w:val="nil"/>
            </w:tcBorders>
            <w:shd w:val="clear" w:color="auto" w:fill="auto"/>
            <w:noWrap/>
            <w:hideMark/>
          </w:tcPr>
          <w:p w14:paraId="6BA7FBC2"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-0.35</w:t>
            </w:r>
          </w:p>
        </w:tc>
        <w:tc>
          <w:tcPr>
            <w:tcW w:w="1350" w:type="dxa"/>
            <w:tcBorders>
              <w:top w:val="nil"/>
              <w:left w:val="nil"/>
              <w:bottom w:val="nil"/>
              <w:right w:val="nil"/>
            </w:tcBorders>
            <w:shd w:val="clear" w:color="auto" w:fill="auto"/>
            <w:noWrap/>
            <w:hideMark/>
          </w:tcPr>
          <w:p w14:paraId="26723CF6"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-0.24</w:t>
            </w:r>
          </w:p>
        </w:tc>
        <w:tc>
          <w:tcPr>
            <w:tcW w:w="998" w:type="dxa"/>
            <w:tcBorders>
              <w:top w:val="nil"/>
              <w:left w:val="nil"/>
              <w:bottom w:val="nil"/>
              <w:right w:val="nil"/>
            </w:tcBorders>
            <w:shd w:val="clear" w:color="auto" w:fill="auto"/>
            <w:noWrap/>
            <w:hideMark/>
          </w:tcPr>
          <w:p w14:paraId="07996A09"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0.10</w:t>
            </w:r>
          </w:p>
        </w:tc>
        <w:tc>
          <w:tcPr>
            <w:tcW w:w="1760" w:type="dxa"/>
            <w:gridSpan w:val="2"/>
            <w:tcBorders>
              <w:top w:val="nil"/>
              <w:left w:val="nil"/>
              <w:bottom w:val="nil"/>
              <w:right w:val="nil"/>
            </w:tcBorders>
            <w:shd w:val="clear" w:color="auto" w:fill="auto"/>
            <w:noWrap/>
            <w:hideMark/>
          </w:tcPr>
          <w:p w14:paraId="23858562" w14:textId="53947723" w:rsidR="00E269F0" w:rsidRPr="00943316" w:rsidRDefault="00E269F0" w:rsidP="00943316">
            <w:pPr>
              <w:spacing w:line="240" w:lineRule="auto"/>
              <w:ind w:firstLine="0"/>
              <w:jc w:val="center"/>
              <w:rPr>
                <w:rFonts w:ascii="Calibri" w:eastAsia="Times New Roman" w:hAnsi="Calibri" w:cs="Times New Roman"/>
                <w:color w:val="000000"/>
              </w:rPr>
            </w:pPr>
            <w:r w:rsidRPr="0012172E">
              <w:t>0.083</w:t>
            </w:r>
          </w:p>
        </w:tc>
      </w:tr>
      <w:tr w:rsidR="00E269F0" w:rsidRPr="00943316" w14:paraId="093B7863" w14:textId="77777777" w:rsidTr="00E269F0">
        <w:trPr>
          <w:trHeight w:val="300"/>
        </w:trPr>
        <w:tc>
          <w:tcPr>
            <w:tcW w:w="3525" w:type="dxa"/>
            <w:tcBorders>
              <w:top w:val="nil"/>
              <w:left w:val="nil"/>
              <w:bottom w:val="nil"/>
              <w:right w:val="nil"/>
            </w:tcBorders>
            <w:shd w:val="clear" w:color="auto" w:fill="auto"/>
            <w:noWrap/>
            <w:hideMark/>
          </w:tcPr>
          <w:p w14:paraId="3733EF82"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 xml:space="preserve">Temperate Non-Forested </w:t>
            </w:r>
            <w:proofErr w:type="spellStart"/>
            <w:r w:rsidRPr="00943316">
              <w:rPr>
                <w:rFonts w:ascii="Calibri" w:eastAsia="Times New Roman" w:hAnsi="Calibri" w:cs="Times New Roman"/>
                <w:color w:val="000000"/>
              </w:rPr>
              <w:t>Weland</w:t>
            </w:r>
            <w:proofErr w:type="spellEnd"/>
          </w:p>
        </w:tc>
        <w:tc>
          <w:tcPr>
            <w:tcW w:w="1080" w:type="dxa"/>
            <w:tcBorders>
              <w:top w:val="nil"/>
              <w:left w:val="nil"/>
              <w:bottom w:val="nil"/>
              <w:right w:val="nil"/>
            </w:tcBorders>
            <w:shd w:val="clear" w:color="auto" w:fill="auto"/>
            <w:noWrap/>
            <w:hideMark/>
          </w:tcPr>
          <w:p w14:paraId="5E7813FC"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0.34</w:t>
            </w:r>
          </w:p>
        </w:tc>
        <w:tc>
          <w:tcPr>
            <w:tcW w:w="810" w:type="dxa"/>
            <w:tcBorders>
              <w:top w:val="nil"/>
              <w:left w:val="nil"/>
              <w:bottom w:val="nil"/>
              <w:right w:val="nil"/>
            </w:tcBorders>
            <w:shd w:val="clear" w:color="auto" w:fill="auto"/>
            <w:noWrap/>
            <w:hideMark/>
          </w:tcPr>
          <w:p w14:paraId="3FA38882"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120</w:t>
            </w:r>
          </w:p>
        </w:tc>
        <w:tc>
          <w:tcPr>
            <w:tcW w:w="1440" w:type="dxa"/>
            <w:tcBorders>
              <w:top w:val="nil"/>
              <w:left w:val="nil"/>
              <w:bottom w:val="nil"/>
              <w:right w:val="nil"/>
            </w:tcBorders>
            <w:shd w:val="clear" w:color="auto" w:fill="auto"/>
            <w:noWrap/>
            <w:hideMark/>
          </w:tcPr>
          <w:p w14:paraId="7FB8B485"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-0.33</w:t>
            </w:r>
          </w:p>
        </w:tc>
        <w:tc>
          <w:tcPr>
            <w:tcW w:w="1350" w:type="dxa"/>
            <w:tcBorders>
              <w:top w:val="nil"/>
              <w:left w:val="nil"/>
              <w:bottom w:val="nil"/>
              <w:right w:val="nil"/>
            </w:tcBorders>
            <w:shd w:val="clear" w:color="auto" w:fill="auto"/>
            <w:noWrap/>
            <w:hideMark/>
          </w:tcPr>
          <w:p w14:paraId="6BF25597"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-0.20</w:t>
            </w:r>
          </w:p>
        </w:tc>
        <w:tc>
          <w:tcPr>
            <w:tcW w:w="998" w:type="dxa"/>
            <w:tcBorders>
              <w:top w:val="nil"/>
              <w:left w:val="nil"/>
              <w:bottom w:val="nil"/>
              <w:right w:val="nil"/>
            </w:tcBorders>
            <w:shd w:val="clear" w:color="auto" w:fill="auto"/>
            <w:noWrap/>
            <w:hideMark/>
          </w:tcPr>
          <w:p w14:paraId="4ACA64B0"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0.14</w:t>
            </w:r>
          </w:p>
        </w:tc>
        <w:tc>
          <w:tcPr>
            <w:tcW w:w="1760" w:type="dxa"/>
            <w:gridSpan w:val="2"/>
            <w:tcBorders>
              <w:top w:val="nil"/>
              <w:left w:val="nil"/>
              <w:bottom w:val="nil"/>
              <w:right w:val="nil"/>
            </w:tcBorders>
            <w:shd w:val="clear" w:color="auto" w:fill="auto"/>
            <w:noWrap/>
            <w:hideMark/>
          </w:tcPr>
          <w:p w14:paraId="51857DE4" w14:textId="239A10CB" w:rsidR="00E269F0" w:rsidRPr="00943316" w:rsidRDefault="00E269F0" w:rsidP="00943316">
            <w:pPr>
              <w:spacing w:line="240" w:lineRule="auto"/>
              <w:ind w:firstLine="0"/>
              <w:jc w:val="center"/>
              <w:rPr>
                <w:rFonts w:ascii="Calibri" w:eastAsia="Times New Roman" w:hAnsi="Calibri" w:cs="Times New Roman"/>
                <w:color w:val="000000"/>
              </w:rPr>
            </w:pPr>
            <w:r w:rsidRPr="0012172E">
              <w:t>0.089</w:t>
            </w:r>
          </w:p>
        </w:tc>
      </w:tr>
      <w:tr w:rsidR="00E269F0" w:rsidRPr="00943316" w14:paraId="524A620E" w14:textId="77777777" w:rsidTr="00E269F0">
        <w:trPr>
          <w:trHeight w:val="300"/>
        </w:trPr>
        <w:tc>
          <w:tcPr>
            <w:tcW w:w="3525" w:type="dxa"/>
            <w:tcBorders>
              <w:top w:val="nil"/>
              <w:left w:val="nil"/>
              <w:bottom w:val="nil"/>
              <w:right w:val="nil"/>
            </w:tcBorders>
            <w:shd w:val="clear" w:color="auto" w:fill="auto"/>
            <w:noWrap/>
            <w:hideMark/>
          </w:tcPr>
          <w:p w14:paraId="4986184D"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Temperate Forested Floodplain</w:t>
            </w:r>
          </w:p>
        </w:tc>
        <w:tc>
          <w:tcPr>
            <w:tcW w:w="1080" w:type="dxa"/>
            <w:tcBorders>
              <w:top w:val="nil"/>
              <w:left w:val="nil"/>
              <w:bottom w:val="nil"/>
              <w:right w:val="nil"/>
            </w:tcBorders>
            <w:shd w:val="clear" w:color="auto" w:fill="auto"/>
            <w:noWrap/>
            <w:hideMark/>
          </w:tcPr>
          <w:p w14:paraId="385F0D80"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0.10</w:t>
            </w:r>
          </w:p>
        </w:tc>
        <w:tc>
          <w:tcPr>
            <w:tcW w:w="810" w:type="dxa"/>
            <w:tcBorders>
              <w:top w:val="nil"/>
              <w:left w:val="nil"/>
              <w:bottom w:val="nil"/>
              <w:right w:val="nil"/>
            </w:tcBorders>
            <w:shd w:val="clear" w:color="auto" w:fill="auto"/>
            <w:noWrap/>
            <w:hideMark/>
          </w:tcPr>
          <w:p w14:paraId="3195C4F0"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48</w:t>
            </w:r>
          </w:p>
        </w:tc>
        <w:tc>
          <w:tcPr>
            <w:tcW w:w="1440" w:type="dxa"/>
            <w:tcBorders>
              <w:top w:val="nil"/>
              <w:left w:val="nil"/>
              <w:bottom w:val="nil"/>
              <w:right w:val="nil"/>
            </w:tcBorders>
            <w:shd w:val="clear" w:color="auto" w:fill="auto"/>
            <w:noWrap/>
            <w:hideMark/>
          </w:tcPr>
          <w:p w14:paraId="59B0F212"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-0.13</w:t>
            </w:r>
          </w:p>
        </w:tc>
        <w:tc>
          <w:tcPr>
            <w:tcW w:w="1350" w:type="dxa"/>
            <w:tcBorders>
              <w:top w:val="nil"/>
              <w:left w:val="nil"/>
              <w:bottom w:val="nil"/>
              <w:right w:val="nil"/>
            </w:tcBorders>
            <w:shd w:val="clear" w:color="auto" w:fill="auto"/>
            <w:noWrap/>
            <w:hideMark/>
          </w:tcPr>
          <w:p w14:paraId="74436FEE"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-0.12</w:t>
            </w:r>
          </w:p>
        </w:tc>
        <w:tc>
          <w:tcPr>
            <w:tcW w:w="998" w:type="dxa"/>
            <w:tcBorders>
              <w:top w:val="nil"/>
              <w:left w:val="nil"/>
              <w:bottom w:val="nil"/>
              <w:right w:val="nil"/>
            </w:tcBorders>
            <w:shd w:val="clear" w:color="auto" w:fill="auto"/>
            <w:noWrap/>
            <w:hideMark/>
          </w:tcPr>
          <w:p w14:paraId="5A2A0408"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0.00</w:t>
            </w:r>
          </w:p>
        </w:tc>
        <w:tc>
          <w:tcPr>
            <w:tcW w:w="1760" w:type="dxa"/>
            <w:gridSpan w:val="2"/>
            <w:tcBorders>
              <w:top w:val="nil"/>
              <w:left w:val="nil"/>
              <w:bottom w:val="nil"/>
              <w:right w:val="nil"/>
            </w:tcBorders>
            <w:shd w:val="clear" w:color="auto" w:fill="auto"/>
            <w:noWrap/>
            <w:hideMark/>
          </w:tcPr>
          <w:p w14:paraId="18E98971" w14:textId="04288EFA" w:rsidR="00E269F0" w:rsidRPr="00943316" w:rsidRDefault="00E269F0" w:rsidP="00943316">
            <w:pPr>
              <w:spacing w:line="240" w:lineRule="auto"/>
              <w:ind w:firstLine="0"/>
              <w:jc w:val="center"/>
              <w:rPr>
                <w:rFonts w:ascii="Calibri" w:eastAsia="Times New Roman" w:hAnsi="Calibri" w:cs="Times New Roman"/>
                <w:color w:val="000000"/>
              </w:rPr>
            </w:pPr>
            <w:r w:rsidRPr="0012172E">
              <w:t>0.197</w:t>
            </w:r>
          </w:p>
        </w:tc>
      </w:tr>
      <w:tr w:rsidR="00E269F0" w:rsidRPr="00943316" w14:paraId="5AA14129" w14:textId="77777777" w:rsidTr="00E269F0">
        <w:trPr>
          <w:trHeight w:val="300"/>
        </w:trPr>
        <w:tc>
          <w:tcPr>
            <w:tcW w:w="3525" w:type="dxa"/>
            <w:tcBorders>
              <w:top w:val="nil"/>
              <w:left w:val="nil"/>
              <w:bottom w:val="nil"/>
              <w:right w:val="nil"/>
            </w:tcBorders>
            <w:shd w:val="clear" w:color="auto" w:fill="auto"/>
            <w:noWrap/>
            <w:hideMark/>
          </w:tcPr>
          <w:p w14:paraId="0AA0A129"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Temperate Non-forested Floodplain</w:t>
            </w:r>
          </w:p>
        </w:tc>
        <w:tc>
          <w:tcPr>
            <w:tcW w:w="1080" w:type="dxa"/>
            <w:tcBorders>
              <w:top w:val="nil"/>
              <w:left w:val="nil"/>
              <w:bottom w:val="nil"/>
              <w:right w:val="nil"/>
            </w:tcBorders>
            <w:shd w:val="clear" w:color="auto" w:fill="auto"/>
            <w:noWrap/>
            <w:hideMark/>
          </w:tcPr>
          <w:p w14:paraId="4F534EDA"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0.10</w:t>
            </w:r>
          </w:p>
        </w:tc>
        <w:tc>
          <w:tcPr>
            <w:tcW w:w="810" w:type="dxa"/>
            <w:tcBorders>
              <w:top w:val="nil"/>
              <w:left w:val="nil"/>
              <w:bottom w:val="nil"/>
              <w:right w:val="nil"/>
            </w:tcBorders>
            <w:shd w:val="clear" w:color="auto" w:fill="auto"/>
            <w:noWrap/>
            <w:hideMark/>
          </w:tcPr>
          <w:p w14:paraId="4A04DA6F"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45</w:t>
            </w:r>
          </w:p>
        </w:tc>
        <w:tc>
          <w:tcPr>
            <w:tcW w:w="1440" w:type="dxa"/>
            <w:tcBorders>
              <w:top w:val="nil"/>
              <w:left w:val="nil"/>
              <w:bottom w:val="nil"/>
              <w:right w:val="nil"/>
            </w:tcBorders>
            <w:shd w:val="clear" w:color="auto" w:fill="auto"/>
            <w:noWrap/>
            <w:hideMark/>
          </w:tcPr>
          <w:p w14:paraId="373CBAFA"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-0.05</w:t>
            </w:r>
          </w:p>
        </w:tc>
        <w:tc>
          <w:tcPr>
            <w:tcW w:w="1350" w:type="dxa"/>
            <w:tcBorders>
              <w:top w:val="nil"/>
              <w:left w:val="nil"/>
              <w:bottom w:val="nil"/>
              <w:right w:val="nil"/>
            </w:tcBorders>
            <w:shd w:val="clear" w:color="auto" w:fill="auto"/>
            <w:noWrap/>
            <w:hideMark/>
          </w:tcPr>
          <w:p w14:paraId="2FDDDCD1"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-0.03</w:t>
            </w:r>
          </w:p>
        </w:tc>
        <w:tc>
          <w:tcPr>
            <w:tcW w:w="998" w:type="dxa"/>
            <w:tcBorders>
              <w:top w:val="nil"/>
              <w:left w:val="nil"/>
              <w:bottom w:val="nil"/>
              <w:right w:val="nil"/>
            </w:tcBorders>
            <w:shd w:val="clear" w:color="auto" w:fill="auto"/>
            <w:noWrap/>
            <w:hideMark/>
          </w:tcPr>
          <w:p w14:paraId="6D6D0927"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0.02</w:t>
            </w:r>
          </w:p>
        </w:tc>
        <w:tc>
          <w:tcPr>
            <w:tcW w:w="1760" w:type="dxa"/>
            <w:gridSpan w:val="2"/>
            <w:tcBorders>
              <w:top w:val="nil"/>
              <w:left w:val="nil"/>
              <w:bottom w:val="nil"/>
              <w:right w:val="nil"/>
            </w:tcBorders>
            <w:shd w:val="clear" w:color="auto" w:fill="auto"/>
            <w:noWrap/>
            <w:hideMark/>
          </w:tcPr>
          <w:p w14:paraId="0B050519" w14:textId="170120DA" w:rsidR="00E269F0" w:rsidRPr="00943316" w:rsidRDefault="00E269F0" w:rsidP="00943316">
            <w:pPr>
              <w:spacing w:line="240" w:lineRule="auto"/>
              <w:ind w:firstLine="0"/>
              <w:jc w:val="center"/>
              <w:rPr>
                <w:rFonts w:ascii="Calibri" w:eastAsia="Times New Roman" w:hAnsi="Calibri" w:cs="Times New Roman"/>
                <w:color w:val="000000"/>
              </w:rPr>
            </w:pPr>
            <w:r w:rsidRPr="0012172E">
              <w:t>0.050</w:t>
            </w:r>
          </w:p>
        </w:tc>
      </w:tr>
      <w:tr w:rsidR="00E269F0" w:rsidRPr="00943316" w14:paraId="0F984A1B" w14:textId="77777777" w:rsidTr="00E269F0">
        <w:trPr>
          <w:trHeight w:val="300"/>
        </w:trPr>
        <w:tc>
          <w:tcPr>
            <w:tcW w:w="3525" w:type="dxa"/>
            <w:tcBorders>
              <w:top w:val="nil"/>
              <w:left w:val="nil"/>
              <w:bottom w:val="nil"/>
              <w:right w:val="nil"/>
            </w:tcBorders>
            <w:shd w:val="clear" w:color="auto" w:fill="auto"/>
            <w:noWrap/>
            <w:hideMark/>
          </w:tcPr>
          <w:p w14:paraId="774D9AC2"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Wet Savanna</w:t>
            </w:r>
          </w:p>
        </w:tc>
        <w:tc>
          <w:tcPr>
            <w:tcW w:w="1080" w:type="dxa"/>
            <w:tcBorders>
              <w:top w:val="nil"/>
              <w:left w:val="nil"/>
              <w:bottom w:val="nil"/>
              <w:right w:val="nil"/>
            </w:tcBorders>
            <w:shd w:val="clear" w:color="auto" w:fill="auto"/>
            <w:noWrap/>
            <w:hideMark/>
          </w:tcPr>
          <w:p w14:paraId="7736EEA6"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0.16</w:t>
            </w:r>
          </w:p>
        </w:tc>
        <w:tc>
          <w:tcPr>
            <w:tcW w:w="810" w:type="dxa"/>
            <w:tcBorders>
              <w:top w:val="nil"/>
              <w:left w:val="nil"/>
              <w:bottom w:val="nil"/>
              <w:right w:val="nil"/>
            </w:tcBorders>
            <w:shd w:val="clear" w:color="auto" w:fill="auto"/>
            <w:noWrap/>
            <w:hideMark/>
          </w:tcPr>
          <w:p w14:paraId="116E3EFC"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59</w:t>
            </w:r>
          </w:p>
        </w:tc>
        <w:tc>
          <w:tcPr>
            <w:tcW w:w="1440" w:type="dxa"/>
            <w:tcBorders>
              <w:top w:val="nil"/>
              <w:left w:val="nil"/>
              <w:bottom w:val="nil"/>
              <w:right w:val="nil"/>
            </w:tcBorders>
            <w:shd w:val="clear" w:color="auto" w:fill="auto"/>
            <w:noWrap/>
            <w:hideMark/>
          </w:tcPr>
          <w:p w14:paraId="4D72F395"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-0.39</w:t>
            </w:r>
          </w:p>
        </w:tc>
        <w:tc>
          <w:tcPr>
            <w:tcW w:w="1350" w:type="dxa"/>
            <w:tcBorders>
              <w:top w:val="nil"/>
              <w:left w:val="nil"/>
              <w:bottom w:val="nil"/>
              <w:right w:val="nil"/>
            </w:tcBorders>
            <w:shd w:val="clear" w:color="auto" w:fill="auto"/>
            <w:noWrap/>
            <w:hideMark/>
          </w:tcPr>
          <w:p w14:paraId="4DF77125"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-0.32</w:t>
            </w:r>
          </w:p>
        </w:tc>
        <w:tc>
          <w:tcPr>
            <w:tcW w:w="998" w:type="dxa"/>
            <w:tcBorders>
              <w:top w:val="nil"/>
              <w:left w:val="nil"/>
              <w:bottom w:val="nil"/>
              <w:right w:val="nil"/>
            </w:tcBorders>
            <w:shd w:val="clear" w:color="auto" w:fill="auto"/>
            <w:noWrap/>
            <w:hideMark/>
          </w:tcPr>
          <w:p w14:paraId="28BC865D"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0.07</w:t>
            </w:r>
          </w:p>
        </w:tc>
        <w:tc>
          <w:tcPr>
            <w:tcW w:w="1760" w:type="dxa"/>
            <w:gridSpan w:val="2"/>
            <w:tcBorders>
              <w:top w:val="nil"/>
              <w:left w:val="nil"/>
              <w:bottom w:val="nil"/>
              <w:right w:val="nil"/>
            </w:tcBorders>
            <w:shd w:val="clear" w:color="auto" w:fill="auto"/>
            <w:noWrap/>
            <w:hideMark/>
          </w:tcPr>
          <w:p w14:paraId="637B632B" w14:textId="7B2EDD1E" w:rsidR="00E269F0" w:rsidRPr="00943316" w:rsidRDefault="00E269F0" w:rsidP="00943316">
            <w:pPr>
              <w:spacing w:line="240" w:lineRule="auto"/>
              <w:ind w:firstLine="0"/>
              <w:jc w:val="center"/>
              <w:rPr>
                <w:rFonts w:ascii="Calibri" w:eastAsia="Times New Roman" w:hAnsi="Calibri" w:cs="Times New Roman"/>
                <w:color w:val="000000"/>
              </w:rPr>
            </w:pPr>
            <w:r w:rsidRPr="0012172E">
              <w:t>0.434</w:t>
            </w:r>
          </w:p>
        </w:tc>
      </w:tr>
      <w:tr w:rsidR="00E269F0" w:rsidRPr="00943316" w14:paraId="4EE9B004" w14:textId="77777777" w:rsidTr="00E269F0">
        <w:trPr>
          <w:trHeight w:val="300"/>
        </w:trPr>
        <w:tc>
          <w:tcPr>
            <w:tcW w:w="3525" w:type="dxa"/>
            <w:tcBorders>
              <w:top w:val="nil"/>
              <w:left w:val="nil"/>
              <w:bottom w:val="nil"/>
              <w:right w:val="nil"/>
            </w:tcBorders>
            <w:shd w:val="clear" w:color="auto" w:fill="auto"/>
            <w:noWrap/>
            <w:hideMark/>
          </w:tcPr>
          <w:p w14:paraId="605FAD59"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Salt Marsh</w:t>
            </w:r>
          </w:p>
        </w:tc>
        <w:tc>
          <w:tcPr>
            <w:tcW w:w="1080" w:type="dxa"/>
            <w:tcBorders>
              <w:top w:val="nil"/>
              <w:left w:val="nil"/>
              <w:bottom w:val="nil"/>
              <w:right w:val="nil"/>
            </w:tcBorders>
            <w:shd w:val="clear" w:color="auto" w:fill="auto"/>
            <w:noWrap/>
            <w:hideMark/>
          </w:tcPr>
          <w:p w14:paraId="518A0A5F"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0.09</w:t>
            </w:r>
          </w:p>
        </w:tc>
        <w:tc>
          <w:tcPr>
            <w:tcW w:w="810" w:type="dxa"/>
            <w:tcBorders>
              <w:top w:val="nil"/>
              <w:left w:val="nil"/>
              <w:bottom w:val="nil"/>
              <w:right w:val="nil"/>
            </w:tcBorders>
            <w:shd w:val="clear" w:color="auto" w:fill="auto"/>
            <w:noWrap/>
            <w:hideMark/>
          </w:tcPr>
          <w:p w14:paraId="37BCAC96"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35</w:t>
            </w:r>
          </w:p>
        </w:tc>
        <w:tc>
          <w:tcPr>
            <w:tcW w:w="1440" w:type="dxa"/>
            <w:tcBorders>
              <w:top w:val="nil"/>
              <w:left w:val="nil"/>
              <w:bottom w:val="nil"/>
              <w:right w:val="nil"/>
            </w:tcBorders>
            <w:shd w:val="clear" w:color="auto" w:fill="auto"/>
            <w:noWrap/>
            <w:hideMark/>
          </w:tcPr>
          <w:p w14:paraId="5C35DAAB"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-0.05</w:t>
            </w:r>
          </w:p>
        </w:tc>
        <w:tc>
          <w:tcPr>
            <w:tcW w:w="1350" w:type="dxa"/>
            <w:tcBorders>
              <w:top w:val="nil"/>
              <w:left w:val="nil"/>
              <w:bottom w:val="nil"/>
              <w:right w:val="nil"/>
            </w:tcBorders>
            <w:shd w:val="clear" w:color="auto" w:fill="auto"/>
            <w:noWrap/>
            <w:hideMark/>
          </w:tcPr>
          <w:p w14:paraId="1912CCB5"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-0.03</w:t>
            </w:r>
          </w:p>
        </w:tc>
        <w:tc>
          <w:tcPr>
            <w:tcW w:w="998" w:type="dxa"/>
            <w:tcBorders>
              <w:top w:val="nil"/>
              <w:left w:val="nil"/>
              <w:bottom w:val="nil"/>
              <w:right w:val="nil"/>
            </w:tcBorders>
            <w:shd w:val="clear" w:color="auto" w:fill="auto"/>
            <w:noWrap/>
            <w:hideMark/>
          </w:tcPr>
          <w:p w14:paraId="0143F587"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0.03</w:t>
            </w:r>
          </w:p>
        </w:tc>
        <w:tc>
          <w:tcPr>
            <w:tcW w:w="1760" w:type="dxa"/>
            <w:gridSpan w:val="2"/>
            <w:tcBorders>
              <w:top w:val="nil"/>
              <w:left w:val="nil"/>
              <w:bottom w:val="nil"/>
              <w:right w:val="nil"/>
            </w:tcBorders>
            <w:shd w:val="clear" w:color="auto" w:fill="auto"/>
            <w:noWrap/>
            <w:hideMark/>
          </w:tcPr>
          <w:p w14:paraId="272EF13E" w14:textId="3DF816A8" w:rsidR="00E269F0" w:rsidRPr="00943316" w:rsidRDefault="00E269F0" w:rsidP="00943316">
            <w:pPr>
              <w:spacing w:line="240" w:lineRule="auto"/>
              <w:ind w:firstLine="0"/>
              <w:jc w:val="center"/>
              <w:rPr>
                <w:rFonts w:ascii="Calibri" w:eastAsia="Times New Roman" w:hAnsi="Calibri" w:cs="Times New Roman"/>
                <w:color w:val="000000"/>
              </w:rPr>
            </w:pPr>
            <w:r w:rsidRPr="0012172E">
              <w:t>0.035</w:t>
            </w:r>
          </w:p>
        </w:tc>
      </w:tr>
      <w:tr w:rsidR="00E269F0" w:rsidRPr="00943316" w14:paraId="079EF4FD" w14:textId="77777777" w:rsidTr="00E269F0">
        <w:trPr>
          <w:trHeight w:val="300"/>
        </w:trPr>
        <w:tc>
          <w:tcPr>
            <w:tcW w:w="3525" w:type="dxa"/>
            <w:tcBorders>
              <w:top w:val="nil"/>
              <w:left w:val="nil"/>
              <w:bottom w:val="nil"/>
              <w:right w:val="nil"/>
            </w:tcBorders>
            <w:shd w:val="clear" w:color="auto" w:fill="auto"/>
            <w:noWrap/>
            <w:hideMark/>
          </w:tcPr>
          <w:p w14:paraId="76125C49"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Mangroves</w:t>
            </w:r>
          </w:p>
        </w:tc>
        <w:tc>
          <w:tcPr>
            <w:tcW w:w="1080" w:type="dxa"/>
            <w:tcBorders>
              <w:top w:val="nil"/>
              <w:left w:val="nil"/>
              <w:bottom w:val="nil"/>
              <w:right w:val="nil"/>
            </w:tcBorders>
            <w:shd w:val="clear" w:color="auto" w:fill="auto"/>
            <w:noWrap/>
            <w:hideMark/>
          </w:tcPr>
          <w:p w14:paraId="396B41F9"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0.12</w:t>
            </w:r>
          </w:p>
        </w:tc>
        <w:tc>
          <w:tcPr>
            <w:tcW w:w="810" w:type="dxa"/>
            <w:tcBorders>
              <w:top w:val="nil"/>
              <w:left w:val="nil"/>
              <w:bottom w:val="nil"/>
              <w:right w:val="nil"/>
            </w:tcBorders>
            <w:shd w:val="clear" w:color="auto" w:fill="auto"/>
            <w:noWrap/>
            <w:hideMark/>
          </w:tcPr>
          <w:p w14:paraId="62CEC532"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38</w:t>
            </w:r>
          </w:p>
        </w:tc>
        <w:tc>
          <w:tcPr>
            <w:tcW w:w="1440" w:type="dxa"/>
            <w:tcBorders>
              <w:top w:val="nil"/>
              <w:left w:val="nil"/>
              <w:bottom w:val="nil"/>
              <w:right w:val="nil"/>
            </w:tcBorders>
            <w:shd w:val="clear" w:color="auto" w:fill="auto"/>
            <w:noWrap/>
            <w:hideMark/>
          </w:tcPr>
          <w:p w14:paraId="317003E7"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-0.49</w:t>
            </w:r>
          </w:p>
        </w:tc>
        <w:tc>
          <w:tcPr>
            <w:tcW w:w="1350" w:type="dxa"/>
            <w:tcBorders>
              <w:top w:val="nil"/>
              <w:left w:val="nil"/>
              <w:bottom w:val="nil"/>
              <w:right w:val="nil"/>
            </w:tcBorders>
            <w:shd w:val="clear" w:color="auto" w:fill="auto"/>
            <w:noWrap/>
            <w:hideMark/>
          </w:tcPr>
          <w:p w14:paraId="31528E9C"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-0.41</w:t>
            </w:r>
          </w:p>
        </w:tc>
        <w:tc>
          <w:tcPr>
            <w:tcW w:w="998" w:type="dxa"/>
            <w:tcBorders>
              <w:top w:val="nil"/>
              <w:left w:val="nil"/>
              <w:bottom w:val="nil"/>
              <w:right w:val="nil"/>
            </w:tcBorders>
            <w:shd w:val="clear" w:color="auto" w:fill="auto"/>
            <w:noWrap/>
            <w:hideMark/>
          </w:tcPr>
          <w:p w14:paraId="4735BA68"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0.08</w:t>
            </w:r>
          </w:p>
        </w:tc>
        <w:tc>
          <w:tcPr>
            <w:tcW w:w="1760" w:type="dxa"/>
            <w:gridSpan w:val="2"/>
            <w:tcBorders>
              <w:top w:val="nil"/>
              <w:left w:val="nil"/>
              <w:bottom w:val="nil"/>
              <w:right w:val="nil"/>
            </w:tcBorders>
            <w:shd w:val="clear" w:color="auto" w:fill="auto"/>
            <w:noWrap/>
            <w:hideMark/>
          </w:tcPr>
          <w:p w14:paraId="733D0969" w14:textId="575F8B61" w:rsidR="00E269F0" w:rsidRPr="00943316" w:rsidRDefault="00E269F0" w:rsidP="00943316">
            <w:pPr>
              <w:spacing w:line="240" w:lineRule="auto"/>
              <w:ind w:firstLine="0"/>
              <w:jc w:val="center"/>
              <w:rPr>
                <w:rFonts w:ascii="Calibri" w:eastAsia="Times New Roman" w:hAnsi="Calibri" w:cs="Times New Roman"/>
                <w:color w:val="000000"/>
              </w:rPr>
            </w:pPr>
            <w:r w:rsidRPr="0012172E">
              <w:t>0.809</w:t>
            </w:r>
          </w:p>
        </w:tc>
      </w:tr>
      <w:tr w:rsidR="00E269F0" w:rsidRPr="00943316" w14:paraId="142A787E" w14:textId="77777777" w:rsidTr="00E269F0">
        <w:trPr>
          <w:trHeight w:val="300"/>
        </w:trPr>
        <w:tc>
          <w:tcPr>
            <w:tcW w:w="3525" w:type="dxa"/>
            <w:tcBorders>
              <w:top w:val="nil"/>
              <w:left w:val="nil"/>
              <w:bottom w:val="nil"/>
              <w:right w:val="nil"/>
            </w:tcBorders>
            <w:shd w:val="clear" w:color="auto" w:fill="auto"/>
            <w:noWrap/>
            <w:hideMark/>
          </w:tcPr>
          <w:p w14:paraId="78293A7D"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Temperate Savannas</w:t>
            </w:r>
          </w:p>
        </w:tc>
        <w:tc>
          <w:tcPr>
            <w:tcW w:w="1080" w:type="dxa"/>
            <w:tcBorders>
              <w:top w:val="nil"/>
              <w:left w:val="nil"/>
              <w:bottom w:val="nil"/>
              <w:right w:val="nil"/>
            </w:tcBorders>
            <w:shd w:val="clear" w:color="auto" w:fill="auto"/>
            <w:noWrap/>
            <w:hideMark/>
          </w:tcPr>
          <w:p w14:paraId="60B5D088"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6.83</w:t>
            </w:r>
          </w:p>
        </w:tc>
        <w:tc>
          <w:tcPr>
            <w:tcW w:w="810" w:type="dxa"/>
            <w:tcBorders>
              <w:top w:val="nil"/>
              <w:left w:val="nil"/>
              <w:bottom w:val="nil"/>
              <w:right w:val="nil"/>
            </w:tcBorders>
            <w:shd w:val="clear" w:color="auto" w:fill="auto"/>
            <w:noWrap/>
            <w:hideMark/>
          </w:tcPr>
          <w:p w14:paraId="3A0DECD0"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2921</w:t>
            </w:r>
          </w:p>
        </w:tc>
        <w:tc>
          <w:tcPr>
            <w:tcW w:w="1440" w:type="dxa"/>
            <w:tcBorders>
              <w:top w:val="nil"/>
              <w:left w:val="nil"/>
              <w:bottom w:val="nil"/>
              <w:right w:val="nil"/>
            </w:tcBorders>
            <w:shd w:val="clear" w:color="auto" w:fill="auto"/>
            <w:noWrap/>
            <w:hideMark/>
          </w:tcPr>
          <w:p w14:paraId="4342C79F"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-3.83</w:t>
            </w:r>
          </w:p>
        </w:tc>
        <w:tc>
          <w:tcPr>
            <w:tcW w:w="1350" w:type="dxa"/>
            <w:tcBorders>
              <w:top w:val="nil"/>
              <w:left w:val="nil"/>
              <w:bottom w:val="nil"/>
              <w:right w:val="nil"/>
            </w:tcBorders>
            <w:shd w:val="clear" w:color="auto" w:fill="auto"/>
            <w:noWrap/>
            <w:hideMark/>
          </w:tcPr>
          <w:p w14:paraId="73F0F35A"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-3.22</w:t>
            </w:r>
          </w:p>
        </w:tc>
        <w:tc>
          <w:tcPr>
            <w:tcW w:w="998" w:type="dxa"/>
            <w:tcBorders>
              <w:top w:val="nil"/>
              <w:left w:val="nil"/>
              <w:bottom w:val="nil"/>
              <w:right w:val="nil"/>
            </w:tcBorders>
            <w:shd w:val="clear" w:color="auto" w:fill="auto"/>
            <w:noWrap/>
            <w:hideMark/>
          </w:tcPr>
          <w:p w14:paraId="7DB4C6AB"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0.61</w:t>
            </w:r>
          </w:p>
        </w:tc>
        <w:tc>
          <w:tcPr>
            <w:tcW w:w="1760" w:type="dxa"/>
            <w:gridSpan w:val="2"/>
            <w:tcBorders>
              <w:top w:val="nil"/>
              <w:left w:val="nil"/>
              <w:bottom w:val="nil"/>
              <w:right w:val="nil"/>
            </w:tcBorders>
            <w:shd w:val="clear" w:color="auto" w:fill="auto"/>
            <w:noWrap/>
            <w:hideMark/>
          </w:tcPr>
          <w:p w14:paraId="1B367B72" w14:textId="60B64423" w:rsidR="00E269F0" w:rsidRPr="00943316" w:rsidRDefault="00E269F0" w:rsidP="00943316">
            <w:pPr>
              <w:spacing w:line="240" w:lineRule="auto"/>
              <w:ind w:firstLine="0"/>
              <w:jc w:val="center"/>
              <w:rPr>
                <w:rFonts w:ascii="Calibri" w:eastAsia="Times New Roman" w:hAnsi="Calibri" w:cs="Times New Roman"/>
                <w:color w:val="000000"/>
              </w:rPr>
            </w:pPr>
            <w:r w:rsidRPr="0012172E">
              <w:t>0.076</w:t>
            </w:r>
          </w:p>
        </w:tc>
      </w:tr>
      <w:tr w:rsidR="00E269F0" w:rsidRPr="00943316" w14:paraId="7F13B932" w14:textId="77777777" w:rsidTr="00E269F0">
        <w:trPr>
          <w:trHeight w:val="300"/>
        </w:trPr>
        <w:tc>
          <w:tcPr>
            <w:tcW w:w="3525" w:type="dxa"/>
            <w:tcBorders>
              <w:top w:val="nil"/>
              <w:left w:val="nil"/>
              <w:bottom w:val="nil"/>
              <w:right w:val="nil"/>
            </w:tcBorders>
            <w:shd w:val="clear" w:color="auto" w:fill="auto"/>
            <w:noWrap/>
            <w:hideMark/>
          </w:tcPr>
          <w:p w14:paraId="3C5D3677"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Temperate Evergreen Broadleaf</w:t>
            </w:r>
          </w:p>
        </w:tc>
        <w:tc>
          <w:tcPr>
            <w:tcW w:w="1080" w:type="dxa"/>
            <w:tcBorders>
              <w:top w:val="nil"/>
              <w:left w:val="nil"/>
              <w:bottom w:val="nil"/>
              <w:right w:val="nil"/>
            </w:tcBorders>
            <w:shd w:val="clear" w:color="auto" w:fill="auto"/>
            <w:noWrap/>
            <w:hideMark/>
          </w:tcPr>
          <w:p w14:paraId="5EFF5203"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3.33</w:t>
            </w:r>
          </w:p>
        </w:tc>
        <w:tc>
          <w:tcPr>
            <w:tcW w:w="810" w:type="dxa"/>
            <w:tcBorders>
              <w:top w:val="nil"/>
              <w:left w:val="nil"/>
              <w:bottom w:val="nil"/>
              <w:right w:val="nil"/>
            </w:tcBorders>
            <w:shd w:val="clear" w:color="auto" w:fill="auto"/>
            <w:noWrap/>
            <w:hideMark/>
          </w:tcPr>
          <w:p w14:paraId="03FA34AE"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1268</w:t>
            </w:r>
          </w:p>
        </w:tc>
        <w:tc>
          <w:tcPr>
            <w:tcW w:w="1440" w:type="dxa"/>
            <w:tcBorders>
              <w:top w:val="nil"/>
              <w:left w:val="nil"/>
              <w:bottom w:val="nil"/>
              <w:right w:val="nil"/>
            </w:tcBorders>
            <w:shd w:val="clear" w:color="auto" w:fill="auto"/>
            <w:noWrap/>
            <w:hideMark/>
          </w:tcPr>
          <w:p w14:paraId="30C3A6CB"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-7.17</w:t>
            </w:r>
          </w:p>
        </w:tc>
        <w:tc>
          <w:tcPr>
            <w:tcW w:w="1350" w:type="dxa"/>
            <w:tcBorders>
              <w:top w:val="nil"/>
              <w:left w:val="nil"/>
              <w:bottom w:val="nil"/>
              <w:right w:val="nil"/>
            </w:tcBorders>
            <w:shd w:val="clear" w:color="auto" w:fill="auto"/>
            <w:noWrap/>
            <w:hideMark/>
          </w:tcPr>
          <w:p w14:paraId="5CE27A55"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-6.95</w:t>
            </w:r>
          </w:p>
        </w:tc>
        <w:tc>
          <w:tcPr>
            <w:tcW w:w="998" w:type="dxa"/>
            <w:tcBorders>
              <w:top w:val="nil"/>
              <w:left w:val="nil"/>
              <w:bottom w:val="nil"/>
              <w:right w:val="nil"/>
            </w:tcBorders>
            <w:shd w:val="clear" w:color="auto" w:fill="auto"/>
            <w:noWrap/>
            <w:hideMark/>
          </w:tcPr>
          <w:p w14:paraId="777BFEBE"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0.22</w:t>
            </w:r>
          </w:p>
        </w:tc>
        <w:tc>
          <w:tcPr>
            <w:tcW w:w="1760" w:type="dxa"/>
            <w:gridSpan w:val="2"/>
            <w:tcBorders>
              <w:top w:val="nil"/>
              <w:left w:val="nil"/>
              <w:bottom w:val="nil"/>
              <w:right w:val="nil"/>
            </w:tcBorders>
            <w:shd w:val="clear" w:color="auto" w:fill="auto"/>
            <w:noWrap/>
            <w:hideMark/>
          </w:tcPr>
          <w:p w14:paraId="6AE8C67E" w14:textId="5FF542D2" w:rsidR="00E269F0" w:rsidRPr="00943316" w:rsidRDefault="00E269F0" w:rsidP="00943316">
            <w:pPr>
              <w:spacing w:line="240" w:lineRule="auto"/>
              <w:ind w:firstLine="0"/>
              <w:jc w:val="center"/>
              <w:rPr>
                <w:rFonts w:ascii="Calibri" w:eastAsia="Times New Roman" w:hAnsi="Calibri" w:cs="Times New Roman"/>
                <w:color w:val="000000"/>
              </w:rPr>
            </w:pPr>
            <w:r w:rsidRPr="0012172E">
              <w:t>0.252</w:t>
            </w:r>
          </w:p>
        </w:tc>
      </w:tr>
      <w:tr w:rsidR="00E269F0" w:rsidRPr="00943316" w14:paraId="00055B65" w14:textId="77777777" w:rsidTr="00E269F0">
        <w:trPr>
          <w:trHeight w:val="300"/>
        </w:trPr>
        <w:tc>
          <w:tcPr>
            <w:tcW w:w="3525" w:type="dxa"/>
            <w:tcBorders>
              <w:top w:val="nil"/>
              <w:left w:val="nil"/>
              <w:bottom w:val="nil"/>
              <w:right w:val="nil"/>
            </w:tcBorders>
            <w:shd w:val="clear" w:color="auto" w:fill="auto"/>
            <w:noWrap/>
            <w:hideMark/>
          </w:tcPr>
          <w:p w14:paraId="32B4A2E2" w14:textId="77777777" w:rsidR="00E269F0" w:rsidRPr="00943316" w:rsidRDefault="00E269F0"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Mediterranean Shrubland</w:t>
            </w:r>
          </w:p>
        </w:tc>
        <w:tc>
          <w:tcPr>
            <w:tcW w:w="1080" w:type="dxa"/>
            <w:tcBorders>
              <w:top w:val="nil"/>
              <w:left w:val="nil"/>
              <w:bottom w:val="nil"/>
              <w:right w:val="nil"/>
            </w:tcBorders>
            <w:shd w:val="clear" w:color="auto" w:fill="auto"/>
            <w:noWrap/>
            <w:hideMark/>
          </w:tcPr>
          <w:p w14:paraId="56D98B59"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1.47</w:t>
            </w:r>
          </w:p>
        </w:tc>
        <w:tc>
          <w:tcPr>
            <w:tcW w:w="810" w:type="dxa"/>
            <w:tcBorders>
              <w:top w:val="nil"/>
              <w:left w:val="nil"/>
              <w:bottom w:val="nil"/>
              <w:right w:val="nil"/>
            </w:tcBorders>
            <w:shd w:val="clear" w:color="auto" w:fill="auto"/>
            <w:noWrap/>
            <w:hideMark/>
          </w:tcPr>
          <w:p w14:paraId="72C3A79A"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575</w:t>
            </w:r>
          </w:p>
        </w:tc>
        <w:tc>
          <w:tcPr>
            <w:tcW w:w="1440" w:type="dxa"/>
            <w:tcBorders>
              <w:top w:val="nil"/>
              <w:left w:val="nil"/>
              <w:bottom w:val="nil"/>
              <w:right w:val="nil"/>
            </w:tcBorders>
            <w:shd w:val="clear" w:color="auto" w:fill="auto"/>
            <w:noWrap/>
            <w:hideMark/>
          </w:tcPr>
          <w:p w14:paraId="5701A9B8"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-0.86</w:t>
            </w:r>
          </w:p>
        </w:tc>
        <w:tc>
          <w:tcPr>
            <w:tcW w:w="1350" w:type="dxa"/>
            <w:tcBorders>
              <w:top w:val="nil"/>
              <w:left w:val="nil"/>
              <w:bottom w:val="nil"/>
              <w:right w:val="nil"/>
            </w:tcBorders>
            <w:shd w:val="clear" w:color="auto" w:fill="auto"/>
            <w:noWrap/>
            <w:hideMark/>
          </w:tcPr>
          <w:p w14:paraId="75D8CB89"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-0.71</w:t>
            </w:r>
          </w:p>
        </w:tc>
        <w:tc>
          <w:tcPr>
            <w:tcW w:w="998" w:type="dxa"/>
            <w:tcBorders>
              <w:top w:val="nil"/>
              <w:left w:val="nil"/>
              <w:bottom w:val="nil"/>
              <w:right w:val="nil"/>
            </w:tcBorders>
            <w:shd w:val="clear" w:color="auto" w:fill="auto"/>
            <w:noWrap/>
            <w:hideMark/>
          </w:tcPr>
          <w:p w14:paraId="190542DA" w14:textId="77777777" w:rsidR="00E269F0" w:rsidRPr="00943316" w:rsidRDefault="00E269F0"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0.16</w:t>
            </w:r>
          </w:p>
        </w:tc>
        <w:tc>
          <w:tcPr>
            <w:tcW w:w="1760" w:type="dxa"/>
            <w:gridSpan w:val="2"/>
            <w:tcBorders>
              <w:top w:val="nil"/>
              <w:left w:val="nil"/>
              <w:bottom w:val="nil"/>
              <w:right w:val="nil"/>
            </w:tcBorders>
            <w:shd w:val="clear" w:color="auto" w:fill="auto"/>
            <w:noWrap/>
            <w:hideMark/>
          </w:tcPr>
          <w:p w14:paraId="79E2773D" w14:textId="362C5974" w:rsidR="00E269F0" w:rsidRPr="00943316" w:rsidRDefault="00E269F0" w:rsidP="00943316">
            <w:pPr>
              <w:spacing w:line="240" w:lineRule="auto"/>
              <w:ind w:firstLine="0"/>
              <w:jc w:val="center"/>
              <w:rPr>
                <w:rFonts w:ascii="Calibri" w:eastAsia="Times New Roman" w:hAnsi="Calibri" w:cs="Times New Roman"/>
                <w:color w:val="000000"/>
              </w:rPr>
            </w:pPr>
            <w:r w:rsidRPr="0012172E">
              <w:t>0.100</w:t>
            </w:r>
          </w:p>
        </w:tc>
      </w:tr>
      <w:tr w:rsidR="00943316" w:rsidRPr="00943316" w14:paraId="4E4304E7" w14:textId="77777777" w:rsidTr="00943316">
        <w:trPr>
          <w:trHeight w:val="300"/>
        </w:trPr>
        <w:tc>
          <w:tcPr>
            <w:tcW w:w="3525" w:type="dxa"/>
            <w:tcBorders>
              <w:top w:val="nil"/>
              <w:left w:val="nil"/>
              <w:bottom w:val="single" w:sz="4" w:space="0" w:color="auto"/>
              <w:right w:val="nil"/>
            </w:tcBorders>
            <w:shd w:val="clear" w:color="auto" w:fill="auto"/>
            <w:noWrap/>
            <w:hideMark/>
          </w:tcPr>
          <w:p w14:paraId="688FEB75" w14:textId="77777777" w:rsidR="00943316" w:rsidRPr="00943316" w:rsidRDefault="00943316" w:rsidP="00943316">
            <w:pPr>
              <w:spacing w:line="240" w:lineRule="auto"/>
              <w:ind w:firstLine="0"/>
              <w:jc w:val="left"/>
              <w:rPr>
                <w:rFonts w:ascii="Calibri" w:eastAsia="Times New Roman" w:hAnsi="Calibri" w:cs="Times New Roman"/>
                <w:color w:val="000000"/>
              </w:rPr>
            </w:pPr>
            <w:r w:rsidRPr="00943316">
              <w:rPr>
                <w:rFonts w:ascii="Calibri" w:eastAsia="Times New Roman" w:hAnsi="Calibri" w:cs="Times New Roman"/>
                <w:color w:val="000000"/>
              </w:rPr>
              <w:t>Total</w:t>
            </w:r>
          </w:p>
        </w:tc>
        <w:tc>
          <w:tcPr>
            <w:tcW w:w="1080" w:type="dxa"/>
            <w:tcBorders>
              <w:top w:val="nil"/>
              <w:left w:val="nil"/>
              <w:bottom w:val="single" w:sz="4" w:space="0" w:color="auto"/>
              <w:right w:val="nil"/>
            </w:tcBorders>
            <w:shd w:val="clear" w:color="auto" w:fill="auto"/>
            <w:noWrap/>
            <w:hideMark/>
          </w:tcPr>
          <w:p w14:paraId="7448E96E" w14:textId="77777777" w:rsidR="00943316" w:rsidRPr="00943316" w:rsidRDefault="00943316"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133.56</w:t>
            </w:r>
          </w:p>
        </w:tc>
        <w:tc>
          <w:tcPr>
            <w:tcW w:w="810" w:type="dxa"/>
            <w:tcBorders>
              <w:top w:val="nil"/>
              <w:left w:val="nil"/>
              <w:bottom w:val="single" w:sz="4" w:space="0" w:color="auto"/>
              <w:right w:val="nil"/>
            </w:tcBorders>
            <w:shd w:val="clear" w:color="auto" w:fill="auto"/>
            <w:noWrap/>
            <w:hideMark/>
          </w:tcPr>
          <w:p w14:paraId="2C300751" w14:textId="77777777" w:rsidR="00943316" w:rsidRPr="00943316" w:rsidRDefault="00943316"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59424</w:t>
            </w:r>
          </w:p>
        </w:tc>
        <w:tc>
          <w:tcPr>
            <w:tcW w:w="1440" w:type="dxa"/>
            <w:tcBorders>
              <w:top w:val="nil"/>
              <w:left w:val="nil"/>
              <w:bottom w:val="single" w:sz="4" w:space="0" w:color="auto"/>
              <w:right w:val="nil"/>
            </w:tcBorders>
            <w:shd w:val="clear" w:color="auto" w:fill="auto"/>
            <w:noWrap/>
            <w:hideMark/>
          </w:tcPr>
          <w:p w14:paraId="499566B2" w14:textId="77777777" w:rsidR="00943316" w:rsidRPr="00943316" w:rsidRDefault="00943316"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-186.55</w:t>
            </w:r>
          </w:p>
        </w:tc>
        <w:tc>
          <w:tcPr>
            <w:tcW w:w="1350" w:type="dxa"/>
            <w:tcBorders>
              <w:top w:val="nil"/>
              <w:left w:val="nil"/>
              <w:bottom w:val="single" w:sz="4" w:space="0" w:color="auto"/>
              <w:right w:val="nil"/>
            </w:tcBorders>
            <w:shd w:val="clear" w:color="auto" w:fill="auto"/>
            <w:noWrap/>
            <w:hideMark/>
          </w:tcPr>
          <w:p w14:paraId="0391A451" w14:textId="77777777" w:rsidR="00943316" w:rsidRPr="00943316" w:rsidRDefault="00943316"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-151.27</w:t>
            </w:r>
          </w:p>
        </w:tc>
        <w:tc>
          <w:tcPr>
            <w:tcW w:w="998" w:type="dxa"/>
            <w:tcBorders>
              <w:top w:val="nil"/>
              <w:left w:val="nil"/>
              <w:bottom w:val="single" w:sz="4" w:space="0" w:color="auto"/>
              <w:right w:val="nil"/>
            </w:tcBorders>
            <w:shd w:val="clear" w:color="auto" w:fill="auto"/>
            <w:noWrap/>
            <w:hideMark/>
          </w:tcPr>
          <w:p w14:paraId="05596F40" w14:textId="77777777" w:rsidR="00943316" w:rsidRPr="00943316" w:rsidRDefault="00943316"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35.28</w:t>
            </w:r>
          </w:p>
        </w:tc>
        <w:tc>
          <w:tcPr>
            <w:tcW w:w="1760" w:type="dxa"/>
            <w:gridSpan w:val="2"/>
            <w:tcBorders>
              <w:top w:val="nil"/>
              <w:left w:val="nil"/>
              <w:bottom w:val="single" w:sz="4" w:space="0" w:color="auto"/>
              <w:right w:val="nil"/>
            </w:tcBorders>
            <w:shd w:val="clear" w:color="auto" w:fill="auto"/>
            <w:noWrap/>
            <w:vAlign w:val="bottom"/>
            <w:hideMark/>
          </w:tcPr>
          <w:p w14:paraId="530DAA17" w14:textId="77777777" w:rsidR="00943316" w:rsidRPr="00943316" w:rsidRDefault="00943316" w:rsidP="00943316">
            <w:pPr>
              <w:spacing w:line="240" w:lineRule="auto"/>
              <w:ind w:firstLine="0"/>
              <w:jc w:val="center"/>
              <w:rPr>
                <w:rFonts w:ascii="Calibri" w:eastAsia="Times New Roman" w:hAnsi="Calibri" w:cs="Times New Roman"/>
                <w:color w:val="000000"/>
              </w:rPr>
            </w:pPr>
            <w:r w:rsidRPr="00943316">
              <w:rPr>
                <w:rFonts w:ascii="Calibri" w:eastAsia="Times New Roman" w:hAnsi="Calibri" w:cs="Times New Roman"/>
                <w:color w:val="000000"/>
              </w:rPr>
              <w:t>--</w:t>
            </w:r>
          </w:p>
        </w:tc>
      </w:tr>
    </w:tbl>
    <w:p w14:paraId="3F14B566" w14:textId="77777777" w:rsidR="00B24E40" w:rsidRDefault="00B24E40" w:rsidP="007768AB">
      <w:pPr>
        <w:ind w:firstLine="0"/>
        <w:rPr>
          <w:rFonts w:ascii="Arial" w:hAnsi="Arial" w:cs="Arial"/>
        </w:rPr>
      </w:pPr>
    </w:p>
    <w:p w14:paraId="3F4CFEB5" w14:textId="77777777" w:rsidR="00B24E40" w:rsidRDefault="00B24E40" w:rsidP="004465DD">
      <w:pPr>
        <w:rPr>
          <w:rFonts w:ascii="Arial" w:hAnsi="Arial" w:cs="Arial"/>
        </w:rPr>
      </w:pPr>
    </w:p>
    <w:p w14:paraId="06352CAC" w14:textId="77777777" w:rsidR="00B24E40" w:rsidRDefault="00B24E40" w:rsidP="004465DD">
      <w:pPr>
        <w:rPr>
          <w:rFonts w:ascii="Arial" w:hAnsi="Arial" w:cs="Arial"/>
        </w:rPr>
      </w:pPr>
    </w:p>
    <w:p w14:paraId="2533D2DE" w14:textId="77777777" w:rsidR="00B24E40" w:rsidRDefault="00B24E40" w:rsidP="004465DD">
      <w:pPr>
        <w:rPr>
          <w:rFonts w:ascii="Arial" w:hAnsi="Arial" w:cs="Arial"/>
        </w:rPr>
      </w:pPr>
    </w:p>
    <w:p w14:paraId="169B2655" w14:textId="77777777" w:rsidR="00695653" w:rsidRDefault="00695653" w:rsidP="004465DD">
      <w:pPr>
        <w:rPr>
          <w:rFonts w:ascii="Arial" w:hAnsi="Arial" w:cs="Arial"/>
        </w:rPr>
      </w:pPr>
    </w:p>
    <w:p w14:paraId="466A439C" w14:textId="77777777" w:rsidR="00695653" w:rsidRDefault="00695653" w:rsidP="004465DD">
      <w:pPr>
        <w:rPr>
          <w:rFonts w:ascii="Arial" w:hAnsi="Arial" w:cs="Arial"/>
        </w:rPr>
      </w:pPr>
    </w:p>
    <w:p w14:paraId="72F48BAF" w14:textId="4C199EC7" w:rsidR="009D1298" w:rsidRDefault="00E07C55" w:rsidP="004B5D8E">
      <w:pPr>
        <w:ind w:firstLine="0"/>
        <w:rPr>
          <w:rFonts w:ascii="Arial" w:hAnsi="Arial" w:cs="Arial"/>
          <w:vertAlign w:val="superscript"/>
        </w:rPr>
      </w:pPr>
      <w:r w:rsidRPr="0076400C">
        <w:rPr>
          <w:rFonts w:ascii="Arial" w:hAnsi="Arial" w:cs="Arial"/>
          <w:b/>
        </w:rPr>
        <w:t xml:space="preserve">Table </w:t>
      </w:r>
      <w:r w:rsidR="004B5D8E">
        <w:rPr>
          <w:rFonts w:ascii="Arial" w:hAnsi="Arial" w:cs="Arial"/>
          <w:b/>
        </w:rPr>
        <w:t>5</w:t>
      </w:r>
      <w:r w:rsidRPr="0076400C">
        <w:rPr>
          <w:rFonts w:ascii="Arial" w:hAnsi="Arial" w:cs="Arial"/>
          <w:b/>
        </w:rPr>
        <w:t>.</w:t>
      </w:r>
      <w:r>
        <w:rPr>
          <w:rFonts w:ascii="Arial" w:hAnsi="Arial" w:cs="Arial"/>
        </w:rPr>
        <w:t xml:space="preserve"> Sensitivity of </w:t>
      </w:r>
      <w:r w:rsidR="009C042E">
        <w:rPr>
          <w:rFonts w:ascii="Arial" w:hAnsi="Arial" w:cs="Arial"/>
        </w:rPr>
        <w:t xml:space="preserve">the </w:t>
      </w:r>
      <w:r w:rsidR="00887351">
        <w:rPr>
          <w:rFonts w:ascii="Arial" w:hAnsi="Arial" w:cs="Arial"/>
        </w:rPr>
        <w:t xml:space="preserve">global </w:t>
      </w:r>
      <w:r>
        <w:rPr>
          <w:rFonts w:ascii="Arial" w:hAnsi="Arial" w:cs="Arial"/>
        </w:rPr>
        <w:t xml:space="preserve">CO </w:t>
      </w:r>
      <w:r w:rsidR="00887351">
        <w:rPr>
          <w:rFonts w:ascii="Arial" w:hAnsi="Arial" w:cs="Arial"/>
        </w:rPr>
        <w:t>consumption</w:t>
      </w:r>
      <w:r w:rsidR="00C910A0">
        <w:rPr>
          <w:rFonts w:ascii="Arial" w:hAnsi="Arial" w:cs="Arial"/>
        </w:rPr>
        <w:t xml:space="preserve">, </w:t>
      </w:r>
      <w:r w:rsidR="00887351">
        <w:rPr>
          <w:rFonts w:ascii="Arial" w:hAnsi="Arial" w:cs="Arial"/>
        </w:rPr>
        <w:t xml:space="preserve">net flux </w:t>
      </w:r>
      <w:r w:rsidR="004B5D8E">
        <w:rPr>
          <w:rFonts w:ascii="Arial" w:hAnsi="Arial" w:cs="Arial"/>
        </w:rPr>
        <w:t xml:space="preserve">and </w:t>
      </w:r>
      <w:r w:rsidR="00C910A0">
        <w:rPr>
          <w:rFonts w:ascii="Arial" w:hAnsi="Arial" w:cs="Arial"/>
        </w:rPr>
        <w:t>production</w:t>
      </w:r>
      <w:r w:rsidR="004B5D8E">
        <w:rPr>
          <w:rFonts w:ascii="Arial" w:hAnsi="Arial" w:cs="Arial"/>
        </w:rPr>
        <w:t xml:space="preserve"> (</w:t>
      </w:r>
      <w:proofErr w:type="spellStart"/>
      <w:r w:rsidR="004B5D8E">
        <w:rPr>
          <w:rFonts w:ascii="Arial" w:hAnsi="Arial" w:cs="Arial"/>
        </w:rPr>
        <w:t>Tg</w:t>
      </w:r>
      <w:proofErr w:type="spellEnd"/>
      <w:r w:rsidR="004B5D8E">
        <w:rPr>
          <w:rFonts w:ascii="Arial" w:hAnsi="Arial" w:cs="Arial"/>
        </w:rPr>
        <w:t xml:space="preserve"> CO yr</w:t>
      </w:r>
      <w:r w:rsidR="004B5D8E">
        <w:rPr>
          <w:rFonts w:ascii="Arial" w:hAnsi="Arial" w:cs="Arial"/>
          <w:vertAlign w:val="superscript"/>
        </w:rPr>
        <w:t>-1</w:t>
      </w:r>
      <w:r w:rsidR="004B5D8E">
        <w:rPr>
          <w:rFonts w:ascii="Arial" w:hAnsi="Arial" w:cs="Arial"/>
        </w:rPr>
        <w:t>)</w:t>
      </w:r>
      <w:r>
        <w:rPr>
          <w:rFonts w:ascii="Arial" w:hAnsi="Arial" w:cs="Arial"/>
        </w:rPr>
        <w:t xml:space="preserve"> to </w:t>
      </w:r>
      <w:r w:rsidR="009C042E">
        <w:rPr>
          <w:rFonts w:ascii="Arial" w:hAnsi="Arial" w:cs="Arial"/>
        </w:rPr>
        <w:t xml:space="preserve">the </w:t>
      </w:r>
      <w:r w:rsidR="008225A0">
        <w:rPr>
          <w:rFonts w:ascii="Arial" w:hAnsi="Arial" w:cs="Arial"/>
        </w:rPr>
        <w:t xml:space="preserve">changes </w:t>
      </w:r>
      <w:r>
        <w:rPr>
          <w:rFonts w:ascii="Arial" w:hAnsi="Arial" w:cs="Arial"/>
        </w:rPr>
        <w:t xml:space="preserve">in </w:t>
      </w:r>
      <w:r w:rsidR="008225A0">
        <w:rPr>
          <w:rFonts w:ascii="Arial" w:hAnsi="Arial" w:cs="Arial"/>
        </w:rPr>
        <w:t xml:space="preserve">atmospheric </w:t>
      </w:r>
      <w:r>
        <w:rPr>
          <w:rFonts w:ascii="Arial" w:hAnsi="Arial" w:cs="Arial"/>
        </w:rPr>
        <w:t xml:space="preserve">CO, </w:t>
      </w:r>
      <w:r w:rsidR="008225A0">
        <w:rPr>
          <w:rFonts w:ascii="Arial" w:hAnsi="Arial" w:cs="Arial"/>
        </w:rPr>
        <w:t xml:space="preserve">soil organic carbon </w:t>
      </w:r>
      <w:r>
        <w:rPr>
          <w:rFonts w:ascii="Arial" w:hAnsi="Arial" w:cs="Arial"/>
        </w:rPr>
        <w:t xml:space="preserve">(SOC), </w:t>
      </w:r>
      <w:r w:rsidR="008225A0">
        <w:rPr>
          <w:rFonts w:ascii="Arial" w:hAnsi="Arial" w:cs="Arial"/>
        </w:rPr>
        <w:t xml:space="preserve">precipitation </w:t>
      </w:r>
      <w:r w:rsidR="00C910A0">
        <w:rPr>
          <w:rFonts w:ascii="Arial" w:hAnsi="Arial" w:cs="Arial"/>
        </w:rPr>
        <w:t>(</w:t>
      </w:r>
      <w:proofErr w:type="spellStart"/>
      <w:r w:rsidR="00C910A0">
        <w:rPr>
          <w:rFonts w:ascii="Arial" w:hAnsi="Arial" w:cs="Arial"/>
        </w:rPr>
        <w:t>Prec</w:t>
      </w:r>
      <w:proofErr w:type="spellEnd"/>
      <w:r w:rsidR="00C910A0">
        <w:rPr>
          <w:rFonts w:ascii="Arial" w:hAnsi="Arial" w:cs="Arial"/>
        </w:rPr>
        <w:t>)</w:t>
      </w:r>
      <w:r>
        <w:rPr>
          <w:rFonts w:ascii="Arial" w:hAnsi="Arial" w:cs="Arial"/>
        </w:rPr>
        <w:t xml:space="preserve"> and </w:t>
      </w:r>
      <w:r w:rsidR="008225A0">
        <w:rPr>
          <w:rFonts w:ascii="Arial" w:hAnsi="Arial" w:cs="Arial"/>
        </w:rPr>
        <w:t xml:space="preserve">air temperature </w:t>
      </w:r>
      <w:r>
        <w:rPr>
          <w:rFonts w:ascii="Arial" w:hAnsi="Arial" w:cs="Arial"/>
        </w:rPr>
        <w:t>(AT)</w:t>
      </w:r>
    </w:p>
    <w:tbl>
      <w:tblPr>
        <w:tblW w:w="10262" w:type="dxa"/>
        <w:tblInd w:w="93" w:type="dxa"/>
        <w:tblLook w:val="04A0" w:firstRow="1" w:lastRow="0" w:firstColumn="1" w:lastColumn="0" w:noHBand="0" w:noVBand="1"/>
      </w:tblPr>
      <w:tblGrid>
        <w:gridCol w:w="1690"/>
        <w:gridCol w:w="963"/>
        <w:gridCol w:w="962"/>
        <w:gridCol w:w="990"/>
        <w:gridCol w:w="990"/>
        <w:gridCol w:w="900"/>
        <w:gridCol w:w="900"/>
        <w:gridCol w:w="900"/>
        <w:gridCol w:w="977"/>
        <w:gridCol w:w="990"/>
      </w:tblGrid>
      <w:tr w:rsidR="001023F8" w:rsidRPr="001023F8" w14:paraId="74197A0C" w14:textId="77777777" w:rsidTr="00C647F5">
        <w:trPr>
          <w:trHeight w:val="300"/>
        </w:trPr>
        <w:tc>
          <w:tcPr>
            <w:tcW w:w="1690" w:type="dxa"/>
            <w:tcBorders>
              <w:top w:val="single" w:sz="4" w:space="0" w:color="auto"/>
              <w:left w:val="nil"/>
              <w:bottom w:val="nil"/>
              <w:right w:val="nil"/>
            </w:tcBorders>
            <w:shd w:val="clear" w:color="auto" w:fill="auto"/>
            <w:noWrap/>
            <w:hideMark/>
          </w:tcPr>
          <w:p w14:paraId="4787FE87" w14:textId="77777777" w:rsidR="001023F8" w:rsidRPr="001023F8" w:rsidRDefault="001023F8" w:rsidP="001023F8">
            <w:pPr>
              <w:spacing w:line="240" w:lineRule="auto"/>
              <w:ind w:firstLine="0"/>
              <w:jc w:val="left"/>
              <w:rPr>
                <w:rFonts w:ascii="Calibri" w:eastAsia="Times New Roman" w:hAnsi="Calibri" w:cs="Times New Roman"/>
                <w:color w:val="000000"/>
              </w:rPr>
            </w:pPr>
            <w:r w:rsidRPr="001023F8">
              <w:rPr>
                <w:rFonts w:ascii="Calibri" w:eastAsia="Times New Roman" w:hAnsi="Calibri" w:cs="Times New Roman"/>
                <w:color w:val="000000"/>
              </w:rPr>
              <w:t> </w:t>
            </w:r>
          </w:p>
        </w:tc>
        <w:tc>
          <w:tcPr>
            <w:tcW w:w="963" w:type="dxa"/>
            <w:tcBorders>
              <w:top w:val="single" w:sz="4" w:space="0" w:color="auto"/>
              <w:left w:val="nil"/>
              <w:bottom w:val="nil"/>
              <w:right w:val="nil"/>
            </w:tcBorders>
            <w:shd w:val="clear" w:color="auto" w:fill="auto"/>
            <w:noWrap/>
            <w:hideMark/>
          </w:tcPr>
          <w:p w14:paraId="473C69B8" w14:textId="7777777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Baseline</w:t>
            </w:r>
          </w:p>
        </w:tc>
        <w:tc>
          <w:tcPr>
            <w:tcW w:w="962" w:type="dxa"/>
            <w:tcBorders>
              <w:top w:val="single" w:sz="4" w:space="0" w:color="auto"/>
              <w:left w:val="nil"/>
              <w:bottom w:val="nil"/>
              <w:right w:val="nil"/>
            </w:tcBorders>
            <w:shd w:val="clear" w:color="auto" w:fill="auto"/>
            <w:noWrap/>
            <w:hideMark/>
          </w:tcPr>
          <w:p w14:paraId="73B0882A" w14:textId="7777777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CO +30%</w:t>
            </w:r>
          </w:p>
        </w:tc>
        <w:tc>
          <w:tcPr>
            <w:tcW w:w="990" w:type="dxa"/>
            <w:tcBorders>
              <w:top w:val="single" w:sz="4" w:space="0" w:color="auto"/>
              <w:left w:val="nil"/>
              <w:bottom w:val="nil"/>
              <w:right w:val="nil"/>
            </w:tcBorders>
            <w:shd w:val="clear" w:color="auto" w:fill="auto"/>
            <w:noWrap/>
            <w:hideMark/>
          </w:tcPr>
          <w:p w14:paraId="20A6D464" w14:textId="77777777" w:rsidR="00C910A0"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CO</w:t>
            </w:r>
          </w:p>
          <w:p w14:paraId="5664A8AB" w14:textId="41AA0889"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-30%</w:t>
            </w:r>
          </w:p>
        </w:tc>
        <w:tc>
          <w:tcPr>
            <w:tcW w:w="990" w:type="dxa"/>
            <w:tcBorders>
              <w:top w:val="single" w:sz="4" w:space="0" w:color="auto"/>
              <w:left w:val="nil"/>
              <w:bottom w:val="nil"/>
              <w:right w:val="nil"/>
            </w:tcBorders>
            <w:shd w:val="clear" w:color="auto" w:fill="auto"/>
            <w:noWrap/>
            <w:hideMark/>
          </w:tcPr>
          <w:p w14:paraId="6EA79A3C" w14:textId="3D91F0DE"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SOC +</w:t>
            </w:r>
            <w:r w:rsidR="006E0415">
              <w:rPr>
                <w:rFonts w:ascii="Calibri" w:eastAsia="Times New Roman" w:hAnsi="Calibri" w:cs="Times New Roman"/>
                <w:color w:val="000000"/>
              </w:rPr>
              <w:t>5</w:t>
            </w:r>
            <w:r w:rsidRPr="001023F8">
              <w:rPr>
                <w:rFonts w:ascii="Calibri" w:eastAsia="Times New Roman" w:hAnsi="Calibri" w:cs="Times New Roman"/>
                <w:color w:val="000000"/>
              </w:rPr>
              <w:t>%</w:t>
            </w:r>
          </w:p>
        </w:tc>
        <w:tc>
          <w:tcPr>
            <w:tcW w:w="900" w:type="dxa"/>
            <w:tcBorders>
              <w:top w:val="single" w:sz="4" w:space="0" w:color="auto"/>
              <w:left w:val="nil"/>
              <w:bottom w:val="nil"/>
              <w:right w:val="nil"/>
            </w:tcBorders>
            <w:shd w:val="clear" w:color="auto" w:fill="auto"/>
            <w:noWrap/>
            <w:hideMark/>
          </w:tcPr>
          <w:p w14:paraId="2134E34A" w14:textId="09BE3CD3" w:rsidR="00C910A0"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SOC</w:t>
            </w:r>
          </w:p>
          <w:p w14:paraId="2ED4E224" w14:textId="58288A9F"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w:t>
            </w:r>
            <w:r w:rsidR="006E0415">
              <w:rPr>
                <w:rFonts w:ascii="Calibri" w:eastAsia="Times New Roman" w:hAnsi="Calibri" w:cs="Times New Roman"/>
                <w:color w:val="000000"/>
              </w:rPr>
              <w:t>5</w:t>
            </w:r>
            <w:r w:rsidRPr="001023F8">
              <w:rPr>
                <w:rFonts w:ascii="Calibri" w:eastAsia="Times New Roman" w:hAnsi="Calibri" w:cs="Times New Roman"/>
                <w:color w:val="000000"/>
              </w:rPr>
              <w:t>%</w:t>
            </w:r>
          </w:p>
        </w:tc>
        <w:tc>
          <w:tcPr>
            <w:tcW w:w="900" w:type="dxa"/>
            <w:tcBorders>
              <w:top w:val="single" w:sz="4" w:space="0" w:color="auto"/>
              <w:left w:val="nil"/>
              <w:bottom w:val="nil"/>
              <w:right w:val="nil"/>
            </w:tcBorders>
            <w:shd w:val="clear" w:color="auto" w:fill="auto"/>
            <w:noWrap/>
            <w:hideMark/>
          </w:tcPr>
          <w:p w14:paraId="37F439BF" w14:textId="3FB253A6" w:rsidR="001023F8" w:rsidRPr="001023F8" w:rsidRDefault="001023F8" w:rsidP="00D0659F">
            <w:pPr>
              <w:spacing w:line="240" w:lineRule="auto"/>
              <w:ind w:firstLine="0"/>
              <w:jc w:val="center"/>
              <w:rPr>
                <w:rFonts w:ascii="Calibri" w:eastAsia="Times New Roman" w:hAnsi="Calibri" w:cs="Times New Roman"/>
                <w:color w:val="000000"/>
              </w:rPr>
            </w:pPr>
            <w:proofErr w:type="spellStart"/>
            <w:r w:rsidRPr="001023F8">
              <w:rPr>
                <w:rFonts w:ascii="Calibri" w:eastAsia="Times New Roman" w:hAnsi="Calibri" w:cs="Times New Roman"/>
                <w:color w:val="000000"/>
              </w:rPr>
              <w:t>Prec</w:t>
            </w:r>
            <w:proofErr w:type="spellEnd"/>
            <w:r w:rsidRPr="001023F8">
              <w:rPr>
                <w:rFonts w:ascii="Calibri" w:eastAsia="Times New Roman" w:hAnsi="Calibri" w:cs="Times New Roman"/>
                <w:color w:val="000000"/>
              </w:rPr>
              <w:t xml:space="preserve"> +</w:t>
            </w:r>
            <w:r w:rsidR="00726B43">
              <w:rPr>
                <w:rFonts w:ascii="Calibri" w:eastAsia="Times New Roman" w:hAnsi="Calibri" w:cs="Times New Roman"/>
                <w:color w:val="000000"/>
              </w:rPr>
              <w:t>3</w:t>
            </w:r>
            <w:r w:rsidRPr="001023F8">
              <w:rPr>
                <w:rFonts w:ascii="Calibri" w:eastAsia="Times New Roman" w:hAnsi="Calibri" w:cs="Times New Roman"/>
                <w:color w:val="000000"/>
              </w:rPr>
              <w:t>0%</w:t>
            </w:r>
          </w:p>
        </w:tc>
        <w:tc>
          <w:tcPr>
            <w:tcW w:w="900" w:type="dxa"/>
            <w:tcBorders>
              <w:top w:val="single" w:sz="4" w:space="0" w:color="auto"/>
              <w:left w:val="nil"/>
              <w:bottom w:val="nil"/>
              <w:right w:val="nil"/>
            </w:tcBorders>
            <w:shd w:val="clear" w:color="auto" w:fill="auto"/>
            <w:noWrap/>
            <w:hideMark/>
          </w:tcPr>
          <w:p w14:paraId="68ABEB1E" w14:textId="62301AD4" w:rsidR="00C910A0" w:rsidRDefault="001023F8" w:rsidP="00D0659F">
            <w:pPr>
              <w:spacing w:line="240" w:lineRule="auto"/>
              <w:ind w:firstLine="0"/>
              <w:jc w:val="center"/>
              <w:rPr>
                <w:rFonts w:ascii="Calibri" w:eastAsia="Times New Roman" w:hAnsi="Calibri" w:cs="Times New Roman"/>
                <w:color w:val="000000"/>
              </w:rPr>
            </w:pPr>
            <w:proofErr w:type="spellStart"/>
            <w:r w:rsidRPr="001023F8">
              <w:rPr>
                <w:rFonts w:ascii="Calibri" w:eastAsia="Times New Roman" w:hAnsi="Calibri" w:cs="Times New Roman"/>
                <w:color w:val="000000"/>
              </w:rPr>
              <w:t>Prec</w:t>
            </w:r>
            <w:proofErr w:type="spellEnd"/>
          </w:p>
          <w:p w14:paraId="2F5836D8" w14:textId="7F820536"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w:t>
            </w:r>
            <w:r w:rsidR="00726B43">
              <w:rPr>
                <w:rFonts w:ascii="Calibri" w:eastAsia="Times New Roman" w:hAnsi="Calibri" w:cs="Times New Roman"/>
                <w:color w:val="000000"/>
              </w:rPr>
              <w:t>3</w:t>
            </w:r>
            <w:r w:rsidRPr="001023F8">
              <w:rPr>
                <w:rFonts w:ascii="Calibri" w:eastAsia="Times New Roman" w:hAnsi="Calibri" w:cs="Times New Roman"/>
                <w:color w:val="000000"/>
              </w:rPr>
              <w:t>0%</w:t>
            </w:r>
          </w:p>
        </w:tc>
        <w:tc>
          <w:tcPr>
            <w:tcW w:w="977" w:type="dxa"/>
            <w:tcBorders>
              <w:top w:val="single" w:sz="4" w:space="0" w:color="auto"/>
              <w:left w:val="nil"/>
              <w:bottom w:val="nil"/>
              <w:right w:val="nil"/>
            </w:tcBorders>
            <w:shd w:val="clear" w:color="auto" w:fill="auto"/>
            <w:noWrap/>
            <w:hideMark/>
          </w:tcPr>
          <w:p w14:paraId="663CC9DE" w14:textId="742FBA23"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AT +3</w:t>
            </w:r>
            <w:r w:rsidR="00726B43">
              <w:rPr>
                <w:rFonts w:ascii="Calibri" w:eastAsia="Times New Roman" w:hAnsi="Calibri" w:cs="Times New Roman"/>
                <w:color w:val="000000"/>
              </w:rPr>
              <w:t>°</w:t>
            </w:r>
            <w:r w:rsidRPr="001023F8">
              <w:rPr>
                <w:rFonts w:ascii="Calibri" w:eastAsia="Times New Roman" w:hAnsi="Calibri" w:cs="Times New Roman"/>
                <w:color w:val="000000"/>
              </w:rPr>
              <w:t>C</w:t>
            </w:r>
          </w:p>
        </w:tc>
        <w:tc>
          <w:tcPr>
            <w:tcW w:w="990" w:type="dxa"/>
            <w:tcBorders>
              <w:top w:val="single" w:sz="4" w:space="0" w:color="auto"/>
              <w:left w:val="nil"/>
              <w:bottom w:val="nil"/>
              <w:right w:val="nil"/>
            </w:tcBorders>
            <w:shd w:val="clear" w:color="auto" w:fill="auto"/>
            <w:noWrap/>
            <w:hideMark/>
          </w:tcPr>
          <w:p w14:paraId="45193BD7" w14:textId="790C7A2F"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AT -3</w:t>
            </w:r>
            <w:r w:rsidR="00726B43">
              <w:rPr>
                <w:rFonts w:ascii="Calibri" w:eastAsia="Times New Roman" w:hAnsi="Calibri" w:cs="Times New Roman"/>
                <w:color w:val="000000"/>
              </w:rPr>
              <w:t>°</w:t>
            </w:r>
            <w:r w:rsidRPr="001023F8">
              <w:rPr>
                <w:rFonts w:ascii="Calibri" w:eastAsia="Times New Roman" w:hAnsi="Calibri" w:cs="Times New Roman"/>
                <w:color w:val="000000"/>
              </w:rPr>
              <w:t>C</w:t>
            </w:r>
          </w:p>
        </w:tc>
      </w:tr>
      <w:tr w:rsidR="001023F8" w:rsidRPr="001023F8" w14:paraId="41CA190B" w14:textId="77777777" w:rsidTr="00C647F5">
        <w:trPr>
          <w:trHeight w:val="300"/>
        </w:trPr>
        <w:tc>
          <w:tcPr>
            <w:tcW w:w="1690" w:type="dxa"/>
            <w:tcBorders>
              <w:top w:val="single" w:sz="4" w:space="0" w:color="auto"/>
              <w:left w:val="nil"/>
              <w:bottom w:val="nil"/>
              <w:right w:val="nil"/>
            </w:tcBorders>
            <w:shd w:val="clear" w:color="auto" w:fill="auto"/>
            <w:noWrap/>
            <w:hideMark/>
          </w:tcPr>
          <w:p w14:paraId="106C217D" w14:textId="77777777" w:rsidR="001023F8" w:rsidRPr="001023F8" w:rsidRDefault="001023F8" w:rsidP="001023F8">
            <w:pPr>
              <w:spacing w:line="240" w:lineRule="auto"/>
              <w:ind w:firstLine="0"/>
              <w:jc w:val="left"/>
              <w:rPr>
                <w:rFonts w:ascii="Calibri" w:eastAsia="Times New Roman" w:hAnsi="Calibri" w:cs="Times New Roman"/>
                <w:color w:val="000000"/>
              </w:rPr>
            </w:pPr>
            <w:r w:rsidRPr="001023F8">
              <w:rPr>
                <w:rFonts w:ascii="Calibri" w:eastAsia="Times New Roman" w:hAnsi="Calibri" w:cs="Times New Roman"/>
                <w:color w:val="000000"/>
              </w:rPr>
              <w:t xml:space="preserve">Consumption </w:t>
            </w:r>
          </w:p>
        </w:tc>
        <w:tc>
          <w:tcPr>
            <w:tcW w:w="963" w:type="dxa"/>
            <w:tcBorders>
              <w:top w:val="single" w:sz="4" w:space="0" w:color="auto"/>
              <w:left w:val="nil"/>
              <w:bottom w:val="nil"/>
              <w:right w:val="nil"/>
            </w:tcBorders>
            <w:shd w:val="clear" w:color="auto" w:fill="auto"/>
            <w:noWrap/>
            <w:hideMark/>
          </w:tcPr>
          <w:p w14:paraId="1F4D6718" w14:textId="16BC415A" w:rsidR="001023F8" w:rsidRPr="001023F8" w:rsidRDefault="00C647F5"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147.65</w:t>
            </w:r>
          </w:p>
        </w:tc>
        <w:tc>
          <w:tcPr>
            <w:tcW w:w="962" w:type="dxa"/>
            <w:tcBorders>
              <w:top w:val="single" w:sz="4" w:space="0" w:color="auto"/>
              <w:left w:val="nil"/>
              <w:bottom w:val="nil"/>
              <w:right w:val="nil"/>
            </w:tcBorders>
            <w:shd w:val="clear" w:color="auto" w:fill="auto"/>
            <w:noWrap/>
            <w:hideMark/>
          </w:tcPr>
          <w:p w14:paraId="7778BD69" w14:textId="7A3CBF82" w:rsidR="001023F8" w:rsidRPr="001023F8" w:rsidRDefault="00C647F5"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164.14</w:t>
            </w:r>
          </w:p>
        </w:tc>
        <w:tc>
          <w:tcPr>
            <w:tcW w:w="990" w:type="dxa"/>
            <w:tcBorders>
              <w:top w:val="single" w:sz="4" w:space="0" w:color="auto"/>
              <w:left w:val="nil"/>
              <w:bottom w:val="nil"/>
              <w:right w:val="nil"/>
            </w:tcBorders>
            <w:shd w:val="clear" w:color="auto" w:fill="auto"/>
            <w:noWrap/>
            <w:hideMark/>
          </w:tcPr>
          <w:p w14:paraId="6E076019" w14:textId="4F2F02E8" w:rsidR="001023F8" w:rsidRPr="001023F8" w:rsidRDefault="00C647F5"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131.12</w:t>
            </w:r>
          </w:p>
        </w:tc>
        <w:tc>
          <w:tcPr>
            <w:tcW w:w="990" w:type="dxa"/>
            <w:tcBorders>
              <w:top w:val="single" w:sz="4" w:space="0" w:color="auto"/>
              <w:left w:val="nil"/>
              <w:bottom w:val="nil"/>
              <w:right w:val="nil"/>
            </w:tcBorders>
            <w:shd w:val="clear" w:color="auto" w:fill="auto"/>
            <w:noWrap/>
            <w:hideMark/>
          </w:tcPr>
          <w:p w14:paraId="2BFEA222" w14:textId="51E8BE9A" w:rsidR="001023F8" w:rsidRPr="001023F8" w:rsidRDefault="00361B93"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-152.27</w:t>
            </w:r>
          </w:p>
        </w:tc>
        <w:tc>
          <w:tcPr>
            <w:tcW w:w="900" w:type="dxa"/>
            <w:tcBorders>
              <w:top w:val="single" w:sz="4" w:space="0" w:color="auto"/>
              <w:left w:val="nil"/>
              <w:bottom w:val="nil"/>
              <w:right w:val="nil"/>
            </w:tcBorders>
            <w:shd w:val="clear" w:color="auto" w:fill="auto"/>
            <w:noWrap/>
            <w:hideMark/>
          </w:tcPr>
          <w:p w14:paraId="629EC05A" w14:textId="25E97027" w:rsidR="001023F8" w:rsidRPr="001023F8" w:rsidRDefault="00C647F5"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361B93">
              <w:rPr>
                <w:rFonts w:ascii="Calibri" w:eastAsia="Times New Roman" w:hAnsi="Calibri" w:cs="Times New Roman"/>
                <w:color w:val="000000"/>
              </w:rPr>
              <w:t>143.03</w:t>
            </w:r>
          </w:p>
        </w:tc>
        <w:tc>
          <w:tcPr>
            <w:tcW w:w="900" w:type="dxa"/>
            <w:tcBorders>
              <w:top w:val="single" w:sz="4" w:space="0" w:color="auto"/>
              <w:left w:val="nil"/>
              <w:bottom w:val="nil"/>
              <w:right w:val="nil"/>
            </w:tcBorders>
            <w:shd w:val="clear" w:color="auto" w:fill="auto"/>
            <w:noWrap/>
            <w:hideMark/>
          </w:tcPr>
          <w:p w14:paraId="7F4619E7" w14:textId="5B347862" w:rsidR="001023F8" w:rsidRPr="001023F8" w:rsidRDefault="00C647F5"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150.72</w:t>
            </w:r>
          </w:p>
        </w:tc>
        <w:tc>
          <w:tcPr>
            <w:tcW w:w="900" w:type="dxa"/>
            <w:tcBorders>
              <w:top w:val="single" w:sz="4" w:space="0" w:color="auto"/>
              <w:left w:val="nil"/>
              <w:bottom w:val="nil"/>
              <w:right w:val="nil"/>
            </w:tcBorders>
            <w:shd w:val="clear" w:color="auto" w:fill="auto"/>
            <w:noWrap/>
            <w:hideMark/>
          </w:tcPr>
          <w:p w14:paraId="3F5CB19F" w14:textId="57216FF5" w:rsidR="001023F8" w:rsidRPr="001023F8" w:rsidRDefault="00C647F5"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143.50</w:t>
            </w:r>
          </w:p>
        </w:tc>
        <w:tc>
          <w:tcPr>
            <w:tcW w:w="977" w:type="dxa"/>
            <w:tcBorders>
              <w:top w:val="single" w:sz="4" w:space="0" w:color="auto"/>
              <w:left w:val="nil"/>
              <w:bottom w:val="nil"/>
              <w:right w:val="nil"/>
            </w:tcBorders>
            <w:shd w:val="clear" w:color="auto" w:fill="auto"/>
            <w:noWrap/>
            <w:hideMark/>
          </w:tcPr>
          <w:p w14:paraId="62170098" w14:textId="6A34D236" w:rsidR="001023F8" w:rsidRPr="001023F8" w:rsidRDefault="00C647F5"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190.59</w:t>
            </w:r>
          </w:p>
        </w:tc>
        <w:tc>
          <w:tcPr>
            <w:tcW w:w="990" w:type="dxa"/>
            <w:tcBorders>
              <w:top w:val="single" w:sz="4" w:space="0" w:color="auto"/>
              <w:left w:val="nil"/>
              <w:bottom w:val="nil"/>
              <w:right w:val="nil"/>
            </w:tcBorders>
            <w:shd w:val="clear" w:color="auto" w:fill="auto"/>
            <w:noWrap/>
            <w:hideMark/>
          </w:tcPr>
          <w:p w14:paraId="277EAD46" w14:textId="72EC9B75" w:rsidR="001023F8" w:rsidRPr="001023F8" w:rsidRDefault="00C647F5"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114.83</w:t>
            </w:r>
          </w:p>
        </w:tc>
      </w:tr>
      <w:tr w:rsidR="001023F8" w:rsidRPr="001023F8" w14:paraId="17A3B237" w14:textId="77777777" w:rsidTr="00C647F5">
        <w:trPr>
          <w:trHeight w:val="300"/>
        </w:trPr>
        <w:tc>
          <w:tcPr>
            <w:tcW w:w="1690" w:type="dxa"/>
            <w:tcBorders>
              <w:top w:val="nil"/>
              <w:left w:val="nil"/>
              <w:bottom w:val="nil"/>
              <w:right w:val="nil"/>
            </w:tcBorders>
            <w:shd w:val="clear" w:color="auto" w:fill="auto"/>
            <w:noWrap/>
            <w:hideMark/>
          </w:tcPr>
          <w:p w14:paraId="012F80D5" w14:textId="368B71B0" w:rsidR="001023F8" w:rsidRPr="001023F8" w:rsidRDefault="001023F8" w:rsidP="001023F8">
            <w:pPr>
              <w:spacing w:line="240" w:lineRule="auto"/>
              <w:ind w:firstLine="0"/>
              <w:jc w:val="left"/>
              <w:rPr>
                <w:rFonts w:ascii="Calibri" w:eastAsia="Times New Roman" w:hAnsi="Calibri" w:cs="Times New Roman"/>
                <w:color w:val="000000"/>
              </w:rPr>
            </w:pPr>
            <w:r w:rsidRPr="001023F8">
              <w:rPr>
                <w:rFonts w:ascii="Calibri" w:eastAsia="Times New Roman" w:hAnsi="Calibri" w:cs="Times New Roman"/>
                <w:color w:val="000000"/>
              </w:rPr>
              <w:t xml:space="preserve">Change </w:t>
            </w:r>
            <w:r w:rsidR="008225A0">
              <w:rPr>
                <w:rFonts w:ascii="Calibri" w:eastAsia="Times New Roman" w:hAnsi="Calibri" w:cs="Times New Roman"/>
                <w:color w:val="000000"/>
              </w:rPr>
              <w:t>(</w:t>
            </w:r>
            <w:r w:rsidRPr="001023F8">
              <w:rPr>
                <w:rFonts w:ascii="Calibri" w:eastAsia="Times New Roman" w:hAnsi="Calibri" w:cs="Times New Roman"/>
                <w:color w:val="000000"/>
              </w:rPr>
              <w:t>%</w:t>
            </w:r>
            <w:r w:rsidR="008225A0">
              <w:rPr>
                <w:rFonts w:ascii="Calibri" w:eastAsia="Times New Roman" w:hAnsi="Calibri" w:cs="Times New Roman"/>
                <w:color w:val="000000"/>
              </w:rPr>
              <w:t>)</w:t>
            </w:r>
          </w:p>
        </w:tc>
        <w:tc>
          <w:tcPr>
            <w:tcW w:w="963" w:type="dxa"/>
            <w:tcBorders>
              <w:top w:val="nil"/>
              <w:left w:val="nil"/>
              <w:bottom w:val="nil"/>
              <w:right w:val="nil"/>
            </w:tcBorders>
            <w:shd w:val="clear" w:color="auto" w:fill="auto"/>
            <w:noWrap/>
            <w:hideMark/>
          </w:tcPr>
          <w:p w14:paraId="166E29F2" w14:textId="7777777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0.00</w:t>
            </w:r>
          </w:p>
        </w:tc>
        <w:tc>
          <w:tcPr>
            <w:tcW w:w="962" w:type="dxa"/>
            <w:tcBorders>
              <w:top w:val="nil"/>
              <w:left w:val="nil"/>
              <w:bottom w:val="nil"/>
              <w:right w:val="nil"/>
            </w:tcBorders>
            <w:shd w:val="clear" w:color="auto" w:fill="auto"/>
            <w:noWrap/>
            <w:hideMark/>
          </w:tcPr>
          <w:p w14:paraId="1B4BF618" w14:textId="4F4D72C0"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11.17</w:t>
            </w:r>
          </w:p>
        </w:tc>
        <w:tc>
          <w:tcPr>
            <w:tcW w:w="990" w:type="dxa"/>
            <w:tcBorders>
              <w:top w:val="nil"/>
              <w:left w:val="nil"/>
              <w:bottom w:val="nil"/>
              <w:right w:val="nil"/>
            </w:tcBorders>
            <w:shd w:val="clear" w:color="auto" w:fill="auto"/>
            <w:noWrap/>
            <w:hideMark/>
          </w:tcPr>
          <w:p w14:paraId="4C2CB924" w14:textId="69381833" w:rsidR="001023F8" w:rsidRPr="001023F8" w:rsidRDefault="009D14AB"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11.19</w:t>
            </w:r>
          </w:p>
        </w:tc>
        <w:tc>
          <w:tcPr>
            <w:tcW w:w="990" w:type="dxa"/>
            <w:tcBorders>
              <w:top w:val="nil"/>
              <w:left w:val="nil"/>
              <w:bottom w:val="nil"/>
              <w:right w:val="nil"/>
            </w:tcBorders>
            <w:shd w:val="clear" w:color="auto" w:fill="auto"/>
            <w:noWrap/>
            <w:hideMark/>
          </w:tcPr>
          <w:p w14:paraId="6AC78808" w14:textId="08DBC334" w:rsidR="001023F8" w:rsidRPr="001023F8" w:rsidRDefault="00361B93"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3.13</w:t>
            </w:r>
          </w:p>
        </w:tc>
        <w:tc>
          <w:tcPr>
            <w:tcW w:w="900" w:type="dxa"/>
            <w:tcBorders>
              <w:top w:val="nil"/>
              <w:left w:val="nil"/>
              <w:bottom w:val="nil"/>
              <w:right w:val="nil"/>
            </w:tcBorders>
            <w:shd w:val="clear" w:color="auto" w:fill="auto"/>
            <w:noWrap/>
            <w:hideMark/>
          </w:tcPr>
          <w:p w14:paraId="03BA9D49" w14:textId="71DC5CB5" w:rsidR="001023F8" w:rsidRPr="001023F8" w:rsidRDefault="009D14AB"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361B93">
              <w:rPr>
                <w:rFonts w:ascii="Calibri" w:eastAsia="Times New Roman" w:hAnsi="Calibri" w:cs="Times New Roman"/>
                <w:color w:val="000000"/>
              </w:rPr>
              <w:t>3.13</w:t>
            </w:r>
          </w:p>
        </w:tc>
        <w:tc>
          <w:tcPr>
            <w:tcW w:w="900" w:type="dxa"/>
            <w:tcBorders>
              <w:top w:val="nil"/>
              <w:left w:val="nil"/>
              <w:bottom w:val="nil"/>
              <w:right w:val="nil"/>
            </w:tcBorders>
            <w:shd w:val="clear" w:color="auto" w:fill="auto"/>
            <w:noWrap/>
            <w:hideMark/>
          </w:tcPr>
          <w:p w14:paraId="2930AF18" w14:textId="2A597B1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2.08</w:t>
            </w:r>
          </w:p>
        </w:tc>
        <w:tc>
          <w:tcPr>
            <w:tcW w:w="900" w:type="dxa"/>
            <w:tcBorders>
              <w:top w:val="nil"/>
              <w:left w:val="nil"/>
              <w:bottom w:val="nil"/>
              <w:right w:val="nil"/>
            </w:tcBorders>
            <w:shd w:val="clear" w:color="auto" w:fill="auto"/>
            <w:noWrap/>
            <w:hideMark/>
          </w:tcPr>
          <w:p w14:paraId="4BBA00B0" w14:textId="45D3F101" w:rsidR="001023F8" w:rsidRPr="001023F8" w:rsidRDefault="009D14AB"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2.81</w:t>
            </w:r>
          </w:p>
        </w:tc>
        <w:tc>
          <w:tcPr>
            <w:tcW w:w="977" w:type="dxa"/>
            <w:tcBorders>
              <w:top w:val="nil"/>
              <w:left w:val="nil"/>
              <w:bottom w:val="nil"/>
              <w:right w:val="nil"/>
            </w:tcBorders>
            <w:shd w:val="clear" w:color="auto" w:fill="auto"/>
            <w:noWrap/>
            <w:hideMark/>
          </w:tcPr>
          <w:p w14:paraId="39B93907" w14:textId="6ED1906C"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29.09</w:t>
            </w:r>
          </w:p>
        </w:tc>
        <w:tc>
          <w:tcPr>
            <w:tcW w:w="990" w:type="dxa"/>
            <w:tcBorders>
              <w:top w:val="nil"/>
              <w:left w:val="nil"/>
              <w:bottom w:val="nil"/>
              <w:right w:val="nil"/>
            </w:tcBorders>
            <w:shd w:val="clear" w:color="auto" w:fill="auto"/>
            <w:noWrap/>
            <w:hideMark/>
          </w:tcPr>
          <w:p w14:paraId="11CD9A43" w14:textId="789E7000" w:rsidR="001023F8" w:rsidRPr="001023F8" w:rsidRDefault="009D14AB"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22.23</w:t>
            </w:r>
          </w:p>
        </w:tc>
      </w:tr>
      <w:tr w:rsidR="001023F8" w:rsidRPr="001023F8" w14:paraId="072FAE89" w14:textId="77777777" w:rsidTr="00C647F5">
        <w:trPr>
          <w:trHeight w:val="300"/>
        </w:trPr>
        <w:tc>
          <w:tcPr>
            <w:tcW w:w="1690" w:type="dxa"/>
            <w:tcBorders>
              <w:top w:val="nil"/>
              <w:left w:val="nil"/>
              <w:bottom w:val="nil"/>
              <w:right w:val="nil"/>
            </w:tcBorders>
            <w:shd w:val="clear" w:color="auto" w:fill="auto"/>
            <w:noWrap/>
            <w:hideMark/>
          </w:tcPr>
          <w:p w14:paraId="7DF8B275" w14:textId="28766E64" w:rsidR="001023F8" w:rsidRPr="001023F8" w:rsidRDefault="008225A0" w:rsidP="001023F8">
            <w:pPr>
              <w:spacing w:line="240" w:lineRule="auto"/>
              <w:ind w:firstLine="0"/>
              <w:jc w:val="left"/>
              <w:rPr>
                <w:rFonts w:ascii="Calibri" w:eastAsia="Times New Roman" w:hAnsi="Calibri" w:cs="Times New Roman"/>
                <w:color w:val="000000"/>
              </w:rPr>
            </w:pPr>
            <w:r>
              <w:rPr>
                <w:rFonts w:ascii="Calibri" w:eastAsia="Times New Roman" w:hAnsi="Calibri" w:cs="Times New Roman"/>
                <w:color w:val="000000"/>
              </w:rPr>
              <w:t>Net flux</w:t>
            </w:r>
          </w:p>
        </w:tc>
        <w:tc>
          <w:tcPr>
            <w:tcW w:w="963" w:type="dxa"/>
            <w:tcBorders>
              <w:top w:val="nil"/>
              <w:left w:val="nil"/>
              <w:bottom w:val="nil"/>
              <w:right w:val="nil"/>
            </w:tcBorders>
            <w:shd w:val="clear" w:color="auto" w:fill="auto"/>
            <w:noWrap/>
            <w:hideMark/>
          </w:tcPr>
          <w:p w14:paraId="48E32179" w14:textId="1E8CA5C5" w:rsidR="001023F8" w:rsidRPr="001023F8" w:rsidRDefault="00C647F5"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113.65</w:t>
            </w:r>
          </w:p>
        </w:tc>
        <w:tc>
          <w:tcPr>
            <w:tcW w:w="962" w:type="dxa"/>
            <w:tcBorders>
              <w:top w:val="nil"/>
              <w:left w:val="nil"/>
              <w:bottom w:val="nil"/>
              <w:right w:val="nil"/>
            </w:tcBorders>
            <w:shd w:val="clear" w:color="auto" w:fill="auto"/>
            <w:noWrap/>
            <w:hideMark/>
          </w:tcPr>
          <w:p w14:paraId="4C87F93F" w14:textId="30119BD5" w:rsidR="001023F8" w:rsidRPr="001023F8" w:rsidRDefault="00C647F5"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130.15</w:t>
            </w:r>
          </w:p>
        </w:tc>
        <w:tc>
          <w:tcPr>
            <w:tcW w:w="990" w:type="dxa"/>
            <w:tcBorders>
              <w:top w:val="nil"/>
              <w:left w:val="nil"/>
              <w:bottom w:val="nil"/>
              <w:right w:val="nil"/>
            </w:tcBorders>
            <w:shd w:val="clear" w:color="auto" w:fill="auto"/>
            <w:noWrap/>
            <w:hideMark/>
          </w:tcPr>
          <w:p w14:paraId="1771BB02" w14:textId="1214BA5D" w:rsidR="001023F8" w:rsidRPr="001023F8" w:rsidRDefault="00C647F5"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97.12</w:t>
            </w:r>
          </w:p>
        </w:tc>
        <w:tc>
          <w:tcPr>
            <w:tcW w:w="990" w:type="dxa"/>
            <w:tcBorders>
              <w:top w:val="nil"/>
              <w:left w:val="nil"/>
              <w:bottom w:val="nil"/>
              <w:right w:val="nil"/>
            </w:tcBorders>
            <w:shd w:val="clear" w:color="auto" w:fill="auto"/>
            <w:noWrap/>
            <w:hideMark/>
          </w:tcPr>
          <w:p w14:paraId="011FFC65" w14:textId="24F082F7" w:rsidR="001023F8" w:rsidRPr="001023F8" w:rsidRDefault="00361B93"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-116.58</w:t>
            </w:r>
          </w:p>
        </w:tc>
        <w:tc>
          <w:tcPr>
            <w:tcW w:w="900" w:type="dxa"/>
            <w:tcBorders>
              <w:top w:val="nil"/>
              <w:left w:val="nil"/>
              <w:bottom w:val="nil"/>
              <w:right w:val="nil"/>
            </w:tcBorders>
            <w:shd w:val="clear" w:color="auto" w:fill="auto"/>
            <w:noWrap/>
            <w:hideMark/>
          </w:tcPr>
          <w:p w14:paraId="432258CD" w14:textId="3011A1DC" w:rsidR="001023F8" w:rsidRPr="001023F8" w:rsidRDefault="00C647F5"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361B93">
              <w:rPr>
                <w:rFonts w:ascii="Calibri" w:eastAsia="Times New Roman" w:hAnsi="Calibri" w:cs="Times New Roman"/>
                <w:color w:val="000000"/>
              </w:rPr>
              <w:t>110.73</w:t>
            </w:r>
          </w:p>
        </w:tc>
        <w:tc>
          <w:tcPr>
            <w:tcW w:w="900" w:type="dxa"/>
            <w:tcBorders>
              <w:top w:val="nil"/>
              <w:left w:val="nil"/>
              <w:bottom w:val="nil"/>
              <w:right w:val="nil"/>
            </w:tcBorders>
            <w:shd w:val="clear" w:color="auto" w:fill="auto"/>
            <w:noWrap/>
            <w:hideMark/>
          </w:tcPr>
          <w:p w14:paraId="17B58D76" w14:textId="279D76BD" w:rsidR="001023F8" w:rsidRPr="001023F8" w:rsidRDefault="00C647F5"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116.97</w:t>
            </w:r>
          </w:p>
        </w:tc>
        <w:tc>
          <w:tcPr>
            <w:tcW w:w="900" w:type="dxa"/>
            <w:tcBorders>
              <w:top w:val="nil"/>
              <w:left w:val="nil"/>
              <w:bottom w:val="nil"/>
              <w:right w:val="nil"/>
            </w:tcBorders>
            <w:shd w:val="clear" w:color="auto" w:fill="auto"/>
            <w:noWrap/>
            <w:hideMark/>
          </w:tcPr>
          <w:p w14:paraId="2B00B6C5" w14:textId="1A351A95" w:rsidR="001023F8" w:rsidRPr="001023F8" w:rsidRDefault="00C647F5"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109.32</w:t>
            </w:r>
          </w:p>
        </w:tc>
        <w:tc>
          <w:tcPr>
            <w:tcW w:w="977" w:type="dxa"/>
            <w:tcBorders>
              <w:top w:val="nil"/>
              <w:left w:val="nil"/>
              <w:bottom w:val="nil"/>
              <w:right w:val="nil"/>
            </w:tcBorders>
            <w:shd w:val="clear" w:color="auto" w:fill="auto"/>
            <w:noWrap/>
            <w:hideMark/>
          </w:tcPr>
          <w:p w14:paraId="5570614E" w14:textId="780EEF85" w:rsidR="001023F8" w:rsidRPr="001023F8" w:rsidRDefault="00C647F5"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144.23</w:t>
            </w:r>
          </w:p>
        </w:tc>
        <w:tc>
          <w:tcPr>
            <w:tcW w:w="990" w:type="dxa"/>
            <w:tcBorders>
              <w:top w:val="nil"/>
              <w:left w:val="nil"/>
              <w:bottom w:val="nil"/>
              <w:right w:val="nil"/>
            </w:tcBorders>
            <w:shd w:val="clear" w:color="auto" w:fill="auto"/>
            <w:noWrap/>
            <w:hideMark/>
          </w:tcPr>
          <w:p w14:paraId="5351E0F3" w14:textId="02EF7350" w:rsidR="001023F8" w:rsidRPr="001023F8" w:rsidRDefault="00C647F5"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89.58</w:t>
            </w:r>
          </w:p>
        </w:tc>
      </w:tr>
      <w:tr w:rsidR="001023F8" w:rsidRPr="001023F8" w14:paraId="1573CCCA" w14:textId="77777777" w:rsidTr="00C647F5">
        <w:trPr>
          <w:trHeight w:val="300"/>
        </w:trPr>
        <w:tc>
          <w:tcPr>
            <w:tcW w:w="1690" w:type="dxa"/>
            <w:tcBorders>
              <w:top w:val="nil"/>
              <w:left w:val="nil"/>
              <w:bottom w:val="nil"/>
              <w:right w:val="nil"/>
            </w:tcBorders>
            <w:shd w:val="clear" w:color="auto" w:fill="auto"/>
            <w:noWrap/>
            <w:hideMark/>
          </w:tcPr>
          <w:p w14:paraId="4B477298" w14:textId="208C0D91" w:rsidR="001023F8" w:rsidRPr="001023F8" w:rsidRDefault="001023F8" w:rsidP="001023F8">
            <w:pPr>
              <w:spacing w:line="240" w:lineRule="auto"/>
              <w:ind w:firstLine="0"/>
              <w:jc w:val="left"/>
              <w:rPr>
                <w:rFonts w:ascii="Calibri" w:eastAsia="Times New Roman" w:hAnsi="Calibri" w:cs="Times New Roman"/>
                <w:color w:val="000000"/>
              </w:rPr>
            </w:pPr>
            <w:r w:rsidRPr="001023F8">
              <w:rPr>
                <w:rFonts w:ascii="Calibri" w:eastAsia="Times New Roman" w:hAnsi="Calibri" w:cs="Times New Roman"/>
                <w:color w:val="000000"/>
              </w:rPr>
              <w:t xml:space="preserve">Change </w:t>
            </w:r>
            <w:r w:rsidR="008225A0">
              <w:rPr>
                <w:rFonts w:ascii="Calibri" w:eastAsia="Times New Roman" w:hAnsi="Calibri" w:cs="Times New Roman"/>
                <w:color w:val="000000"/>
              </w:rPr>
              <w:t>(</w:t>
            </w:r>
            <w:r w:rsidRPr="001023F8">
              <w:rPr>
                <w:rFonts w:ascii="Calibri" w:eastAsia="Times New Roman" w:hAnsi="Calibri" w:cs="Times New Roman"/>
                <w:color w:val="000000"/>
              </w:rPr>
              <w:t>%</w:t>
            </w:r>
            <w:r w:rsidR="008225A0">
              <w:rPr>
                <w:rFonts w:ascii="Calibri" w:eastAsia="Times New Roman" w:hAnsi="Calibri" w:cs="Times New Roman"/>
                <w:color w:val="000000"/>
              </w:rPr>
              <w:t>)</w:t>
            </w:r>
          </w:p>
        </w:tc>
        <w:tc>
          <w:tcPr>
            <w:tcW w:w="963" w:type="dxa"/>
            <w:tcBorders>
              <w:top w:val="nil"/>
              <w:left w:val="nil"/>
              <w:bottom w:val="nil"/>
              <w:right w:val="nil"/>
            </w:tcBorders>
            <w:shd w:val="clear" w:color="auto" w:fill="auto"/>
            <w:noWrap/>
            <w:hideMark/>
          </w:tcPr>
          <w:p w14:paraId="0F040D3C" w14:textId="7777777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0.00</w:t>
            </w:r>
          </w:p>
        </w:tc>
        <w:tc>
          <w:tcPr>
            <w:tcW w:w="962" w:type="dxa"/>
            <w:tcBorders>
              <w:top w:val="nil"/>
              <w:left w:val="nil"/>
              <w:bottom w:val="nil"/>
              <w:right w:val="nil"/>
            </w:tcBorders>
            <w:shd w:val="clear" w:color="auto" w:fill="auto"/>
            <w:noWrap/>
            <w:hideMark/>
          </w:tcPr>
          <w:p w14:paraId="297C6C5F" w14:textId="713B9813"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14.51</w:t>
            </w:r>
          </w:p>
        </w:tc>
        <w:tc>
          <w:tcPr>
            <w:tcW w:w="990" w:type="dxa"/>
            <w:tcBorders>
              <w:top w:val="nil"/>
              <w:left w:val="nil"/>
              <w:bottom w:val="nil"/>
              <w:right w:val="nil"/>
            </w:tcBorders>
            <w:shd w:val="clear" w:color="auto" w:fill="auto"/>
            <w:noWrap/>
            <w:hideMark/>
          </w:tcPr>
          <w:p w14:paraId="25564D7B" w14:textId="1645F648" w:rsidR="001023F8" w:rsidRPr="001023F8" w:rsidRDefault="009D14AB"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14.54</w:t>
            </w:r>
          </w:p>
        </w:tc>
        <w:tc>
          <w:tcPr>
            <w:tcW w:w="990" w:type="dxa"/>
            <w:tcBorders>
              <w:top w:val="nil"/>
              <w:left w:val="nil"/>
              <w:bottom w:val="nil"/>
              <w:right w:val="nil"/>
            </w:tcBorders>
            <w:shd w:val="clear" w:color="auto" w:fill="auto"/>
            <w:noWrap/>
            <w:hideMark/>
          </w:tcPr>
          <w:p w14:paraId="7AE740C5" w14:textId="15A12A62" w:rsidR="001023F8" w:rsidRPr="001023F8" w:rsidRDefault="00361B93"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2.57</w:t>
            </w:r>
          </w:p>
        </w:tc>
        <w:tc>
          <w:tcPr>
            <w:tcW w:w="900" w:type="dxa"/>
            <w:tcBorders>
              <w:top w:val="nil"/>
              <w:left w:val="nil"/>
              <w:bottom w:val="nil"/>
              <w:right w:val="nil"/>
            </w:tcBorders>
            <w:shd w:val="clear" w:color="auto" w:fill="auto"/>
            <w:noWrap/>
            <w:hideMark/>
          </w:tcPr>
          <w:p w14:paraId="14ACC4A6" w14:textId="62E3BD0D" w:rsidR="001023F8" w:rsidRPr="001023F8" w:rsidRDefault="009D14AB"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361B93">
              <w:rPr>
                <w:rFonts w:ascii="Calibri" w:eastAsia="Times New Roman" w:hAnsi="Calibri" w:cs="Times New Roman"/>
                <w:color w:val="000000"/>
              </w:rPr>
              <w:t>2.57</w:t>
            </w:r>
          </w:p>
        </w:tc>
        <w:tc>
          <w:tcPr>
            <w:tcW w:w="900" w:type="dxa"/>
            <w:tcBorders>
              <w:top w:val="nil"/>
              <w:left w:val="nil"/>
              <w:bottom w:val="nil"/>
              <w:right w:val="nil"/>
            </w:tcBorders>
            <w:shd w:val="clear" w:color="auto" w:fill="auto"/>
            <w:noWrap/>
            <w:hideMark/>
          </w:tcPr>
          <w:p w14:paraId="4300CA2E" w14:textId="31B7EA6E"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2.92</w:t>
            </w:r>
          </w:p>
        </w:tc>
        <w:tc>
          <w:tcPr>
            <w:tcW w:w="900" w:type="dxa"/>
            <w:tcBorders>
              <w:top w:val="nil"/>
              <w:left w:val="nil"/>
              <w:bottom w:val="nil"/>
              <w:right w:val="nil"/>
            </w:tcBorders>
            <w:shd w:val="clear" w:color="auto" w:fill="auto"/>
            <w:noWrap/>
            <w:hideMark/>
          </w:tcPr>
          <w:p w14:paraId="10591131" w14:textId="77A944D7" w:rsidR="001023F8" w:rsidRPr="001023F8" w:rsidRDefault="009D14AB"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3.81</w:t>
            </w:r>
          </w:p>
        </w:tc>
        <w:tc>
          <w:tcPr>
            <w:tcW w:w="977" w:type="dxa"/>
            <w:tcBorders>
              <w:top w:val="nil"/>
              <w:left w:val="nil"/>
              <w:bottom w:val="nil"/>
              <w:right w:val="nil"/>
            </w:tcBorders>
            <w:shd w:val="clear" w:color="auto" w:fill="auto"/>
            <w:noWrap/>
            <w:hideMark/>
          </w:tcPr>
          <w:p w14:paraId="43F54D68" w14:textId="33C2E5DD"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26.90</w:t>
            </w:r>
          </w:p>
        </w:tc>
        <w:tc>
          <w:tcPr>
            <w:tcW w:w="990" w:type="dxa"/>
            <w:tcBorders>
              <w:top w:val="nil"/>
              <w:left w:val="nil"/>
              <w:bottom w:val="nil"/>
              <w:right w:val="nil"/>
            </w:tcBorders>
            <w:shd w:val="clear" w:color="auto" w:fill="auto"/>
            <w:noWrap/>
            <w:hideMark/>
          </w:tcPr>
          <w:p w14:paraId="34A768FF" w14:textId="56F92F91" w:rsidR="001023F8" w:rsidRPr="001023F8" w:rsidRDefault="009D14AB"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w:t>
            </w:r>
            <w:r w:rsidR="001023F8" w:rsidRPr="001023F8">
              <w:rPr>
                <w:rFonts w:ascii="Calibri" w:eastAsia="Times New Roman" w:hAnsi="Calibri" w:cs="Times New Roman"/>
                <w:color w:val="000000"/>
              </w:rPr>
              <w:t>21.18</w:t>
            </w:r>
          </w:p>
        </w:tc>
      </w:tr>
      <w:tr w:rsidR="001023F8" w:rsidRPr="001023F8" w14:paraId="0F5E8361" w14:textId="77777777" w:rsidTr="00C647F5">
        <w:trPr>
          <w:trHeight w:val="300"/>
        </w:trPr>
        <w:tc>
          <w:tcPr>
            <w:tcW w:w="1690" w:type="dxa"/>
            <w:tcBorders>
              <w:top w:val="nil"/>
              <w:left w:val="nil"/>
              <w:bottom w:val="nil"/>
              <w:right w:val="nil"/>
            </w:tcBorders>
            <w:shd w:val="clear" w:color="auto" w:fill="auto"/>
            <w:noWrap/>
            <w:hideMark/>
          </w:tcPr>
          <w:p w14:paraId="1684262B" w14:textId="77777777" w:rsidR="001023F8" w:rsidRPr="001023F8" w:rsidRDefault="001023F8" w:rsidP="001023F8">
            <w:pPr>
              <w:spacing w:line="240" w:lineRule="auto"/>
              <w:ind w:firstLine="0"/>
              <w:jc w:val="left"/>
              <w:rPr>
                <w:rFonts w:ascii="Calibri" w:eastAsia="Times New Roman" w:hAnsi="Calibri" w:cs="Times New Roman"/>
                <w:color w:val="000000"/>
              </w:rPr>
            </w:pPr>
            <w:r w:rsidRPr="001023F8">
              <w:rPr>
                <w:rFonts w:ascii="Calibri" w:eastAsia="Times New Roman" w:hAnsi="Calibri" w:cs="Times New Roman"/>
                <w:color w:val="000000"/>
              </w:rPr>
              <w:t xml:space="preserve">Production </w:t>
            </w:r>
          </w:p>
        </w:tc>
        <w:tc>
          <w:tcPr>
            <w:tcW w:w="963" w:type="dxa"/>
            <w:tcBorders>
              <w:top w:val="nil"/>
              <w:left w:val="nil"/>
              <w:bottom w:val="nil"/>
              <w:right w:val="nil"/>
            </w:tcBorders>
            <w:shd w:val="clear" w:color="auto" w:fill="auto"/>
            <w:noWrap/>
            <w:hideMark/>
          </w:tcPr>
          <w:p w14:paraId="66B90FB8" w14:textId="7777777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33.99</w:t>
            </w:r>
          </w:p>
        </w:tc>
        <w:tc>
          <w:tcPr>
            <w:tcW w:w="962" w:type="dxa"/>
            <w:tcBorders>
              <w:top w:val="nil"/>
              <w:left w:val="nil"/>
              <w:bottom w:val="nil"/>
              <w:right w:val="nil"/>
            </w:tcBorders>
            <w:shd w:val="clear" w:color="auto" w:fill="auto"/>
            <w:noWrap/>
            <w:hideMark/>
          </w:tcPr>
          <w:p w14:paraId="649CE659" w14:textId="7777777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33.99</w:t>
            </w:r>
          </w:p>
        </w:tc>
        <w:tc>
          <w:tcPr>
            <w:tcW w:w="990" w:type="dxa"/>
            <w:tcBorders>
              <w:top w:val="nil"/>
              <w:left w:val="nil"/>
              <w:bottom w:val="nil"/>
              <w:right w:val="nil"/>
            </w:tcBorders>
            <w:shd w:val="clear" w:color="auto" w:fill="auto"/>
            <w:noWrap/>
            <w:hideMark/>
          </w:tcPr>
          <w:p w14:paraId="723DE2BC" w14:textId="7777777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33.99</w:t>
            </w:r>
          </w:p>
        </w:tc>
        <w:tc>
          <w:tcPr>
            <w:tcW w:w="990" w:type="dxa"/>
            <w:tcBorders>
              <w:top w:val="nil"/>
              <w:left w:val="nil"/>
              <w:bottom w:val="nil"/>
              <w:right w:val="nil"/>
            </w:tcBorders>
            <w:shd w:val="clear" w:color="auto" w:fill="auto"/>
            <w:noWrap/>
            <w:hideMark/>
          </w:tcPr>
          <w:p w14:paraId="4B30308B" w14:textId="55D8988D" w:rsidR="001023F8" w:rsidRPr="001023F8" w:rsidRDefault="00361B93"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35.69</w:t>
            </w:r>
          </w:p>
        </w:tc>
        <w:tc>
          <w:tcPr>
            <w:tcW w:w="900" w:type="dxa"/>
            <w:tcBorders>
              <w:top w:val="nil"/>
              <w:left w:val="nil"/>
              <w:bottom w:val="nil"/>
              <w:right w:val="nil"/>
            </w:tcBorders>
            <w:shd w:val="clear" w:color="auto" w:fill="auto"/>
            <w:noWrap/>
            <w:hideMark/>
          </w:tcPr>
          <w:p w14:paraId="12C33438" w14:textId="4926561B" w:rsidR="001023F8" w:rsidRPr="001023F8" w:rsidRDefault="00361B93"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32.29</w:t>
            </w:r>
          </w:p>
        </w:tc>
        <w:tc>
          <w:tcPr>
            <w:tcW w:w="900" w:type="dxa"/>
            <w:tcBorders>
              <w:top w:val="nil"/>
              <w:left w:val="nil"/>
              <w:bottom w:val="nil"/>
              <w:right w:val="nil"/>
            </w:tcBorders>
            <w:shd w:val="clear" w:color="auto" w:fill="auto"/>
            <w:noWrap/>
            <w:hideMark/>
          </w:tcPr>
          <w:p w14:paraId="65B6F526" w14:textId="7777777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33.74</w:t>
            </w:r>
          </w:p>
        </w:tc>
        <w:tc>
          <w:tcPr>
            <w:tcW w:w="900" w:type="dxa"/>
            <w:tcBorders>
              <w:top w:val="nil"/>
              <w:left w:val="nil"/>
              <w:bottom w:val="nil"/>
              <w:right w:val="nil"/>
            </w:tcBorders>
            <w:shd w:val="clear" w:color="auto" w:fill="auto"/>
            <w:noWrap/>
            <w:hideMark/>
          </w:tcPr>
          <w:p w14:paraId="36E7A479" w14:textId="7777777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34.17</w:t>
            </w:r>
          </w:p>
        </w:tc>
        <w:tc>
          <w:tcPr>
            <w:tcW w:w="977" w:type="dxa"/>
            <w:tcBorders>
              <w:top w:val="nil"/>
              <w:left w:val="nil"/>
              <w:bottom w:val="nil"/>
              <w:right w:val="nil"/>
            </w:tcBorders>
            <w:shd w:val="clear" w:color="auto" w:fill="auto"/>
            <w:noWrap/>
            <w:hideMark/>
          </w:tcPr>
          <w:p w14:paraId="6F9D7E7C" w14:textId="7777777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46.36</w:t>
            </w:r>
          </w:p>
        </w:tc>
        <w:tc>
          <w:tcPr>
            <w:tcW w:w="990" w:type="dxa"/>
            <w:tcBorders>
              <w:top w:val="nil"/>
              <w:left w:val="nil"/>
              <w:bottom w:val="nil"/>
              <w:right w:val="nil"/>
            </w:tcBorders>
            <w:shd w:val="clear" w:color="auto" w:fill="auto"/>
            <w:noWrap/>
            <w:hideMark/>
          </w:tcPr>
          <w:p w14:paraId="080A54A9" w14:textId="7777777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25.25</w:t>
            </w:r>
          </w:p>
        </w:tc>
      </w:tr>
      <w:tr w:rsidR="001023F8" w:rsidRPr="001023F8" w14:paraId="7646BEDA" w14:textId="77777777" w:rsidTr="00C647F5">
        <w:trPr>
          <w:trHeight w:val="300"/>
        </w:trPr>
        <w:tc>
          <w:tcPr>
            <w:tcW w:w="1690" w:type="dxa"/>
            <w:tcBorders>
              <w:top w:val="nil"/>
              <w:left w:val="nil"/>
              <w:bottom w:val="single" w:sz="4" w:space="0" w:color="auto"/>
              <w:right w:val="nil"/>
            </w:tcBorders>
            <w:shd w:val="clear" w:color="auto" w:fill="auto"/>
            <w:noWrap/>
            <w:hideMark/>
          </w:tcPr>
          <w:p w14:paraId="37E2EB9E" w14:textId="6A38EF20" w:rsidR="001023F8" w:rsidRPr="001023F8" w:rsidRDefault="001023F8" w:rsidP="001023F8">
            <w:pPr>
              <w:spacing w:line="240" w:lineRule="auto"/>
              <w:ind w:firstLine="0"/>
              <w:jc w:val="left"/>
              <w:rPr>
                <w:rFonts w:ascii="Calibri" w:eastAsia="Times New Roman" w:hAnsi="Calibri" w:cs="Times New Roman"/>
                <w:color w:val="000000"/>
              </w:rPr>
            </w:pPr>
            <w:r w:rsidRPr="001023F8">
              <w:rPr>
                <w:rFonts w:ascii="Calibri" w:eastAsia="Times New Roman" w:hAnsi="Calibri" w:cs="Times New Roman"/>
                <w:color w:val="000000"/>
              </w:rPr>
              <w:t xml:space="preserve">Change </w:t>
            </w:r>
            <w:r w:rsidR="008225A0">
              <w:rPr>
                <w:rFonts w:ascii="Calibri" w:eastAsia="Times New Roman" w:hAnsi="Calibri" w:cs="Times New Roman"/>
                <w:color w:val="000000"/>
              </w:rPr>
              <w:t>(</w:t>
            </w:r>
            <w:r w:rsidRPr="001023F8">
              <w:rPr>
                <w:rFonts w:ascii="Calibri" w:eastAsia="Times New Roman" w:hAnsi="Calibri" w:cs="Times New Roman"/>
                <w:color w:val="000000"/>
              </w:rPr>
              <w:t>%</w:t>
            </w:r>
            <w:r w:rsidR="008225A0">
              <w:rPr>
                <w:rFonts w:ascii="Calibri" w:eastAsia="Times New Roman" w:hAnsi="Calibri" w:cs="Times New Roman"/>
                <w:color w:val="000000"/>
              </w:rPr>
              <w:t>)</w:t>
            </w:r>
          </w:p>
        </w:tc>
        <w:tc>
          <w:tcPr>
            <w:tcW w:w="963" w:type="dxa"/>
            <w:tcBorders>
              <w:top w:val="nil"/>
              <w:left w:val="nil"/>
              <w:bottom w:val="single" w:sz="4" w:space="0" w:color="auto"/>
              <w:right w:val="nil"/>
            </w:tcBorders>
            <w:shd w:val="clear" w:color="auto" w:fill="auto"/>
            <w:noWrap/>
            <w:hideMark/>
          </w:tcPr>
          <w:p w14:paraId="1775DBE6" w14:textId="7777777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0.00</w:t>
            </w:r>
          </w:p>
        </w:tc>
        <w:tc>
          <w:tcPr>
            <w:tcW w:w="962" w:type="dxa"/>
            <w:tcBorders>
              <w:top w:val="nil"/>
              <w:left w:val="nil"/>
              <w:bottom w:val="single" w:sz="4" w:space="0" w:color="auto"/>
              <w:right w:val="nil"/>
            </w:tcBorders>
            <w:shd w:val="clear" w:color="auto" w:fill="auto"/>
            <w:noWrap/>
            <w:hideMark/>
          </w:tcPr>
          <w:p w14:paraId="1F81D5AE" w14:textId="7777777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0.00</w:t>
            </w:r>
          </w:p>
        </w:tc>
        <w:tc>
          <w:tcPr>
            <w:tcW w:w="990" w:type="dxa"/>
            <w:tcBorders>
              <w:top w:val="nil"/>
              <w:left w:val="nil"/>
              <w:bottom w:val="single" w:sz="4" w:space="0" w:color="auto"/>
              <w:right w:val="nil"/>
            </w:tcBorders>
            <w:shd w:val="clear" w:color="auto" w:fill="auto"/>
            <w:noWrap/>
            <w:hideMark/>
          </w:tcPr>
          <w:p w14:paraId="52EF46DB" w14:textId="7777777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0.00</w:t>
            </w:r>
          </w:p>
        </w:tc>
        <w:tc>
          <w:tcPr>
            <w:tcW w:w="990" w:type="dxa"/>
            <w:tcBorders>
              <w:top w:val="nil"/>
              <w:left w:val="nil"/>
              <w:bottom w:val="single" w:sz="4" w:space="0" w:color="auto"/>
              <w:right w:val="nil"/>
            </w:tcBorders>
            <w:shd w:val="clear" w:color="auto" w:fill="auto"/>
            <w:noWrap/>
            <w:hideMark/>
          </w:tcPr>
          <w:p w14:paraId="407E26CF" w14:textId="3B516786" w:rsidR="001023F8" w:rsidRPr="001023F8" w:rsidRDefault="00361B93" w:rsidP="00D0659F">
            <w:pPr>
              <w:spacing w:line="240" w:lineRule="auto"/>
              <w:ind w:firstLine="0"/>
              <w:jc w:val="center"/>
              <w:rPr>
                <w:rFonts w:ascii="Calibri" w:eastAsia="Times New Roman" w:hAnsi="Calibri" w:cs="Times New Roman"/>
                <w:color w:val="000000"/>
              </w:rPr>
            </w:pPr>
            <w:r>
              <w:rPr>
                <w:rFonts w:ascii="Calibri" w:eastAsia="Times New Roman" w:hAnsi="Calibri" w:cs="Times New Roman"/>
                <w:color w:val="000000"/>
              </w:rPr>
              <w:t>5.00</w:t>
            </w:r>
          </w:p>
        </w:tc>
        <w:tc>
          <w:tcPr>
            <w:tcW w:w="900" w:type="dxa"/>
            <w:tcBorders>
              <w:top w:val="nil"/>
              <w:left w:val="nil"/>
              <w:bottom w:val="single" w:sz="4" w:space="0" w:color="auto"/>
              <w:right w:val="nil"/>
            </w:tcBorders>
            <w:shd w:val="clear" w:color="auto" w:fill="auto"/>
            <w:noWrap/>
            <w:hideMark/>
          </w:tcPr>
          <w:p w14:paraId="42A3B894" w14:textId="56C684AE"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w:t>
            </w:r>
            <w:r w:rsidR="00361B93">
              <w:rPr>
                <w:rFonts w:ascii="Calibri" w:eastAsia="Times New Roman" w:hAnsi="Calibri" w:cs="Times New Roman"/>
                <w:color w:val="000000"/>
              </w:rPr>
              <w:t>5.00</w:t>
            </w:r>
          </w:p>
        </w:tc>
        <w:tc>
          <w:tcPr>
            <w:tcW w:w="900" w:type="dxa"/>
            <w:tcBorders>
              <w:top w:val="nil"/>
              <w:left w:val="nil"/>
              <w:bottom w:val="single" w:sz="4" w:space="0" w:color="auto"/>
              <w:right w:val="nil"/>
            </w:tcBorders>
            <w:shd w:val="clear" w:color="auto" w:fill="auto"/>
            <w:noWrap/>
            <w:hideMark/>
          </w:tcPr>
          <w:p w14:paraId="1DECD664" w14:textId="7777777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-0.75</w:t>
            </w:r>
          </w:p>
        </w:tc>
        <w:tc>
          <w:tcPr>
            <w:tcW w:w="900" w:type="dxa"/>
            <w:tcBorders>
              <w:top w:val="nil"/>
              <w:left w:val="nil"/>
              <w:bottom w:val="single" w:sz="4" w:space="0" w:color="auto"/>
              <w:right w:val="nil"/>
            </w:tcBorders>
            <w:shd w:val="clear" w:color="auto" w:fill="auto"/>
            <w:noWrap/>
            <w:hideMark/>
          </w:tcPr>
          <w:p w14:paraId="21E97EE4" w14:textId="7777777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0.53</w:t>
            </w:r>
          </w:p>
        </w:tc>
        <w:tc>
          <w:tcPr>
            <w:tcW w:w="977" w:type="dxa"/>
            <w:tcBorders>
              <w:top w:val="nil"/>
              <w:left w:val="nil"/>
              <w:bottom w:val="single" w:sz="4" w:space="0" w:color="auto"/>
              <w:right w:val="nil"/>
            </w:tcBorders>
            <w:shd w:val="clear" w:color="auto" w:fill="auto"/>
            <w:noWrap/>
            <w:hideMark/>
          </w:tcPr>
          <w:p w14:paraId="15B5AC06" w14:textId="7777777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36.39</w:t>
            </w:r>
          </w:p>
        </w:tc>
        <w:tc>
          <w:tcPr>
            <w:tcW w:w="990" w:type="dxa"/>
            <w:tcBorders>
              <w:top w:val="nil"/>
              <w:left w:val="nil"/>
              <w:bottom w:val="single" w:sz="4" w:space="0" w:color="auto"/>
              <w:right w:val="nil"/>
            </w:tcBorders>
            <w:shd w:val="clear" w:color="auto" w:fill="auto"/>
            <w:noWrap/>
            <w:hideMark/>
          </w:tcPr>
          <w:p w14:paraId="759528AF" w14:textId="77777777" w:rsidR="001023F8" w:rsidRPr="001023F8" w:rsidRDefault="001023F8" w:rsidP="00D0659F">
            <w:pPr>
              <w:spacing w:line="240" w:lineRule="auto"/>
              <w:ind w:firstLine="0"/>
              <w:jc w:val="center"/>
              <w:rPr>
                <w:rFonts w:ascii="Calibri" w:eastAsia="Times New Roman" w:hAnsi="Calibri" w:cs="Times New Roman"/>
                <w:color w:val="000000"/>
              </w:rPr>
            </w:pPr>
            <w:r w:rsidRPr="001023F8">
              <w:rPr>
                <w:rFonts w:ascii="Calibri" w:eastAsia="Times New Roman" w:hAnsi="Calibri" w:cs="Times New Roman"/>
                <w:color w:val="000000"/>
              </w:rPr>
              <w:t>-25.72</w:t>
            </w:r>
          </w:p>
        </w:tc>
      </w:tr>
    </w:tbl>
    <w:p w14:paraId="298FDC23" w14:textId="77777777" w:rsidR="009D1298" w:rsidRPr="009D1298" w:rsidRDefault="009D1298" w:rsidP="009D1298">
      <w:pPr>
        <w:ind w:firstLine="0"/>
        <w:rPr>
          <w:rFonts w:ascii="Arial" w:hAnsi="Arial" w:cs="Arial"/>
        </w:rPr>
      </w:pPr>
    </w:p>
    <w:p w14:paraId="2375DE13" w14:textId="77777777" w:rsidR="00B24E40" w:rsidRDefault="00B24E40" w:rsidP="001023F8">
      <w:pPr>
        <w:ind w:firstLine="0"/>
        <w:rPr>
          <w:rFonts w:ascii="Arial" w:hAnsi="Arial" w:cs="Arial"/>
        </w:rPr>
      </w:pPr>
    </w:p>
    <w:p w14:paraId="73B2F855" w14:textId="77777777" w:rsidR="00E07C55" w:rsidRDefault="00E07C55" w:rsidP="004465DD">
      <w:pPr>
        <w:rPr>
          <w:rFonts w:ascii="Arial" w:hAnsi="Arial" w:cs="Arial"/>
        </w:rPr>
      </w:pPr>
    </w:p>
    <w:p w14:paraId="2A6B5537" w14:textId="77777777" w:rsidR="00E07C55" w:rsidRDefault="00E07C55" w:rsidP="004465DD">
      <w:pPr>
        <w:rPr>
          <w:rFonts w:ascii="Arial" w:hAnsi="Arial" w:cs="Arial"/>
        </w:rPr>
      </w:pPr>
    </w:p>
    <w:p w14:paraId="597FF3BA" w14:textId="77777777" w:rsidR="00E07C55" w:rsidRDefault="00E07C55" w:rsidP="004465DD">
      <w:pPr>
        <w:rPr>
          <w:rFonts w:ascii="Arial" w:hAnsi="Arial" w:cs="Arial"/>
        </w:rPr>
      </w:pPr>
    </w:p>
    <w:p w14:paraId="4B38DD03" w14:textId="77777777" w:rsidR="00E07C55" w:rsidRDefault="00E07C55" w:rsidP="004465DD">
      <w:pPr>
        <w:rPr>
          <w:rFonts w:ascii="Arial" w:hAnsi="Arial" w:cs="Arial"/>
        </w:rPr>
      </w:pPr>
    </w:p>
    <w:p w14:paraId="5D45C0CE" w14:textId="77777777" w:rsidR="00E07C55" w:rsidRDefault="00E07C55" w:rsidP="004465DD">
      <w:pPr>
        <w:rPr>
          <w:rFonts w:ascii="Arial" w:hAnsi="Arial" w:cs="Arial"/>
        </w:rPr>
      </w:pPr>
    </w:p>
    <w:p w14:paraId="04812A12" w14:textId="77777777" w:rsidR="00E07C55" w:rsidRDefault="00E07C55" w:rsidP="004465DD">
      <w:pPr>
        <w:rPr>
          <w:rFonts w:ascii="Arial" w:hAnsi="Arial" w:cs="Arial"/>
        </w:rPr>
      </w:pPr>
    </w:p>
    <w:p w14:paraId="5BB39C4A" w14:textId="77777777" w:rsidR="00E07C55" w:rsidRDefault="00E07C55" w:rsidP="004465DD">
      <w:pPr>
        <w:rPr>
          <w:rFonts w:ascii="Arial" w:hAnsi="Arial" w:cs="Arial"/>
        </w:rPr>
      </w:pPr>
    </w:p>
    <w:p w14:paraId="37107E7F" w14:textId="77777777" w:rsidR="00E07C55" w:rsidRDefault="00E07C55" w:rsidP="004465DD">
      <w:pPr>
        <w:rPr>
          <w:rFonts w:ascii="Arial" w:hAnsi="Arial" w:cs="Arial"/>
        </w:rPr>
      </w:pPr>
    </w:p>
    <w:p w14:paraId="639FA8A2" w14:textId="77777777" w:rsidR="00E07C55" w:rsidRDefault="00E07C55" w:rsidP="004465DD">
      <w:pPr>
        <w:rPr>
          <w:rFonts w:ascii="Arial" w:hAnsi="Arial" w:cs="Arial"/>
        </w:rPr>
      </w:pPr>
    </w:p>
    <w:p w14:paraId="16B41059" w14:textId="77777777" w:rsidR="00E07C55" w:rsidRDefault="00E07C55" w:rsidP="004465DD">
      <w:pPr>
        <w:rPr>
          <w:rFonts w:ascii="Arial" w:hAnsi="Arial" w:cs="Arial"/>
        </w:rPr>
      </w:pPr>
    </w:p>
    <w:p w14:paraId="18AFF559" w14:textId="77777777" w:rsidR="00E07C55" w:rsidRDefault="00E07C55" w:rsidP="004465DD">
      <w:pPr>
        <w:rPr>
          <w:rFonts w:ascii="Arial" w:hAnsi="Arial" w:cs="Arial"/>
        </w:rPr>
      </w:pPr>
    </w:p>
    <w:p w14:paraId="48F4EFB0" w14:textId="77777777" w:rsidR="00E07C55" w:rsidRDefault="00E07C55" w:rsidP="004465DD">
      <w:pPr>
        <w:rPr>
          <w:rFonts w:ascii="Arial" w:hAnsi="Arial" w:cs="Arial"/>
        </w:rPr>
      </w:pPr>
    </w:p>
    <w:p w14:paraId="11729758" w14:textId="77777777" w:rsidR="00E07C55" w:rsidRDefault="00E07C55" w:rsidP="004465DD">
      <w:pPr>
        <w:rPr>
          <w:rFonts w:ascii="Arial" w:hAnsi="Arial" w:cs="Arial"/>
        </w:rPr>
      </w:pPr>
    </w:p>
    <w:p w14:paraId="07D524E8" w14:textId="77777777" w:rsidR="00E07C55" w:rsidRDefault="00E07C55" w:rsidP="004465DD">
      <w:pPr>
        <w:rPr>
          <w:rFonts w:ascii="Arial" w:hAnsi="Arial" w:cs="Arial"/>
        </w:rPr>
      </w:pPr>
    </w:p>
    <w:p w14:paraId="060C88D5" w14:textId="77777777" w:rsidR="00E07C55" w:rsidRDefault="00E07C55" w:rsidP="004465DD">
      <w:pPr>
        <w:rPr>
          <w:rFonts w:ascii="Arial" w:hAnsi="Arial" w:cs="Arial"/>
        </w:rPr>
      </w:pPr>
    </w:p>
    <w:p w14:paraId="4A413215" w14:textId="77777777" w:rsidR="00695653" w:rsidRDefault="00695653" w:rsidP="004465DD">
      <w:pPr>
        <w:rPr>
          <w:rFonts w:ascii="Arial" w:hAnsi="Arial" w:cs="Arial"/>
        </w:rPr>
      </w:pPr>
    </w:p>
    <w:p w14:paraId="1CCE5862" w14:textId="77777777" w:rsidR="00E07C55" w:rsidRDefault="00E07C55" w:rsidP="004465DD">
      <w:pPr>
        <w:rPr>
          <w:rFonts w:ascii="Arial" w:hAnsi="Arial" w:cs="Arial"/>
        </w:rPr>
      </w:pPr>
    </w:p>
    <w:p w14:paraId="73B3ACC3" w14:textId="680784B2" w:rsidR="00267E28" w:rsidRPr="00EE5C24" w:rsidRDefault="00267E28" w:rsidP="00267E28">
      <w:pPr>
        <w:ind w:firstLine="0"/>
        <w:rPr>
          <w:rFonts w:ascii="Arial" w:hAnsi="Arial" w:cs="Arial"/>
          <w:vertAlign w:val="superscript"/>
        </w:rPr>
      </w:pPr>
      <w:r w:rsidRPr="0076400C">
        <w:rPr>
          <w:rFonts w:ascii="Arial" w:hAnsi="Arial" w:cs="Arial"/>
          <w:b/>
        </w:rPr>
        <w:lastRenderedPageBreak/>
        <w:t xml:space="preserve">Table </w:t>
      </w:r>
      <w:r>
        <w:rPr>
          <w:rFonts w:ascii="Arial" w:hAnsi="Arial" w:cs="Arial"/>
          <w:b/>
        </w:rPr>
        <w:t>6</w:t>
      </w:r>
      <w:r w:rsidRPr="0076400C">
        <w:rPr>
          <w:rFonts w:ascii="Arial" w:hAnsi="Arial" w:cs="Arial"/>
          <w:b/>
        </w:rPr>
        <w:t>.</w:t>
      </w:r>
      <w:r>
        <w:rPr>
          <w:rFonts w:ascii="Arial" w:hAnsi="Arial" w:cs="Arial"/>
        </w:rPr>
        <w:t xml:space="preserve"> </w:t>
      </w:r>
      <w:r w:rsidR="005F199A">
        <w:rPr>
          <w:rFonts w:ascii="Arial" w:hAnsi="Arial" w:cs="Arial"/>
        </w:rPr>
        <w:t>Correlation coefficient</w:t>
      </w:r>
      <w:r w:rsidR="00CF273D">
        <w:rPr>
          <w:rFonts w:ascii="Arial" w:hAnsi="Arial" w:cs="Arial"/>
        </w:rPr>
        <w:t>s</w:t>
      </w:r>
      <w:r w:rsidR="005F199A">
        <w:rPr>
          <w:rFonts w:ascii="Arial" w:hAnsi="Arial" w:cs="Arial"/>
        </w:rPr>
        <w:t xml:space="preserve"> between </w:t>
      </w:r>
      <w:r w:rsidR="00522E42">
        <w:rPr>
          <w:rFonts w:ascii="Arial" w:hAnsi="Arial" w:cs="Arial"/>
        </w:rPr>
        <w:t>forcing variables</w:t>
      </w:r>
      <w:r w:rsidR="008225A0">
        <w:rPr>
          <w:rFonts w:ascii="Arial" w:hAnsi="Arial" w:cs="Arial"/>
        </w:rPr>
        <w:t xml:space="preserve"> </w:t>
      </w:r>
      <w:r w:rsidR="00522E42">
        <w:rPr>
          <w:rFonts w:ascii="Arial" w:hAnsi="Arial" w:cs="Arial"/>
        </w:rPr>
        <w:t>(</w:t>
      </w:r>
      <w:r w:rsidR="00E20276">
        <w:rPr>
          <w:rFonts w:ascii="Arial" w:hAnsi="Arial" w:cs="Arial"/>
        </w:rPr>
        <w:t>precipitation (</w:t>
      </w:r>
      <w:proofErr w:type="spellStart"/>
      <w:r w:rsidR="00E20276">
        <w:rPr>
          <w:rFonts w:ascii="Arial" w:hAnsi="Arial" w:cs="Arial"/>
        </w:rPr>
        <w:t>Prec</w:t>
      </w:r>
      <w:proofErr w:type="spellEnd"/>
      <w:r w:rsidR="00E20276">
        <w:rPr>
          <w:rFonts w:ascii="Arial" w:hAnsi="Arial" w:cs="Arial"/>
        </w:rPr>
        <w:t>)</w:t>
      </w:r>
      <w:r>
        <w:rPr>
          <w:rFonts w:ascii="Arial" w:hAnsi="Arial" w:cs="Arial"/>
        </w:rPr>
        <w:t>,</w:t>
      </w:r>
      <w:r w:rsidR="00E20276">
        <w:rPr>
          <w:rFonts w:ascii="Arial" w:hAnsi="Arial" w:cs="Arial"/>
        </w:rPr>
        <w:t xml:space="preserve"> </w:t>
      </w:r>
      <w:r w:rsidR="008225A0">
        <w:rPr>
          <w:rFonts w:ascii="Arial" w:hAnsi="Arial" w:cs="Arial"/>
        </w:rPr>
        <w:t xml:space="preserve">air </w:t>
      </w:r>
      <w:r w:rsidR="00E20276">
        <w:rPr>
          <w:rFonts w:ascii="Arial" w:hAnsi="Arial" w:cs="Arial"/>
        </w:rPr>
        <w:t>temperature (</w:t>
      </w:r>
      <w:proofErr w:type="spellStart"/>
      <w:r w:rsidR="00E20276">
        <w:rPr>
          <w:rFonts w:ascii="Arial" w:hAnsi="Arial" w:cs="Arial"/>
        </w:rPr>
        <w:t>Tair</w:t>
      </w:r>
      <w:proofErr w:type="spellEnd"/>
      <w:r w:rsidR="00E20276">
        <w:rPr>
          <w:rFonts w:ascii="Arial" w:hAnsi="Arial" w:cs="Arial"/>
        </w:rPr>
        <w:t>),</w:t>
      </w:r>
      <w:r>
        <w:rPr>
          <w:rFonts w:ascii="Arial" w:hAnsi="Arial" w:cs="Arial"/>
        </w:rPr>
        <w:t xml:space="preserve"> </w:t>
      </w:r>
      <w:r w:rsidR="008225A0">
        <w:rPr>
          <w:rFonts w:ascii="Arial" w:hAnsi="Arial" w:cs="Arial"/>
        </w:rPr>
        <w:t xml:space="preserve">soil organic carbon </w:t>
      </w:r>
      <w:r w:rsidR="00E20276">
        <w:rPr>
          <w:rFonts w:ascii="Arial" w:hAnsi="Arial" w:cs="Arial"/>
        </w:rPr>
        <w:t>(SOC)</w:t>
      </w:r>
      <w:r>
        <w:rPr>
          <w:rFonts w:ascii="Arial" w:hAnsi="Arial" w:cs="Arial"/>
        </w:rPr>
        <w:t xml:space="preserve">, </w:t>
      </w:r>
      <w:r w:rsidR="008225A0">
        <w:rPr>
          <w:rFonts w:ascii="Arial" w:hAnsi="Arial" w:cs="Arial"/>
        </w:rPr>
        <w:t xml:space="preserve">soil temperature </w:t>
      </w:r>
      <w:r w:rsidR="00E20276">
        <w:rPr>
          <w:rFonts w:ascii="Arial" w:hAnsi="Arial" w:cs="Arial"/>
        </w:rPr>
        <w:t>(</w:t>
      </w:r>
      <w:proofErr w:type="spellStart"/>
      <w:r w:rsidR="00E20276">
        <w:rPr>
          <w:rFonts w:ascii="Arial" w:hAnsi="Arial" w:cs="Arial"/>
        </w:rPr>
        <w:t>Tsoil</w:t>
      </w:r>
      <w:proofErr w:type="spellEnd"/>
      <w:r w:rsidR="00E20276">
        <w:rPr>
          <w:rFonts w:ascii="Arial" w:hAnsi="Arial" w:cs="Arial"/>
        </w:rPr>
        <w:t>)</w:t>
      </w:r>
      <w:r>
        <w:rPr>
          <w:rFonts w:ascii="Arial" w:hAnsi="Arial" w:cs="Arial"/>
        </w:rPr>
        <w:t xml:space="preserve">, </w:t>
      </w:r>
      <w:r w:rsidR="008225A0">
        <w:rPr>
          <w:rFonts w:ascii="Arial" w:hAnsi="Arial" w:cs="Arial"/>
        </w:rPr>
        <w:t xml:space="preserve">soil moisture </w:t>
      </w:r>
      <w:r w:rsidR="00E20276">
        <w:rPr>
          <w:rFonts w:ascii="Arial" w:hAnsi="Arial" w:cs="Arial"/>
        </w:rPr>
        <w:t>(</w:t>
      </w:r>
      <w:proofErr w:type="spellStart"/>
      <w:r w:rsidR="00E20276">
        <w:rPr>
          <w:rFonts w:ascii="Arial" w:hAnsi="Arial" w:cs="Arial"/>
        </w:rPr>
        <w:t>Msoil</w:t>
      </w:r>
      <w:proofErr w:type="spellEnd"/>
      <w:r w:rsidR="00E20276">
        <w:rPr>
          <w:rFonts w:ascii="Arial" w:hAnsi="Arial" w:cs="Arial"/>
        </w:rPr>
        <w:t>)</w:t>
      </w:r>
      <w:r>
        <w:rPr>
          <w:rFonts w:ascii="Arial" w:hAnsi="Arial" w:cs="Arial"/>
        </w:rPr>
        <w:t xml:space="preserve"> and </w:t>
      </w:r>
      <w:r w:rsidR="008225A0">
        <w:rPr>
          <w:rFonts w:ascii="Arial" w:hAnsi="Arial" w:cs="Arial"/>
        </w:rPr>
        <w:t xml:space="preserve">atmospheric </w:t>
      </w:r>
      <w:r>
        <w:rPr>
          <w:rFonts w:ascii="Arial" w:hAnsi="Arial" w:cs="Arial"/>
        </w:rPr>
        <w:t>CO</w:t>
      </w:r>
      <w:r w:rsidR="00E20276">
        <w:rPr>
          <w:rFonts w:ascii="Arial" w:hAnsi="Arial" w:cs="Arial"/>
        </w:rPr>
        <w:t xml:space="preserve"> (CO air)</w:t>
      </w:r>
      <w:r w:rsidR="008B645A">
        <w:rPr>
          <w:rFonts w:ascii="Arial" w:hAnsi="Arial" w:cs="Arial"/>
        </w:rPr>
        <w:t>)</w:t>
      </w:r>
      <w:r w:rsidR="00522E42">
        <w:rPr>
          <w:rFonts w:ascii="Arial" w:hAnsi="Arial" w:cs="Arial"/>
        </w:rPr>
        <w:t xml:space="preserve"> and </w:t>
      </w:r>
      <w:r w:rsidR="00C647F5">
        <w:rPr>
          <w:rFonts w:ascii="Arial" w:hAnsi="Arial" w:cs="Arial"/>
        </w:rPr>
        <w:t xml:space="preserve">absolute values of </w:t>
      </w:r>
      <w:r w:rsidR="008225A0">
        <w:rPr>
          <w:rFonts w:ascii="Arial" w:hAnsi="Arial" w:cs="Arial"/>
        </w:rPr>
        <w:t>consumption</w:t>
      </w:r>
      <w:r w:rsidR="00E20276">
        <w:rPr>
          <w:rFonts w:ascii="Arial" w:hAnsi="Arial" w:cs="Arial"/>
        </w:rPr>
        <w:t xml:space="preserve">, production and </w:t>
      </w:r>
      <w:r w:rsidR="008225A0">
        <w:rPr>
          <w:rFonts w:ascii="Arial" w:hAnsi="Arial" w:cs="Arial"/>
        </w:rPr>
        <w:t>net flux</w:t>
      </w:r>
      <w:r w:rsidR="00C647F5">
        <w:rPr>
          <w:rFonts w:ascii="Arial" w:hAnsi="Arial" w:cs="Arial"/>
        </w:rPr>
        <w:t xml:space="preserve"> </w:t>
      </w:r>
      <w:r>
        <w:rPr>
          <w:rFonts w:ascii="Arial" w:hAnsi="Arial" w:cs="Arial"/>
        </w:rPr>
        <w:t xml:space="preserve">for </w:t>
      </w:r>
      <w:r w:rsidR="008225A0">
        <w:rPr>
          <w:rFonts w:ascii="Arial" w:hAnsi="Arial" w:cs="Arial"/>
        </w:rPr>
        <w:t xml:space="preserve">different regions </w:t>
      </w:r>
      <w:r>
        <w:rPr>
          <w:rFonts w:ascii="Arial" w:hAnsi="Arial" w:cs="Arial"/>
        </w:rPr>
        <w:t xml:space="preserve">and the </w:t>
      </w:r>
      <w:r w:rsidR="008225A0">
        <w:rPr>
          <w:rFonts w:ascii="Arial" w:hAnsi="Arial" w:cs="Arial"/>
        </w:rPr>
        <w:t xml:space="preserve">globe </w:t>
      </w:r>
    </w:p>
    <w:tbl>
      <w:tblPr>
        <w:tblW w:w="10491" w:type="dxa"/>
        <w:tblInd w:w="93" w:type="dxa"/>
        <w:tblLook w:val="04A0" w:firstRow="1" w:lastRow="0" w:firstColumn="1" w:lastColumn="0" w:noHBand="0" w:noVBand="1"/>
      </w:tblPr>
      <w:tblGrid>
        <w:gridCol w:w="825"/>
        <w:gridCol w:w="1414"/>
        <w:gridCol w:w="808"/>
        <w:gridCol w:w="775"/>
        <w:gridCol w:w="759"/>
        <w:gridCol w:w="771"/>
        <w:gridCol w:w="1143"/>
        <w:gridCol w:w="808"/>
        <w:gridCol w:w="723"/>
        <w:gridCol w:w="729"/>
        <w:gridCol w:w="738"/>
        <w:gridCol w:w="1026"/>
      </w:tblGrid>
      <w:tr w:rsidR="00695653" w:rsidRPr="00695653" w14:paraId="3A412C3A" w14:textId="77777777" w:rsidTr="00E20276">
        <w:trPr>
          <w:trHeight w:val="300"/>
        </w:trPr>
        <w:tc>
          <w:tcPr>
            <w:tcW w:w="825" w:type="dxa"/>
            <w:tcBorders>
              <w:top w:val="single" w:sz="4" w:space="0" w:color="auto"/>
              <w:left w:val="nil"/>
              <w:bottom w:val="nil"/>
              <w:right w:val="nil"/>
            </w:tcBorders>
            <w:shd w:val="clear" w:color="auto" w:fill="auto"/>
            <w:noWrap/>
            <w:vAlign w:val="bottom"/>
            <w:hideMark/>
          </w:tcPr>
          <w:p w14:paraId="3ABA52A0"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 </w:t>
            </w:r>
          </w:p>
        </w:tc>
        <w:tc>
          <w:tcPr>
            <w:tcW w:w="1414" w:type="dxa"/>
            <w:tcBorders>
              <w:top w:val="single" w:sz="4" w:space="0" w:color="auto"/>
              <w:left w:val="nil"/>
              <w:bottom w:val="nil"/>
              <w:right w:val="nil"/>
            </w:tcBorders>
            <w:shd w:val="clear" w:color="auto" w:fill="auto"/>
            <w:noWrap/>
            <w:vAlign w:val="bottom"/>
            <w:hideMark/>
          </w:tcPr>
          <w:p w14:paraId="1900932D"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 </w:t>
            </w:r>
          </w:p>
        </w:tc>
        <w:tc>
          <w:tcPr>
            <w:tcW w:w="4256" w:type="dxa"/>
            <w:gridSpan w:val="5"/>
            <w:tcBorders>
              <w:top w:val="single" w:sz="4" w:space="0" w:color="auto"/>
              <w:left w:val="nil"/>
              <w:bottom w:val="nil"/>
              <w:right w:val="nil"/>
            </w:tcBorders>
            <w:shd w:val="clear" w:color="auto" w:fill="auto"/>
            <w:noWrap/>
            <w:vAlign w:val="bottom"/>
            <w:hideMark/>
          </w:tcPr>
          <w:p w14:paraId="461AF106" w14:textId="77777777" w:rsidR="00695653" w:rsidRPr="00695653" w:rsidRDefault="00695653" w:rsidP="00695653">
            <w:pPr>
              <w:spacing w:line="240" w:lineRule="auto"/>
              <w:ind w:firstLine="0"/>
              <w:jc w:val="center"/>
              <w:rPr>
                <w:rFonts w:ascii="Calibri" w:eastAsia="Times New Roman" w:hAnsi="Calibri" w:cs="Times New Roman"/>
                <w:color w:val="000000"/>
              </w:rPr>
            </w:pPr>
            <w:r w:rsidRPr="00695653">
              <w:rPr>
                <w:rFonts w:ascii="Calibri" w:eastAsia="Times New Roman" w:hAnsi="Calibri" w:cs="Times New Roman"/>
                <w:color w:val="000000"/>
              </w:rPr>
              <w:t>Monthly</w:t>
            </w:r>
          </w:p>
        </w:tc>
        <w:tc>
          <w:tcPr>
            <w:tcW w:w="3996" w:type="dxa"/>
            <w:gridSpan w:val="5"/>
            <w:tcBorders>
              <w:top w:val="single" w:sz="4" w:space="0" w:color="auto"/>
              <w:left w:val="nil"/>
              <w:bottom w:val="nil"/>
              <w:right w:val="nil"/>
            </w:tcBorders>
            <w:shd w:val="clear" w:color="auto" w:fill="auto"/>
            <w:noWrap/>
            <w:vAlign w:val="bottom"/>
            <w:hideMark/>
          </w:tcPr>
          <w:p w14:paraId="129D5E8E" w14:textId="77777777" w:rsidR="00695653" w:rsidRPr="00695653" w:rsidRDefault="00695653" w:rsidP="00695653">
            <w:pPr>
              <w:spacing w:line="240" w:lineRule="auto"/>
              <w:ind w:firstLine="0"/>
              <w:jc w:val="center"/>
              <w:rPr>
                <w:rFonts w:ascii="Calibri" w:eastAsia="Times New Roman" w:hAnsi="Calibri" w:cs="Times New Roman"/>
                <w:color w:val="000000"/>
              </w:rPr>
            </w:pPr>
            <w:r w:rsidRPr="00695653">
              <w:rPr>
                <w:rFonts w:ascii="Calibri" w:eastAsia="Times New Roman" w:hAnsi="Calibri" w:cs="Times New Roman"/>
                <w:color w:val="000000"/>
              </w:rPr>
              <w:t>Annual</w:t>
            </w:r>
          </w:p>
        </w:tc>
      </w:tr>
      <w:tr w:rsidR="00695653" w:rsidRPr="00695653" w14:paraId="38F441DC" w14:textId="77777777" w:rsidTr="00E20276">
        <w:trPr>
          <w:trHeight w:val="300"/>
        </w:trPr>
        <w:tc>
          <w:tcPr>
            <w:tcW w:w="825" w:type="dxa"/>
            <w:tcBorders>
              <w:top w:val="nil"/>
              <w:left w:val="nil"/>
              <w:bottom w:val="single" w:sz="4" w:space="0" w:color="auto"/>
              <w:right w:val="nil"/>
            </w:tcBorders>
            <w:shd w:val="clear" w:color="auto" w:fill="auto"/>
            <w:noWrap/>
            <w:vAlign w:val="bottom"/>
            <w:hideMark/>
          </w:tcPr>
          <w:p w14:paraId="714A8136"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 </w:t>
            </w:r>
          </w:p>
        </w:tc>
        <w:tc>
          <w:tcPr>
            <w:tcW w:w="1414" w:type="dxa"/>
            <w:tcBorders>
              <w:top w:val="nil"/>
              <w:left w:val="nil"/>
              <w:bottom w:val="single" w:sz="4" w:space="0" w:color="auto"/>
              <w:right w:val="nil"/>
            </w:tcBorders>
            <w:shd w:val="clear" w:color="auto" w:fill="auto"/>
            <w:noWrap/>
            <w:hideMark/>
          </w:tcPr>
          <w:p w14:paraId="524BF425"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 </w:t>
            </w:r>
          </w:p>
        </w:tc>
        <w:tc>
          <w:tcPr>
            <w:tcW w:w="808" w:type="dxa"/>
            <w:tcBorders>
              <w:top w:val="nil"/>
              <w:left w:val="nil"/>
              <w:bottom w:val="single" w:sz="4" w:space="0" w:color="auto"/>
              <w:right w:val="nil"/>
            </w:tcBorders>
            <w:shd w:val="clear" w:color="auto" w:fill="auto"/>
            <w:noWrap/>
            <w:hideMark/>
          </w:tcPr>
          <w:p w14:paraId="46E20F46" w14:textId="62881F0B"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North-45</w:t>
            </w:r>
            <w:r w:rsidR="00E20276">
              <w:rPr>
                <w:rFonts w:ascii="Calibri" w:eastAsia="Times New Roman" w:hAnsi="Calibri" w:cs="Times New Roman"/>
                <w:color w:val="000000"/>
              </w:rPr>
              <w:t>°</w:t>
            </w:r>
            <w:r w:rsidRPr="00695653">
              <w:rPr>
                <w:rFonts w:ascii="Calibri" w:eastAsia="Times New Roman" w:hAnsi="Calibri" w:cs="Times New Roman"/>
                <w:color w:val="000000"/>
              </w:rPr>
              <w:t>N</w:t>
            </w:r>
          </w:p>
        </w:tc>
        <w:tc>
          <w:tcPr>
            <w:tcW w:w="775" w:type="dxa"/>
            <w:tcBorders>
              <w:top w:val="nil"/>
              <w:left w:val="nil"/>
              <w:bottom w:val="single" w:sz="4" w:space="0" w:color="auto"/>
              <w:right w:val="nil"/>
            </w:tcBorders>
            <w:shd w:val="clear" w:color="auto" w:fill="auto"/>
            <w:noWrap/>
            <w:hideMark/>
          </w:tcPr>
          <w:p w14:paraId="6970D67B" w14:textId="2E825185"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45</w:t>
            </w:r>
            <w:r w:rsidR="00E20276">
              <w:rPr>
                <w:rFonts w:ascii="Calibri" w:eastAsia="Times New Roman" w:hAnsi="Calibri" w:cs="Times New Roman"/>
                <w:color w:val="000000"/>
              </w:rPr>
              <w:t>°</w:t>
            </w:r>
            <w:r w:rsidRPr="00695653">
              <w:rPr>
                <w:rFonts w:ascii="Calibri" w:eastAsia="Times New Roman" w:hAnsi="Calibri" w:cs="Times New Roman"/>
                <w:color w:val="000000"/>
              </w:rPr>
              <w:t>N-0</w:t>
            </w:r>
            <w:r w:rsidR="00E20276">
              <w:rPr>
                <w:rFonts w:ascii="Calibri" w:eastAsia="Times New Roman" w:hAnsi="Calibri" w:cs="Times New Roman"/>
                <w:color w:val="000000"/>
              </w:rPr>
              <w:t>°</w:t>
            </w:r>
          </w:p>
        </w:tc>
        <w:tc>
          <w:tcPr>
            <w:tcW w:w="759" w:type="dxa"/>
            <w:tcBorders>
              <w:top w:val="nil"/>
              <w:left w:val="nil"/>
              <w:bottom w:val="single" w:sz="4" w:space="0" w:color="auto"/>
              <w:right w:val="nil"/>
            </w:tcBorders>
            <w:shd w:val="clear" w:color="auto" w:fill="auto"/>
            <w:noWrap/>
            <w:hideMark/>
          </w:tcPr>
          <w:p w14:paraId="28E115A9" w14:textId="411AAC04"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w:t>
            </w:r>
            <w:r w:rsidR="00E20276">
              <w:rPr>
                <w:rFonts w:ascii="Calibri" w:eastAsia="Times New Roman" w:hAnsi="Calibri" w:cs="Times New Roman"/>
                <w:color w:val="000000"/>
              </w:rPr>
              <w:t>°</w:t>
            </w:r>
            <w:r w:rsidRPr="00695653">
              <w:rPr>
                <w:rFonts w:ascii="Calibri" w:eastAsia="Times New Roman" w:hAnsi="Calibri" w:cs="Times New Roman"/>
                <w:color w:val="000000"/>
              </w:rPr>
              <w:t>-45</w:t>
            </w:r>
            <w:r w:rsidR="00E20276">
              <w:rPr>
                <w:rFonts w:ascii="Calibri" w:eastAsia="Times New Roman" w:hAnsi="Calibri" w:cs="Times New Roman"/>
                <w:color w:val="000000"/>
              </w:rPr>
              <w:t>°</w:t>
            </w:r>
            <w:r w:rsidRPr="00695653">
              <w:rPr>
                <w:rFonts w:ascii="Calibri" w:eastAsia="Times New Roman" w:hAnsi="Calibri" w:cs="Times New Roman"/>
                <w:color w:val="000000"/>
              </w:rPr>
              <w:t>S</w:t>
            </w:r>
          </w:p>
        </w:tc>
        <w:tc>
          <w:tcPr>
            <w:tcW w:w="771" w:type="dxa"/>
            <w:tcBorders>
              <w:top w:val="nil"/>
              <w:left w:val="nil"/>
              <w:bottom w:val="single" w:sz="4" w:space="0" w:color="auto"/>
              <w:right w:val="nil"/>
            </w:tcBorders>
            <w:shd w:val="clear" w:color="auto" w:fill="auto"/>
            <w:noWrap/>
            <w:hideMark/>
          </w:tcPr>
          <w:p w14:paraId="5E08BA3A" w14:textId="29D8B549"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45</w:t>
            </w:r>
            <w:r w:rsidR="00E20276">
              <w:rPr>
                <w:rFonts w:ascii="Calibri" w:eastAsia="Times New Roman" w:hAnsi="Calibri" w:cs="Times New Roman"/>
                <w:color w:val="000000"/>
              </w:rPr>
              <w:t>°</w:t>
            </w:r>
            <w:r w:rsidRPr="00695653">
              <w:rPr>
                <w:rFonts w:ascii="Calibri" w:eastAsia="Times New Roman" w:hAnsi="Calibri" w:cs="Times New Roman"/>
                <w:color w:val="000000"/>
              </w:rPr>
              <w:t>S-South</w:t>
            </w:r>
          </w:p>
        </w:tc>
        <w:tc>
          <w:tcPr>
            <w:tcW w:w="1143" w:type="dxa"/>
            <w:tcBorders>
              <w:top w:val="nil"/>
              <w:left w:val="nil"/>
              <w:bottom w:val="single" w:sz="4" w:space="0" w:color="auto"/>
              <w:right w:val="nil"/>
            </w:tcBorders>
            <w:shd w:val="clear" w:color="auto" w:fill="auto"/>
            <w:noWrap/>
            <w:hideMark/>
          </w:tcPr>
          <w:p w14:paraId="0FDD2801"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Global</w:t>
            </w:r>
          </w:p>
        </w:tc>
        <w:tc>
          <w:tcPr>
            <w:tcW w:w="808" w:type="dxa"/>
            <w:tcBorders>
              <w:top w:val="nil"/>
              <w:left w:val="nil"/>
              <w:bottom w:val="single" w:sz="4" w:space="0" w:color="auto"/>
              <w:right w:val="nil"/>
            </w:tcBorders>
            <w:shd w:val="clear" w:color="auto" w:fill="auto"/>
            <w:noWrap/>
            <w:hideMark/>
          </w:tcPr>
          <w:p w14:paraId="3254552D" w14:textId="6051BCA0"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North-45</w:t>
            </w:r>
            <w:r w:rsidR="00E20276">
              <w:rPr>
                <w:rFonts w:ascii="Calibri" w:eastAsia="Times New Roman" w:hAnsi="Calibri" w:cs="Times New Roman"/>
                <w:color w:val="000000"/>
              </w:rPr>
              <w:t>°</w:t>
            </w:r>
            <w:r w:rsidRPr="00695653">
              <w:rPr>
                <w:rFonts w:ascii="Calibri" w:eastAsia="Times New Roman" w:hAnsi="Calibri" w:cs="Times New Roman"/>
                <w:color w:val="000000"/>
              </w:rPr>
              <w:t>N</w:t>
            </w:r>
          </w:p>
        </w:tc>
        <w:tc>
          <w:tcPr>
            <w:tcW w:w="722" w:type="dxa"/>
            <w:tcBorders>
              <w:top w:val="nil"/>
              <w:left w:val="nil"/>
              <w:bottom w:val="single" w:sz="4" w:space="0" w:color="auto"/>
              <w:right w:val="nil"/>
            </w:tcBorders>
            <w:shd w:val="clear" w:color="auto" w:fill="auto"/>
            <w:noWrap/>
            <w:hideMark/>
          </w:tcPr>
          <w:p w14:paraId="68547CA2" w14:textId="578F0680"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45</w:t>
            </w:r>
            <w:r w:rsidR="00E20276">
              <w:rPr>
                <w:rFonts w:ascii="Calibri" w:eastAsia="Times New Roman" w:hAnsi="Calibri" w:cs="Times New Roman"/>
                <w:color w:val="000000"/>
              </w:rPr>
              <w:t>°</w:t>
            </w:r>
            <w:r w:rsidRPr="00695653">
              <w:rPr>
                <w:rFonts w:ascii="Calibri" w:eastAsia="Times New Roman" w:hAnsi="Calibri" w:cs="Times New Roman"/>
                <w:color w:val="000000"/>
              </w:rPr>
              <w:t>N-0</w:t>
            </w:r>
            <w:r w:rsidR="00E20276">
              <w:rPr>
                <w:rFonts w:ascii="Calibri" w:eastAsia="Times New Roman" w:hAnsi="Calibri" w:cs="Times New Roman"/>
                <w:color w:val="000000"/>
              </w:rPr>
              <w:t>°</w:t>
            </w:r>
          </w:p>
        </w:tc>
        <w:tc>
          <w:tcPr>
            <w:tcW w:w="729" w:type="dxa"/>
            <w:tcBorders>
              <w:top w:val="nil"/>
              <w:left w:val="nil"/>
              <w:bottom w:val="single" w:sz="4" w:space="0" w:color="auto"/>
              <w:right w:val="nil"/>
            </w:tcBorders>
            <w:shd w:val="clear" w:color="auto" w:fill="auto"/>
            <w:noWrap/>
            <w:hideMark/>
          </w:tcPr>
          <w:p w14:paraId="0C3E322A" w14:textId="20790470"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w:t>
            </w:r>
            <w:r w:rsidR="00E20276">
              <w:rPr>
                <w:rFonts w:ascii="Calibri" w:eastAsia="Times New Roman" w:hAnsi="Calibri" w:cs="Times New Roman"/>
                <w:color w:val="000000"/>
              </w:rPr>
              <w:t>°</w:t>
            </w:r>
            <w:r w:rsidRPr="00695653">
              <w:rPr>
                <w:rFonts w:ascii="Calibri" w:eastAsia="Times New Roman" w:hAnsi="Calibri" w:cs="Times New Roman"/>
                <w:color w:val="000000"/>
              </w:rPr>
              <w:t>-45</w:t>
            </w:r>
            <w:r w:rsidR="00E20276">
              <w:rPr>
                <w:rFonts w:ascii="Calibri" w:eastAsia="Times New Roman" w:hAnsi="Calibri" w:cs="Times New Roman"/>
                <w:color w:val="000000"/>
              </w:rPr>
              <w:t>°</w:t>
            </w:r>
            <w:r w:rsidRPr="00695653">
              <w:rPr>
                <w:rFonts w:ascii="Calibri" w:eastAsia="Times New Roman" w:hAnsi="Calibri" w:cs="Times New Roman"/>
                <w:color w:val="000000"/>
              </w:rPr>
              <w:t>S</w:t>
            </w:r>
          </w:p>
        </w:tc>
        <w:tc>
          <w:tcPr>
            <w:tcW w:w="711" w:type="dxa"/>
            <w:tcBorders>
              <w:top w:val="nil"/>
              <w:left w:val="nil"/>
              <w:bottom w:val="single" w:sz="4" w:space="0" w:color="auto"/>
              <w:right w:val="nil"/>
            </w:tcBorders>
            <w:shd w:val="clear" w:color="auto" w:fill="auto"/>
            <w:noWrap/>
            <w:hideMark/>
          </w:tcPr>
          <w:p w14:paraId="49172A88" w14:textId="1D7291C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45</w:t>
            </w:r>
            <w:r w:rsidR="00E20276">
              <w:rPr>
                <w:rFonts w:ascii="Calibri" w:eastAsia="Times New Roman" w:hAnsi="Calibri" w:cs="Times New Roman"/>
                <w:color w:val="000000"/>
              </w:rPr>
              <w:t>°</w:t>
            </w:r>
            <w:r w:rsidRPr="00695653">
              <w:rPr>
                <w:rFonts w:ascii="Calibri" w:eastAsia="Times New Roman" w:hAnsi="Calibri" w:cs="Times New Roman"/>
                <w:color w:val="000000"/>
              </w:rPr>
              <w:t>S-South</w:t>
            </w:r>
          </w:p>
        </w:tc>
        <w:tc>
          <w:tcPr>
            <w:tcW w:w="1026" w:type="dxa"/>
            <w:tcBorders>
              <w:top w:val="nil"/>
              <w:left w:val="nil"/>
              <w:bottom w:val="single" w:sz="4" w:space="0" w:color="auto"/>
              <w:right w:val="nil"/>
            </w:tcBorders>
            <w:shd w:val="clear" w:color="auto" w:fill="auto"/>
            <w:noWrap/>
            <w:hideMark/>
          </w:tcPr>
          <w:p w14:paraId="18C782DE"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Global</w:t>
            </w:r>
          </w:p>
        </w:tc>
      </w:tr>
      <w:tr w:rsidR="00695653" w:rsidRPr="00695653" w14:paraId="7DCFD3F2" w14:textId="77777777" w:rsidTr="00E20276">
        <w:trPr>
          <w:trHeight w:val="300"/>
        </w:trPr>
        <w:tc>
          <w:tcPr>
            <w:tcW w:w="825" w:type="dxa"/>
            <w:vMerge w:val="restart"/>
            <w:tcBorders>
              <w:top w:val="nil"/>
              <w:left w:val="nil"/>
              <w:bottom w:val="nil"/>
              <w:right w:val="nil"/>
            </w:tcBorders>
            <w:shd w:val="clear" w:color="auto" w:fill="auto"/>
            <w:noWrap/>
            <w:vAlign w:val="center"/>
            <w:hideMark/>
          </w:tcPr>
          <w:p w14:paraId="0D8F6C24" w14:textId="77777777" w:rsidR="00695653" w:rsidRPr="00695653" w:rsidRDefault="00695653" w:rsidP="00695653">
            <w:pPr>
              <w:spacing w:line="240" w:lineRule="auto"/>
              <w:ind w:firstLine="0"/>
              <w:jc w:val="left"/>
              <w:rPr>
                <w:rFonts w:ascii="Calibri" w:eastAsia="Times New Roman" w:hAnsi="Calibri" w:cs="Times New Roman"/>
                <w:color w:val="000000"/>
              </w:rPr>
            </w:pPr>
            <w:proofErr w:type="spellStart"/>
            <w:r w:rsidRPr="00695653">
              <w:rPr>
                <w:rFonts w:ascii="Calibri" w:eastAsia="Times New Roman" w:hAnsi="Calibri" w:cs="Times New Roman"/>
                <w:color w:val="000000"/>
              </w:rPr>
              <w:t>Prec</w:t>
            </w:r>
            <w:proofErr w:type="spellEnd"/>
          </w:p>
        </w:tc>
        <w:tc>
          <w:tcPr>
            <w:tcW w:w="1414" w:type="dxa"/>
            <w:tcBorders>
              <w:top w:val="nil"/>
              <w:left w:val="nil"/>
              <w:bottom w:val="nil"/>
              <w:right w:val="nil"/>
            </w:tcBorders>
            <w:shd w:val="clear" w:color="auto" w:fill="auto"/>
            <w:noWrap/>
            <w:hideMark/>
          </w:tcPr>
          <w:p w14:paraId="5234650A"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Consumption</w:t>
            </w:r>
          </w:p>
        </w:tc>
        <w:tc>
          <w:tcPr>
            <w:tcW w:w="808" w:type="dxa"/>
            <w:tcBorders>
              <w:top w:val="nil"/>
              <w:left w:val="nil"/>
              <w:bottom w:val="nil"/>
              <w:right w:val="nil"/>
            </w:tcBorders>
            <w:shd w:val="clear" w:color="auto" w:fill="auto"/>
            <w:noWrap/>
            <w:hideMark/>
          </w:tcPr>
          <w:p w14:paraId="3F1500CE"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0.91</w:t>
            </w:r>
          </w:p>
        </w:tc>
        <w:tc>
          <w:tcPr>
            <w:tcW w:w="775" w:type="dxa"/>
            <w:tcBorders>
              <w:top w:val="nil"/>
              <w:left w:val="nil"/>
              <w:bottom w:val="nil"/>
              <w:right w:val="nil"/>
            </w:tcBorders>
            <w:shd w:val="clear" w:color="auto" w:fill="auto"/>
            <w:noWrap/>
            <w:hideMark/>
          </w:tcPr>
          <w:p w14:paraId="23CCC650"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0.96</w:t>
            </w:r>
          </w:p>
        </w:tc>
        <w:tc>
          <w:tcPr>
            <w:tcW w:w="759" w:type="dxa"/>
            <w:tcBorders>
              <w:top w:val="nil"/>
              <w:left w:val="nil"/>
              <w:bottom w:val="nil"/>
              <w:right w:val="nil"/>
            </w:tcBorders>
            <w:shd w:val="clear" w:color="auto" w:fill="auto"/>
            <w:noWrap/>
            <w:hideMark/>
          </w:tcPr>
          <w:p w14:paraId="01E0BEFC"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0.92</w:t>
            </w:r>
          </w:p>
        </w:tc>
        <w:tc>
          <w:tcPr>
            <w:tcW w:w="771" w:type="dxa"/>
            <w:tcBorders>
              <w:top w:val="nil"/>
              <w:left w:val="nil"/>
              <w:bottom w:val="nil"/>
              <w:right w:val="nil"/>
            </w:tcBorders>
            <w:shd w:val="clear" w:color="auto" w:fill="auto"/>
            <w:noWrap/>
            <w:hideMark/>
          </w:tcPr>
          <w:p w14:paraId="260B8DCF"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-0.34</w:t>
            </w:r>
          </w:p>
        </w:tc>
        <w:tc>
          <w:tcPr>
            <w:tcW w:w="1143" w:type="dxa"/>
            <w:tcBorders>
              <w:top w:val="nil"/>
              <w:left w:val="nil"/>
              <w:bottom w:val="nil"/>
              <w:right w:val="nil"/>
            </w:tcBorders>
            <w:shd w:val="clear" w:color="auto" w:fill="auto"/>
            <w:noWrap/>
            <w:hideMark/>
          </w:tcPr>
          <w:p w14:paraId="244C03E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0.87</w:t>
            </w:r>
          </w:p>
        </w:tc>
        <w:tc>
          <w:tcPr>
            <w:tcW w:w="808" w:type="dxa"/>
            <w:tcBorders>
              <w:top w:val="nil"/>
              <w:left w:val="nil"/>
              <w:bottom w:val="nil"/>
              <w:right w:val="nil"/>
            </w:tcBorders>
            <w:shd w:val="clear" w:color="auto" w:fill="auto"/>
            <w:noWrap/>
            <w:hideMark/>
          </w:tcPr>
          <w:p w14:paraId="133DE319"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0.65</w:t>
            </w:r>
          </w:p>
        </w:tc>
        <w:tc>
          <w:tcPr>
            <w:tcW w:w="722" w:type="dxa"/>
            <w:tcBorders>
              <w:top w:val="nil"/>
              <w:left w:val="nil"/>
              <w:bottom w:val="nil"/>
              <w:right w:val="nil"/>
            </w:tcBorders>
            <w:shd w:val="clear" w:color="auto" w:fill="auto"/>
            <w:noWrap/>
            <w:hideMark/>
          </w:tcPr>
          <w:p w14:paraId="483E026F"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0.21</w:t>
            </w:r>
          </w:p>
        </w:tc>
        <w:tc>
          <w:tcPr>
            <w:tcW w:w="729" w:type="dxa"/>
            <w:tcBorders>
              <w:top w:val="nil"/>
              <w:left w:val="nil"/>
              <w:bottom w:val="nil"/>
              <w:right w:val="nil"/>
            </w:tcBorders>
            <w:shd w:val="clear" w:color="auto" w:fill="auto"/>
            <w:noWrap/>
            <w:hideMark/>
          </w:tcPr>
          <w:p w14:paraId="0DF039B0"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0.26</w:t>
            </w:r>
          </w:p>
        </w:tc>
        <w:tc>
          <w:tcPr>
            <w:tcW w:w="711" w:type="dxa"/>
            <w:tcBorders>
              <w:top w:val="nil"/>
              <w:left w:val="nil"/>
              <w:bottom w:val="nil"/>
              <w:right w:val="nil"/>
            </w:tcBorders>
            <w:shd w:val="clear" w:color="auto" w:fill="auto"/>
            <w:noWrap/>
            <w:hideMark/>
          </w:tcPr>
          <w:p w14:paraId="53E1D4DA"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0.13</w:t>
            </w:r>
          </w:p>
        </w:tc>
        <w:tc>
          <w:tcPr>
            <w:tcW w:w="1026" w:type="dxa"/>
            <w:tcBorders>
              <w:top w:val="nil"/>
              <w:left w:val="nil"/>
              <w:bottom w:val="nil"/>
              <w:right w:val="nil"/>
            </w:tcBorders>
            <w:shd w:val="clear" w:color="auto" w:fill="auto"/>
            <w:noWrap/>
            <w:hideMark/>
          </w:tcPr>
          <w:p w14:paraId="19AF86B7"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0.52</w:t>
            </w:r>
          </w:p>
        </w:tc>
      </w:tr>
      <w:tr w:rsidR="00695653" w:rsidRPr="00695653" w14:paraId="28A38E2E" w14:textId="77777777" w:rsidTr="00E20276">
        <w:trPr>
          <w:trHeight w:val="300"/>
        </w:trPr>
        <w:tc>
          <w:tcPr>
            <w:tcW w:w="825" w:type="dxa"/>
            <w:vMerge/>
            <w:tcBorders>
              <w:top w:val="nil"/>
              <w:left w:val="nil"/>
              <w:bottom w:val="nil"/>
              <w:right w:val="nil"/>
            </w:tcBorders>
            <w:vAlign w:val="center"/>
            <w:hideMark/>
          </w:tcPr>
          <w:p w14:paraId="2902F755" w14:textId="77777777" w:rsidR="00695653" w:rsidRPr="00695653" w:rsidRDefault="00695653" w:rsidP="00695653">
            <w:pPr>
              <w:spacing w:line="240" w:lineRule="auto"/>
              <w:ind w:firstLine="0"/>
              <w:jc w:val="left"/>
              <w:rPr>
                <w:rFonts w:ascii="Calibri" w:eastAsia="Times New Roman" w:hAnsi="Calibri" w:cs="Times New Roman"/>
                <w:color w:val="000000"/>
              </w:rPr>
            </w:pPr>
          </w:p>
        </w:tc>
        <w:tc>
          <w:tcPr>
            <w:tcW w:w="1414" w:type="dxa"/>
            <w:tcBorders>
              <w:top w:val="nil"/>
              <w:left w:val="nil"/>
              <w:bottom w:val="nil"/>
              <w:right w:val="nil"/>
            </w:tcBorders>
            <w:shd w:val="clear" w:color="auto" w:fill="auto"/>
            <w:noWrap/>
            <w:hideMark/>
          </w:tcPr>
          <w:p w14:paraId="71D73AA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Production</w:t>
            </w:r>
          </w:p>
        </w:tc>
        <w:tc>
          <w:tcPr>
            <w:tcW w:w="808" w:type="dxa"/>
            <w:tcBorders>
              <w:top w:val="nil"/>
              <w:left w:val="nil"/>
              <w:bottom w:val="nil"/>
              <w:right w:val="nil"/>
            </w:tcBorders>
            <w:shd w:val="clear" w:color="auto" w:fill="auto"/>
            <w:noWrap/>
            <w:hideMark/>
          </w:tcPr>
          <w:p w14:paraId="68F17959"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0.91</w:t>
            </w:r>
          </w:p>
        </w:tc>
        <w:tc>
          <w:tcPr>
            <w:tcW w:w="775" w:type="dxa"/>
            <w:tcBorders>
              <w:top w:val="nil"/>
              <w:left w:val="nil"/>
              <w:bottom w:val="nil"/>
              <w:right w:val="nil"/>
            </w:tcBorders>
            <w:shd w:val="clear" w:color="auto" w:fill="auto"/>
            <w:noWrap/>
            <w:hideMark/>
          </w:tcPr>
          <w:p w14:paraId="12C9282C"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0.70</w:t>
            </w:r>
          </w:p>
        </w:tc>
        <w:tc>
          <w:tcPr>
            <w:tcW w:w="759" w:type="dxa"/>
            <w:tcBorders>
              <w:top w:val="nil"/>
              <w:left w:val="nil"/>
              <w:bottom w:val="nil"/>
              <w:right w:val="nil"/>
            </w:tcBorders>
            <w:shd w:val="clear" w:color="auto" w:fill="auto"/>
            <w:noWrap/>
            <w:hideMark/>
          </w:tcPr>
          <w:p w14:paraId="4A16D57C"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0.45</w:t>
            </w:r>
          </w:p>
        </w:tc>
        <w:tc>
          <w:tcPr>
            <w:tcW w:w="771" w:type="dxa"/>
            <w:tcBorders>
              <w:top w:val="nil"/>
              <w:left w:val="nil"/>
              <w:bottom w:val="nil"/>
              <w:right w:val="nil"/>
            </w:tcBorders>
            <w:shd w:val="clear" w:color="auto" w:fill="auto"/>
            <w:noWrap/>
            <w:hideMark/>
          </w:tcPr>
          <w:p w14:paraId="6908C40C"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-0.34</w:t>
            </w:r>
          </w:p>
        </w:tc>
        <w:tc>
          <w:tcPr>
            <w:tcW w:w="1143" w:type="dxa"/>
            <w:tcBorders>
              <w:top w:val="nil"/>
              <w:left w:val="nil"/>
              <w:bottom w:val="nil"/>
              <w:right w:val="nil"/>
            </w:tcBorders>
            <w:shd w:val="clear" w:color="auto" w:fill="auto"/>
            <w:noWrap/>
            <w:hideMark/>
          </w:tcPr>
          <w:p w14:paraId="1055DD9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0.82</w:t>
            </w:r>
          </w:p>
        </w:tc>
        <w:tc>
          <w:tcPr>
            <w:tcW w:w="808" w:type="dxa"/>
            <w:tcBorders>
              <w:top w:val="nil"/>
              <w:left w:val="nil"/>
              <w:bottom w:val="nil"/>
              <w:right w:val="nil"/>
            </w:tcBorders>
            <w:shd w:val="clear" w:color="auto" w:fill="auto"/>
            <w:noWrap/>
            <w:hideMark/>
          </w:tcPr>
          <w:p w14:paraId="49220261"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0.63</w:t>
            </w:r>
          </w:p>
        </w:tc>
        <w:tc>
          <w:tcPr>
            <w:tcW w:w="722" w:type="dxa"/>
            <w:tcBorders>
              <w:top w:val="nil"/>
              <w:left w:val="nil"/>
              <w:bottom w:val="nil"/>
              <w:right w:val="nil"/>
            </w:tcBorders>
            <w:shd w:val="clear" w:color="auto" w:fill="auto"/>
            <w:noWrap/>
            <w:hideMark/>
          </w:tcPr>
          <w:p w14:paraId="38C222FF"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0.10</w:t>
            </w:r>
          </w:p>
        </w:tc>
        <w:tc>
          <w:tcPr>
            <w:tcW w:w="729" w:type="dxa"/>
            <w:tcBorders>
              <w:top w:val="nil"/>
              <w:left w:val="nil"/>
              <w:bottom w:val="nil"/>
              <w:right w:val="nil"/>
            </w:tcBorders>
            <w:shd w:val="clear" w:color="auto" w:fill="auto"/>
            <w:noWrap/>
            <w:hideMark/>
          </w:tcPr>
          <w:p w14:paraId="0AC56FB9"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0.15</w:t>
            </w:r>
          </w:p>
        </w:tc>
        <w:tc>
          <w:tcPr>
            <w:tcW w:w="711" w:type="dxa"/>
            <w:tcBorders>
              <w:top w:val="nil"/>
              <w:left w:val="nil"/>
              <w:bottom w:val="nil"/>
              <w:right w:val="nil"/>
            </w:tcBorders>
            <w:shd w:val="clear" w:color="auto" w:fill="auto"/>
            <w:noWrap/>
            <w:hideMark/>
          </w:tcPr>
          <w:p w14:paraId="535BD2F0"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-0.11</w:t>
            </w:r>
          </w:p>
        </w:tc>
        <w:tc>
          <w:tcPr>
            <w:tcW w:w="1026" w:type="dxa"/>
            <w:tcBorders>
              <w:top w:val="nil"/>
              <w:left w:val="nil"/>
              <w:bottom w:val="nil"/>
              <w:right w:val="nil"/>
            </w:tcBorders>
            <w:shd w:val="clear" w:color="auto" w:fill="auto"/>
            <w:noWrap/>
            <w:hideMark/>
          </w:tcPr>
          <w:p w14:paraId="04B82D0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0.47</w:t>
            </w:r>
          </w:p>
        </w:tc>
      </w:tr>
      <w:tr w:rsidR="00695653" w:rsidRPr="00695653" w14:paraId="008332CB" w14:textId="77777777" w:rsidTr="00E20276">
        <w:trPr>
          <w:trHeight w:val="300"/>
        </w:trPr>
        <w:tc>
          <w:tcPr>
            <w:tcW w:w="825" w:type="dxa"/>
            <w:vMerge/>
            <w:tcBorders>
              <w:top w:val="nil"/>
              <w:left w:val="nil"/>
              <w:bottom w:val="nil"/>
              <w:right w:val="nil"/>
            </w:tcBorders>
            <w:vAlign w:val="center"/>
            <w:hideMark/>
          </w:tcPr>
          <w:p w14:paraId="25923622" w14:textId="77777777" w:rsidR="00695653" w:rsidRPr="00695653" w:rsidRDefault="00695653" w:rsidP="00695653">
            <w:pPr>
              <w:spacing w:line="240" w:lineRule="auto"/>
              <w:ind w:firstLine="0"/>
              <w:jc w:val="left"/>
              <w:rPr>
                <w:rFonts w:ascii="Calibri" w:eastAsia="Times New Roman" w:hAnsi="Calibri" w:cs="Times New Roman"/>
                <w:color w:val="000000"/>
              </w:rPr>
            </w:pPr>
          </w:p>
        </w:tc>
        <w:tc>
          <w:tcPr>
            <w:tcW w:w="1414" w:type="dxa"/>
            <w:tcBorders>
              <w:top w:val="nil"/>
              <w:left w:val="nil"/>
              <w:bottom w:val="nil"/>
              <w:right w:val="nil"/>
            </w:tcBorders>
            <w:shd w:val="clear" w:color="auto" w:fill="auto"/>
            <w:noWrap/>
            <w:hideMark/>
          </w:tcPr>
          <w:p w14:paraId="75336B66" w14:textId="5B714770" w:rsidR="00695653" w:rsidRPr="00695653" w:rsidRDefault="008225A0" w:rsidP="00695653">
            <w:pPr>
              <w:spacing w:line="240" w:lineRule="auto"/>
              <w:ind w:firstLine="0"/>
              <w:jc w:val="left"/>
              <w:rPr>
                <w:rFonts w:ascii="Calibri" w:eastAsia="Times New Roman" w:hAnsi="Calibri" w:cs="Times New Roman"/>
                <w:color w:val="000000"/>
              </w:rPr>
            </w:pPr>
            <w:r>
              <w:rPr>
                <w:rFonts w:ascii="Calibri" w:eastAsia="Times New Roman" w:hAnsi="Calibri" w:cs="Times New Roman"/>
                <w:color w:val="000000"/>
              </w:rPr>
              <w:t>Net flux</w:t>
            </w:r>
          </w:p>
        </w:tc>
        <w:tc>
          <w:tcPr>
            <w:tcW w:w="808" w:type="dxa"/>
            <w:tcBorders>
              <w:top w:val="nil"/>
              <w:left w:val="nil"/>
              <w:bottom w:val="nil"/>
              <w:right w:val="nil"/>
            </w:tcBorders>
            <w:shd w:val="clear" w:color="auto" w:fill="auto"/>
            <w:noWrap/>
            <w:hideMark/>
          </w:tcPr>
          <w:p w14:paraId="50AC18F9"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0.91</w:t>
            </w:r>
          </w:p>
        </w:tc>
        <w:tc>
          <w:tcPr>
            <w:tcW w:w="775" w:type="dxa"/>
            <w:tcBorders>
              <w:top w:val="nil"/>
              <w:left w:val="nil"/>
              <w:bottom w:val="nil"/>
              <w:right w:val="nil"/>
            </w:tcBorders>
            <w:shd w:val="clear" w:color="auto" w:fill="auto"/>
            <w:noWrap/>
            <w:hideMark/>
          </w:tcPr>
          <w:p w14:paraId="7546D81A"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0.97</w:t>
            </w:r>
          </w:p>
        </w:tc>
        <w:tc>
          <w:tcPr>
            <w:tcW w:w="759" w:type="dxa"/>
            <w:tcBorders>
              <w:top w:val="nil"/>
              <w:left w:val="nil"/>
              <w:bottom w:val="nil"/>
              <w:right w:val="nil"/>
            </w:tcBorders>
            <w:shd w:val="clear" w:color="auto" w:fill="auto"/>
            <w:noWrap/>
            <w:hideMark/>
          </w:tcPr>
          <w:p w14:paraId="39DD60DF"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0.94</w:t>
            </w:r>
          </w:p>
        </w:tc>
        <w:tc>
          <w:tcPr>
            <w:tcW w:w="771" w:type="dxa"/>
            <w:tcBorders>
              <w:top w:val="nil"/>
              <w:left w:val="nil"/>
              <w:bottom w:val="nil"/>
              <w:right w:val="nil"/>
            </w:tcBorders>
            <w:shd w:val="clear" w:color="auto" w:fill="auto"/>
            <w:noWrap/>
            <w:hideMark/>
          </w:tcPr>
          <w:p w14:paraId="7CDA1590"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-0.33</w:t>
            </w:r>
          </w:p>
        </w:tc>
        <w:tc>
          <w:tcPr>
            <w:tcW w:w="1143" w:type="dxa"/>
            <w:tcBorders>
              <w:top w:val="nil"/>
              <w:left w:val="nil"/>
              <w:bottom w:val="nil"/>
              <w:right w:val="nil"/>
            </w:tcBorders>
            <w:shd w:val="clear" w:color="auto" w:fill="auto"/>
            <w:noWrap/>
            <w:hideMark/>
          </w:tcPr>
          <w:p w14:paraId="557A2B40"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0.87</w:t>
            </w:r>
          </w:p>
        </w:tc>
        <w:tc>
          <w:tcPr>
            <w:tcW w:w="808" w:type="dxa"/>
            <w:tcBorders>
              <w:top w:val="nil"/>
              <w:left w:val="nil"/>
              <w:bottom w:val="nil"/>
              <w:right w:val="nil"/>
            </w:tcBorders>
            <w:shd w:val="clear" w:color="auto" w:fill="auto"/>
            <w:noWrap/>
            <w:hideMark/>
          </w:tcPr>
          <w:p w14:paraId="4ADA0C7E"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0.65</w:t>
            </w:r>
          </w:p>
        </w:tc>
        <w:tc>
          <w:tcPr>
            <w:tcW w:w="722" w:type="dxa"/>
            <w:tcBorders>
              <w:top w:val="nil"/>
              <w:left w:val="nil"/>
              <w:bottom w:val="nil"/>
              <w:right w:val="nil"/>
            </w:tcBorders>
            <w:shd w:val="clear" w:color="auto" w:fill="auto"/>
            <w:noWrap/>
            <w:hideMark/>
          </w:tcPr>
          <w:p w14:paraId="2A1E1A3D"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0.25</w:t>
            </w:r>
          </w:p>
        </w:tc>
        <w:tc>
          <w:tcPr>
            <w:tcW w:w="729" w:type="dxa"/>
            <w:tcBorders>
              <w:top w:val="nil"/>
              <w:left w:val="nil"/>
              <w:bottom w:val="nil"/>
              <w:right w:val="nil"/>
            </w:tcBorders>
            <w:shd w:val="clear" w:color="auto" w:fill="auto"/>
            <w:noWrap/>
            <w:hideMark/>
          </w:tcPr>
          <w:p w14:paraId="5FE14F2E"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0.31</w:t>
            </w:r>
          </w:p>
        </w:tc>
        <w:tc>
          <w:tcPr>
            <w:tcW w:w="711" w:type="dxa"/>
            <w:tcBorders>
              <w:top w:val="nil"/>
              <w:left w:val="nil"/>
              <w:bottom w:val="nil"/>
              <w:right w:val="nil"/>
            </w:tcBorders>
            <w:shd w:val="clear" w:color="auto" w:fill="auto"/>
            <w:noWrap/>
            <w:hideMark/>
          </w:tcPr>
          <w:p w14:paraId="61A77A51"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0.32</w:t>
            </w:r>
          </w:p>
        </w:tc>
        <w:tc>
          <w:tcPr>
            <w:tcW w:w="1026" w:type="dxa"/>
            <w:tcBorders>
              <w:top w:val="nil"/>
              <w:left w:val="nil"/>
              <w:bottom w:val="nil"/>
              <w:right w:val="nil"/>
            </w:tcBorders>
            <w:shd w:val="clear" w:color="auto" w:fill="auto"/>
            <w:noWrap/>
            <w:hideMark/>
          </w:tcPr>
          <w:p w14:paraId="710C50C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0.54</w:t>
            </w:r>
          </w:p>
        </w:tc>
      </w:tr>
      <w:tr w:rsidR="00695653" w:rsidRPr="00695653" w14:paraId="700DC65E" w14:textId="77777777" w:rsidTr="00E20276">
        <w:trPr>
          <w:trHeight w:val="300"/>
        </w:trPr>
        <w:tc>
          <w:tcPr>
            <w:tcW w:w="825" w:type="dxa"/>
            <w:vMerge w:val="restart"/>
            <w:tcBorders>
              <w:top w:val="single" w:sz="4" w:space="0" w:color="auto"/>
              <w:left w:val="nil"/>
              <w:bottom w:val="nil"/>
              <w:right w:val="nil"/>
            </w:tcBorders>
            <w:shd w:val="clear" w:color="auto" w:fill="auto"/>
            <w:noWrap/>
            <w:vAlign w:val="center"/>
            <w:hideMark/>
          </w:tcPr>
          <w:p w14:paraId="4440433A" w14:textId="23CE8A87" w:rsidR="00695653" w:rsidRPr="00695653" w:rsidRDefault="009730C0" w:rsidP="00695653">
            <w:pPr>
              <w:spacing w:line="240" w:lineRule="auto"/>
              <w:ind w:firstLine="0"/>
              <w:jc w:val="left"/>
              <w:rPr>
                <w:rFonts w:ascii="Calibri" w:eastAsia="Times New Roman" w:hAnsi="Calibri" w:cs="Times New Roman"/>
                <w:color w:val="000000"/>
              </w:rPr>
            </w:pPr>
            <w:proofErr w:type="spellStart"/>
            <w:r>
              <w:rPr>
                <w:rFonts w:ascii="Calibri" w:eastAsia="Times New Roman" w:hAnsi="Calibri" w:cs="Times New Roman"/>
                <w:color w:val="000000"/>
              </w:rPr>
              <w:t>Tair</w:t>
            </w:r>
            <w:proofErr w:type="spellEnd"/>
          </w:p>
        </w:tc>
        <w:tc>
          <w:tcPr>
            <w:tcW w:w="1414" w:type="dxa"/>
            <w:tcBorders>
              <w:top w:val="single" w:sz="4" w:space="0" w:color="auto"/>
              <w:left w:val="nil"/>
              <w:bottom w:val="nil"/>
              <w:right w:val="nil"/>
            </w:tcBorders>
            <w:shd w:val="clear" w:color="auto" w:fill="auto"/>
            <w:noWrap/>
            <w:hideMark/>
          </w:tcPr>
          <w:p w14:paraId="705FEBB9"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Consumption</w:t>
            </w:r>
          </w:p>
        </w:tc>
        <w:tc>
          <w:tcPr>
            <w:tcW w:w="808" w:type="dxa"/>
            <w:tcBorders>
              <w:top w:val="single" w:sz="4" w:space="0" w:color="auto"/>
              <w:left w:val="nil"/>
              <w:bottom w:val="nil"/>
              <w:right w:val="nil"/>
            </w:tcBorders>
            <w:shd w:val="clear" w:color="auto" w:fill="auto"/>
            <w:noWrap/>
            <w:hideMark/>
          </w:tcPr>
          <w:p w14:paraId="2AE313D7"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0.97</w:t>
            </w:r>
          </w:p>
        </w:tc>
        <w:tc>
          <w:tcPr>
            <w:tcW w:w="775" w:type="dxa"/>
            <w:tcBorders>
              <w:top w:val="single" w:sz="4" w:space="0" w:color="auto"/>
              <w:left w:val="nil"/>
              <w:bottom w:val="nil"/>
              <w:right w:val="nil"/>
            </w:tcBorders>
            <w:shd w:val="clear" w:color="auto" w:fill="auto"/>
            <w:noWrap/>
            <w:hideMark/>
          </w:tcPr>
          <w:p w14:paraId="647CEDDA"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0.98</w:t>
            </w:r>
          </w:p>
        </w:tc>
        <w:tc>
          <w:tcPr>
            <w:tcW w:w="759" w:type="dxa"/>
            <w:tcBorders>
              <w:top w:val="single" w:sz="4" w:space="0" w:color="auto"/>
              <w:left w:val="nil"/>
              <w:bottom w:val="nil"/>
              <w:right w:val="nil"/>
            </w:tcBorders>
            <w:shd w:val="clear" w:color="auto" w:fill="auto"/>
            <w:noWrap/>
            <w:hideMark/>
          </w:tcPr>
          <w:p w14:paraId="27BDC0BA"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0.91</w:t>
            </w:r>
          </w:p>
        </w:tc>
        <w:tc>
          <w:tcPr>
            <w:tcW w:w="771" w:type="dxa"/>
            <w:tcBorders>
              <w:top w:val="single" w:sz="4" w:space="0" w:color="auto"/>
              <w:left w:val="nil"/>
              <w:bottom w:val="nil"/>
              <w:right w:val="nil"/>
            </w:tcBorders>
            <w:shd w:val="clear" w:color="auto" w:fill="auto"/>
            <w:noWrap/>
            <w:hideMark/>
          </w:tcPr>
          <w:p w14:paraId="35977511"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0.96</w:t>
            </w:r>
          </w:p>
        </w:tc>
        <w:tc>
          <w:tcPr>
            <w:tcW w:w="1143" w:type="dxa"/>
            <w:tcBorders>
              <w:top w:val="single" w:sz="4" w:space="0" w:color="auto"/>
              <w:left w:val="nil"/>
              <w:bottom w:val="nil"/>
              <w:right w:val="nil"/>
            </w:tcBorders>
            <w:shd w:val="clear" w:color="auto" w:fill="auto"/>
            <w:noWrap/>
            <w:hideMark/>
          </w:tcPr>
          <w:p w14:paraId="0E72CA52"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0.95</w:t>
            </w:r>
          </w:p>
        </w:tc>
        <w:tc>
          <w:tcPr>
            <w:tcW w:w="808" w:type="dxa"/>
            <w:tcBorders>
              <w:top w:val="single" w:sz="4" w:space="0" w:color="auto"/>
              <w:left w:val="nil"/>
              <w:bottom w:val="nil"/>
              <w:right w:val="nil"/>
            </w:tcBorders>
            <w:shd w:val="clear" w:color="auto" w:fill="auto"/>
            <w:noWrap/>
            <w:hideMark/>
          </w:tcPr>
          <w:p w14:paraId="64C867A8"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0.92</w:t>
            </w:r>
          </w:p>
        </w:tc>
        <w:tc>
          <w:tcPr>
            <w:tcW w:w="722" w:type="dxa"/>
            <w:tcBorders>
              <w:top w:val="single" w:sz="4" w:space="0" w:color="auto"/>
              <w:left w:val="nil"/>
              <w:bottom w:val="nil"/>
              <w:right w:val="nil"/>
            </w:tcBorders>
            <w:shd w:val="clear" w:color="auto" w:fill="auto"/>
            <w:noWrap/>
            <w:hideMark/>
          </w:tcPr>
          <w:p w14:paraId="773D76E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0.93</w:t>
            </w:r>
          </w:p>
        </w:tc>
        <w:tc>
          <w:tcPr>
            <w:tcW w:w="729" w:type="dxa"/>
            <w:tcBorders>
              <w:top w:val="single" w:sz="4" w:space="0" w:color="auto"/>
              <w:left w:val="nil"/>
              <w:bottom w:val="nil"/>
              <w:right w:val="nil"/>
            </w:tcBorders>
            <w:shd w:val="clear" w:color="auto" w:fill="auto"/>
            <w:noWrap/>
            <w:hideMark/>
          </w:tcPr>
          <w:p w14:paraId="0C06E106"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0.88</w:t>
            </w:r>
          </w:p>
        </w:tc>
        <w:tc>
          <w:tcPr>
            <w:tcW w:w="711" w:type="dxa"/>
            <w:tcBorders>
              <w:top w:val="single" w:sz="4" w:space="0" w:color="auto"/>
              <w:left w:val="nil"/>
              <w:bottom w:val="nil"/>
              <w:right w:val="nil"/>
            </w:tcBorders>
            <w:shd w:val="clear" w:color="auto" w:fill="auto"/>
            <w:noWrap/>
            <w:hideMark/>
          </w:tcPr>
          <w:p w14:paraId="7EF34EB6"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0.84</w:t>
            </w:r>
          </w:p>
        </w:tc>
        <w:tc>
          <w:tcPr>
            <w:tcW w:w="1026" w:type="dxa"/>
            <w:tcBorders>
              <w:top w:val="single" w:sz="4" w:space="0" w:color="auto"/>
              <w:left w:val="nil"/>
              <w:bottom w:val="nil"/>
              <w:right w:val="nil"/>
            </w:tcBorders>
            <w:shd w:val="clear" w:color="auto" w:fill="auto"/>
            <w:noWrap/>
            <w:hideMark/>
          </w:tcPr>
          <w:p w14:paraId="571F8A69"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0.91</w:t>
            </w:r>
          </w:p>
        </w:tc>
      </w:tr>
      <w:tr w:rsidR="00695653" w:rsidRPr="00695653" w14:paraId="73E83C23" w14:textId="77777777" w:rsidTr="00E20276">
        <w:trPr>
          <w:trHeight w:val="300"/>
        </w:trPr>
        <w:tc>
          <w:tcPr>
            <w:tcW w:w="825" w:type="dxa"/>
            <w:vMerge/>
            <w:tcBorders>
              <w:top w:val="single" w:sz="4" w:space="0" w:color="auto"/>
              <w:left w:val="nil"/>
              <w:bottom w:val="nil"/>
              <w:right w:val="nil"/>
            </w:tcBorders>
            <w:vAlign w:val="center"/>
            <w:hideMark/>
          </w:tcPr>
          <w:p w14:paraId="5B7FF763" w14:textId="77777777" w:rsidR="00695653" w:rsidRPr="00695653" w:rsidRDefault="00695653" w:rsidP="00695653">
            <w:pPr>
              <w:spacing w:line="240" w:lineRule="auto"/>
              <w:ind w:firstLine="0"/>
              <w:jc w:val="left"/>
              <w:rPr>
                <w:rFonts w:ascii="Calibri" w:eastAsia="Times New Roman" w:hAnsi="Calibri" w:cs="Times New Roman"/>
                <w:color w:val="000000"/>
              </w:rPr>
            </w:pPr>
          </w:p>
        </w:tc>
        <w:tc>
          <w:tcPr>
            <w:tcW w:w="1414" w:type="dxa"/>
            <w:tcBorders>
              <w:top w:val="nil"/>
              <w:left w:val="nil"/>
              <w:bottom w:val="nil"/>
              <w:right w:val="nil"/>
            </w:tcBorders>
            <w:shd w:val="clear" w:color="auto" w:fill="auto"/>
            <w:noWrap/>
            <w:hideMark/>
          </w:tcPr>
          <w:p w14:paraId="574278E4"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Production</w:t>
            </w:r>
          </w:p>
        </w:tc>
        <w:tc>
          <w:tcPr>
            <w:tcW w:w="808" w:type="dxa"/>
            <w:tcBorders>
              <w:top w:val="nil"/>
              <w:left w:val="nil"/>
              <w:bottom w:val="nil"/>
              <w:right w:val="nil"/>
            </w:tcBorders>
            <w:shd w:val="clear" w:color="auto" w:fill="auto"/>
            <w:noWrap/>
            <w:hideMark/>
          </w:tcPr>
          <w:p w14:paraId="2C249A32"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0.96</w:t>
            </w:r>
          </w:p>
        </w:tc>
        <w:tc>
          <w:tcPr>
            <w:tcW w:w="775" w:type="dxa"/>
            <w:tcBorders>
              <w:top w:val="nil"/>
              <w:left w:val="nil"/>
              <w:bottom w:val="nil"/>
              <w:right w:val="nil"/>
            </w:tcBorders>
            <w:shd w:val="clear" w:color="auto" w:fill="auto"/>
            <w:noWrap/>
            <w:hideMark/>
          </w:tcPr>
          <w:p w14:paraId="133C4210"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0.83</w:t>
            </w:r>
          </w:p>
        </w:tc>
        <w:tc>
          <w:tcPr>
            <w:tcW w:w="759" w:type="dxa"/>
            <w:tcBorders>
              <w:top w:val="nil"/>
              <w:left w:val="nil"/>
              <w:bottom w:val="nil"/>
              <w:right w:val="nil"/>
            </w:tcBorders>
            <w:shd w:val="clear" w:color="auto" w:fill="auto"/>
            <w:noWrap/>
            <w:hideMark/>
          </w:tcPr>
          <w:p w14:paraId="09BF27BF"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0.72</w:t>
            </w:r>
          </w:p>
        </w:tc>
        <w:tc>
          <w:tcPr>
            <w:tcW w:w="771" w:type="dxa"/>
            <w:tcBorders>
              <w:top w:val="nil"/>
              <w:left w:val="nil"/>
              <w:bottom w:val="nil"/>
              <w:right w:val="nil"/>
            </w:tcBorders>
            <w:shd w:val="clear" w:color="auto" w:fill="auto"/>
            <w:noWrap/>
            <w:hideMark/>
          </w:tcPr>
          <w:p w14:paraId="05648C41"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0.98</w:t>
            </w:r>
          </w:p>
        </w:tc>
        <w:tc>
          <w:tcPr>
            <w:tcW w:w="1143" w:type="dxa"/>
            <w:tcBorders>
              <w:top w:val="nil"/>
              <w:left w:val="nil"/>
              <w:bottom w:val="nil"/>
              <w:right w:val="nil"/>
            </w:tcBorders>
            <w:shd w:val="clear" w:color="auto" w:fill="auto"/>
            <w:noWrap/>
            <w:hideMark/>
          </w:tcPr>
          <w:p w14:paraId="7D65401F"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0.94</w:t>
            </w:r>
          </w:p>
        </w:tc>
        <w:tc>
          <w:tcPr>
            <w:tcW w:w="808" w:type="dxa"/>
            <w:tcBorders>
              <w:top w:val="nil"/>
              <w:left w:val="nil"/>
              <w:bottom w:val="nil"/>
              <w:right w:val="nil"/>
            </w:tcBorders>
            <w:shd w:val="clear" w:color="auto" w:fill="auto"/>
            <w:noWrap/>
            <w:hideMark/>
          </w:tcPr>
          <w:p w14:paraId="3059F367"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0.92</w:t>
            </w:r>
          </w:p>
        </w:tc>
        <w:tc>
          <w:tcPr>
            <w:tcW w:w="722" w:type="dxa"/>
            <w:tcBorders>
              <w:top w:val="nil"/>
              <w:left w:val="nil"/>
              <w:bottom w:val="nil"/>
              <w:right w:val="nil"/>
            </w:tcBorders>
            <w:shd w:val="clear" w:color="auto" w:fill="auto"/>
            <w:noWrap/>
            <w:hideMark/>
          </w:tcPr>
          <w:p w14:paraId="05DB7FED"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0.92</w:t>
            </w:r>
          </w:p>
        </w:tc>
        <w:tc>
          <w:tcPr>
            <w:tcW w:w="729" w:type="dxa"/>
            <w:tcBorders>
              <w:top w:val="nil"/>
              <w:left w:val="nil"/>
              <w:bottom w:val="nil"/>
              <w:right w:val="nil"/>
            </w:tcBorders>
            <w:shd w:val="clear" w:color="auto" w:fill="auto"/>
            <w:noWrap/>
            <w:hideMark/>
          </w:tcPr>
          <w:p w14:paraId="50C761D7"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0.91</w:t>
            </w:r>
          </w:p>
        </w:tc>
        <w:tc>
          <w:tcPr>
            <w:tcW w:w="711" w:type="dxa"/>
            <w:tcBorders>
              <w:top w:val="nil"/>
              <w:left w:val="nil"/>
              <w:bottom w:val="nil"/>
              <w:right w:val="nil"/>
            </w:tcBorders>
            <w:shd w:val="clear" w:color="auto" w:fill="auto"/>
            <w:noWrap/>
            <w:hideMark/>
          </w:tcPr>
          <w:p w14:paraId="0C015E88"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0.95</w:t>
            </w:r>
          </w:p>
        </w:tc>
        <w:tc>
          <w:tcPr>
            <w:tcW w:w="1026" w:type="dxa"/>
            <w:tcBorders>
              <w:top w:val="nil"/>
              <w:left w:val="nil"/>
              <w:bottom w:val="nil"/>
              <w:right w:val="nil"/>
            </w:tcBorders>
            <w:shd w:val="clear" w:color="auto" w:fill="auto"/>
            <w:noWrap/>
            <w:hideMark/>
          </w:tcPr>
          <w:p w14:paraId="2B9450B0"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0.91</w:t>
            </w:r>
          </w:p>
        </w:tc>
      </w:tr>
      <w:tr w:rsidR="00695653" w:rsidRPr="00695653" w14:paraId="5B4EFB50" w14:textId="77777777" w:rsidTr="00E20276">
        <w:trPr>
          <w:trHeight w:val="300"/>
        </w:trPr>
        <w:tc>
          <w:tcPr>
            <w:tcW w:w="825" w:type="dxa"/>
            <w:vMerge/>
            <w:tcBorders>
              <w:top w:val="single" w:sz="4" w:space="0" w:color="auto"/>
              <w:left w:val="nil"/>
              <w:bottom w:val="nil"/>
              <w:right w:val="nil"/>
            </w:tcBorders>
            <w:vAlign w:val="center"/>
            <w:hideMark/>
          </w:tcPr>
          <w:p w14:paraId="2F580081" w14:textId="77777777" w:rsidR="00695653" w:rsidRPr="00695653" w:rsidRDefault="00695653" w:rsidP="00695653">
            <w:pPr>
              <w:spacing w:line="240" w:lineRule="auto"/>
              <w:ind w:firstLine="0"/>
              <w:jc w:val="left"/>
              <w:rPr>
                <w:rFonts w:ascii="Calibri" w:eastAsia="Times New Roman" w:hAnsi="Calibri" w:cs="Times New Roman"/>
                <w:color w:val="000000"/>
              </w:rPr>
            </w:pPr>
          </w:p>
        </w:tc>
        <w:tc>
          <w:tcPr>
            <w:tcW w:w="1414" w:type="dxa"/>
            <w:tcBorders>
              <w:top w:val="nil"/>
              <w:left w:val="nil"/>
              <w:bottom w:val="nil"/>
              <w:right w:val="nil"/>
            </w:tcBorders>
            <w:shd w:val="clear" w:color="auto" w:fill="auto"/>
            <w:noWrap/>
            <w:hideMark/>
          </w:tcPr>
          <w:p w14:paraId="5E181D05" w14:textId="45A513AA" w:rsidR="00695653" w:rsidRPr="00695653" w:rsidRDefault="008225A0" w:rsidP="00695653">
            <w:pPr>
              <w:spacing w:line="240" w:lineRule="auto"/>
              <w:ind w:firstLine="0"/>
              <w:jc w:val="left"/>
              <w:rPr>
                <w:rFonts w:ascii="Calibri" w:eastAsia="Times New Roman" w:hAnsi="Calibri" w:cs="Times New Roman"/>
                <w:color w:val="000000"/>
              </w:rPr>
            </w:pPr>
            <w:r>
              <w:rPr>
                <w:rFonts w:ascii="Calibri" w:eastAsia="Times New Roman" w:hAnsi="Calibri" w:cs="Times New Roman"/>
                <w:color w:val="000000"/>
              </w:rPr>
              <w:t>Net Flux</w:t>
            </w:r>
          </w:p>
        </w:tc>
        <w:tc>
          <w:tcPr>
            <w:tcW w:w="808" w:type="dxa"/>
            <w:tcBorders>
              <w:top w:val="nil"/>
              <w:left w:val="nil"/>
              <w:bottom w:val="nil"/>
              <w:right w:val="nil"/>
            </w:tcBorders>
            <w:shd w:val="clear" w:color="auto" w:fill="auto"/>
            <w:noWrap/>
            <w:hideMark/>
          </w:tcPr>
          <w:p w14:paraId="5E1E1F95"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0.97</w:t>
            </w:r>
          </w:p>
        </w:tc>
        <w:tc>
          <w:tcPr>
            <w:tcW w:w="775" w:type="dxa"/>
            <w:tcBorders>
              <w:top w:val="nil"/>
              <w:left w:val="nil"/>
              <w:bottom w:val="nil"/>
              <w:right w:val="nil"/>
            </w:tcBorders>
            <w:shd w:val="clear" w:color="auto" w:fill="auto"/>
            <w:noWrap/>
            <w:hideMark/>
          </w:tcPr>
          <w:p w14:paraId="44AE7E01"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0.97</w:t>
            </w:r>
          </w:p>
        </w:tc>
        <w:tc>
          <w:tcPr>
            <w:tcW w:w="759" w:type="dxa"/>
            <w:tcBorders>
              <w:top w:val="nil"/>
              <w:left w:val="nil"/>
              <w:bottom w:val="nil"/>
              <w:right w:val="nil"/>
            </w:tcBorders>
            <w:shd w:val="clear" w:color="auto" w:fill="auto"/>
            <w:noWrap/>
            <w:hideMark/>
          </w:tcPr>
          <w:p w14:paraId="7524D54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0.88</w:t>
            </w:r>
          </w:p>
        </w:tc>
        <w:tc>
          <w:tcPr>
            <w:tcW w:w="771" w:type="dxa"/>
            <w:tcBorders>
              <w:top w:val="nil"/>
              <w:left w:val="nil"/>
              <w:bottom w:val="nil"/>
              <w:right w:val="nil"/>
            </w:tcBorders>
            <w:shd w:val="clear" w:color="auto" w:fill="auto"/>
            <w:noWrap/>
            <w:hideMark/>
          </w:tcPr>
          <w:p w14:paraId="21165092"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0.90</w:t>
            </w:r>
          </w:p>
        </w:tc>
        <w:tc>
          <w:tcPr>
            <w:tcW w:w="1143" w:type="dxa"/>
            <w:tcBorders>
              <w:top w:val="nil"/>
              <w:left w:val="nil"/>
              <w:bottom w:val="nil"/>
              <w:right w:val="nil"/>
            </w:tcBorders>
            <w:shd w:val="clear" w:color="auto" w:fill="auto"/>
            <w:noWrap/>
            <w:hideMark/>
          </w:tcPr>
          <w:p w14:paraId="701DB3CC"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0.95</w:t>
            </w:r>
          </w:p>
        </w:tc>
        <w:tc>
          <w:tcPr>
            <w:tcW w:w="808" w:type="dxa"/>
            <w:tcBorders>
              <w:top w:val="nil"/>
              <w:left w:val="nil"/>
              <w:bottom w:val="nil"/>
              <w:right w:val="nil"/>
            </w:tcBorders>
            <w:shd w:val="clear" w:color="auto" w:fill="auto"/>
            <w:noWrap/>
            <w:hideMark/>
          </w:tcPr>
          <w:p w14:paraId="3E87933E"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0.91</w:t>
            </w:r>
          </w:p>
        </w:tc>
        <w:tc>
          <w:tcPr>
            <w:tcW w:w="722" w:type="dxa"/>
            <w:tcBorders>
              <w:top w:val="nil"/>
              <w:left w:val="nil"/>
              <w:bottom w:val="nil"/>
              <w:right w:val="nil"/>
            </w:tcBorders>
            <w:shd w:val="clear" w:color="auto" w:fill="auto"/>
            <w:noWrap/>
            <w:hideMark/>
          </w:tcPr>
          <w:p w14:paraId="72288E5B"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0.92</w:t>
            </w:r>
          </w:p>
        </w:tc>
        <w:tc>
          <w:tcPr>
            <w:tcW w:w="729" w:type="dxa"/>
            <w:tcBorders>
              <w:top w:val="nil"/>
              <w:left w:val="nil"/>
              <w:bottom w:val="nil"/>
              <w:right w:val="nil"/>
            </w:tcBorders>
            <w:shd w:val="clear" w:color="auto" w:fill="auto"/>
            <w:noWrap/>
            <w:hideMark/>
          </w:tcPr>
          <w:p w14:paraId="18EA3B49"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0.85</w:t>
            </w:r>
          </w:p>
        </w:tc>
        <w:tc>
          <w:tcPr>
            <w:tcW w:w="711" w:type="dxa"/>
            <w:tcBorders>
              <w:top w:val="nil"/>
              <w:left w:val="nil"/>
              <w:bottom w:val="nil"/>
              <w:right w:val="nil"/>
            </w:tcBorders>
            <w:shd w:val="clear" w:color="auto" w:fill="auto"/>
            <w:noWrap/>
            <w:hideMark/>
          </w:tcPr>
          <w:p w14:paraId="6CF12DAB"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0.62</w:t>
            </w:r>
          </w:p>
        </w:tc>
        <w:tc>
          <w:tcPr>
            <w:tcW w:w="1026" w:type="dxa"/>
            <w:tcBorders>
              <w:top w:val="nil"/>
              <w:left w:val="nil"/>
              <w:bottom w:val="nil"/>
              <w:right w:val="nil"/>
            </w:tcBorders>
            <w:shd w:val="clear" w:color="auto" w:fill="auto"/>
            <w:noWrap/>
            <w:hideMark/>
          </w:tcPr>
          <w:p w14:paraId="7B71E444"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0.91</w:t>
            </w:r>
          </w:p>
        </w:tc>
      </w:tr>
      <w:tr w:rsidR="00695653" w:rsidRPr="00695653" w14:paraId="62CA4711" w14:textId="77777777" w:rsidTr="00E20276">
        <w:trPr>
          <w:trHeight w:val="300"/>
        </w:trPr>
        <w:tc>
          <w:tcPr>
            <w:tcW w:w="825" w:type="dxa"/>
            <w:vMerge w:val="restart"/>
            <w:tcBorders>
              <w:top w:val="single" w:sz="4" w:space="0" w:color="auto"/>
              <w:left w:val="nil"/>
              <w:bottom w:val="nil"/>
              <w:right w:val="nil"/>
            </w:tcBorders>
            <w:shd w:val="clear" w:color="auto" w:fill="auto"/>
            <w:noWrap/>
            <w:vAlign w:val="center"/>
            <w:hideMark/>
          </w:tcPr>
          <w:p w14:paraId="000C1A96" w14:textId="68F04A8E"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S</w:t>
            </w:r>
            <w:r w:rsidR="009730C0">
              <w:rPr>
                <w:rFonts w:ascii="Calibri" w:eastAsia="Times New Roman" w:hAnsi="Calibri" w:cs="Times New Roman"/>
                <w:color w:val="000000"/>
              </w:rPr>
              <w:t>OC</w:t>
            </w:r>
          </w:p>
        </w:tc>
        <w:tc>
          <w:tcPr>
            <w:tcW w:w="1414" w:type="dxa"/>
            <w:tcBorders>
              <w:top w:val="single" w:sz="4" w:space="0" w:color="auto"/>
              <w:left w:val="nil"/>
              <w:bottom w:val="nil"/>
              <w:right w:val="nil"/>
            </w:tcBorders>
            <w:shd w:val="clear" w:color="auto" w:fill="auto"/>
            <w:noWrap/>
            <w:hideMark/>
          </w:tcPr>
          <w:p w14:paraId="6B649CE5"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Consumption</w:t>
            </w:r>
          </w:p>
        </w:tc>
        <w:tc>
          <w:tcPr>
            <w:tcW w:w="808" w:type="dxa"/>
            <w:tcBorders>
              <w:top w:val="single" w:sz="4" w:space="0" w:color="auto"/>
              <w:left w:val="nil"/>
              <w:bottom w:val="nil"/>
              <w:right w:val="nil"/>
            </w:tcBorders>
            <w:shd w:val="clear" w:color="auto" w:fill="auto"/>
            <w:noWrap/>
            <w:hideMark/>
          </w:tcPr>
          <w:p w14:paraId="0DE3E41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-0.19</w:t>
            </w:r>
          </w:p>
        </w:tc>
        <w:tc>
          <w:tcPr>
            <w:tcW w:w="775" w:type="dxa"/>
            <w:tcBorders>
              <w:top w:val="single" w:sz="4" w:space="0" w:color="auto"/>
              <w:left w:val="nil"/>
              <w:bottom w:val="nil"/>
              <w:right w:val="nil"/>
            </w:tcBorders>
            <w:shd w:val="clear" w:color="auto" w:fill="auto"/>
            <w:noWrap/>
            <w:hideMark/>
          </w:tcPr>
          <w:p w14:paraId="7AB156C9"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0.07</w:t>
            </w:r>
          </w:p>
        </w:tc>
        <w:tc>
          <w:tcPr>
            <w:tcW w:w="759" w:type="dxa"/>
            <w:tcBorders>
              <w:top w:val="single" w:sz="4" w:space="0" w:color="auto"/>
              <w:left w:val="nil"/>
              <w:bottom w:val="nil"/>
              <w:right w:val="nil"/>
            </w:tcBorders>
            <w:shd w:val="clear" w:color="auto" w:fill="auto"/>
            <w:noWrap/>
            <w:hideMark/>
          </w:tcPr>
          <w:p w14:paraId="005B4B78"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0.21</w:t>
            </w:r>
          </w:p>
        </w:tc>
        <w:tc>
          <w:tcPr>
            <w:tcW w:w="771" w:type="dxa"/>
            <w:tcBorders>
              <w:top w:val="single" w:sz="4" w:space="0" w:color="auto"/>
              <w:left w:val="nil"/>
              <w:bottom w:val="nil"/>
              <w:right w:val="nil"/>
            </w:tcBorders>
            <w:shd w:val="clear" w:color="auto" w:fill="auto"/>
            <w:noWrap/>
            <w:hideMark/>
          </w:tcPr>
          <w:p w14:paraId="496AE42E"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-0.01</w:t>
            </w:r>
          </w:p>
        </w:tc>
        <w:tc>
          <w:tcPr>
            <w:tcW w:w="1143" w:type="dxa"/>
            <w:tcBorders>
              <w:top w:val="single" w:sz="4" w:space="0" w:color="auto"/>
              <w:left w:val="nil"/>
              <w:bottom w:val="nil"/>
              <w:right w:val="nil"/>
            </w:tcBorders>
            <w:shd w:val="clear" w:color="auto" w:fill="auto"/>
            <w:noWrap/>
            <w:hideMark/>
          </w:tcPr>
          <w:p w14:paraId="24C08B49"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0.15</w:t>
            </w:r>
          </w:p>
        </w:tc>
        <w:tc>
          <w:tcPr>
            <w:tcW w:w="808" w:type="dxa"/>
            <w:tcBorders>
              <w:top w:val="single" w:sz="4" w:space="0" w:color="auto"/>
              <w:left w:val="nil"/>
              <w:bottom w:val="nil"/>
              <w:right w:val="nil"/>
            </w:tcBorders>
            <w:shd w:val="clear" w:color="auto" w:fill="auto"/>
            <w:noWrap/>
            <w:hideMark/>
          </w:tcPr>
          <w:p w14:paraId="09AC37D4"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0.68</w:t>
            </w:r>
          </w:p>
        </w:tc>
        <w:tc>
          <w:tcPr>
            <w:tcW w:w="722" w:type="dxa"/>
            <w:tcBorders>
              <w:top w:val="single" w:sz="4" w:space="0" w:color="auto"/>
              <w:left w:val="nil"/>
              <w:bottom w:val="nil"/>
              <w:right w:val="nil"/>
            </w:tcBorders>
            <w:shd w:val="clear" w:color="auto" w:fill="auto"/>
            <w:noWrap/>
            <w:hideMark/>
          </w:tcPr>
          <w:p w14:paraId="2EE67E5B"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0.90</w:t>
            </w:r>
          </w:p>
        </w:tc>
        <w:tc>
          <w:tcPr>
            <w:tcW w:w="729" w:type="dxa"/>
            <w:tcBorders>
              <w:top w:val="single" w:sz="4" w:space="0" w:color="auto"/>
              <w:left w:val="nil"/>
              <w:bottom w:val="nil"/>
              <w:right w:val="nil"/>
            </w:tcBorders>
            <w:shd w:val="clear" w:color="auto" w:fill="auto"/>
            <w:noWrap/>
            <w:hideMark/>
          </w:tcPr>
          <w:p w14:paraId="5B8A47B1"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0.92</w:t>
            </w:r>
          </w:p>
        </w:tc>
        <w:tc>
          <w:tcPr>
            <w:tcW w:w="711" w:type="dxa"/>
            <w:tcBorders>
              <w:top w:val="single" w:sz="4" w:space="0" w:color="auto"/>
              <w:left w:val="nil"/>
              <w:bottom w:val="nil"/>
              <w:right w:val="nil"/>
            </w:tcBorders>
            <w:shd w:val="clear" w:color="auto" w:fill="auto"/>
            <w:noWrap/>
            <w:hideMark/>
          </w:tcPr>
          <w:p w14:paraId="62ED3AF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0.47</w:t>
            </w:r>
          </w:p>
        </w:tc>
        <w:tc>
          <w:tcPr>
            <w:tcW w:w="1026" w:type="dxa"/>
            <w:tcBorders>
              <w:top w:val="single" w:sz="4" w:space="0" w:color="auto"/>
              <w:left w:val="nil"/>
              <w:bottom w:val="nil"/>
              <w:right w:val="nil"/>
            </w:tcBorders>
            <w:shd w:val="clear" w:color="auto" w:fill="auto"/>
            <w:noWrap/>
            <w:hideMark/>
          </w:tcPr>
          <w:p w14:paraId="41FB5A76"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0.92</w:t>
            </w:r>
          </w:p>
        </w:tc>
      </w:tr>
      <w:tr w:rsidR="00695653" w:rsidRPr="00695653" w14:paraId="3083ADE6" w14:textId="77777777" w:rsidTr="00E20276">
        <w:trPr>
          <w:trHeight w:val="300"/>
        </w:trPr>
        <w:tc>
          <w:tcPr>
            <w:tcW w:w="825" w:type="dxa"/>
            <w:vMerge/>
            <w:tcBorders>
              <w:top w:val="single" w:sz="4" w:space="0" w:color="auto"/>
              <w:left w:val="nil"/>
              <w:bottom w:val="nil"/>
              <w:right w:val="nil"/>
            </w:tcBorders>
            <w:vAlign w:val="center"/>
            <w:hideMark/>
          </w:tcPr>
          <w:p w14:paraId="05154E17" w14:textId="77777777" w:rsidR="00695653" w:rsidRPr="00695653" w:rsidRDefault="00695653" w:rsidP="00695653">
            <w:pPr>
              <w:spacing w:line="240" w:lineRule="auto"/>
              <w:ind w:firstLine="0"/>
              <w:jc w:val="left"/>
              <w:rPr>
                <w:rFonts w:ascii="Calibri" w:eastAsia="Times New Roman" w:hAnsi="Calibri" w:cs="Times New Roman"/>
                <w:color w:val="000000"/>
              </w:rPr>
            </w:pPr>
          </w:p>
        </w:tc>
        <w:tc>
          <w:tcPr>
            <w:tcW w:w="1414" w:type="dxa"/>
            <w:tcBorders>
              <w:top w:val="nil"/>
              <w:left w:val="nil"/>
              <w:bottom w:val="nil"/>
              <w:right w:val="nil"/>
            </w:tcBorders>
            <w:shd w:val="clear" w:color="auto" w:fill="auto"/>
            <w:noWrap/>
            <w:hideMark/>
          </w:tcPr>
          <w:p w14:paraId="1D6185F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Production</w:t>
            </w:r>
          </w:p>
        </w:tc>
        <w:tc>
          <w:tcPr>
            <w:tcW w:w="808" w:type="dxa"/>
            <w:tcBorders>
              <w:top w:val="nil"/>
              <w:left w:val="nil"/>
              <w:bottom w:val="nil"/>
              <w:right w:val="nil"/>
            </w:tcBorders>
            <w:shd w:val="clear" w:color="auto" w:fill="auto"/>
            <w:noWrap/>
            <w:hideMark/>
          </w:tcPr>
          <w:p w14:paraId="415C7A98"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-0.19</w:t>
            </w:r>
          </w:p>
        </w:tc>
        <w:tc>
          <w:tcPr>
            <w:tcW w:w="775" w:type="dxa"/>
            <w:tcBorders>
              <w:top w:val="nil"/>
              <w:left w:val="nil"/>
              <w:bottom w:val="nil"/>
              <w:right w:val="nil"/>
            </w:tcBorders>
            <w:shd w:val="clear" w:color="auto" w:fill="auto"/>
            <w:noWrap/>
            <w:hideMark/>
          </w:tcPr>
          <w:p w14:paraId="13D7DF5B"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0.31</w:t>
            </w:r>
          </w:p>
        </w:tc>
        <w:tc>
          <w:tcPr>
            <w:tcW w:w="759" w:type="dxa"/>
            <w:tcBorders>
              <w:top w:val="nil"/>
              <w:left w:val="nil"/>
              <w:bottom w:val="nil"/>
              <w:right w:val="nil"/>
            </w:tcBorders>
            <w:shd w:val="clear" w:color="auto" w:fill="auto"/>
            <w:noWrap/>
            <w:hideMark/>
          </w:tcPr>
          <w:p w14:paraId="5BA05A22"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0.47</w:t>
            </w:r>
          </w:p>
        </w:tc>
        <w:tc>
          <w:tcPr>
            <w:tcW w:w="771" w:type="dxa"/>
            <w:tcBorders>
              <w:top w:val="nil"/>
              <w:left w:val="nil"/>
              <w:bottom w:val="nil"/>
              <w:right w:val="nil"/>
            </w:tcBorders>
            <w:shd w:val="clear" w:color="auto" w:fill="auto"/>
            <w:noWrap/>
            <w:hideMark/>
          </w:tcPr>
          <w:p w14:paraId="31AEAD68"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-0.02</w:t>
            </w:r>
          </w:p>
        </w:tc>
        <w:tc>
          <w:tcPr>
            <w:tcW w:w="1143" w:type="dxa"/>
            <w:tcBorders>
              <w:top w:val="nil"/>
              <w:left w:val="nil"/>
              <w:bottom w:val="nil"/>
              <w:right w:val="nil"/>
            </w:tcBorders>
            <w:shd w:val="clear" w:color="auto" w:fill="auto"/>
            <w:noWrap/>
            <w:hideMark/>
          </w:tcPr>
          <w:p w14:paraId="153F4D92"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0.24</w:t>
            </w:r>
          </w:p>
        </w:tc>
        <w:tc>
          <w:tcPr>
            <w:tcW w:w="808" w:type="dxa"/>
            <w:tcBorders>
              <w:top w:val="nil"/>
              <w:left w:val="nil"/>
              <w:bottom w:val="nil"/>
              <w:right w:val="nil"/>
            </w:tcBorders>
            <w:shd w:val="clear" w:color="auto" w:fill="auto"/>
            <w:noWrap/>
            <w:hideMark/>
          </w:tcPr>
          <w:p w14:paraId="388F84E6"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0.72</w:t>
            </w:r>
          </w:p>
        </w:tc>
        <w:tc>
          <w:tcPr>
            <w:tcW w:w="722" w:type="dxa"/>
            <w:tcBorders>
              <w:top w:val="nil"/>
              <w:left w:val="nil"/>
              <w:bottom w:val="nil"/>
              <w:right w:val="nil"/>
            </w:tcBorders>
            <w:shd w:val="clear" w:color="auto" w:fill="auto"/>
            <w:noWrap/>
            <w:hideMark/>
          </w:tcPr>
          <w:p w14:paraId="74EA417F"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0.92</w:t>
            </w:r>
          </w:p>
        </w:tc>
        <w:tc>
          <w:tcPr>
            <w:tcW w:w="729" w:type="dxa"/>
            <w:tcBorders>
              <w:top w:val="nil"/>
              <w:left w:val="nil"/>
              <w:bottom w:val="nil"/>
              <w:right w:val="nil"/>
            </w:tcBorders>
            <w:shd w:val="clear" w:color="auto" w:fill="auto"/>
            <w:noWrap/>
            <w:hideMark/>
          </w:tcPr>
          <w:p w14:paraId="59DF8C16"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0.92</w:t>
            </w:r>
          </w:p>
        </w:tc>
        <w:tc>
          <w:tcPr>
            <w:tcW w:w="711" w:type="dxa"/>
            <w:tcBorders>
              <w:top w:val="nil"/>
              <w:left w:val="nil"/>
              <w:bottom w:val="nil"/>
              <w:right w:val="nil"/>
            </w:tcBorders>
            <w:shd w:val="clear" w:color="auto" w:fill="auto"/>
            <w:noWrap/>
            <w:hideMark/>
          </w:tcPr>
          <w:p w14:paraId="700E1802"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0.50</w:t>
            </w:r>
          </w:p>
        </w:tc>
        <w:tc>
          <w:tcPr>
            <w:tcW w:w="1026" w:type="dxa"/>
            <w:tcBorders>
              <w:top w:val="nil"/>
              <w:left w:val="nil"/>
              <w:bottom w:val="nil"/>
              <w:right w:val="nil"/>
            </w:tcBorders>
            <w:shd w:val="clear" w:color="auto" w:fill="auto"/>
            <w:noWrap/>
            <w:hideMark/>
          </w:tcPr>
          <w:p w14:paraId="67BBF3C5"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0.93</w:t>
            </w:r>
          </w:p>
        </w:tc>
      </w:tr>
      <w:tr w:rsidR="00695653" w:rsidRPr="00695653" w14:paraId="1E815CED" w14:textId="77777777" w:rsidTr="00E20276">
        <w:trPr>
          <w:trHeight w:val="300"/>
        </w:trPr>
        <w:tc>
          <w:tcPr>
            <w:tcW w:w="825" w:type="dxa"/>
            <w:vMerge/>
            <w:tcBorders>
              <w:top w:val="single" w:sz="4" w:space="0" w:color="auto"/>
              <w:left w:val="nil"/>
              <w:bottom w:val="nil"/>
              <w:right w:val="nil"/>
            </w:tcBorders>
            <w:vAlign w:val="center"/>
            <w:hideMark/>
          </w:tcPr>
          <w:p w14:paraId="46B32885" w14:textId="77777777" w:rsidR="00695653" w:rsidRPr="00695653" w:rsidRDefault="00695653" w:rsidP="00695653">
            <w:pPr>
              <w:spacing w:line="240" w:lineRule="auto"/>
              <w:ind w:firstLine="0"/>
              <w:jc w:val="left"/>
              <w:rPr>
                <w:rFonts w:ascii="Calibri" w:eastAsia="Times New Roman" w:hAnsi="Calibri" w:cs="Times New Roman"/>
                <w:color w:val="000000"/>
              </w:rPr>
            </w:pPr>
          </w:p>
        </w:tc>
        <w:tc>
          <w:tcPr>
            <w:tcW w:w="1414" w:type="dxa"/>
            <w:tcBorders>
              <w:top w:val="nil"/>
              <w:left w:val="nil"/>
              <w:bottom w:val="nil"/>
              <w:right w:val="nil"/>
            </w:tcBorders>
            <w:shd w:val="clear" w:color="auto" w:fill="auto"/>
            <w:noWrap/>
            <w:hideMark/>
          </w:tcPr>
          <w:p w14:paraId="62265998" w14:textId="656915B5" w:rsidR="00695653" w:rsidRPr="00695653" w:rsidRDefault="008225A0" w:rsidP="00695653">
            <w:pPr>
              <w:spacing w:line="240" w:lineRule="auto"/>
              <w:ind w:firstLine="0"/>
              <w:jc w:val="left"/>
              <w:rPr>
                <w:rFonts w:ascii="Calibri" w:eastAsia="Times New Roman" w:hAnsi="Calibri" w:cs="Times New Roman"/>
                <w:color w:val="000000"/>
              </w:rPr>
            </w:pPr>
            <w:r>
              <w:rPr>
                <w:rFonts w:ascii="Calibri" w:eastAsia="Times New Roman" w:hAnsi="Calibri" w:cs="Times New Roman"/>
                <w:color w:val="000000"/>
              </w:rPr>
              <w:t>Net Flux</w:t>
            </w:r>
          </w:p>
        </w:tc>
        <w:tc>
          <w:tcPr>
            <w:tcW w:w="808" w:type="dxa"/>
            <w:tcBorders>
              <w:top w:val="nil"/>
              <w:left w:val="nil"/>
              <w:bottom w:val="nil"/>
              <w:right w:val="nil"/>
            </w:tcBorders>
            <w:shd w:val="clear" w:color="auto" w:fill="auto"/>
            <w:noWrap/>
            <w:hideMark/>
          </w:tcPr>
          <w:p w14:paraId="74480FE8"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-0.19</w:t>
            </w:r>
          </w:p>
        </w:tc>
        <w:tc>
          <w:tcPr>
            <w:tcW w:w="775" w:type="dxa"/>
            <w:tcBorders>
              <w:top w:val="nil"/>
              <w:left w:val="nil"/>
              <w:bottom w:val="nil"/>
              <w:right w:val="nil"/>
            </w:tcBorders>
            <w:shd w:val="clear" w:color="auto" w:fill="auto"/>
            <w:noWrap/>
            <w:hideMark/>
          </w:tcPr>
          <w:p w14:paraId="0B972282"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0.03</w:t>
            </w:r>
          </w:p>
        </w:tc>
        <w:tc>
          <w:tcPr>
            <w:tcW w:w="759" w:type="dxa"/>
            <w:tcBorders>
              <w:top w:val="nil"/>
              <w:left w:val="nil"/>
              <w:bottom w:val="nil"/>
              <w:right w:val="nil"/>
            </w:tcBorders>
            <w:shd w:val="clear" w:color="auto" w:fill="auto"/>
            <w:noWrap/>
            <w:hideMark/>
          </w:tcPr>
          <w:p w14:paraId="40138601"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0.14</w:t>
            </w:r>
          </w:p>
        </w:tc>
        <w:tc>
          <w:tcPr>
            <w:tcW w:w="771" w:type="dxa"/>
            <w:tcBorders>
              <w:top w:val="nil"/>
              <w:left w:val="nil"/>
              <w:bottom w:val="nil"/>
              <w:right w:val="nil"/>
            </w:tcBorders>
            <w:shd w:val="clear" w:color="auto" w:fill="auto"/>
            <w:noWrap/>
            <w:hideMark/>
          </w:tcPr>
          <w:p w14:paraId="4808B7B8"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0.00</w:t>
            </w:r>
          </w:p>
        </w:tc>
        <w:tc>
          <w:tcPr>
            <w:tcW w:w="1143" w:type="dxa"/>
            <w:tcBorders>
              <w:top w:val="nil"/>
              <w:left w:val="nil"/>
              <w:bottom w:val="nil"/>
              <w:right w:val="nil"/>
            </w:tcBorders>
            <w:shd w:val="clear" w:color="auto" w:fill="auto"/>
            <w:noWrap/>
            <w:hideMark/>
          </w:tcPr>
          <w:p w14:paraId="117CE224"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0.13</w:t>
            </w:r>
          </w:p>
        </w:tc>
        <w:tc>
          <w:tcPr>
            <w:tcW w:w="808" w:type="dxa"/>
            <w:tcBorders>
              <w:top w:val="nil"/>
              <w:left w:val="nil"/>
              <w:bottom w:val="nil"/>
              <w:right w:val="nil"/>
            </w:tcBorders>
            <w:shd w:val="clear" w:color="auto" w:fill="auto"/>
            <w:noWrap/>
            <w:hideMark/>
          </w:tcPr>
          <w:p w14:paraId="7EFC3FD0"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0.67</w:t>
            </w:r>
          </w:p>
        </w:tc>
        <w:tc>
          <w:tcPr>
            <w:tcW w:w="722" w:type="dxa"/>
            <w:tcBorders>
              <w:top w:val="nil"/>
              <w:left w:val="nil"/>
              <w:bottom w:val="nil"/>
              <w:right w:val="nil"/>
            </w:tcBorders>
            <w:shd w:val="clear" w:color="auto" w:fill="auto"/>
            <w:noWrap/>
            <w:hideMark/>
          </w:tcPr>
          <w:p w14:paraId="2E290C5E"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0.88</w:t>
            </w:r>
          </w:p>
        </w:tc>
        <w:tc>
          <w:tcPr>
            <w:tcW w:w="729" w:type="dxa"/>
            <w:tcBorders>
              <w:top w:val="nil"/>
              <w:left w:val="nil"/>
              <w:bottom w:val="nil"/>
              <w:right w:val="nil"/>
            </w:tcBorders>
            <w:shd w:val="clear" w:color="auto" w:fill="auto"/>
            <w:noWrap/>
            <w:hideMark/>
          </w:tcPr>
          <w:p w14:paraId="77CC4B16"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0.91</w:t>
            </w:r>
          </w:p>
        </w:tc>
        <w:tc>
          <w:tcPr>
            <w:tcW w:w="711" w:type="dxa"/>
            <w:tcBorders>
              <w:top w:val="nil"/>
              <w:left w:val="nil"/>
              <w:bottom w:val="nil"/>
              <w:right w:val="nil"/>
            </w:tcBorders>
            <w:shd w:val="clear" w:color="auto" w:fill="auto"/>
            <w:noWrap/>
            <w:hideMark/>
          </w:tcPr>
          <w:p w14:paraId="73697C22"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0.38</w:t>
            </w:r>
          </w:p>
        </w:tc>
        <w:tc>
          <w:tcPr>
            <w:tcW w:w="1026" w:type="dxa"/>
            <w:tcBorders>
              <w:top w:val="nil"/>
              <w:left w:val="nil"/>
              <w:bottom w:val="nil"/>
              <w:right w:val="nil"/>
            </w:tcBorders>
            <w:shd w:val="clear" w:color="auto" w:fill="auto"/>
            <w:noWrap/>
            <w:hideMark/>
          </w:tcPr>
          <w:p w14:paraId="30CC08FB"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0.91</w:t>
            </w:r>
          </w:p>
        </w:tc>
      </w:tr>
      <w:tr w:rsidR="00695653" w:rsidRPr="00695653" w14:paraId="1C0B5734" w14:textId="77777777" w:rsidTr="00E20276">
        <w:trPr>
          <w:trHeight w:val="300"/>
        </w:trPr>
        <w:tc>
          <w:tcPr>
            <w:tcW w:w="825" w:type="dxa"/>
            <w:vMerge w:val="restart"/>
            <w:tcBorders>
              <w:top w:val="single" w:sz="4" w:space="0" w:color="auto"/>
              <w:left w:val="nil"/>
              <w:bottom w:val="nil"/>
              <w:right w:val="nil"/>
            </w:tcBorders>
            <w:shd w:val="clear" w:color="auto" w:fill="auto"/>
            <w:noWrap/>
            <w:vAlign w:val="center"/>
            <w:hideMark/>
          </w:tcPr>
          <w:p w14:paraId="63D6BE79" w14:textId="77777777" w:rsidR="00695653" w:rsidRPr="00695653" w:rsidRDefault="00695653" w:rsidP="00695653">
            <w:pPr>
              <w:spacing w:line="240" w:lineRule="auto"/>
              <w:ind w:firstLine="0"/>
              <w:jc w:val="left"/>
              <w:rPr>
                <w:rFonts w:ascii="Calibri" w:eastAsia="Times New Roman" w:hAnsi="Calibri" w:cs="Times New Roman"/>
                <w:color w:val="000000"/>
              </w:rPr>
            </w:pPr>
            <w:proofErr w:type="spellStart"/>
            <w:r w:rsidRPr="00695653">
              <w:rPr>
                <w:rFonts w:ascii="Calibri" w:eastAsia="Times New Roman" w:hAnsi="Calibri" w:cs="Times New Roman"/>
                <w:color w:val="000000"/>
              </w:rPr>
              <w:t>Tsoil</w:t>
            </w:r>
            <w:proofErr w:type="spellEnd"/>
          </w:p>
        </w:tc>
        <w:tc>
          <w:tcPr>
            <w:tcW w:w="1414" w:type="dxa"/>
            <w:tcBorders>
              <w:top w:val="single" w:sz="4" w:space="0" w:color="auto"/>
              <w:left w:val="nil"/>
              <w:bottom w:val="nil"/>
              <w:right w:val="nil"/>
            </w:tcBorders>
            <w:shd w:val="clear" w:color="auto" w:fill="auto"/>
            <w:noWrap/>
            <w:hideMark/>
          </w:tcPr>
          <w:p w14:paraId="405601A6"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Consumption</w:t>
            </w:r>
          </w:p>
        </w:tc>
        <w:tc>
          <w:tcPr>
            <w:tcW w:w="808" w:type="dxa"/>
            <w:tcBorders>
              <w:top w:val="single" w:sz="4" w:space="0" w:color="auto"/>
              <w:left w:val="nil"/>
              <w:bottom w:val="nil"/>
              <w:right w:val="nil"/>
            </w:tcBorders>
            <w:shd w:val="clear" w:color="auto" w:fill="auto"/>
            <w:noWrap/>
            <w:hideMark/>
          </w:tcPr>
          <w:p w14:paraId="3E8A010A"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0.97</w:t>
            </w:r>
          </w:p>
        </w:tc>
        <w:tc>
          <w:tcPr>
            <w:tcW w:w="775" w:type="dxa"/>
            <w:tcBorders>
              <w:top w:val="single" w:sz="4" w:space="0" w:color="auto"/>
              <w:left w:val="nil"/>
              <w:bottom w:val="nil"/>
              <w:right w:val="nil"/>
            </w:tcBorders>
            <w:shd w:val="clear" w:color="auto" w:fill="auto"/>
            <w:noWrap/>
            <w:hideMark/>
          </w:tcPr>
          <w:p w14:paraId="4F56BE44"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0.98</w:t>
            </w:r>
          </w:p>
        </w:tc>
        <w:tc>
          <w:tcPr>
            <w:tcW w:w="759" w:type="dxa"/>
            <w:tcBorders>
              <w:top w:val="single" w:sz="4" w:space="0" w:color="auto"/>
              <w:left w:val="nil"/>
              <w:bottom w:val="nil"/>
              <w:right w:val="nil"/>
            </w:tcBorders>
            <w:shd w:val="clear" w:color="auto" w:fill="auto"/>
            <w:noWrap/>
            <w:hideMark/>
          </w:tcPr>
          <w:p w14:paraId="4DCE042E"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0.92</w:t>
            </w:r>
          </w:p>
        </w:tc>
        <w:tc>
          <w:tcPr>
            <w:tcW w:w="771" w:type="dxa"/>
            <w:tcBorders>
              <w:top w:val="single" w:sz="4" w:space="0" w:color="auto"/>
              <w:left w:val="nil"/>
              <w:bottom w:val="nil"/>
              <w:right w:val="nil"/>
            </w:tcBorders>
            <w:shd w:val="clear" w:color="auto" w:fill="auto"/>
            <w:noWrap/>
            <w:hideMark/>
          </w:tcPr>
          <w:p w14:paraId="73832B81"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0.96</w:t>
            </w:r>
          </w:p>
        </w:tc>
        <w:tc>
          <w:tcPr>
            <w:tcW w:w="1143" w:type="dxa"/>
            <w:tcBorders>
              <w:top w:val="single" w:sz="4" w:space="0" w:color="auto"/>
              <w:left w:val="nil"/>
              <w:bottom w:val="nil"/>
              <w:right w:val="nil"/>
            </w:tcBorders>
            <w:shd w:val="clear" w:color="auto" w:fill="auto"/>
            <w:noWrap/>
            <w:hideMark/>
          </w:tcPr>
          <w:p w14:paraId="0A28E90E"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0.95</w:t>
            </w:r>
          </w:p>
        </w:tc>
        <w:tc>
          <w:tcPr>
            <w:tcW w:w="808" w:type="dxa"/>
            <w:tcBorders>
              <w:top w:val="single" w:sz="4" w:space="0" w:color="auto"/>
              <w:left w:val="nil"/>
              <w:bottom w:val="nil"/>
              <w:right w:val="nil"/>
            </w:tcBorders>
            <w:shd w:val="clear" w:color="auto" w:fill="auto"/>
            <w:noWrap/>
            <w:hideMark/>
          </w:tcPr>
          <w:p w14:paraId="5E8174DB"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0.94</w:t>
            </w:r>
          </w:p>
        </w:tc>
        <w:tc>
          <w:tcPr>
            <w:tcW w:w="722" w:type="dxa"/>
            <w:tcBorders>
              <w:top w:val="single" w:sz="4" w:space="0" w:color="auto"/>
              <w:left w:val="nil"/>
              <w:bottom w:val="nil"/>
              <w:right w:val="nil"/>
            </w:tcBorders>
            <w:shd w:val="clear" w:color="auto" w:fill="auto"/>
            <w:noWrap/>
            <w:hideMark/>
          </w:tcPr>
          <w:p w14:paraId="276CED4C"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0.93</w:t>
            </w:r>
          </w:p>
        </w:tc>
        <w:tc>
          <w:tcPr>
            <w:tcW w:w="729" w:type="dxa"/>
            <w:tcBorders>
              <w:top w:val="single" w:sz="4" w:space="0" w:color="auto"/>
              <w:left w:val="nil"/>
              <w:bottom w:val="nil"/>
              <w:right w:val="nil"/>
            </w:tcBorders>
            <w:shd w:val="clear" w:color="auto" w:fill="auto"/>
            <w:noWrap/>
            <w:hideMark/>
          </w:tcPr>
          <w:p w14:paraId="18D83A21"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0.88</w:t>
            </w:r>
          </w:p>
        </w:tc>
        <w:tc>
          <w:tcPr>
            <w:tcW w:w="711" w:type="dxa"/>
            <w:tcBorders>
              <w:top w:val="single" w:sz="4" w:space="0" w:color="auto"/>
              <w:left w:val="nil"/>
              <w:bottom w:val="nil"/>
              <w:right w:val="nil"/>
            </w:tcBorders>
            <w:shd w:val="clear" w:color="auto" w:fill="auto"/>
            <w:noWrap/>
            <w:hideMark/>
          </w:tcPr>
          <w:p w14:paraId="3A3ABC56"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0.85</w:t>
            </w:r>
          </w:p>
        </w:tc>
        <w:tc>
          <w:tcPr>
            <w:tcW w:w="1026" w:type="dxa"/>
            <w:tcBorders>
              <w:top w:val="single" w:sz="4" w:space="0" w:color="auto"/>
              <w:left w:val="nil"/>
              <w:bottom w:val="nil"/>
              <w:right w:val="nil"/>
            </w:tcBorders>
            <w:shd w:val="clear" w:color="auto" w:fill="auto"/>
            <w:noWrap/>
            <w:hideMark/>
          </w:tcPr>
          <w:p w14:paraId="7A57F97E"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0.95</w:t>
            </w:r>
          </w:p>
        </w:tc>
      </w:tr>
      <w:tr w:rsidR="00695653" w:rsidRPr="00695653" w14:paraId="762AF816" w14:textId="77777777" w:rsidTr="00E20276">
        <w:trPr>
          <w:trHeight w:val="300"/>
        </w:trPr>
        <w:tc>
          <w:tcPr>
            <w:tcW w:w="825" w:type="dxa"/>
            <w:vMerge/>
            <w:tcBorders>
              <w:top w:val="single" w:sz="4" w:space="0" w:color="auto"/>
              <w:left w:val="nil"/>
              <w:bottom w:val="nil"/>
              <w:right w:val="nil"/>
            </w:tcBorders>
            <w:vAlign w:val="center"/>
            <w:hideMark/>
          </w:tcPr>
          <w:p w14:paraId="7A1D2640" w14:textId="77777777" w:rsidR="00695653" w:rsidRPr="00695653" w:rsidRDefault="00695653" w:rsidP="00695653">
            <w:pPr>
              <w:spacing w:line="240" w:lineRule="auto"/>
              <w:ind w:firstLine="0"/>
              <w:jc w:val="left"/>
              <w:rPr>
                <w:rFonts w:ascii="Calibri" w:eastAsia="Times New Roman" w:hAnsi="Calibri" w:cs="Times New Roman"/>
                <w:color w:val="000000"/>
              </w:rPr>
            </w:pPr>
          </w:p>
        </w:tc>
        <w:tc>
          <w:tcPr>
            <w:tcW w:w="1414" w:type="dxa"/>
            <w:tcBorders>
              <w:top w:val="nil"/>
              <w:left w:val="nil"/>
              <w:bottom w:val="nil"/>
              <w:right w:val="nil"/>
            </w:tcBorders>
            <w:shd w:val="clear" w:color="auto" w:fill="auto"/>
            <w:noWrap/>
            <w:hideMark/>
          </w:tcPr>
          <w:p w14:paraId="4B51669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Production</w:t>
            </w:r>
          </w:p>
        </w:tc>
        <w:tc>
          <w:tcPr>
            <w:tcW w:w="808" w:type="dxa"/>
            <w:tcBorders>
              <w:top w:val="nil"/>
              <w:left w:val="nil"/>
              <w:bottom w:val="nil"/>
              <w:right w:val="nil"/>
            </w:tcBorders>
            <w:shd w:val="clear" w:color="auto" w:fill="auto"/>
            <w:noWrap/>
            <w:hideMark/>
          </w:tcPr>
          <w:p w14:paraId="0CD90307"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0.97</w:t>
            </w:r>
          </w:p>
        </w:tc>
        <w:tc>
          <w:tcPr>
            <w:tcW w:w="775" w:type="dxa"/>
            <w:tcBorders>
              <w:top w:val="nil"/>
              <w:left w:val="nil"/>
              <w:bottom w:val="nil"/>
              <w:right w:val="nil"/>
            </w:tcBorders>
            <w:shd w:val="clear" w:color="auto" w:fill="auto"/>
            <w:noWrap/>
            <w:hideMark/>
          </w:tcPr>
          <w:p w14:paraId="7C55CD0D"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0.83</w:t>
            </w:r>
          </w:p>
        </w:tc>
        <w:tc>
          <w:tcPr>
            <w:tcW w:w="759" w:type="dxa"/>
            <w:tcBorders>
              <w:top w:val="nil"/>
              <w:left w:val="nil"/>
              <w:bottom w:val="nil"/>
              <w:right w:val="nil"/>
            </w:tcBorders>
            <w:shd w:val="clear" w:color="auto" w:fill="auto"/>
            <w:noWrap/>
            <w:hideMark/>
          </w:tcPr>
          <w:p w14:paraId="02A85DB1"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0.72</w:t>
            </w:r>
          </w:p>
        </w:tc>
        <w:tc>
          <w:tcPr>
            <w:tcW w:w="771" w:type="dxa"/>
            <w:tcBorders>
              <w:top w:val="nil"/>
              <w:left w:val="nil"/>
              <w:bottom w:val="nil"/>
              <w:right w:val="nil"/>
            </w:tcBorders>
            <w:shd w:val="clear" w:color="auto" w:fill="auto"/>
            <w:noWrap/>
            <w:hideMark/>
          </w:tcPr>
          <w:p w14:paraId="101F0D6B"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0.98</w:t>
            </w:r>
          </w:p>
        </w:tc>
        <w:tc>
          <w:tcPr>
            <w:tcW w:w="1143" w:type="dxa"/>
            <w:tcBorders>
              <w:top w:val="nil"/>
              <w:left w:val="nil"/>
              <w:bottom w:val="nil"/>
              <w:right w:val="nil"/>
            </w:tcBorders>
            <w:shd w:val="clear" w:color="auto" w:fill="auto"/>
            <w:noWrap/>
            <w:hideMark/>
          </w:tcPr>
          <w:p w14:paraId="12528B9B"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0.94</w:t>
            </w:r>
          </w:p>
        </w:tc>
        <w:tc>
          <w:tcPr>
            <w:tcW w:w="808" w:type="dxa"/>
            <w:tcBorders>
              <w:top w:val="nil"/>
              <w:left w:val="nil"/>
              <w:bottom w:val="nil"/>
              <w:right w:val="nil"/>
            </w:tcBorders>
            <w:shd w:val="clear" w:color="auto" w:fill="auto"/>
            <w:noWrap/>
            <w:hideMark/>
          </w:tcPr>
          <w:p w14:paraId="03C2799A"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0.94</w:t>
            </w:r>
          </w:p>
        </w:tc>
        <w:tc>
          <w:tcPr>
            <w:tcW w:w="722" w:type="dxa"/>
            <w:tcBorders>
              <w:top w:val="nil"/>
              <w:left w:val="nil"/>
              <w:bottom w:val="nil"/>
              <w:right w:val="nil"/>
            </w:tcBorders>
            <w:shd w:val="clear" w:color="auto" w:fill="auto"/>
            <w:noWrap/>
            <w:hideMark/>
          </w:tcPr>
          <w:p w14:paraId="56BFB69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0.92</w:t>
            </w:r>
          </w:p>
        </w:tc>
        <w:tc>
          <w:tcPr>
            <w:tcW w:w="729" w:type="dxa"/>
            <w:tcBorders>
              <w:top w:val="nil"/>
              <w:left w:val="nil"/>
              <w:bottom w:val="nil"/>
              <w:right w:val="nil"/>
            </w:tcBorders>
            <w:shd w:val="clear" w:color="auto" w:fill="auto"/>
            <w:noWrap/>
            <w:hideMark/>
          </w:tcPr>
          <w:p w14:paraId="13CC16FF"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0.91</w:t>
            </w:r>
          </w:p>
        </w:tc>
        <w:tc>
          <w:tcPr>
            <w:tcW w:w="711" w:type="dxa"/>
            <w:tcBorders>
              <w:top w:val="nil"/>
              <w:left w:val="nil"/>
              <w:bottom w:val="nil"/>
              <w:right w:val="nil"/>
            </w:tcBorders>
            <w:shd w:val="clear" w:color="auto" w:fill="auto"/>
            <w:noWrap/>
            <w:hideMark/>
          </w:tcPr>
          <w:p w14:paraId="179AF634"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0.96</w:t>
            </w:r>
          </w:p>
        </w:tc>
        <w:tc>
          <w:tcPr>
            <w:tcW w:w="1026" w:type="dxa"/>
            <w:tcBorders>
              <w:top w:val="nil"/>
              <w:left w:val="nil"/>
              <w:bottom w:val="nil"/>
              <w:right w:val="nil"/>
            </w:tcBorders>
            <w:shd w:val="clear" w:color="auto" w:fill="auto"/>
            <w:noWrap/>
            <w:hideMark/>
          </w:tcPr>
          <w:p w14:paraId="2EE3D9E5"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0.95</w:t>
            </w:r>
          </w:p>
        </w:tc>
      </w:tr>
      <w:tr w:rsidR="00695653" w:rsidRPr="00695653" w14:paraId="53335590" w14:textId="77777777" w:rsidTr="00E20276">
        <w:trPr>
          <w:trHeight w:val="300"/>
        </w:trPr>
        <w:tc>
          <w:tcPr>
            <w:tcW w:w="825" w:type="dxa"/>
            <w:vMerge/>
            <w:tcBorders>
              <w:top w:val="single" w:sz="4" w:space="0" w:color="auto"/>
              <w:left w:val="nil"/>
              <w:bottom w:val="nil"/>
              <w:right w:val="nil"/>
            </w:tcBorders>
            <w:vAlign w:val="center"/>
            <w:hideMark/>
          </w:tcPr>
          <w:p w14:paraId="697C5249" w14:textId="77777777" w:rsidR="00695653" w:rsidRPr="00695653" w:rsidRDefault="00695653" w:rsidP="00695653">
            <w:pPr>
              <w:spacing w:line="240" w:lineRule="auto"/>
              <w:ind w:firstLine="0"/>
              <w:jc w:val="left"/>
              <w:rPr>
                <w:rFonts w:ascii="Calibri" w:eastAsia="Times New Roman" w:hAnsi="Calibri" w:cs="Times New Roman"/>
                <w:color w:val="000000"/>
              </w:rPr>
            </w:pPr>
          </w:p>
        </w:tc>
        <w:tc>
          <w:tcPr>
            <w:tcW w:w="1414" w:type="dxa"/>
            <w:tcBorders>
              <w:top w:val="nil"/>
              <w:left w:val="nil"/>
              <w:bottom w:val="nil"/>
              <w:right w:val="nil"/>
            </w:tcBorders>
            <w:shd w:val="clear" w:color="auto" w:fill="auto"/>
            <w:noWrap/>
            <w:hideMark/>
          </w:tcPr>
          <w:p w14:paraId="616DA2BE" w14:textId="0B729EB8" w:rsidR="00695653" w:rsidRPr="00695653" w:rsidRDefault="008225A0" w:rsidP="00695653">
            <w:pPr>
              <w:spacing w:line="240" w:lineRule="auto"/>
              <w:ind w:firstLine="0"/>
              <w:jc w:val="left"/>
              <w:rPr>
                <w:rFonts w:ascii="Calibri" w:eastAsia="Times New Roman" w:hAnsi="Calibri" w:cs="Times New Roman"/>
                <w:color w:val="000000"/>
              </w:rPr>
            </w:pPr>
            <w:r>
              <w:rPr>
                <w:rFonts w:ascii="Calibri" w:eastAsia="Times New Roman" w:hAnsi="Calibri" w:cs="Times New Roman"/>
                <w:color w:val="000000"/>
              </w:rPr>
              <w:t>Net Flux</w:t>
            </w:r>
          </w:p>
        </w:tc>
        <w:tc>
          <w:tcPr>
            <w:tcW w:w="808" w:type="dxa"/>
            <w:tcBorders>
              <w:top w:val="nil"/>
              <w:left w:val="nil"/>
              <w:bottom w:val="nil"/>
              <w:right w:val="nil"/>
            </w:tcBorders>
            <w:shd w:val="clear" w:color="auto" w:fill="auto"/>
            <w:noWrap/>
            <w:hideMark/>
          </w:tcPr>
          <w:p w14:paraId="4609464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0.98</w:t>
            </w:r>
          </w:p>
        </w:tc>
        <w:tc>
          <w:tcPr>
            <w:tcW w:w="775" w:type="dxa"/>
            <w:tcBorders>
              <w:top w:val="nil"/>
              <w:left w:val="nil"/>
              <w:bottom w:val="nil"/>
              <w:right w:val="nil"/>
            </w:tcBorders>
            <w:shd w:val="clear" w:color="auto" w:fill="auto"/>
            <w:noWrap/>
            <w:hideMark/>
          </w:tcPr>
          <w:p w14:paraId="6CD9601D"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0.97</w:t>
            </w:r>
          </w:p>
        </w:tc>
        <w:tc>
          <w:tcPr>
            <w:tcW w:w="759" w:type="dxa"/>
            <w:tcBorders>
              <w:top w:val="nil"/>
              <w:left w:val="nil"/>
              <w:bottom w:val="nil"/>
              <w:right w:val="nil"/>
            </w:tcBorders>
            <w:shd w:val="clear" w:color="auto" w:fill="auto"/>
            <w:noWrap/>
            <w:hideMark/>
          </w:tcPr>
          <w:p w14:paraId="6A49285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0.88</w:t>
            </w:r>
          </w:p>
        </w:tc>
        <w:tc>
          <w:tcPr>
            <w:tcW w:w="771" w:type="dxa"/>
            <w:tcBorders>
              <w:top w:val="nil"/>
              <w:left w:val="nil"/>
              <w:bottom w:val="nil"/>
              <w:right w:val="nil"/>
            </w:tcBorders>
            <w:shd w:val="clear" w:color="auto" w:fill="auto"/>
            <w:noWrap/>
            <w:hideMark/>
          </w:tcPr>
          <w:p w14:paraId="139CF8A8"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0.90</w:t>
            </w:r>
          </w:p>
        </w:tc>
        <w:tc>
          <w:tcPr>
            <w:tcW w:w="1143" w:type="dxa"/>
            <w:tcBorders>
              <w:top w:val="nil"/>
              <w:left w:val="nil"/>
              <w:bottom w:val="nil"/>
              <w:right w:val="nil"/>
            </w:tcBorders>
            <w:shd w:val="clear" w:color="auto" w:fill="auto"/>
            <w:noWrap/>
            <w:hideMark/>
          </w:tcPr>
          <w:p w14:paraId="07FC0C38"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0.95</w:t>
            </w:r>
          </w:p>
        </w:tc>
        <w:tc>
          <w:tcPr>
            <w:tcW w:w="808" w:type="dxa"/>
            <w:tcBorders>
              <w:top w:val="nil"/>
              <w:left w:val="nil"/>
              <w:bottom w:val="nil"/>
              <w:right w:val="nil"/>
            </w:tcBorders>
            <w:shd w:val="clear" w:color="auto" w:fill="auto"/>
            <w:noWrap/>
            <w:hideMark/>
          </w:tcPr>
          <w:p w14:paraId="6B6D62E2"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0.93</w:t>
            </w:r>
          </w:p>
        </w:tc>
        <w:tc>
          <w:tcPr>
            <w:tcW w:w="722" w:type="dxa"/>
            <w:tcBorders>
              <w:top w:val="nil"/>
              <w:left w:val="nil"/>
              <w:bottom w:val="nil"/>
              <w:right w:val="nil"/>
            </w:tcBorders>
            <w:shd w:val="clear" w:color="auto" w:fill="auto"/>
            <w:noWrap/>
            <w:hideMark/>
          </w:tcPr>
          <w:p w14:paraId="5E776E30"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0.93</w:t>
            </w:r>
          </w:p>
        </w:tc>
        <w:tc>
          <w:tcPr>
            <w:tcW w:w="729" w:type="dxa"/>
            <w:tcBorders>
              <w:top w:val="nil"/>
              <w:left w:val="nil"/>
              <w:bottom w:val="nil"/>
              <w:right w:val="nil"/>
            </w:tcBorders>
            <w:shd w:val="clear" w:color="auto" w:fill="auto"/>
            <w:noWrap/>
            <w:hideMark/>
          </w:tcPr>
          <w:p w14:paraId="26CB0B78"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0.86</w:t>
            </w:r>
          </w:p>
        </w:tc>
        <w:tc>
          <w:tcPr>
            <w:tcW w:w="711" w:type="dxa"/>
            <w:tcBorders>
              <w:top w:val="nil"/>
              <w:left w:val="nil"/>
              <w:bottom w:val="nil"/>
              <w:right w:val="nil"/>
            </w:tcBorders>
            <w:shd w:val="clear" w:color="auto" w:fill="auto"/>
            <w:noWrap/>
            <w:hideMark/>
          </w:tcPr>
          <w:p w14:paraId="5683C0E0"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0.63</w:t>
            </w:r>
          </w:p>
        </w:tc>
        <w:tc>
          <w:tcPr>
            <w:tcW w:w="1026" w:type="dxa"/>
            <w:tcBorders>
              <w:top w:val="nil"/>
              <w:left w:val="nil"/>
              <w:bottom w:val="nil"/>
              <w:right w:val="nil"/>
            </w:tcBorders>
            <w:shd w:val="clear" w:color="auto" w:fill="auto"/>
            <w:noWrap/>
            <w:hideMark/>
          </w:tcPr>
          <w:p w14:paraId="178B39C1"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0.95</w:t>
            </w:r>
          </w:p>
        </w:tc>
      </w:tr>
      <w:tr w:rsidR="00695653" w:rsidRPr="00695653" w14:paraId="279688CA" w14:textId="77777777" w:rsidTr="00E20276">
        <w:trPr>
          <w:trHeight w:val="300"/>
        </w:trPr>
        <w:tc>
          <w:tcPr>
            <w:tcW w:w="825" w:type="dxa"/>
            <w:vMerge w:val="restart"/>
            <w:tcBorders>
              <w:top w:val="single" w:sz="4" w:space="0" w:color="auto"/>
              <w:left w:val="nil"/>
              <w:bottom w:val="nil"/>
              <w:right w:val="nil"/>
            </w:tcBorders>
            <w:shd w:val="clear" w:color="auto" w:fill="auto"/>
            <w:noWrap/>
            <w:vAlign w:val="center"/>
            <w:hideMark/>
          </w:tcPr>
          <w:p w14:paraId="736654D8" w14:textId="77777777" w:rsidR="00695653" w:rsidRPr="00695653" w:rsidRDefault="00695653" w:rsidP="00695653">
            <w:pPr>
              <w:spacing w:line="240" w:lineRule="auto"/>
              <w:ind w:firstLine="0"/>
              <w:jc w:val="left"/>
              <w:rPr>
                <w:rFonts w:ascii="Calibri" w:eastAsia="Times New Roman" w:hAnsi="Calibri" w:cs="Times New Roman"/>
                <w:color w:val="000000"/>
              </w:rPr>
            </w:pPr>
            <w:proofErr w:type="spellStart"/>
            <w:r w:rsidRPr="00695653">
              <w:rPr>
                <w:rFonts w:ascii="Calibri" w:eastAsia="Times New Roman" w:hAnsi="Calibri" w:cs="Times New Roman"/>
                <w:color w:val="000000"/>
              </w:rPr>
              <w:t>Msoil</w:t>
            </w:r>
            <w:proofErr w:type="spellEnd"/>
          </w:p>
        </w:tc>
        <w:tc>
          <w:tcPr>
            <w:tcW w:w="1414" w:type="dxa"/>
            <w:tcBorders>
              <w:top w:val="single" w:sz="4" w:space="0" w:color="auto"/>
              <w:left w:val="nil"/>
              <w:bottom w:val="nil"/>
              <w:right w:val="nil"/>
            </w:tcBorders>
            <w:shd w:val="clear" w:color="auto" w:fill="auto"/>
            <w:noWrap/>
            <w:hideMark/>
          </w:tcPr>
          <w:p w14:paraId="37D1D30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Consumption</w:t>
            </w:r>
          </w:p>
        </w:tc>
        <w:tc>
          <w:tcPr>
            <w:tcW w:w="808" w:type="dxa"/>
            <w:tcBorders>
              <w:top w:val="single" w:sz="4" w:space="0" w:color="auto"/>
              <w:left w:val="nil"/>
              <w:bottom w:val="nil"/>
              <w:right w:val="nil"/>
            </w:tcBorders>
            <w:shd w:val="clear" w:color="auto" w:fill="auto"/>
            <w:noWrap/>
            <w:hideMark/>
          </w:tcPr>
          <w:p w14:paraId="0798ED57"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0.85</w:t>
            </w:r>
          </w:p>
        </w:tc>
        <w:tc>
          <w:tcPr>
            <w:tcW w:w="775" w:type="dxa"/>
            <w:tcBorders>
              <w:top w:val="single" w:sz="4" w:space="0" w:color="auto"/>
              <w:left w:val="nil"/>
              <w:bottom w:val="nil"/>
              <w:right w:val="nil"/>
            </w:tcBorders>
            <w:shd w:val="clear" w:color="auto" w:fill="auto"/>
            <w:noWrap/>
            <w:hideMark/>
          </w:tcPr>
          <w:p w14:paraId="10D5CE84"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0.96</w:t>
            </w:r>
          </w:p>
        </w:tc>
        <w:tc>
          <w:tcPr>
            <w:tcW w:w="759" w:type="dxa"/>
            <w:tcBorders>
              <w:top w:val="single" w:sz="4" w:space="0" w:color="auto"/>
              <w:left w:val="nil"/>
              <w:bottom w:val="nil"/>
              <w:right w:val="nil"/>
            </w:tcBorders>
            <w:shd w:val="clear" w:color="auto" w:fill="auto"/>
            <w:noWrap/>
            <w:hideMark/>
          </w:tcPr>
          <w:p w14:paraId="7560625C"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0.92</w:t>
            </w:r>
          </w:p>
        </w:tc>
        <w:tc>
          <w:tcPr>
            <w:tcW w:w="771" w:type="dxa"/>
            <w:tcBorders>
              <w:top w:val="single" w:sz="4" w:space="0" w:color="auto"/>
              <w:left w:val="nil"/>
              <w:bottom w:val="nil"/>
              <w:right w:val="nil"/>
            </w:tcBorders>
            <w:shd w:val="clear" w:color="auto" w:fill="auto"/>
            <w:noWrap/>
            <w:hideMark/>
          </w:tcPr>
          <w:p w14:paraId="0DAA5D69"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0.19</w:t>
            </w:r>
          </w:p>
        </w:tc>
        <w:tc>
          <w:tcPr>
            <w:tcW w:w="1143" w:type="dxa"/>
            <w:tcBorders>
              <w:top w:val="single" w:sz="4" w:space="0" w:color="auto"/>
              <w:left w:val="nil"/>
              <w:bottom w:val="nil"/>
              <w:right w:val="nil"/>
            </w:tcBorders>
            <w:shd w:val="clear" w:color="auto" w:fill="auto"/>
            <w:noWrap/>
            <w:hideMark/>
          </w:tcPr>
          <w:p w14:paraId="5BCE2D88"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0.76</w:t>
            </w:r>
          </w:p>
        </w:tc>
        <w:tc>
          <w:tcPr>
            <w:tcW w:w="808" w:type="dxa"/>
            <w:tcBorders>
              <w:top w:val="single" w:sz="4" w:space="0" w:color="auto"/>
              <w:left w:val="nil"/>
              <w:bottom w:val="nil"/>
              <w:right w:val="nil"/>
            </w:tcBorders>
            <w:shd w:val="clear" w:color="auto" w:fill="auto"/>
            <w:noWrap/>
            <w:hideMark/>
          </w:tcPr>
          <w:p w14:paraId="0FB59094"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0.03</w:t>
            </w:r>
          </w:p>
        </w:tc>
        <w:tc>
          <w:tcPr>
            <w:tcW w:w="722" w:type="dxa"/>
            <w:tcBorders>
              <w:top w:val="single" w:sz="4" w:space="0" w:color="auto"/>
              <w:left w:val="nil"/>
              <w:bottom w:val="nil"/>
              <w:right w:val="nil"/>
            </w:tcBorders>
            <w:shd w:val="clear" w:color="auto" w:fill="auto"/>
            <w:noWrap/>
            <w:hideMark/>
          </w:tcPr>
          <w:p w14:paraId="43782CE5"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0.22</w:t>
            </w:r>
          </w:p>
        </w:tc>
        <w:tc>
          <w:tcPr>
            <w:tcW w:w="729" w:type="dxa"/>
            <w:tcBorders>
              <w:top w:val="single" w:sz="4" w:space="0" w:color="auto"/>
              <w:left w:val="nil"/>
              <w:bottom w:val="nil"/>
              <w:right w:val="nil"/>
            </w:tcBorders>
            <w:shd w:val="clear" w:color="auto" w:fill="auto"/>
            <w:noWrap/>
            <w:hideMark/>
          </w:tcPr>
          <w:p w14:paraId="745F30B1"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0.14</w:t>
            </w:r>
          </w:p>
        </w:tc>
        <w:tc>
          <w:tcPr>
            <w:tcW w:w="711" w:type="dxa"/>
            <w:tcBorders>
              <w:top w:val="single" w:sz="4" w:space="0" w:color="auto"/>
              <w:left w:val="nil"/>
              <w:bottom w:val="nil"/>
              <w:right w:val="nil"/>
            </w:tcBorders>
            <w:shd w:val="clear" w:color="auto" w:fill="auto"/>
            <w:noWrap/>
            <w:hideMark/>
          </w:tcPr>
          <w:p w14:paraId="02DBFEE6"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0.26</w:t>
            </w:r>
          </w:p>
        </w:tc>
        <w:tc>
          <w:tcPr>
            <w:tcW w:w="1026" w:type="dxa"/>
            <w:tcBorders>
              <w:top w:val="single" w:sz="4" w:space="0" w:color="auto"/>
              <w:left w:val="nil"/>
              <w:bottom w:val="nil"/>
              <w:right w:val="nil"/>
            </w:tcBorders>
            <w:shd w:val="clear" w:color="auto" w:fill="auto"/>
            <w:noWrap/>
            <w:hideMark/>
          </w:tcPr>
          <w:p w14:paraId="4CCE7620"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0.22</w:t>
            </w:r>
          </w:p>
        </w:tc>
      </w:tr>
      <w:tr w:rsidR="00695653" w:rsidRPr="00695653" w14:paraId="7B228721" w14:textId="77777777" w:rsidTr="00E20276">
        <w:trPr>
          <w:trHeight w:val="300"/>
        </w:trPr>
        <w:tc>
          <w:tcPr>
            <w:tcW w:w="825" w:type="dxa"/>
            <w:vMerge/>
            <w:tcBorders>
              <w:top w:val="single" w:sz="4" w:space="0" w:color="auto"/>
              <w:left w:val="nil"/>
              <w:bottom w:val="nil"/>
              <w:right w:val="nil"/>
            </w:tcBorders>
            <w:vAlign w:val="center"/>
            <w:hideMark/>
          </w:tcPr>
          <w:p w14:paraId="550A6BB9" w14:textId="77777777" w:rsidR="00695653" w:rsidRPr="00695653" w:rsidRDefault="00695653" w:rsidP="00695653">
            <w:pPr>
              <w:spacing w:line="240" w:lineRule="auto"/>
              <w:ind w:firstLine="0"/>
              <w:jc w:val="left"/>
              <w:rPr>
                <w:rFonts w:ascii="Calibri" w:eastAsia="Times New Roman" w:hAnsi="Calibri" w:cs="Times New Roman"/>
                <w:color w:val="000000"/>
              </w:rPr>
            </w:pPr>
          </w:p>
        </w:tc>
        <w:tc>
          <w:tcPr>
            <w:tcW w:w="1414" w:type="dxa"/>
            <w:tcBorders>
              <w:top w:val="nil"/>
              <w:left w:val="nil"/>
              <w:bottom w:val="nil"/>
              <w:right w:val="nil"/>
            </w:tcBorders>
            <w:shd w:val="clear" w:color="auto" w:fill="auto"/>
            <w:noWrap/>
            <w:hideMark/>
          </w:tcPr>
          <w:p w14:paraId="0BD376D8"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Production</w:t>
            </w:r>
          </w:p>
        </w:tc>
        <w:tc>
          <w:tcPr>
            <w:tcW w:w="808" w:type="dxa"/>
            <w:tcBorders>
              <w:top w:val="nil"/>
              <w:left w:val="nil"/>
              <w:bottom w:val="nil"/>
              <w:right w:val="nil"/>
            </w:tcBorders>
            <w:shd w:val="clear" w:color="auto" w:fill="auto"/>
            <w:noWrap/>
            <w:hideMark/>
          </w:tcPr>
          <w:p w14:paraId="4A82FFC1"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0.85</w:t>
            </w:r>
          </w:p>
        </w:tc>
        <w:tc>
          <w:tcPr>
            <w:tcW w:w="775" w:type="dxa"/>
            <w:tcBorders>
              <w:top w:val="nil"/>
              <w:left w:val="nil"/>
              <w:bottom w:val="nil"/>
              <w:right w:val="nil"/>
            </w:tcBorders>
            <w:shd w:val="clear" w:color="auto" w:fill="auto"/>
            <w:noWrap/>
            <w:hideMark/>
          </w:tcPr>
          <w:p w14:paraId="1E9A6D4D"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0.75</w:t>
            </w:r>
          </w:p>
        </w:tc>
        <w:tc>
          <w:tcPr>
            <w:tcW w:w="759" w:type="dxa"/>
            <w:tcBorders>
              <w:top w:val="nil"/>
              <w:left w:val="nil"/>
              <w:bottom w:val="nil"/>
              <w:right w:val="nil"/>
            </w:tcBorders>
            <w:shd w:val="clear" w:color="auto" w:fill="auto"/>
            <w:noWrap/>
            <w:hideMark/>
          </w:tcPr>
          <w:p w14:paraId="255FE2D0"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0.44</w:t>
            </w:r>
          </w:p>
        </w:tc>
        <w:tc>
          <w:tcPr>
            <w:tcW w:w="771" w:type="dxa"/>
            <w:tcBorders>
              <w:top w:val="nil"/>
              <w:left w:val="nil"/>
              <w:bottom w:val="nil"/>
              <w:right w:val="nil"/>
            </w:tcBorders>
            <w:shd w:val="clear" w:color="auto" w:fill="auto"/>
            <w:noWrap/>
            <w:hideMark/>
          </w:tcPr>
          <w:p w14:paraId="6A8D161C"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0.14</w:t>
            </w:r>
          </w:p>
        </w:tc>
        <w:tc>
          <w:tcPr>
            <w:tcW w:w="1143" w:type="dxa"/>
            <w:tcBorders>
              <w:top w:val="nil"/>
              <w:left w:val="nil"/>
              <w:bottom w:val="nil"/>
              <w:right w:val="nil"/>
            </w:tcBorders>
            <w:shd w:val="clear" w:color="auto" w:fill="auto"/>
            <w:noWrap/>
            <w:hideMark/>
          </w:tcPr>
          <w:p w14:paraId="41961420"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0.69</w:t>
            </w:r>
          </w:p>
        </w:tc>
        <w:tc>
          <w:tcPr>
            <w:tcW w:w="808" w:type="dxa"/>
            <w:tcBorders>
              <w:top w:val="nil"/>
              <w:left w:val="nil"/>
              <w:bottom w:val="nil"/>
              <w:right w:val="nil"/>
            </w:tcBorders>
            <w:shd w:val="clear" w:color="auto" w:fill="auto"/>
            <w:noWrap/>
            <w:hideMark/>
          </w:tcPr>
          <w:p w14:paraId="358EF54E"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-0.02</w:t>
            </w:r>
          </w:p>
        </w:tc>
        <w:tc>
          <w:tcPr>
            <w:tcW w:w="722" w:type="dxa"/>
            <w:tcBorders>
              <w:top w:val="nil"/>
              <w:left w:val="nil"/>
              <w:bottom w:val="nil"/>
              <w:right w:val="nil"/>
            </w:tcBorders>
            <w:shd w:val="clear" w:color="auto" w:fill="auto"/>
            <w:noWrap/>
            <w:hideMark/>
          </w:tcPr>
          <w:p w14:paraId="48657778"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0.12</w:t>
            </w:r>
          </w:p>
        </w:tc>
        <w:tc>
          <w:tcPr>
            <w:tcW w:w="729" w:type="dxa"/>
            <w:tcBorders>
              <w:top w:val="nil"/>
              <w:left w:val="nil"/>
              <w:bottom w:val="nil"/>
              <w:right w:val="nil"/>
            </w:tcBorders>
            <w:shd w:val="clear" w:color="auto" w:fill="auto"/>
            <w:noWrap/>
            <w:hideMark/>
          </w:tcPr>
          <w:p w14:paraId="77A51107"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0.02</w:t>
            </w:r>
          </w:p>
        </w:tc>
        <w:tc>
          <w:tcPr>
            <w:tcW w:w="711" w:type="dxa"/>
            <w:tcBorders>
              <w:top w:val="nil"/>
              <w:left w:val="nil"/>
              <w:bottom w:val="nil"/>
              <w:right w:val="nil"/>
            </w:tcBorders>
            <w:shd w:val="clear" w:color="auto" w:fill="auto"/>
            <w:noWrap/>
            <w:hideMark/>
          </w:tcPr>
          <w:p w14:paraId="128B42F7"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0.05</w:t>
            </w:r>
          </w:p>
        </w:tc>
        <w:tc>
          <w:tcPr>
            <w:tcW w:w="1026" w:type="dxa"/>
            <w:tcBorders>
              <w:top w:val="nil"/>
              <w:left w:val="nil"/>
              <w:bottom w:val="nil"/>
              <w:right w:val="nil"/>
            </w:tcBorders>
            <w:shd w:val="clear" w:color="auto" w:fill="auto"/>
            <w:noWrap/>
            <w:hideMark/>
          </w:tcPr>
          <w:p w14:paraId="0394B64E"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0.17</w:t>
            </w:r>
          </w:p>
        </w:tc>
      </w:tr>
      <w:tr w:rsidR="00695653" w:rsidRPr="00695653" w14:paraId="02020708" w14:textId="77777777" w:rsidTr="00E20276">
        <w:trPr>
          <w:trHeight w:val="300"/>
        </w:trPr>
        <w:tc>
          <w:tcPr>
            <w:tcW w:w="825" w:type="dxa"/>
            <w:vMerge/>
            <w:tcBorders>
              <w:top w:val="single" w:sz="4" w:space="0" w:color="auto"/>
              <w:left w:val="nil"/>
              <w:bottom w:val="nil"/>
              <w:right w:val="nil"/>
            </w:tcBorders>
            <w:vAlign w:val="center"/>
            <w:hideMark/>
          </w:tcPr>
          <w:p w14:paraId="76A6F10D" w14:textId="77777777" w:rsidR="00695653" w:rsidRPr="00695653" w:rsidRDefault="00695653" w:rsidP="00695653">
            <w:pPr>
              <w:spacing w:line="240" w:lineRule="auto"/>
              <w:ind w:firstLine="0"/>
              <w:jc w:val="left"/>
              <w:rPr>
                <w:rFonts w:ascii="Calibri" w:eastAsia="Times New Roman" w:hAnsi="Calibri" w:cs="Times New Roman"/>
                <w:color w:val="000000"/>
              </w:rPr>
            </w:pPr>
          </w:p>
        </w:tc>
        <w:tc>
          <w:tcPr>
            <w:tcW w:w="1414" w:type="dxa"/>
            <w:tcBorders>
              <w:top w:val="nil"/>
              <w:left w:val="nil"/>
              <w:bottom w:val="nil"/>
              <w:right w:val="nil"/>
            </w:tcBorders>
            <w:shd w:val="clear" w:color="auto" w:fill="auto"/>
            <w:noWrap/>
            <w:hideMark/>
          </w:tcPr>
          <w:p w14:paraId="7D7A677F" w14:textId="473FA3C7" w:rsidR="00695653" w:rsidRPr="00695653" w:rsidRDefault="008225A0" w:rsidP="00695653">
            <w:pPr>
              <w:spacing w:line="240" w:lineRule="auto"/>
              <w:ind w:firstLine="0"/>
              <w:jc w:val="left"/>
              <w:rPr>
                <w:rFonts w:ascii="Calibri" w:eastAsia="Times New Roman" w:hAnsi="Calibri" w:cs="Times New Roman"/>
                <w:color w:val="000000"/>
              </w:rPr>
            </w:pPr>
            <w:r>
              <w:rPr>
                <w:rFonts w:ascii="Calibri" w:eastAsia="Times New Roman" w:hAnsi="Calibri" w:cs="Times New Roman"/>
                <w:color w:val="000000"/>
              </w:rPr>
              <w:t>Net Flux</w:t>
            </w:r>
          </w:p>
        </w:tc>
        <w:tc>
          <w:tcPr>
            <w:tcW w:w="808" w:type="dxa"/>
            <w:tcBorders>
              <w:top w:val="nil"/>
              <w:left w:val="nil"/>
              <w:bottom w:val="nil"/>
              <w:right w:val="nil"/>
            </w:tcBorders>
            <w:shd w:val="clear" w:color="auto" w:fill="auto"/>
            <w:noWrap/>
            <w:hideMark/>
          </w:tcPr>
          <w:p w14:paraId="5BE16301"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0.84</w:t>
            </w:r>
          </w:p>
        </w:tc>
        <w:tc>
          <w:tcPr>
            <w:tcW w:w="775" w:type="dxa"/>
            <w:tcBorders>
              <w:top w:val="nil"/>
              <w:left w:val="nil"/>
              <w:bottom w:val="nil"/>
              <w:right w:val="nil"/>
            </w:tcBorders>
            <w:shd w:val="clear" w:color="auto" w:fill="auto"/>
            <w:noWrap/>
            <w:hideMark/>
          </w:tcPr>
          <w:p w14:paraId="709FFE8B"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0.96</w:t>
            </w:r>
          </w:p>
        </w:tc>
        <w:tc>
          <w:tcPr>
            <w:tcW w:w="759" w:type="dxa"/>
            <w:tcBorders>
              <w:top w:val="nil"/>
              <w:left w:val="nil"/>
              <w:bottom w:val="nil"/>
              <w:right w:val="nil"/>
            </w:tcBorders>
            <w:shd w:val="clear" w:color="auto" w:fill="auto"/>
            <w:noWrap/>
            <w:hideMark/>
          </w:tcPr>
          <w:p w14:paraId="44F50AE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0.95</w:t>
            </w:r>
          </w:p>
        </w:tc>
        <w:tc>
          <w:tcPr>
            <w:tcW w:w="771" w:type="dxa"/>
            <w:tcBorders>
              <w:top w:val="nil"/>
              <w:left w:val="nil"/>
              <w:bottom w:val="nil"/>
              <w:right w:val="nil"/>
            </w:tcBorders>
            <w:shd w:val="clear" w:color="auto" w:fill="auto"/>
            <w:noWrap/>
            <w:hideMark/>
          </w:tcPr>
          <w:p w14:paraId="07AF91FE"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0.25</w:t>
            </w:r>
          </w:p>
        </w:tc>
        <w:tc>
          <w:tcPr>
            <w:tcW w:w="1143" w:type="dxa"/>
            <w:tcBorders>
              <w:top w:val="nil"/>
              <w:left w:val="nil"/>
              <w:bottom w:val="nil"/>
              <w:right w:val="nil"/>
            </w:tcBorders>
            <w:shd w:val="clear" w:color="auto" w:fill="auto"/>
            <w:noWrap/>
            <w:hideMark/>
          </w:tcPr>
          <w:p w14:paraId="7580637C"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0.77</w:t>
            </w:r>
          </w:p>
        </w:tc>
        <w:tc>
          <w:tcPr>
            <w:tcW w:w="808" w:type="dxa"/>
            <w:tcBorders>
              <w:top w:val="nil"/>
              <w:left w:val="nil"/>
              <w:bottom w:val="nil"/>
              <w:right w:val="nil"/>
            </w:tcBorders>
            <w:shd w:val="clear" w:color="auto" w:fill="auto"/>
            <w:noWrap/>
            <w:hideMark/>
          </w:tcPr>
          <w:p w14:paraId="59757E50"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0.04</w:t>
            </w:r>
          </w:p>
        </w:tc>
        <w:tc>
          <w:tcPr>
            <w:tcW w:w="722" w:type="dxa"/>
            <w:tcBorders>
              <w:top w:val="nil"/>
              <w:left w:val="nil"/>
              <w:bottom w:val="nil"/>
              <w:right w:val="nil"/>
            </w:tcBorders>
            <w:shd w:val="clear" w:color="auto" w:fill="auto"/>
            <w:noWrap/>
            <w:hideMark/>
          </w:tcPr>
          <w:p w14:paraId="0B7B9D0E"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0.26</w:t>
            </w:r>
          </w:p>
        </w:tc>
        <w:tc>
          <w:tcPr>
            <w:tcW w:w="729" w:type="dxa"/>
            <w:tcBorders>
              <w:top w:val="nil"/>
              <w:left w:val="nil"/>
              <w:bottom w:val="nil"/>
              <w:right w:val="nil"/>
            </w:tcBorders>
            <w:shd w:val="clear" w:color="auto" w:fill="auto"/>
            <w:noWrap/>
            <w:hideMark/>
          </w:tcPr>
          <w:p w14:paraId="2044DB55"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0.19</w:t>
            </w:r>
          </w:p>
        </w:tc>
        <w:tc>
          <w:tcPr>
            <w:tcW w:w="711" w:type="dxa"/>
            <w:tcBorders>
              <w:top w:val="nil"/>
              <w:left w:val="nil"/>
              <w:bottom w:val="nil"/>
              <w:right w:val="nil"/>
            </w:tcBorders>
            <w:shd w:val="clear" w:color="auto" w:fill="auto"/>
            <w:noWrap/>
            <w:hideMark/>
          </w:tcPr>
          <w:p w14:paraId="0C9F1D08"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0.40</w:t>
            </w:r>
          </w:p>
        </w:tc>
        <w:tc>
          <w:tcPr>
            <w:tcW w:w="1026" w:type="dxa"/>
            <w:tcBorders>
              <w:top w:val="nil"/>
              <w:left w:val="nil"/>
              <w:bottom w:val="nil"/>
              <w:right w:val="nil"/>
            </w:tcBorders>
            <w:shd w:val="clear" w:color="auto" w:fill="auto"/>
            <w:noWrap/>
            <w:hideMark/>
          </w:tcPr>
          <w:p w14:paraId="4F296484"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0.24</w:t>
            </w:r>
          </w:p>
        </w:tc>
      </w:tr>
      <w:tr w:rsidR="00695653" w:rsidRPr="00695653" w14:paraId="77C115D3" w14:textId="77777777" w:rsidTr="00E20276">
        <w:trPr>
          <w:trHeight w:val="300"/>
        </w:trPr>
        <w:tc>
          <w:tcPr>
            <w:tcW w:w="825" w:type="dxa"/>
            <w:vMerge w:val="restart"/>
            <w:tcBorders>
              <w:top w:val="single" w:sz="4" w:space="0" w:color="auto"/>
              <w:left w:val="nil"/>
              <w:bottom w:val="single" w:sz="4" w:space="0" w:color="000000"/>
              <w:right w:val="nil"/>
            </w:tcBorders>
            <w:shd w:val="clear" w:color="auto" w:fill="auto"/>
            <w:noWrap/>
            <w:vAlign w:val="center"/>
            <w:hideMark/>
          </w:tcPr>
          <w:p w14:paraId="22D460AD" w14:textId="58DE3BB8" w:rsidR="00695653" w:rsidRPr="00695653" w:rsidRDefault="00F07D64" w:rsidP="008225A0">
            <w:pPr>
              <w:spacing w:line="240" w:lineRule="auto"/>
              <w:ind w:firstLine="0"/>
              <w:jc w:val="left"/>
              <w:rPr>
                <w:rFonts w:ascii="Calibri" w:eastAsia="Times New Roman" w:hAnsi="Calibri" w:cs="Times New Roman"/>
                <w:color w:val="000000"/>
              </w:rPr>
            </w:pPr>
            <w:r>
              <w:rPr>
                <w:rFonts w:ascii="Calibri" w:eastAsia="Times New Roman" w:hAnsi="Calibri" w:cs="Times New Roman"/>
                <w:color w:val="000000"/>
              </w:rPr>
              <w:t>CO Air</w:t>
            </w:r>
          </w:p>
        </w:tc>
        <w:tc>
          <w:tcPr>
            <w:tcW w:w="1414" w:type="dxa"/>
            <w:tcBorders>
              <w:top w:val="single" w:sz="4" w:space="0" w:color="auto"/>
              <w:left w:val="nil"/>
              <w:bottom w:val="nil"/>
              <w:right w:val="nil"/>
            </w:tcBorders>
            <w:shd w:val="clear" w:color="auto" w:fill="auto"/>
            <w:noWrap/>
            <w:hideMark/>
          </w:tcPr>
          <w:p w14:paraId="488D8B1D"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Consumption</w:t>
            </w:r>
          </w:p>
        </w:tc>
        <w:tc>
          <w:tcPr>
            <w:tcW w:w="808" w:type="dxa"/>
            <w:tcBorders>
              <w:top w:val="single" w:sz="4" w:space="0" w:color="auto"/>
              <w:left w:val="nil"/>
              <w:bottom w:val="nil"/>
              <w:right w:val="nil"/>
            </w:tcBorders>
            <w:shd w:val="clear" w:color="auto" w:fill="auto"/>
            <w:noWrap/>
            <w:hideMark/>
          </w:tcPr>
          <w:p w14:paraId="791EC63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-0.66</w:t>
            </w:r>
          </w:p>
        </w:tc>
        <w:tc>
          <w:tcPr>
            <w:tcW w:w="775" w:type="dxa"/>
            <w:tcBorders>
              <w:top w:val="single" w:sz="4" w:space="0" w:color="auto"/>
              <w:left w:val="nil"/>
              <w:bottom w:val="nil"/>
              <w:right w:val="nil"/>
            </w:tcBorders>
            <w:shd w:val="clear" w:color="auto" w:fill="auto"/>
            <w:noWrap/>
            <w:hideMark/>
          </w:tcPr>
          <w:p w14:paraId="2CA69D99"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-0.76</w:t>
            </w:r>
          </w:p>
        </w:tc>
        <w:tc>
          <w:tcPr>
            <w:tcW w:w="759" w:type="dxa"/>
            <w:tcBorders>
              <w:top w:val="single" w:sz="4" w:space="0" w:color="auto"/>
              <w:left w:val="nil"/>
              <w:bottom w:val="nil"/>
              <w:right w:val="nil"/>
            </w:tcBorders>
            <w:shd w:val="clear" w:color="auto" w:fill="auto"/>
            <w:noWrap/>
            <w:hideMark/>
          </w:tcPr>
          <w:p w14:paraId="0EF8AEDB"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-0.29</w:t>
            </w:r>
          </w:p>
        </w:tc>
        <w:tc>
          <w:tcPr>
            <w:tcW w:w="771" w:type="dxa"/>
            <w:tcBorders>
              <w:top w:val="single" w:sz="4" w:space="0" w:color="auto"/>
              <w:left w:val="nil"/>
              <w:bottom w:val="nil"/>
              <w:right w:val="nil"/>
            </w:tcBorders>
            <w:shd w:val="clear" w:color="auto" w:fill="auto"/>
            <w:noWrap/>
            <w:hideMark/>
          </w:tcPr>
          <w:p w14:paraId="7558CAD7"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0.14</w:t>
            </w:r>
          </w:p>
        </w:tc>
        <w:tc>
          <w:tcPr>
            <w:tcW w:w="1143" w:type="dxa"/>
            <w:tcBorders>
              <w:top w:val="single" w:sz="4" w:space="0" w:color="auto"/>
              <w:left w:val="nil"/>
              <w:bottom w:val="nil"/>
              <w:right w:val="nil"/>
            </w:tcBorders>
            <w:shd w:val="clear" w:color="auto" w:fill="auto"/>
            <w:noWrap/>
            <w:hideMark/>
          </w:tcPr>
          <w:p w14:paraId="6A6A9EA7"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-0.48</w:t>
            </w:r>
          </w:p>
        </w:tc>
        <w:tc>
          <w:tcPr>
            <w:tcW w:w="808" w:type="dxa"/>
            <w:tcBorders>
              <w:top w:val="single" w:sz="4" w:space="0" w:color="auto"/>
              <w:left w:val="nil"/>
              <w:bottom w:val="nil"/>
              <w:right w:val="nil"/>
            </w:tcBorders>
            <w:shd w:val="clear" w:color="auto" w:fill="auto"/>
            <w:noWrap/>
            <w:hideMark/>
          </w:tcPr>
          <w:p w14:paraId="175552F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0.87</w:t>
            </w:r>
          </w:p>
        </w:tc>
        <w:tc>
          <w:tcPr>
            <w:tcW w:w="722" w:type="dxa"/>
            <w:tcBorders>
              <w:top w:val="single" w:sz="4" w:space="0" w:color="auto"/>
              <w:left w:val="nil"/>
              <w:bottom w:val="nil"/>
              <w:right w:val="nil"/>
            </w:tcBorders>
            <w:shd w:val="clear" w:color="auto" w:fill="auto"/>
            <w:noWrap/>
            <w:hideMark/>
          </w:tcPr>
          <w:p w14:paraId="3F5BE56E"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0.88</w:t>
            </w:r>
          </w:p>
        </w:tc>
        <w:tc>
          <w:tcPr>
            <w:tcW w:w="729" w:type="dxa"/>
            <w:tcBorders>
              <w:top w:val="single" w:sz="4" w:space="0" w:color="auto"/>
              <w:left w:val="nil"/>
              <w:bottom w:val="nil"/>
              <w:right w:val="nil"/>
            </w:tcBorders>
            <w:shd w:val="clear" w:color="auto" w:fill="auto"/>
            <w:noWrap/>
            <w:hideMark/>
          </w:tcPr>
          <w:p w14:paraId="437D8CCB"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0.81</w:t>
            </w:r>
          </w:p>
        </w:tc>
        <w:tc>
          <w:tcPr>
            <w:tcW w:w="711" w:type="dxa"/>
            <w:tcBorders>
              <w:top w:val="single" w:sz="4" w:space="0" w:color="auto"/>
              <w:left w:val="nil"/>
              <w:bottom w:val="nil"/>
              <w:right w:val="nil"/>
            </w:tcBorders>
            <w:shd w:val="clear" w:color="auto" w:fill="auto"/>
            <w:noWrap/>
            <w:hideMark/>
          </w:tcPr>
          <w:p w14:paraId="428F2DCC"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0.98</w:t>
            </w:r>
          </w:p>
        </w:tc>
        <w:tc>
          <w:tcPr>
            <w:tcW w:w="1026" w:type="dxa"/>
            <w:tcBorders>
              <w:top w:val="single" w:sz="4" w:space="0" w:color="auto"/>
              <w:left w:val="nil"/>
              <w:bottom w:val="nil"/>
              <w:right w:val="nil"/>
            </w:tcBorders>
            <w:shd w:val="clear" w:color="auto" w:fill="auto"/>
            <w:noWrap/>
            <w:hideMark/>
          </w:tcPr>
          <w:p w14:paraId="09DCD416"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0.91</w:t>
            </w:r>
          </w:p>
        </w:tc>
      </w:tr>
      <w:tr w:rsidR="00695653" w:rsidRPr="00695653" w14:paraId="7DC6782B" w14:textId="77777777" w:rsidTr="00E20276">
        <w:trPr>
          <w:trHeight w:val="300"/>
        </w:trPr>
        <w:tc>
          <w:tcPr>
            <w:tcW w:w="825" w:type="dxa"/>
            <w:vMerge/>
            <w:tcBorders>
              <w:top w:val="single" w:sz="4" w:space="0" w:color="auto"/>
              <w:left w:val="nil"/>
              <w:bottom w:val="single" w:sz="4" w:space="0" w:color="000000"/>
              <w:right w:val="nil"/>
            </w:tcBorders>
            <w:vAlign w:val="center"/>
            <w:hideMark/>
          </w:tcPr>
          <w:p w14:paraId="456F2495" w14:textId="77777777" w:rsidR="00695653" w:rsidRPr="00695653" w:rsidRDefault="00695653" w:rsidP="00695653">
            <w:pPr>
              <w:spacing w:line="240" w:lineRule="auto"/>
              <w:ind w:firstLine="0"/>
              <w:jc w:val="left"/>
              <w:rPr>
                <w:rFonts w:ascii="Calibri" w:eastAsia="Times New Roman" w:hAnsi="Calibri" w:cs="Times New Roman"/>
                <w:color w:val="000000"/>
              </w:rPr>
            </w:pPr>
          </w:p>
        </w:tc>
        <w:tc>
          <w:tcPr>
            <w:tcW w:w="1414" w:type="dxa"/>
            <w:tcBorders>
              <w:top w:val="nil"/>
              <w:left w:val="nil"/>
              <w:bottom w:val="nil"/>
              <w:right w:val="nil"/>
            </w:tcBorders>
            <w:shd w:val="clear" w:color="auto" w:fill="auto"/>
            <w:noWrap/>
            <w:hideMark/>
          </w:tcPr>
          <w:p w14:paraId="53DB3561"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Production</w:t>
            </w:r>
          </w:p>
        </w:tc>
        <w:tc>
          <w:tcPr>
            <w:tcW w:w="808" w:type="dxa"/>
            <w:tcBorders>
              <w:top w:val="nil"/>
              <w:left w:val="nil"/>
              <w:bottom w:val="nil"/>
              <w:right w:val="nil"/>
            </w:tcBorders>
            <w:shd w:val="clear" w:color="auto" w:fill="auto"/>
            <w:noWrap/>
            <w:hideMark/>
          </w:tcPr>
          <w:p w14:paraId="1B9BAE7F"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-0.70</w:t>
            </w:r>
          </w:p>
        </w:tc>
        <w:tc>
          <w:tcPr>
            <w:tcW w:w="775" w:type="dxa"/>
            <w:tcBorders>
              <w:top w:val="nil"/>
              <w:left w:val="nil"/>
              <w:bottom w:val="nil"/>
              <w:right w:val="nil"/>
            </w:tcBorders>
            <w:shd w:val="clear" w:color="auto" w:fill="auto"/>
            <w:noWrap/>
            <w:hideMark/>
          </w:tcPr>
          <w:p w14:paraId="3E81F2F6"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-0.66</w:t>
            </w:r>
          </w:p>
        </w:tc>
        <w:tc>
          <w:tcPr>
            <w:tcW w:w="759" w:type="dxa"/>
            <w:tcBorders>
              <w:top w:val="nil"/>
              <w:left w:val="nil"/>
              <w:bottom w:val="nil"/>
              <w:right w:val="nil"/>
            </w:tcBorders>
            <w:shd w:val="clear" w:color="auto" w:fill="auto"/>
            <w:noWrap/>
            <w:hideMark/>
          </w:tcPr>
          <w:p w14:paraId="1A52A362"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0.08</w:t>
            </w:r>
          </w:p>
        </w:tc>
        <w:tc>
          <w:tcPr>
            <w:tcW w:w="771" w:type="dxa"/>
            <w:tcBorders>
              <w:top w:val="nil"/>
              <w:left w:val="nil"/>
              <w:bottom w:val="nil"/>
              <w:right w:val="nil"/>
            </w:tcBorders>
            <w:shd w:val="clear" w:color="auto" w:fill="auto"/>
            <w:noWrap/>
            <w:hideMark/>
          </w:tcPr>
          <w:p w14:paraId="6F529C2C"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-0.40</w:t>
            </w:r>
          </w:p>
        </w:tc>
        <w:tc>
          <w:tcPr>
            <w:tcW w:w="1143" w:type="dxa"/>
            <w:tcBorders>
              <w:top w:val="nil"/>
              <w:left w:val="nil"/>
              <w:bottom w:val="nil"/>
              <w:right w:val="nil"/>
            </w:tcBorders>
            <w:shd w:val="clear" w:color="auto" w:fill="auto"/>
            <w:noWrap/>
            <w:hideMark/>
          </w:tcPr>
          <w:p w14:paraId="4F3E3F51"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-0.66</w:t>
            </w:r>
          </w:p>
        </w:tc>
        <w:tc>
          <w:tcPr>
            <w:tcW w:w="808" w:type="dxa"/>
            <w:tcBorders>
              <w:top w:val="nil"/>
              <w:left w:val="nil"/>
              <w:bottom w:val="nil"/>
              <w:right w:val="nil"/>
            </w:tcBorders>
            <w:shd w:val="clear" w:color="auto" w:fill="auto"/>
            <w:noWrap/>
            <w:hideMark/>
          </w:tcPr>
          <w:p w14:paraId="220FDFAB"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-0.36</w:t>
            </w:r>
          </w:p>
        </w:tc>
        <w:tc>
          <w:tcPr>
            <w:tcW w:w="722" w:type="dxa"/>
            <w:tcBorders>
              <w:top w:val="nil"/>
              <w:left w:val="nil"/>
              <w:bottom w:val="nil"/>
              <w:right w:val="nil"/>
            </w:tcBorders>
            <w:shd w:val="clear" w:color="auto" w:fill="auto"/>
            <w:noWrap/>
            <w:hideMark/>
          </w:tcPr>
          <w:p w14:paraId="56046369"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-0.48</w:t>
            </w:r>
          </w:p>
        </w:tc>
        <w:tc>
          <w:tcPr>
            <w:tcW w:w="729" w:type="dxa"/>
            <w:tcBorders>
              <w:top w:val="nil"/>
              <w:left w:val="nil"/>
              <w:bottom w:val="nil"/>
              <w:right w:val="nil"/>
            </w:tcBorders>
            <w:shd w:val="clear" w:color="auto" w:fill="auto"/>
            <w:noWrap/>
            <w:hideMark/>
          </w:tcPr>
          <w:p w14:paraId="01668725"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-0.54</w:t>
            </w:r>
          </w:p>
        </w:tc>
        <w:tc>
          <w:tcPr>
            <w:tcW w:w="711" w:type="dxa"/>
            <w:tcBorders>
              <w:top w:val="nil"/>
              <w:left w:val="nil"/>
              <w:bottom w:val="nil"/>
              <w:right w:val="nil"/>
            </w:tcBorders>
            <w:shd w:val="clear" w:color="auto" w:fill="auto"/>
            <w:noWrap/>
            <w:hideMark/>
          </w:tcPr>
          <w:p w14:paraId="555B3B4E"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-0.44</w:t>
            </w:r>
          </w:p>
        </w:tc>
        <w:tc>
          <w:tcPr>
            <w:tcW w:w="1026" w:type="dxa"/>
            <w:tcBorders>
              <w:top w:val="nil"/>
              <w:left w:val="nil"/>
              <w:bottom w:val="nil"/>
              <w:right w:val="nil"/>
            </w:tcBorders>
            <w:shd w:val="clear" w:color="auto" w:fill="auto"/>
            <w:noWrap/>
            <w:hideMark/>
          </w:tcPr>
          <w:p w14:paraId="27FF0744"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-0.57</w:t>
            </w:r>
          </w:p>
        </w:tc>
      </w:tr>
      <w:tr w:rsidR="00695653" w:rsidRPr="00695653" w14:paraId="62857D8C" w14:textId="77777777" w:rsidTr="00E20276">
        <w:trPr>
          <w:trHeight w:val="300"/>
        </w:trPr>
        <w:tc>
          <w:tcPr>
            <w:tcW w:w="825" w:type="dxa"/>
            <w:vMerge/>
            <w:tcBorders>
              <w:top w:val="single" w:sz="4" w:space="0" w:color="auto"/>
              <w:left w:val="nil"/>
              <w:bottom w:val="single" w:sz="4" w:space="0" w:color="000000"/>
              <w:right w:val="nil"/>
            </w:tcBorders>
            <w:vAlign w:val="center"/>
            <w:hideMark/>
          </w:tcPr>
          <w:p w14:paraId="41FCF9DD" w14:textId="77777777" w:rsidR="00695653" w:rsidRPr="00695653" w:rsidRDefault="00695653" w:rsidP="00695653">
            <w:pPr>
              <w:spacing w:line="240" w:lineRule="auto"/>
              <w:ind w:firstLine="0"/>
              <w:jc w:val="left"/>
              <w:rPr>
                <w:rFonts w:ascii="Calibri" w:eastAsia="Times New Roman" w:hAnsi="Calibri" w:cs="Times New Roman"/>
                <w:color w:val="000000"/>
              </w:rPr>
            </w:pPr>
          </w:p>
        </w:tc>
        <w:tc>
          <w:tcPr>
            <w:tcW w:w="1414" w:type="dxa"/>
            <w:tcBorders>
              <w:top w:val="nil"/>
              <w:left w:val="nil"/>
              <w:bottom w:val="single" w:sz="4" w:space="0" w:color="auto"/>
              <w:right w:val="nil"/>
            </w:tcBorders>
            <w:shd w:val="clear" w:color="auto" w:fill="auto"/>
            <w:noWrap/>
            <w:hideMark/>
          </w:tcPr>
          <w:p w14:paraId="210A7106" w14:textId="60A5F229" w:rsidR="00695653" w:rsidRPr="00695653" w:rsidRDefault="008225A0" w:rsidP="00695653">
            <w:pPr>
              <w:spacing w:line="240" w:lineRule="auto"/>
              <w:ind w:firstLine="0"/>
              <w:jc w:val="left"/>
              <w:rPr>
                <w:rFonts w:ascii="Calibri" w:eastAsia="Times New Roman" w:hAnsi="Calibri" w:cs="Times New Roman"/>
                <w:color w:val="000000"/>
              </w:rPr>
            </w:pPr>
            <w:r>
              <w:rPr>
                <w:rFonts w:ascii="Calibri" w:eastAsia="Times New Roman" w:hAnsi="Calibri" w:cs="Times New Roman"/>
                <w:color w:val="000000"/>
              </w:rPr>
              <w:t>Net Flux</w:t>
            </w:r>
          </w:p>
        </w:tc>
        <w:tc>
          <w:tcPr>
            <w:tcW w:w="808" w:type="dxa"/>
            <w:tcBorders>
              <w:top w:val="nil"/>
              <w:left w:val="nil"/>
              <w:bottom w:val="single" w:sz="4" w:space="0" w:color="auto"/>
              <w:right w:val="nil"/>
            </w:tcBorders>
            <w:shd w:val="clear" w:color="auto" w:fill="auto"/>
            <w:noWrap/>
            <w:hideMark/>
          </w:tcPr>
          <w:p w14:paraId="289EAF93"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-0.64</w:t>
            </w:r>
          </w:p>
        </w:tc>
        <w:tc>
          <w:tcPr>
            <w:tcW w:w="775" w:type="dxa"/>
            <w:tcBorders>
              <w:top w:val="nil"/>
              <w:left w:val="nil"/>
              <w:bottom w:val="single" w:sz="4" w:space="0" w:color="auto"/>
              <w:right w:val="nil"/>
            </w:tcBorders>
            <w:shd w:val="clear" w:color="auto" w:fill="auto"/>
            <w:noWrap/>
            <w:hideMark/>
          </w:tcPr>
          <w:p w14:paraId="6AC25D50"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-0.73</w:t>
            </w:r>
          </w:p>
        </w:tc>
        <w:tc>
          <w:tcPr>
            <w:tcW w:w="759" w:type="dxa"/>
            <w:tcBorders>
              <w:top w:val="nil"/>
              <w:left w:val="nil"/>
              <w:bottom w:val="single" w:sz="4" w:space="0" w:color="auto"/>
              <w:right w:val="nil"/>
            </w:tcBorders>
            <w:shd w:val="clear" w:color="auto" w:fill="auto"/>
            <w:noWrap/>
            <w:hideMark/>
          </w:tcPr>
          <w:p w14:paraId="3D82A7C5"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-0.35</w:t>
            </w:r>
          </w:p>
        </w:tc>
        <w:tc>
          <w:tcPr>
            <w:tcW w:w="771" w:type="dxa"/>
            <w:tcBorders>
              <w:top w:val="nil"/>
              <w:left w:val="nil"/>
              <w:bottom w:val="single" w:sz="4" w:space="0" w:color="auto"/>
              <w:right w:val="nil"/>
            </w:tcBorders>
            <w:shd w:val="clear" w:color="auto" w:fill="auto"/>
            <w:noWrap/>
            <w:hideMark/>
          </w:tcPr>
          <w:p w14:paraId="586B0502"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0.55</w:t>
            </w:r>
          </w:p>
        </w:tc>
        <w:tc>
          <w:tcPr>
            <w:tcW w:w="1143" w:type="dxa"/>
            <w:tcBorders>
              <w:top w:val="nil"/>
              <w:left w:val="nil"/>
              <w:bottom w:val="single" w:sz="4" w:space="0" w:color="auto"/>
              <w:right w:val="nil"/>
            </w:tcBorders>
            <w:shd w:val="clear" w:color="auto" w:fill="auto"/>
            <w:noWrap/>
            <w:hideMark/>
          </w:tcPr>
          <w:p w14:paraId="1CAC12C4"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-0.41</w:t>
            </w:r>
          </w:p>
        </w:tc>
        <w:tc>
          <w:tcPr>
            <w:tcW w:w="808" w:type="dxa"/>
            <w:tcBorders>
              <w:top w:val="nil"/>
              <w:left w:val="nil"/>
              <w:bottom w:val="single" w:sz="4" w:space="0" w:color="auto"/>
              <w:right w:val="nil"/>
            </w:tcBorders>
            <w:shd w:val="clear" w:color="auto" w:fill="auto"/>
            <w:noWrap/>
            <w:hideMark/>
          </w:tcPr>
          <w:p w14:paraId="1058B868"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0.92</w:t>
            </w:r>
          </w:p>
        </w:tc>
        <w:tc>
          <w:tcPr>
            <w:tcW w:w="722" w:type="dxa"/>
            <w:tcBorders>
              <w:top w:val="nil"/>
              <w:left w:val="nil"/>
              <w:bottom w:val="single" w:sz="4" w:space="0" w:color="auto"/>
              <w:right w:val="nil"/>
            </w:tcBorders>
            <w:shd w:val="clear" w:color="auto" w:fill="auto"/>
            <w:noWrap/>
            <w:hideMark/>
          </w:tcPr>
          <w:p w14:paraId="36A72108"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0.91</w:t>
            </w:r>
          </w:p>
        </w:tc>
        <w:tc>
          <w:tcPr>
            <w:tcW w:w="729" w:type="dxa"/>
            <w:tcBorders>
              <w:top w:val="nil"/>
              <w:left w:val="nil"/>
              <w:bottom w:val="single" w:sz="4" w:space="0" w:color="auto"/>
              <w:right w:val="nil"/>
            </w:tcBorders>
            <w:shd w:val="clear" w:color="auto" w:fill="auto"/>
            <w:noWrap/>
            <w:hideMark/>
          </w:tcPr>
          <w:p w14:paraId="44AB1309"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0.88</w:t>
            </w:r>
          </w:p>
        </w:tc>
        <w:tc>
          <w:tcPr>
            <w:tcW w:w="711" w:type="dxa"/>
            <w:tcBorders>
              <w:top w:val="nil"/>
              <w:left w:val="nil"/>
              <w:bottom w:val="single" w:sz="4" w:space="0" w:color="auto"/>
              <w:right w:val="nil"/>
            </w:tcBorders>
            <w:shd w:val="clear" w:color="auto" w:fill="auto"/>
            <w:noWrap/>
            <w:hideMark/>
          </w:tcPr>
          <w:p w14:paraId="72062605"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0.99</w:t>
            </w:r>
          </w:p>
        </w:tc>
        <w:tc>
          <w:tcPr>
            <w:tcW w:w="1026" w:type="dxa"/>
            <w:tcBorders>
              <w:top w:val="nil"/>
              <w:left w:val="nil"/>
              <w:bottom w:val="single" w:sz="4" w:space="0" w:color="auto"/>
              <w:right w:val="nil"/>
            </w:tcBorders>
            <w:shd w:val="clear" w:color="auto" w:fill="auto"/>
            <w:noWrap/>
            <w:hideMark/>
          </w:tcPr>
          <w:p w14:paraId="70ED8147" w14:textId="77777777" w:rsidR="00695653" w:rsidRPr="00695653" w:rsidRDefault="00695653" w:rsidP="00695653">
            <w:pPr>
              <w:spacing w:line="240" w:lineRule="auto"/>
              <w:ind w:firstLine="0"/>
              <w:jc w:val="left"/>
              <w:rPr>
                <w:rFonts w:ascii="Calibri" w:eastAsia="Times New Roman" w:hAnsi="Calibri" w:cs="Times New Roman"/>
                <w:color w:val="000000"/>
              </w:rPr>
            </w:pPr>
            <w:r w:rsidRPr="00695653">
              <w:rPr>
                <w:rFonts w:ascii="Calibri" w:eastAsia="Times New Roman" w:hAnsi="Calibri" w:cs="Times New Roman"/>
                <w:color w:val="000000"/>
              </w:rPr>
              <w:t>0.94</w:t>
            </w:r>
          </w:p>
        </w:tc>
      </w:tr>
    </w:tbl>
    <w:p w14:paraId="0C0345DD" w14:textId="77777777" w:rsidR="00267E28" w:rsidRDefault="00267E28" w:rsidP="00695653">
      <w:pPr>
        <w:ind w:firstLine="0"/>
        <w:rPr>
          <w:rFonts w:ascii="Arial" w:hAnsi="Arial" w:cs="Arial"/>
        </w:rPr>
      </w:pPr>
    </w:p>
    <w:p w14:paraId="42C4BD2A" w14:textId="77777777" w:rsidR="00E07C55" w:rsidRDefault="00E07C55" w:rsidP="00267E28">
      <w:pPr>
        <w:ind w:firstLine="0"/>
        <w:rPr>
          <w:rFonts w:ascii="Arial" w:hAnsi="Arial" w:cs="Arial"/>
        </w:rPr>
      </w:pPr>
    </w:p>
    <w:p w14:paraId="36AFE4DC" w14:textId="77777777" w:rsidR="00E07C55" w:rsidRDefault="00E07C55" w:rsidP="00695653">
      <w:pPr>
        <w:ind w:firstLine="0"/>
        <w:rPr>
          <w:rFonts w:ascii="Arial" w:hAnsi="Arial" w:cs="Arial"/>
        </w:rPr>
      </w:pPr>
    </w:p>
    <w:p w14:paraId="67A82BE4" w14:textId="77777777" w:rsidR="00B24E40" w:rsidRDefault="00B24E40" w:rsidP="004465DD">
      <w:pPr>
        <w:rPr>
          <w:rFonts w:ascii="Arial" w:hAnsi="Arial" w:cs="Arial"/>
        </w:rPr>
      </w:pPr>
    </w:p>
    <w:p w14:paraId="04D715C5" w14:textId="77777777" w:rsidR="00B24E40" w:rsidRDefault="00B24E40" w:rsidP="004465DD">
      <w:pPr>
        <w:rPr>
          <w:rFonts w:ascii="Arial" w:hAnsi="Arial" w:cs="Arial"/>
        </w:rPr>
      </w:pPr>
    </w:p>
    <w:p w14:paraId="23B99596" w14:textId="77777777" w:rsidR="00B24E40" w:rsidRDefault="00B24E40" w:rsidP="004465DD">
      <w:pPr>
        <w:rPr>
          <w:rFonts w:ascii="Arial" w:hAnsi="Arial" w:cs="Arial"/>
        </w:rPr>
      </w:pPr>
    </w:p>
    <w:p w14:paraId="50D50669" w14:textId="77777777" w:rsidR="00B24E40" w:rsidRDefault="00B24E40" w:rsidP="004465DD">
      <w:pPr>
        <w:rPr>
          <w:rFonts w:ascii="Arial" w:hAnsi="Arial" w:cs="Arial"/>
        </w:rPr>
      </w:pPr>
    </w:p>
    <w:p w14:paraId="74AF493F" w14:textId="77777777" w:rsidR="00B24E40" w:rsidRDefault="00B24E40" w:rsidP="004465DD">
      <w:pPr>
        <w:rPr>
          <w:rFonts w:ascii="Arial" w:hAnsi="Arial" w:cs="Arial"/>
        </w:rPr>
      </w:pPr>
    </w:p>
    <w:p w14:paraId="54DAA679" w14:textId="77777777" w:rsidR="00B24E40" w:rsidRDefault="00B24E40" w:rsidP="004465DD">
      <w:pPr>
        <w:rPr>
          <w:rFonts w:ascii="Arial" w:hAnsi="Arial" w:cs="Arial"/>
        </w:rPr>
      </w:pPr>
    </w:p>
    <w:p w14:paraId="412738D5" w14:textId="77777777" w:rsidR="00B24E40" w:rsidRDefault="00B24E40" w:rsidP="004465DD">
      <w:pPr>
        <w:rPr>
          <w:rFonts w:ascii="Arial" w:hAnsi="Arial" w:cs="Arial"/>
        </w:rPr>
      </w:pPr>
    </w:p>
    <w:p w14:paraId="23843BCC" w14:textId="0716B8FB" w:rsidR="008225A0" w:rsidRDefault="004465DD" w:rsidP="004B7984">
      <w:pPr>
        <w:ind w:firstLine="0"/>
        <w:rPr>
          <w:rFonts w:ascii="Arial" w:hAnsi="Arial" w:cs="Arial"/>
        </w:rPr>
      </w:pPr>
      <w:r>
        <w:rPr>
          <w:rFonts w:ascii="Arial" w:hAnsi="Arial" w:cs="Arial"/>
        </w:rPr>
        <w:br w:type="page"/>
      </w:r>
    </w:p>
    <w:p w14:paraId="58DF24AB" w14:textId="1AC7EFB8" w:rsidR="00D65AC6" w:rsidRDefault="004465DD" w:rsidP="00A3688F">
      <w:pPr>
        <w:spacing w:line="360" w:lineRule="auto"/>
        <w:ind w:firstLine="0"/>
        <w:rPr>
          <w:rFonts w:ascii="Arial" w:hAnsi="Arial" w:cs="Arial"/>
          <w:sz w:val="20"/>
        </w:rPr>
      </w:pPr>
      <w:r w:rsidRPr="00186693">
        <w:rPr>
          <w:rFonts w:ascii="Arial" w:hAnsi="Arial" w:cs="Arial"/>
          <w:b/>
        </w:rPr>
        <w:lastRenderedPageBreak/>
        <w:t>Figure 1.</w:t>
      </w:r>
      <w:r>
        <w:rPr>
          <w:rFonts w:ascii="Arial" w:hAnsi="Arial" w:cs="Arial"/>
          <w:b/>
        </w:rPr>
        <w:t xml:space="preserve"> </w:t>
      </w:r>
      <w:r w:rsidR="00134B84" w:rsidRPr="00A3688F">
        <w:rPr>
          <w:rFonts w:ascii="Arial" w:hAnsi="Arial" w:cs="Arial"/>
          <w:b/>
          <w:sz w:val="20"/>
        </w:rPr>
        <w:t>The model framework</w:t>
      </w:r>
      <w:r w:rsidR="00134B84" w:rsidRPr="00A3688F">
        <w:rPr>
          <w:rFonts w:ascii="Arial" w:hAnsi="Arial" w:cs="Arial"/>
          <w:sz w:val="20"/>
        </w:rPr>
        <w:t xml:space="preserve"> includes a carbon and nitrogen dynamics module (CNDM), a soil thermal module (STM) from Terrestrial Ecosystem Model (TEM) 5.0 (Zhuang et al., 2001, 2003), a hydrological module (HM) based on a Land Surface Module (</w:t>
      </w:r>
      <w:proofErr w:type="spellStart"/>
      <w:r w:rsidR="00134B84" w:rsidRPr="00A3688F">
        <w:rPr>
          <w:rFonts w:ascii="Arial" w:hAnsi="Arial" w:cs="Arial"/>
          <w:sz w:val="20"/>
        </w:rPr>
        <w:t>Bonan</w:t>
      </w:r>
      <w:proofErr w:type="spellEnd"/>
      <w:r w:rsidR="00134B84" w:rsidRPr="00A3688F">
        <w:rPr>
          <w:rFonts w:ascii="Arial" w:hAnsi="Arial" w:cs="Arial"/>
          <w:sz w:val="20"/>
        </w:rPr>
        <w:t>, 1996; Zhuang et al., 2004), and a carbon monoxide dynamics module (CODM). The detailed structure of CODM includes land surface CO concentration as top boundary and thirty 1 cm thick layers (totally 30 cm) where consumption and production</w:t>
      </w:r>
      <w:r w:rsidR="005F199A">
        <w:rPr>
          <w:rFonts w:ascii="Arial" w:hAnsi="Arial" w:cs="Arial"/>
          <w:sz w:val="20"/>
        </w:rPr>
        <w:t xml:space="preserve"> take place</w:t>
      </w:r>
      <w:r w:rsidR="00134B84" w:rsidRPr="00A3688F">
        <w:rPr>
          <w:rFonts w:ascii="Arial" w:hAnsi="Arial" w:cs="Arial"/>
          <w:sz w:val="20"/>
        </w:rPr>
        <w:t>.</w:t>
      </w:r>
    </w:p>
    <w:p w14:paraId="03443892" w14:textId="77777777" w:rsidR="004B7984" w:rsidRDefault="004B7984" w:rsidP="00A3688F">
      <w:pPr>
        <w:spacing w:line="360" w:lineRule="auto"/>
        <w:ind w:firstLine="0"/>
        <w:rPr>
          <w:rFonts w:ascii="Arial" w:hAnsi="Arial" w:cs="Arial"/>
          <w:b/>
        </w:rPr>
      </w:pPr>
    </w:p>
    <w:p w14:paraId="46C0BF70" w14:textId="18642543" w:rsidR="00235738" w:rsidRPr="00134B84" w:rsidRDefault="00010458" w:rsidP="00A3688F">
      <w:pPr>
        <w:spacing w:line="360" w:lineRule="auto"/>
        <w:ind w:firstLine="0"/>
        <w:rPr>
          <w:rFonts w:ascii="Arial" w:hAnsi="Arial" w:cs="Arial"/>
        </w:rPr>
      </w:pPr>
      <w:r>
        <w:rPr>
          <w:rFonts w:ascii="Arial" w:hAnsi="Arial" w:cs="Arial"/>
          <w:b/>
        </w:rPr>
        <w:t>Figure 2.</w:t>
      </w:r>
      <w:r w:rsidR="00134B84" w:rsidRPr="00134B84">
        <w:rPr>
          <w:rFonts w:ascii="Arial" w:hAnsi="Arial" w:cs="Arial"/>
        </w:rPr>
        <w:t xml:space="preserve"> </w:t>
      </w:r>
      <w:r w:rsidR="00134B84" w:rsidRPr="00A3688F">
        <w:rPr>
          <w:rFonts w:ascii="Arial" w:hAnsi="Arial" w:cs="Arial"/>
          <w:sz w:val="20"/>
        </w:rPr>
        <w:t xml:space="preserve">Evaluation of thermal and hydrology module at four sites: (a) Boreal Evergreen Needle Leaf Forests, (b) Temperate Deciduous Broadleaf Forests. (1) shows the soil temperature comparison between </w:t>
      </w:r>
      <w:r w:rsidR="009C042E">
        <w:rPr>
          <w:rFonts w:ascii="Arial" w:hAnsi="Arial" w:cs="Arial"/>
          <w:sz w:val="20"/>
        </w:rPr>
        <w:t xml:space="preserve">the </w:t>
      </w:r>
      <w:r w:rsidR="00134B84" w:rsidRPr="00A3688F">
        <w:rPr>
          <w:rFonts w:ascii="Arial" w:hAnsi="Arial" w:cs="Arial"/>
          <w:sz w:val="20"/>
        </w:rPr>
        <w:t xml:space="preserve">model simulations (gray line) and observations (black line) and (2) shows the soil moisture comparison between </w:t>
      </w:r>
      <w:r w:rsidR="009C042E">
        <w:rPr>
          <w:rFonts w:ascii="Arial" w:hAnsi="Arial" w:cs="Arial"/>
          <w:sz w:val="20"/>
        </w:rPr>
        <w:t xml:space="preserve">the </w:t>
      </w:r>
      <w:r w:rsidR="00134B84" w:rsidRPr="00A3688F">
        <w:rPr>
          <w:rFonts w:ascii="Arial" w:hAnsi="Arial" w:cs="Arial"/>
          <w:sz w:val="20"/>
        </w:rPr>
        <w:t xml:space="preserve">model simulations (gray line) and observations (black line). </w:t>
      </w:r>
      <w:r w:rsidR="00365430">
        <w:rPr>
          <w:rFonts w:ascii="Arial" w:hAnsi="Arial" w:cs="Arial"/>
          <w:sz w:val="20"/>
        </w:rPr>
        <w:t xml:space="preserve">Specifically, the volumetric soil moisture is converted from </w:t>
      </w:r>
      <w:r w:rsidR="00365430" w:rsidRPr="00365430">
        <w:rPr>
          <w:rFonts w:ascii="Arial" w:hAnsi="Arial" w:cs="Arial"/>
          <w:sz w:val="20"/>
        </w:rPr>
        <w:t xml:space="preserve">the water content reflectometry (WCR) probe output period </w:t>
      </w:r>
      <w:r w:rsidR="00365430">
        <w:rPr>
          <w:rFonts w:ascii="Arial" w:hAnsi="Arial" w:cs="Arial"/>
          <w:sz w:val="20"/>
        </w:rPr>
        <w:t xml:space="preserve">using </w:t>
      </w:r>
      <w:r w:rsidR="00CF273D">
        <w:rPr>
          <w:rFonts w:ascii="Arial" w:hAnsi="Arial" w:cs="Arial"/>
          <w:sz w:val="20"/>
        </w:rPr>
        <w:t xml:space="preserve">an </w:t>
      </w:r>
      <w:r w:rsidR="00365430" w:rsidRPr="00365430">
        <w:rPr>
          <w:rFonts w:ascii="Arial" w:hAnsi="Arial" w:cs="Arial"/>
          <w:sz w:val="20"/>
        </w:rPr>
        <w:t xml:space="preserve">empirical calibration function of </w:t>
      </w:r>
      <w:proofErr w:type="spellStart"/>
      <w:r w:rsidR="00365430" w:rsidRPr="00365430">
        <w:rPr>
          <w:rFonts w:ascii="Arial" w:hAnsi="Arial" w:cs="Arial"/>
          <w:sz w:val="20"/>
        </w:rPr>
        <w:t>Bourgeau</w:t>
      </w:r>
      <w:proofErr w:type="spellEnd"/>
      <w:r w:rsidR="00365430" w:rsidRPr="00365430">
        <w:rPr>
          <w:rFonts w:ascii="Arial" w:hAnsi="Arial" w:cs="Arial"/>
          <w:sz w:val="20"/>
        </w:rPr>
        <w:t>-Chavez et al. (2012) for 5cm-30cm layer</w:t>
      </w:r>
      <w:r w:rsidR="00365430">
        <w:rPr>
          <w:rFonts w:ascii="Arial" w:hAnsi="Arial" w:cs="Arial"/>
          <w:sz w:val="20"/>
        </w:rPr>
        <w:t>.</w:t>
      </w:r>
      <w:r w:rsidR="005F199A">
        <w:rPr>
          <w:rFonts w:ascii="Arial" w:hAnsi="Arial" w:cs="Arial"/>
          <w:sz w:val="20"/>
        </w:rPr>
        <w:t xml:space="preserve"> </w:t>
      </w:r>
      <w:r w:rsidR="00622693">
        <w:rPr>
          <w:rFonts w:ascii="Arial" w:hAnsi="Arial" w:cs="Arial"/>
          <w:sz w:val="20"/>
        </w:rPr>
        <w:t>S</w:t>
      </w:r>
      <w:r w:rsidR="00622693" w:rsidRPr="00622693">
        <w:rPr>
          <w:rFonts w:ascii="Arial" w:hAnsi="Arial" w:cs="Arial"/>
          <w:sz w:val="20"/>
        </w:rPr>
        <w:t xml:space="preserve">ome of them resulted in calculations of values greater than 100% VSM in </w:t>
      </w:r>
      <w:proofErr w:type="spellStart"/>
      <w:r w:rsidR="00622693" w:rsidRPr="00622693">
        <w:rPr>
          <w:rFonts w:ascii="Arial" w:hAnsi="Arial" w:cs="Arial"/>
          <w:sz w:val="20"/>
        </w:rPr>
        <w:t>Nakai</w:t>
      </w:r>
      <w:proofErr w:type="spellEnd"/>
      <w:r w:rsidR="00622693" w:rsidRPr="00622693">
        <w:rPr>
          <w:rFonts w:ascii="Arial" w:hAnsi="Arial" w:cs="Arial"/>
          <w:sz w:val="20"/>
        </w:rPr>
        <w:t xml:space="preserve"> et al. (2013) study. </w:t>
      </w:r>
      <w:r w:rsidR="00622693">
        <w:rPr>
          <w:rFonts w:ascii="Arial" w:hAnsi="Arial" w:cs="Arial"/>
          <w:sz w:val="20"/>
        </w:rPr>
        <w:t>Our</w:t>
      </w:r>
      <w:r w:rsidR="00622693" w:rsidRPr="00622693">
        <w:rPr>
          <w:rFonts w:ascii="Arial" w:hAnsi="Arial" w:cs="Arial"/>
          <w:sz w:val="20"/>
        </w:rPr>
        <w:t xml:space="preserve"> model estimated high VSM (close to 80%) is due to top 10 cm moss in the model which has a saturation VSM</w:t>
      </w:r>
      <w:r w:rsidR="00D8184B">
        <w:rPr>
          <w:rFonts w:ascii="Arial" w:hAnsi="Arial" w:cs="Arial"/>
          <w:sz w:val="20"/>
        </w:rPr>
        <w:t xml:space="preserve"> of </w:t>
      </w:r>
      <w:r w:rsidR="00622693" w:rsidRPr="00622693">
        <w:rPr>
          <w:rFonts w:ascii="Arial" w:hAnsi="Arial" w:cs="Arial"/>
          <w:sz w:val="20"/>
        </w:rPr>
        <w:t>0.8</w:t>
      </w:r>
    </w:p>
    <w:p w14:paraId="6E7F5096" w14:textId="77777777" w:rsidR="00A3688F" w:rsidRDefault="00A3688F" w:rsidP="00A3688F">
      <w:pPr>
        <w:spacing w:line="360" w:lineRule="auto"/>
        <w:ind w:firstLine="0"/>
        <w:rPr>
          <w:rFonts w:ascii="Arial" w:hAnsi="Arial" w:cs="Arial"/>
          <w:b/>
        </w:rPr>
      </w:pPr>
    </w:p>
    <w:p w14:paraId="69A6A818" w14:textId="6071B6A2" w:rsidR="00F24D78" w:rsidRDefault="001C5549" w:rsidP="00FF5328">
      <w:pPr>
        <w:spacing w:line="360" w:lineRule="auto"/>
        <w:ind w:firstLine="0"/>
        <w:rPr>
          <w:rFonts w:ascii="Arial" w:hAnsi="Arial" w:cs="Arial"/>
          <w:sz w:val="20"/>
        </w:rPr>
      </w:pPr>
      <w:r>
        <w:rPr>
          <w:rFonts w:ascii="Arial" w:hAnsi="Arial" w:cs="Arial"/>
          <w:b/>
        </w:rPr>
        <w:t>Figure 2.</w:t>
      </w:r>
      <w:r w:rsidR="006E5D57">
        <w:rPr>
          <w:rFonts w:ascii="Arial" w:hAnsi="Arial" w:cs="Arial"/>
          <w:b/>
        </w:rPr>
        <w:t xml:space="preserve"> Contd. </w:t>
      </w:r>
      <w:r w:rsidR="00134B84" w:rsidRPr="00A3688F">
        <w:rPr>
          <w:rFonts w:ascii="Arial" w:hAnsi="Arial" w:cs="Arial"/>
          <w:sz w:val="20"/>
        </w:rPr>
        <w:t>Evaluation of thermal and hydrology module at four sites: (c)</w:t>
      </w:r>
      <w:r w:rsidR="00134B84" w:rsidRPr="00A3688F">
        <w:rPr>
          <w:sz w:val="20"/>
        </w:rPr>
        <w:t xml:space="preserve"> </w:t>
      </w:r>
      <w:r w:rsidR="00134B84" w:rsidRPr="00A3688F">
        <w:rPr>
          <w:rFonts w:ascii="Arial" w:hAnsi="Arial" w:cs="Arial"/>
          <w:sz w:val="20"/>
        </w:rPr>
        <w:t xml:space="preserve">Tropical Moist Forest, (d) Tropical Forest-Savanna. (1) shows the soil temperature comparison between </w:t>
      </w:r>
      <w:r w:rsidR="009C042E">
        <w:rPr>
          <w:rFonts w:ascii="Arial" w:hAnsi="Arial" w:cs="Arial"/>
          <w:sz w:val="20"/>
        </w:rPr>
        <w:t xml:space="preserve">the </w:t>
      </w:r>
      <w:r w:rsidR="00134B84" w:rsidRPr="00A3688F">
        <w:rPr>
          <w:rFonts w:ascii="Arial" w:hAnsi="Arial" w:cs="Arial"/>
          <w:sz w:val="20"/>
        </w:rPr>
        <w:t xml:space="preserve">model simulations (gray line) and observations (black line) and (2) shows the soil moisture comparison between </w:t>
      </w:r>
      <w:r w:rsidR="00240636">
        <w:rPr>
          <w:rFonts w:ascii="Arial" w:hAnsi="Arial" w:cs="Arial"/>
          <w:sz w:val="20"/>
        </w:rPr>
        <w:t xml:space="preserve">the </w:t>
      </w:r>
      <w:r w:rsidR="00134B84" w:rsidRPr="00A3688F">
        <w:rPr>
          <w:rFonts w:ascii="Arial" w:hAnsi="Arial" w:cs="Arial"/>
          <w:sz w:val="20"/>
        </w:rPr>
        <w:t>mo</w:t>
      </w:r>
      <w:r w:rsidR="00A3688F">
        <w:rPr>
          <w:rFonts w:ascii="Arial" w:hAnsi="Arial" w:cs="Arial"/>
          <w:sz w:val="20"/>
        </w:rPr>
        <w:t xml:space="preserve">del simulations (gray line) </w:t>
      </w:r>
      <w:r w:rsidR="00134B84" w:rsidRPr="00A3688F">
        <w:rPr>
          <w:rFonts w:ascii="Arial" w:hAnsi="Arial" w:cs="Arial"/>
          <w:sz w:val="20"/>
        </w:rPr>
        <w:t>and observations (black line)</w:t>
      </w:r>
    </w:p>
    <w:p w14:paraId="59B27322" w14:textId="50D6D4FA" w:rsidR="00A3688F" w:rsidRDefault="00A3688F" w:rsidP="00A3688F">
      <w:pPr>
        <w:spacing w:line="360" w:lineRule="auto"/>
        <w:ind w:firstLine="0"/>
        <w:rPr>
          <w:rFonts w:ascii="Arial" w:hAnsi="Arial" w:cs="Arial"/>
          <w:b/>
        </w:rPr>
      </w:pPr>
    </w:p>
    <w:p w14:paraId="6A8B7257" w14:textId="35E55145" w:rsidR="003D6F5D" w:rsidRDefault="00753D5D" w:rsidP="00753D5D">
      <w:pPr>
        <w:spacing w:line="360" w:lineRule="auto"/>
        <w:ind w:firstLine="0"/>
        <w:rPr>
          <w:rFonts w:ascii="Arial" w:hAnsi="Arial" w:cs="Arial"/>
        </w:rPr>
      </w:pPr>
      <w:r>
        <w:rPr>
          <w:rFonts w:ascii="Arial" w:hAnsi="Arial" w:cs="Arial"/>
          <w:b/>
        </w:rPr>
        <w:t xml:space="preserve">Figure 3. </w:t>
      </w:r>
      <w:r w:rsidRPr="00A3688F">
        <w:rPr>
          <w:rFonts w:ascii="Arial" w:hAnsi="Arial" w:cs="Arial"/>
          <w:sz w:val="20"/>
        </w:rPr>
        <w:t xml:space="preserve">Parameter ensemble experiment results: Each parameter has 50 calibrated values generated from running SCE-UA-R 50 times independently. Parameters are normalized to their largest potential values described in Table 2. (a1) and (a2) are temperate coniferous forest normalized parameter distribution boxplots and CO flux comparisons between </w:t>
      </w:r>
      <w:r w:rsidR="00240636">
        <w:rPr>
          <w:rFonts w:ascii="Arial" w:hAnsi="Arial" w:cs="Arial"/>
          <w:sz w:val="20"/>
        </w:rPr>
        <w:t xml:space="preserve">the </w:t>
      </w:r>
      <w:r w:rsidRPr="00A3688F">
        <w:rPr>
          <w:rFonts w:ascii="Arial" w:hAnsi="Arial" w:cs="Arial"/>
          <w:sz w:val="20"/>
        </w:rPr>
        <w:t>model simulations (solid line, using mean value of parameters) and observations (</w:t>
      </w:r>
      <w:r>
        <w:rPr>
          <w:rFonts w:ascii="Arial" w:hAnsi="Arial" w:cs="Arial"/>
          <w:sz w:val="20"/>
        </w:rPr>
        <w:t xml:space="preserve">green </w:t>
      </w:r>
      <w:r w:rsidRPr="00522E42">
        <w:rPr>
          <w:rFonts w:ascii="Arial" w:hAnsi="Arial" w:cs="Arial"/>
          <w:sz w:val="20"/>
        </w:rPr>
        <w:t>diamond</w:t>
      </w:r>
      <w:r w:rsidRPr="00A3688F">
        <w:rPr>
          <w:rFonts w:ascii="Arial" w:hAnsi="Arial" w:cs="Arial"/>
          <w:sz w:val="20"/>
        </w:rPr>
        <w:t>, red lines represent error bar</w:t>
      </w:r>
      <w:r>
        <w:rPr>
          <w:rFonts w:ascii="Arial" w:hAnsi="Arial" w:cs="Arial"/>
          <w:sz w:val="20"/>
        </w:rPr>
        <w:t>, site No.8</w:t>
      </w:r>
      <w:r w:rsidRPr="00A3688F">
        <w:rPr>
          <w:rFonts w:ascii="Arial" w:hAnsi="Arial" w:cs="Arial"/>
          <w:sz w:val="20"/>
        </w:rPr>
        <w:t>), respectively. For each box, line top, box top, horizontal line inside box, box bottom and line bottom represent maximum, third quartile, median, first quartile and minimum of 50 parameter values. Red dot represents the mean value of 50 parameter values. (b1) and (b2) are plots for temperate deciduous forest</w:t>
      </w:r>
      <w:r>
        <w:rPr>
          <w:rFonts w:ascii="Arial" w:hAnsi="Arial" w:cs="Arial"/>
          <w:sz w:val="20"/>
        </w:rPr>
        <w:t xml:space="preserve"> (site No.11)</w:t>
      </w:r>
      <w:r w:rsidRPr="00A3688F">
        <w:rPr>
          <w:rFonts w:ascii="Arial" w:hAnsi="Arial" w:cs="Arial"/>
          <w:sz w:val="20"/>
        </w:rPr>
        <w:t>.</w:t>
      </w:r>
    </w:p>
    <w:p w14:paraId="78711457" w14:textId="3342C196" w:rsidR="000A68E5" w:rsidRDefault="000A68E5" w:rsidP="00753D5D">
      <w:pPr>
        <w:spacing w:line="360" w:lineRule="auto"/>
        <w:ind w:firstLine="0"/>
        <w:rPr>
          <w:rFonts w:ascii="Arial" w:hAnsi="Arial" w:cs="Arial"/>
          <w:b/>
        </w:rPr>
      </w:pPr>
    </w:p>
    <w:p w14:paraId="3371D87E" w14:textId="05D4F81F" w:rsidR="004B7984" w:rsidRDefault="00753D5D" w:rsidP="00A3688F">
      <w:pPr>
        <w:spacing w:line="360" w:lineRule="auto"/>
        <w:ind w:firstLine="0"/>
        <w:rPr>
          <w:rFonts w:ascii="Arial" w:hAnsi="Arial" w:cs="Arial"/>
          <w:sz w:val="20"/>
        </w:rPr>
      </w:pPr>
      <w:r>
        <w:rPr>
          <w:rFonts w:ascii="Arial" w:hAnsi="Arial" w:cs="Arial"/>
          <w:b/>
        </w:rPr>
        <w:t xml:space="preserve">Figure 3. Contd. </w:t>
      </w:r>
      <w:r w:rsidRPr="00A3688F">
        <w:rPr>
          <w:rFonts w:ascii="Arial" w:hAnsi="Arial" w:cs="Arial"/>
          <w:sz w:val="20"/>
        </w:rPr>
        <w:t>Parameter ensemble experiment results: Each parameter has 50 calibrated values generated from running SCE-UA-R 50 times independently. Parameters are normalized to their largest potential values described in Table 2. (</w:t>
      </w:r>
      <w:r>
        <w:rPr>
          <w:rFonts w:ascii="Arial" w:hAnsi="Arial" w:cs="Arial"/>
          <w:sz w:val="20"/>
        </w:rPr>
        <w:t>c</w:t>
      </w:r>
      <w:r w:rsidRPr="00A3688F">
        <w:rPr>
          <w:rFonts w:ascii="Arial" w:hAnsi="Arial" w:cs="Arial"/>
          <w:sz w:val="20"/>
        </w:rPr>
        <w:t>1) and (</w:t>
      </w:r>
      <w:r>
        <w:rPr>
          <w:rFonts w:ascii="Arial" w:hAnsi="Arial" w:cs="Arial"/>
          <w:sz w:val="20"/>
        </w:rPr>
        <w:t>c</w:t>
      </w:r>
      <w:r w:rsidRPr="00A3688F">
        <w:rPr>
          <w:rFonts w:ascii="Arial" w:hAnsi="Arial" w:cs="Arial"/>
          <w:sz w:val="20"/>
        </w:rPr>
        <w:t xml:space="preserve">2) are </w:t>
      </w:r>
      <w:r>
        <w:rPr>
          <w:rFonts w:ascii="Arial" w:hAnsi="Arial" w:cs="Arial"/>
          <w:sz w:val="20"/>
        </w:rPr>
        <w:t xml:space="preserve">boreal </w:t>
      </w:r>
      <w:r w:rsidRPr="00A3688F">
        <w:rPr>
          <w:rFonts w:ascii="Arial" w:hAnsi="Arial" w:cs="Arial"/>
          <w:sz w:val="20"/>
        </w:rPr>
        <w:t xml:space="preserve">forest normalized parameter distribution boxplots and CO flux comparisons between </w:t>
      </w:r>
      <w:r w:rsidR="00240636">
        <w:rPr>
          <w:rFonts w:ascii="Arial" w:hAnsi="Arial" w:cs="Arial"/>
          <w:sz w:val="20"/>
        </w:rPr>
        <w:t xml:space="preserve">the </w:t>
      </w:r>
      <w:r w:rsidRPr="00A3688F">
        <w:rPr>
          <w:rFonts w:ascii="Arial" w:hAnsi="Arial" w:cs="Arial"/>
          <w:sz w:val="20"/>
        </w:rPr>
        <w:t>model simulations (solid line, using mean value of parameters) and observations (</w:t>
      </w:r>
      <w:r>
        <w:rPr>
          <w:rFonts w:ascii="Arial" w:hAnsi="Arial" w:cs="Arial"/>
          <w:sz w:val="20"/>
        </w:rPr>
        <w:t xml:space="preserve">green </w:t>
      </w:r>
      <w:r w:rsidRPr="00522E42">
        <w:rPr>
          <w:rFonts w:ascii="Arial" w:hAnsi="Arial" w:cs="Arial"/>
          <w:sz w:val="20"/>
        </w:rPr>
        <w:t>diamond</w:t>
      </w:r>
      <w:r w:rsidRPr="00A3688F">
        <w:rPr>
          <w:rFonts w:ascii="Arial" w:hAnsi="Arial" w:cs="Arial"/>
          <w:sz w:val="20"/>
        </w:rPr>
        <w:t>, red lines represent error bar</w:t>
      </w:r>
      <w:r>
        <w:rPr>
          <w:rFonts w:ascii="Arial" w:hAnsi="Arial" w:cs="Arial"/>
          <w:sz w:val="20"/>
        </w:rPr>
        <w:t>, site No. 12</w:t>
      </w:r>
      <w:r w:rsidRPr="00A3688F">
        <w:rPr>
          <w:rFonts w:ascii="Arial" w:hAnsi="Arial" w:cs="Arial"/>
          <w:sz w:val="20"/>
        </w:rPr>
        <w:t>), respectively. For each box, line top, box top, horizontal line inside box, box bottom and line bottom represent maximum, third quartile, median, first quartile and minimum of 50 parameter values. Red dot represents the mean value of 50 parameter values. (d1) and (d2) are for grassland</w:t>
      </w:r>
      <w:r>
        <w:rPr>
          <w:rFonts w:ascii="Arial" w:hAnsi="Arial" w:cs="Arial"/>
          <w:sz w:val="20"/>
        </w:rPr>
        <w:t xml:space="preserve"> (site No.6)</w:t>
      </w:r>
      <w:r w:rsidRPr="00A3688F">
        <w:rPr>
          <w:rFonts w:ascii="Arial" w:hAnsi="Arial" w:cs="Arial"/>
          <w:sz w:val="20"/>
        </w:rPr>
        <w:t xml:space="preserve">. Grassland observation data is the sum of hourly </w:t>
      </w:r>
      <w:r w:rsidR="004B7984" w:rsidRPr="00A3688F">
        <w:rPr>
          <w:rFonts w:ascii="Arial" w:hAnsi="Arial" w:cs="Arial"/>
          <w:sz w:val="20"/>
        </w:rPr>
        <w:t>observations,</w:t>
      </w:r>
      <w:r w:rsidRPr="00A3688F">
        <w:rPr>
          <w:rFonts w:ascii="Arial" w:hAnsi="Arial" w:cs="Arial"/>
          <w:sz w:val="20"/>
        </w:rPr>
        <w:t xml:space="preserve"> so</w:t>
      </w:r>
      <w:r>
        <w:rPr>
          <w:rFonts w:ascii="Arial" w:hAnsi="Arial" w:cs="Arial"/>
          <w:sz w:val="20"/>
        </w:rPr>
        <w:t xml:space="preserve"> error bar represented the standard deviation</w:t>
      </w:r>
      <w:r w:rsidR="004B7984">
        <w:rPr>
          <w:rFonts w:ascii="Arial" w:hAnsi="Arial" w:cs="Arial"/>
          <w:sz w:val="20"/>
        </w:rPr>
        <w:t>.</w:t>
      </w:r>
    </w:p>
    <w:p w14:paraId="5573E32D" w14:textId="77777777" w:rsidR="004B7984" w:rsidRDefault="004B7984" w:rsidP="00A3688F">
      <w:pPr>
        <w:spacing w:line="360" w:lineRule="auto"/>
        <w:ind w:firstLine="0"/>
        <w:rPr>
          <w:rFonts w:ascii="Arial" w:hAnsi="Arial" w:cs="Arial"/>
          <w:b/>
          <w:bCs/>
          <w:color w:val="000000" w:themeColor="text1"/>
          <w:kern w:val="24"/>
        </w:rPr>
      </w:pPr>
    </w:p>
    <w:p w14:paraId="74B8C35D" w14:textId="020B998A" w:rsidR="00ED3C08" w:rsidRDefault="00231990" w:rsidP="004B7984">
      <w:pPr>
        <w:spacing w:line="360" w:lineRule="auto"/>
        <w:ind w:firstLine="0"/>
        <w:rPr>
          <w:rFonts w:ascii="Arial" w:hAnsi="Arial" w:cs="Arial"/>
          <w:bCs/>
          <w:color w:val="000000" w:themeColor="text1"/>
          <w:kern w:val="24"/>
        </w:rPr>
      </w:pPr>
      <w:r>
        <w:rPr>
          <w:rFonts w:ascii="Arial" w:hAnsi="Arial" w:cs="Arial"/>
          <w:b/>
          <w:bCs/>
          <w:color w:val="000000" w:themeColor="text1"/>
          <w:kern w:val="24"/>
        </w:rPr>
        <w:t xml:space="preserve">Figure </w:t>
      </w:r>
      <w:r w:rsidR="00010458">
        <w:rPr>
          <w:rFonts w:ascii="Arial" w:hAnsi="Arial" w:cs="Arial"/>
          <w:b/>
          <w:bCs/>
          <w:color w:val="000000" w:themeColor="text1"/>
          <w:kern w:val="24"/>
        </w:rPr>
        <w:t>4</w:t>
      </w:r>
      <w:r w:rsidR="001C5549">
        <w:rPr>
          <w:rFonts w:ascii="Arial" w:hAnsi="Arial" w:cs="Arial"/>
          <w:b/>
          <w:bCs/>
          <w:color w:val="000000" w:themeColor="text1"/>
          <w:kern w:val="24"/>
        </w:rPr>
        <w:t>.</w:t>
      </w:r>
      <w:r w:rsidR="004465DD">
        <w:rPr>
          <w:rFonts w:ascii="Arial" w:hAnsi="Arial" w:cs="Arial"/>
          <w:bCs/>
          <w:color w:val="000000" w:themeColor="text1"/>
          <w:kern w:val="24"/>
        </w:rPr>
        <w:t xml:space="preserve"> </w:t>
      </w:r>
      <w:r w:rsidR="00A3688F" w:rsidRPr="00A3688F">
        <w:rPr>
          <w:rFonts w:ascii="Arial" w:hAnsi="Arial" w:cs="Arial"/>
          <w:bCs/>
          <w:color w:val="000000" w:themeColor="text1"/>
          <w:kern w:val="24"/>
          <w:sz w:val="20"/>
        </w:rPr>
        <w:t>Historical global land surface</w:t>
      </w:r>
      <w:r w:rsidR="00203C97">
        <w:rPr>
          <w:rFonts w:ascii="Arial" w:hAnsi="Arial" w:cs="Arial"/>
          <w:bCs/>
          <w:color w:val="000000" w:themeColor="text1"/>
          <w:kern w:val="24"/>
          <w:sz w:val="20"/>
        </w:rPr>
        <w:t xml:space="preserve"> (exclud</w:t>
      </w:r>
      <w:r w:rsidR="00CF273D">
        <w:rPr>
          <w:rFonts w:ascii="Arial" w:hAnsi="Arial" w:cs="Arial"/>
          <w:bCs/>
          <w:color w:val="000000" w:themeColor="text1"/>
          <w:kern w:val="24"/>
          <w:sz w:val="20"/>
        </w:rPr>
        <w:t xml:space="preserve">ing </w:t>
      </w:r>
      <w:r w:rsidR="00203C97" w:rsidRPr="00203C97">
        <w:rPr>
          <w:rFonts w:ascii="Arial" w:hAnsi="Arial" w:cs="Arial"/>
          <w:bCs/>
          <w:color w:val="000000" w:themeColor="text1"/>
          <w:kern w:val="24"/>
          <w:sz w:val="20"/>
        </w:rPr>
        <w:t>Antarctic area</w:t>
      </w:r>
      <w:r w:rsidR="00203C97">
        <w:rPr>
          <w:rFonts w:ascii="Arial" w:hAnsi="Arial" w:cs="Arial"/>
          <w:bCs/>
          <w:color w:val="000000" w:themeColor="text1"/>
          <w:kern w:val="24"/>
          <w:sz w:val="20"/>
        </w:rPr>
        <w:t xml:space="preserve"> and ocean area)</w:t>
      </w:r>
      <w:r w:rsidR="00A3688F" w:rsidRPr="00A3688F">
        <w:rPr>
          <w:rFonts w:ascii="Arial" w:hAnsi="Arial" w:cs="Arial"/>
          <w:bCs/>
          <w:color w:val="000000" w:themeColor="text1"/>
          <w:kern w:val="24"/>
          <w:sz w:val="20"/>
        </w:rPr>
        <w:t xml:space="preserve"> mean climate, and simulated global mean soil moisture, soil temperature and SOC for the period 1901-2013.  </w:t>
      </w:r>
    </w:p>
    <w:p w14:paraId="120DF39D" w14:textId="77777777" w:rsidR="004B7984" w:rsidRPr="004B7984" w:rsidRDefault="004B7984" w:rsidP="004B7984">
      <w:pPr>
        <w:spacing w:line="360" w:lineRule="auto"/>
        <w:ind w:firstLine="0"/>
        <w:rPr>
          <w:rFonts w:ascii="Arial" w:hAnsi="Arial" w:cs="Arial"/>
          <w:bCs/>
          <w:color w:val="000000" w:themeColor="text1"/>
          <w:kern w:val="24"/>
        </w:rPr>
      </w:pPr>
    </w:p>
    <w:p w14:paraId="053CD5B5" w14:textId="5457269D" w:rsidR="009A367D" w:rsidRPr="00A3688F" w:rsidRDefault="00231990" w:rsidP="00A3688F">
      <w:pPr>
        <w:spacing w:line="360" w:lineRule="auto"/>
        <w:ind w:firstLine="0"/>
        <w:rPr>
          <w:rFonts w:ascii="Arial" w:hAnsi="Arial" w:cs="Arial"/>
          <w:bCs/>
          <w:color w:val="000000" w:themeColor="text1"/>
          <w:kern w:val="24"/>
        </w:rPr>
      </w:pPr>
      <w:r>
        <w:rPr>
          <w:rFonts w:ascii="Arial" w:hAnsi="Arial" w:cs="Arial"/>
          <w:b/>
          <w:bCs/>
          <w:color w:val="000000" w:themeColor="text1"/>
          <w:kern w:val="24"/>
        </w:rPr>
        <w:lastRenderedPageBreak/>
        <w:t xml:space="preserve">Figure </w:t>
      </w:r>
      <w:r w:rsidR="00010458">
        <w:rPr>
          <w:rFonts w:ascii="Arial" w:hAnsi="Arial" w:cs="Arial"/>
          <w:b/>
          <w:bCs/>
          <w:color w:val="000000" w:themeColor="text1"/>
          <w:kern w:val="24"/>
        </w:rPr>
        <w:t>5</w:t>
      </w:r>
      <w:r w:rsidR="001C5549">
        <w:rPr>
          <w:rFonts w:ascii="Arial" w:hAnsi="Arial" w:cs="Arial"/>
          <w:b/>
          <w:bCs/>
          <w:color w:val="000000" w:themeColor="text1"/>
          <w:kern w:val="24"/>
        </w:rPr>
        <w:t>.</w:t>
      </w:r>
      <w:r w:rsidR="004465DD">
        <w:rPr>
          <w:rFonts w:ascii="Arial" w:hAnsi="Arial" w:cs="Arial"/>
          <w:bCs/>
          <w:color w:val="000000" w:themeColor="text1"/>
          <w:kern w:val="24"/>
        </w:rPr>
        <w:t xml:space="preserve"> </w:t>
      </w:r>
      <w:r w:rsidR="00A3688F" w:rsidRPr="00A3688F">
        <w:rPr>
          <w:rFonts w:ascii="Arial" w:hAnsi="Arial" w:cs="Arial"/>
          <w:bCs/>
          <w:color w:val="000000" w:themeColor="text1"/>
          <w:kern w:val="24"/>
          <w:sz w:val="20"/>
        </w:rPr>
        <w:t>CO surface concentration data from MOPITT satellite (</w:t>
      </w:r>
      <w:proofErr w:type="spellStart"/>
      <w:r w:rsidR="00A3688F" w:rsidRPr="00A3688F">
        <w:rPr>
          <w:rFonts w:ascii="Arial" w:hAnsi="Arial" w:cs="Arial"/>
          <w:bCs/>
          <w:color w:val="000000" w:themeColor="text1"/>
          <w:kern w:val="24"/>
          <w:sz w:val="20"/>
        </w:rPr>
        <w:t>ppbv</w:t>
      </w:r>
      <w:proofErr w:type="spellEnd"/>
      <w:r w:rsidR="00A3688F" w:rsidRPr="00A3688F">
        <w:rPr>
          <w:rFonts w:ascii="Arial" w:hAnsi="Arial" w:cs="Arial"/>
          <w:bCs/>
          <w:color w:val="000000" w:themeColor="text1"/>
          <w:kern w:val="24"/>
          <w:sz w:val="20"/>
        </w:rPr>
        <w:t xml:space="preserve">): (a) </w:t>
      </w:r>
      <w:r w:rsidR="00240636">
        <w:rPr>
          <w:rFonts w:ascii="Arial" w:hAnsi="Arial" w:cs="Arial"/>
          <w:bCs/>
          <w:color w:val="000000" w:themeColor="text1"/>
          <w:kern w:val="24"/>
          <w:sz w:val="20"/>
        </w:rPr>
        <w:t xml:space="preserve">the </w:t>
      </w:r>
      <w:r w:rsidR="00A3688F" w:rsidRPr="00A3688F">
        <w:rPr>
          <w:rFonts w:ascii="Arial" w:hAnsi="Arial" w:cs="Arial"/>
          <w:bCs/>
          <w:color w:val="000000" w:themeColor="text1"/>
          <w:kern w:val="24"/>
          <w:sz w:val="20"/>
        </w:rPr>
        <w:t>global mean CO surface concentrations from MOPITT during 2000-2013; (b) the CO annual surface concentrations from both MOPITT and empirical functions (Potter et al., 1996).</w:t>
      </w:r>
    </w:p>
    <w:p w14:paraId="2E66C646" w14:textId="567673AD" w:rsidR="009A367D" w:rsidRDefault="009A367D" w:rsidP="009A2E50">
      <w:pPr>
        <w:ind w:firstLine="0"/>
        <w:rPr>
          <w:rFonts w:ascii="Arial" w:hAnsi="Arial" w:cs="Arial"/>
        </w:rPr>
      </w:pPr>
    </w:p>
    <w:p w14:paraId="5D881BE8" w14:textId="7A8F9D0D" w:rsidR="001C5549" w:rsidRPr="001C5549" w:rsidRDefault="009A2E50" w:rsidP="001C5549">
      <w:pPr>
        <w:spacing w:line="360" w:lineRule="auto"/>
        <w:ind w:firstLine="0"/>
        <w:rPr>
          <w:rFonts w:ascii="Arial" w:hAnsi="Arial" w:cs="Arial"/>
          <w:sz w:val="20"/>
        </w:rPr>
      </w:pPr>
      <w:r>
        <w:rPr>
          <w:rFonts w:ascii="Arial" w:hAnsi="Arial" w:cs="Arial"/>
          <w:b/>
        </w:rPr>
        <w:t xml:space="preserve">Figure </w:t>
      </w:r>
      <w:r w:rsidR="00010458">
        <w:rPr>
          <w:rFonts w:ascii="Arial" w:hAnsi="Arial" w:cs="Arial"/>
          <w:b/>
        </w:rPr>
        <w:t>6</w:t>
      </w:r>
      <w:r w:rsidR="001C5549">
        <w:rPr>
          <w:rFonts w:ascii="Arial" w:hAnsi="Arial" w:cs="Arial"/>
          <w:b/>
        </w:rPr>
        <w:t>.</w:t>
      </w:r>
      <w:r w:rsidR="001C5549">
        <w:rPr>
          <w:rFonts w:ascii="Arial" w:hAnsi="Arial" w:cs="Arial"/>
        </w:rPr>
        <w:t xml:space="preserve"> </w:t>
      </w:r>
      <w:r w:rsidR="001C5549" w:rsidRPr="001C5549">
        <w:rPr>
          <w:rFonts w:ascii="Arial" w:hAnsi="Arial" w:cs="Arial"/>
          <w:sz w:val="20"/>
        </w:rPr>
        <w:t xml:space="preserve">Global </w:t>
      </w:r>
      <w:r w:rsidR="001F384E">
        <w:rPr>
          <w:rFonts w:ascii="Arial" w:hAnsi="Arial" w:cs="Arial"/>
          <w:sz w:val="20"/>
        </w:rPr>
        <w:t>land surface (</w:t>
      </w:r>
      <w:r w:rsidR="001F384E">
        <w:rPr>
          <w:rFonts w:ascii="Arial" w:hAnsi="Arial" w:cs="Arial"/>
          <w:bCs/>
          <w:color w:val="000000" w:themeColor="text1"/>
          <w:kern w:val="24"/>
          <w:sz w:val="20"/>
        </w:rPr>
        <w:t>exclud</w:t>
      </w:r>
      <w:r w:rsidR="00CF273D">
        <w:rPr>
          <w:rFonts w:ascii="Arial" w:hAnsi="Arial" w:cs="Arial"/>
          <w:bCs/>
          <w:color w:val="000000" w:themeColor="text1"/>
          <w:kern w:val="24"/>
          <w:sz w:val="20"/>
        </w:rPr>
        <w:t xml:space="preserve">ing </w:t>
      </w:r>
      <w:r w:rsidR="001F384E" w:rsidRPr="00203C97">
        <w:rPr>
          <w:rFonts w:ascii="Arial" w:hAnsi="Arial" w:cs="Arial"/>
          <w:bCs/>
          <w:color w:val="000000" w:themeColor="text1"/>
          <w:kern w:val="24"/>
          <w:sz w:val="20"/>
        </w:rPr>
        <w:t>Antarctic area</w:t>
      </w:r>
      <w:r w:rsidR="001F384E">
        <w:rPr>
          <w:rFonts w:ascii="Arial" w:hAnsi="Arial" w:cs="Arial"/>
          <w:bCs/>
          <w:color w:val="000000" w:themeColor="text1"/>
          <w:kern w:val="24"/>
          <w:sz w:val="20"/>
        </w:rPr>
        <w:t xml:space="preserve"> and ocean area</w:t>
      </w:r>
      <w:r w:rsidR="001F384E">
        <w:rPr>
          <w:rFonts w:ascii="Arial" w:hAnsi="Arial" w:cs="Arial"/>
          <w:sz w:val="20"/>
        </w:rPr>
        <w:t xml:space="preserve">) </w:t>
      </w:r>
      <w:r w:rsidR="001C5549" w:rsidRPr="001C5549">
        <w:rPr>
          <w:rFonts w:ascii="Arial" w:hAnsi="Arial" w:cs="Arial"/>
          <w:sz w:val="20"/>
        </w:rPr>
        <w:t xml:space="preserve">mean climate from </w:t>
      </w:r>
      <w:r w:rsidR="00240636">
        <w:rPr>
          <w:rFonts w:ascii="Arial" w:hAnsi="Arial" w:cs="Arial"/>
          <w:sz w:val="20"/>
        </w:rPr>
        <w:t xml:space="preserve">the </w:t>
      </w:r>
      <w:r w:rsidR="001C5549" w:rsidRPr="001C5549">
        <w:rPr>
          <w:rFonts w:ascii="Arial" w:hAnsi="Arial" w:cs="Arial"/>
          <w:sz w:val="20"/>
        </w:rPr>
        <w:t xml:space="preserve">RCP2.6, RCP4.5 and RCP8.5 data sets and simulated mean soil temperature, moisture and SOC: (a)-(g) are </w:t>
      </w:r>
      <w:r w:rsidR="001C5549">
        <w:rPr>
          <w:rFonts w:ascii="Arial" w:hAnsi="Arial" w:cs="Arial"/>
          <w:sz w:val="20"/>
        </w:rPr>
        <w:t xml:space="preserve">land surface </w:t>
      </w:r>
      <w:r w:rsidR="001C5549" w:rsidRPr="001C5549">
        <w:rPr>
          <w:rFonts w:ascii="Arial" w:hAnsi="Arial" w:cs="Arial"/>
          <w:sz w:val="20"/>
        </w:rPr>
        <w:t>air temperature (°C), soil temperature (°C), precipitation (mm), soil moisture (%), surface water vapor pressure (</w:t>
      </w:r>
      <w:proofErr w:type="spellStart"/>
      <w:r w:rsidR="001C5549" w:rsidRPr="001C5549">
        <w:rPr>
          <w:rFonts w:ascii="Arial" w:hAnsi="Arial" w:cs="Arial"/>
          <w:sz w:val="20"/>
        </w:rPr>
        <w:t>hpa</w:t>
      </w:r>
      <w:proofErr w:type="spellEnd"/>
      <w:r w:rsidR="001C5549" w:rsidRPr="001C5549">
        <w:rPr>
          <w:rFonts w:ascii="Arial" w:hAnsi="Arial" w:cs="Arial"/>
          <w:sz w:val="20"/>
        </w:rPr>
        <w:t>), cloud fraction (%), and SOC (mg m</w:t>
      </w:r>
      <w:r w:rsidR="001C5549" w:rsidRPr="001C5549">
        <w:rPr>
          <w:rFonts w:ascii="Arial" w:hAnsi="Arial" w:cs="Arial"/>
          <w:sz w:val="20"/>
          <w:vertAlign w:val="superscript"/>
        </w:rPr>
        <w:t>-2</w:t>
      </w:r>
      <w:r w:rsidR="001C5549" w:rsidRPr="001C5549">
        <w:rPr>
          <w:rFonts w:ascii="Arial" w:hAnsi="Arial" w:cs="Arial"/>
          <w:sz w:val="20"/>
        </w:rPr>
        <w:t>), respectively.</w:t>
      </w:r>
    </w:p>
    <w:p w14:paraId="71B4E348" w14:textId="77777777" w:rsidR="001C5549" w:rsidRDefault="001C5549" w:rsidP="001C5549">
      <w:pPr>
        <w:spacing w:line="360" w:lineRule="auto"/>
        <w:ind w:firstLine="0"/>
        <w:rPr>
          <w:rFonts w:ascii="Arial" w:hAnsi="Arial" w:cs="Arial"/>
          <w:b/>
        </w:rPr>
      </w:pPr>
    </w:p>
    <w:p w14:paraId="1771D2F4" w14:textId="47A6BD0F" w:rsidR="00F06CEB" w:rsidRPr="00F06CEB" w:rsidRDefault="009A2E50" w:rsidP="00F06CEB">
      <w:pPr>
        <w:spacing w:line="360" w:lineRule="auto"/>
        <w:ind w:firstLine="0"/>
        <w:rPr>
          <w:rFonts w:ascii="Arial" w:hAnsi="Arial" w:cs="Arial"/>
          <w:sz w:val="20"/>
        </w:rPr>
      </w:pPr>
      <w:r w:rsidRPr="009A367D">
        <w:rPr>
          <w:rFonts w:ascii="Arial" w:hAnsi="Arial" w:cs="Arial"/>
          <w:b/>
        </w:rPr>
        <w:t xml:space="preserve">Figure </w:t>
      </w:r>
      <w:r w:rsidR="00F06CEB">
        <w:rPr>
          <w:rFonts w:ascii="Arial" w:hAnsi="Arial" w:cs="Arial"/>
          <w:b/>
        </w:rPr>
        <w:t>7</w:t>
      </w:r>
      <w:r w:rsidR="001C5549">
        <w:rPr>
          <w:rFonts w:ascii="Arial" w:hAnsi="Arial" w:cs="Arial"/>
          <w:b/>
        </w:rPr>
        <w:t xml:space="preserve">. </w:t>
      </w:r>
      <w:r w:rsidR="001C5549" w:rsidRPr="001C5549">
        <w:rPr>
          <w:rFonts w:ascii="Arial" w:hAnsi="Arial" w:cs="Arial"/>
          <w:sz w:val="20"/>
        </w:rPr>
        <w:t xml:space="preserve">Global mean soil CO consumption, production and net flux: (a) </w:t>
      </w:r>
      <w:r w:rsidR="00240636">
        <w:rPr>
          <w:rFonts w:ascii="Arial" w:hAnsi="Arial" w:cs="Arial"/>
          <w:sz w:val="20"/>
        </w:rPr>
        <w:t xml:space="preserve">the </w:t>
      </w:r>
      <w:r w:rsidR="002A3620">
        <w:rPr>
          <w:rFonts w:ascii="Arial" w:hAnsi="Arial" w:cs="Arial"/>
          <w:sz w:val="20"/>
        </w:rPr>
        <w:t>annual time series during 2000-2013</w:t>
      </w:r>
      <w:r w:rsidR="001C5549" w:rsidRPr="001C5549">
        <w:rPr>
          <w:rFonts w:ascii="Arial" w:hAnsi="Arial" w:cs="Arial"/>
          <w:sz w:val="20"/>
        </w:rPr>
        <w:t>and (b)</w:t>
      </w:r>
      <w:r w:rsidR="00CF273D">
        <w:rPr>
          <w:rFonts w:ascii="Arial" w:hAnsi="Arial" w:cs="Arial"/>
          <w:sz w:val="20"/>
        </w:rPr>
        <w:t xml:space="preserve"> </w:t>
      </w:r>
      <w:r w:rsidR="00240636">
        <w:rPr>
          <w:rFonts w:ascii="Arial" w:hAnsi="Arial" w:cs="Arial"/>
          <w:sz w:val="20"/>
        </w:rPr>
        <w:t xml:space="preserve">the </w:t>
      </w:r>
      <w:r w:rsidR="002A3620">
        <w:rPr>
          <w:rFonts w:ascii="Arial" w:hAnsi="Arial" w:cs="Arial"/>
          <w:sz w:val="20"/>
        </w:rPr>
        <w:t>latitud</w:t>
      </w:r>
      <w:r w:rsidR="00CF273D">
        <w:rPr>
          <w:rFonts w:ascii="Arial" w:hAnsi="Arial" w:cs="Arial"/>
          <w:sz w:val="20"/>
        </w:rPr>
        <w:t xml:space="preserve">inal </w:t>
      </w:r>
      <w:r w:rsidR="002A3620">
        <w:rPr>
          <w:rFonts w:ascii="Arial" w:hAnsi="Arial" w:cs="Arial"/>
          <w:sz w:val="20"/>
        </w:rPr>
        <w:t>distribution during 2000-2013</w:t>
      </w:r>
      <w:r w:rsidR="001C5549" w:rsidRPr="001C5549">
        <w:rPr>
          <w:rFonts w:ascii="Arial" w:hAnsi="Arial" w:cs="Arial"/>
          <w:sz w:val="20"/>
        </w:rPr>
        <w:t>.</w:t>
      </w:r>
    </w:p>
    <w:p w14:paraId="14DD9B3B" w14:textId="0A9F612F" w:rsidR="00F06CEB" w:rsidRDefault="00F06CEB" w:rsidP="00F06CEB">
      <w:pPr>
        <w:ind w:firstLine="0"/>
        <w:jc w:val="center"/>
        <w:rPr>
          <w:rFonts w:ascii="Arial" w:hAnsi="Arial" w:cs="Arial"/>
        </w:rPr>
      </w:pPr>
    </w:p>
    <w:p w14:paraId="7DB1AB85" w14:textId="77777777" w:rsidR="004B7984" w:rsidRDefault="004B7984" w:rsidP="004B7984">
      <w:pPr>
        <w:spacing w:line="360" w:lineRule="auto"/>
        <w:ind w:firstLine="0"/>
      </w:pPr>
      <w:r>
        <w:rPr>
          <w:rFonts w:ascii="Arial" w:hAnsi="Arial" w:cs="Arial"/>
          <w:b/>
        </w:rPr>
        <w:t xml:space="preserve">Figure 8. </w:t>
      </w:r>
      <w:r>
        <w:rPr>
          <w:rFonts w:ascii="Arial" w:hAnsi="Arial" w:cs="Arial"/>
          <w:sz w:val="20"/>
        </w:rPr>
        <w:t xml:space="preserve">Global annual mean </w:t>
      </w:r>
      <w:r w:rsidRPr="001C5549">
        <w:rPr>
          <w:rFonts w:ascii="Arial" w:hAnsi="Arial" w:cs="Arial"/>
          <w:sz w:val="20"/>
        </w:rPr>
        <w:t xml:space="preserve">soil CO </w:t>
      </w:r>
      <w:r>
        <w:rPr>
          <w:rFonts w:ascii="Arial" w:hAnsi="Arial" w:cs="Arial"/>
          <w:sz w:val="20"/>
        </w:rPr>
        <w:t xml:space="preserve">fluxes </w:t>
      </w:r>
      <w:r w:rsidRPr="001C5549">
        <w:rPr>
          <w:rFonts w:ascii="Arial" w:hAnsi="Arial" w:cs="Arial"/>
          <w:sz w:val="20"/>
        </w:rPr>
        <w:t>(mg CO m</w:t>
      </w:r>
      <w:r w:rsidRPr="001C5549">
        <w:rPr>
          <w:rFonts w:ascii="Arial" w:hAnsi="Arial" w:cs="Arial"/>
          <w:sz w:val="20"/>
          <w:vertAlign w:val="superscript"/>
        </w:rPr>
        <w:t>-2</w:t>
      </w:r>
      <w:r w:rsidRPr="001C5549">
        <w:rPr>
          <w:rFonts w:ascii="Arial" w:hAnsi="Arial" w:cs="Arial"/>
          <w:sz w:val="20"/>
        </w:rPr>
        <w:t xml:space="preserve"> yr</w:t>
      </w:r>
      <w:r w:rsidRPr="001C5549">
        <w:rPr>
          <w:rFonts w:ascii="Arial" w:hAnsi="Arial" w:cs="Arial"/>
          <w:sz w:val="20"/>
          <w:vertAlign w:val="superscript"/>
        </w:rPr>
        <w:t>-1</w:t>
      </w:r>
      <w:r w:rsidRPr="001C5549">
        <w:rPr>
          <w:rFonts w:ascii="Arial" w:hAnsi="Arial" w:cs="Arial"/>
          <w:sz w:val="20"/>
        </w:rPr>
        <w:t xml:space="preserve">) during 2000-2013 using </w:t>
      </w:r>
      <w:r>
        <w:rPr>
          <w:rFonts w:ascii="Arial" w:hAnsi="Arial" w:cs="Arial"/>
          <w:sz w:val="20"/>
        </w:rPr>
        <w:t xml:space="preserve">the </w:t>
      </w:r>
      <w:r w:rsidRPr="001C5549">
        <w:rPr>
          <w:rFonts w:ascii="Arial" w:hAnsi="Arial" w:cs="Arial"/>
          <w:sz w:val="20"/>
        </w:rPr>
        <w:t xml:space="preserve">MOPITT CO atmospheric surface concentration data </w:t>
      </w:r>
    </w:p>
    <w:p w14:paraId="4F7F35EF" w14:textId="77777777" w:rsidR="004B7984" w:rsidRPr="009D0908" w:rsidRDefault="004B7984" w:rsidP="00F06CEB">
      <w:pPr>
        <w:ind w:firstLine="0"/>
        <w:rPr>
          <w:rFonts w:ascii="Arial" w:hAnsi="Arial" w:cs="Arial"/>
        </w:rPr>
      </w:pPr>
    </w:p>
    <w:p w14:paraId="00899376" w14:textId="77777777" w:rsidR="004B7984" w:rsidRDefault="004B7984" w:rsidP="004B7984">
      <w:pPr>
        <w:spacing w:line="360" w:lineRule="auto"/>
        <w:ind w:firstLine="0"/>
      </w:pPr>
      <w:r w:rsidRPr="009A367D">
        <w:rPr>
          <w:rFonts w:ascii="Arial" w:hAnsi="Arial" w:cs="Arial"/>
          <w:b/>
        </w:rPr>
        <w:t xml:space="preserve">Figure </w:t>
      </w:r>
      <w:r>
        <w:rPr>
          <w:rFonts w:ascii="Arial" w:hAnsi="Arial" w:cs="Arial"/>
          <w:b/>
        </w:rPr>
        <w:t xml:space="preserve">9. </w:t>
      </w:r>
      <w:r w:rsidRPr="001C5549">
        <w:rPr>
          <w:rFonts w:ascii="Arial" w:hAnsi="Arial" w:cs="Arial"/>
          <w:sz w:val="20"/>
        </w:rPr>
        <w:t xml:space="preserve">Global </w:t>
      </w:r>
      <w:r>
        <w:rPr>
          <w:rFonts w:ascii="Arial" w:hAnsi="Arial" w:cs="Arial"/>
          <w:sz w:val="20"/>
        </w:rPr>
        <w:t xml:space="preserve">mean annual time series of CO deposition velocity </w:t>
      </w:r>
      <w:r w:rsidRPr="001C5549">
        <w:rPr>
          <w:rFonts w:ascii="Arial" w:hAnsi="Arial" w:cs="Arial"/>
          <w:sz w:val="20"/>
        </w:rPr>
        <w:t>(</w:t>
      </w:r>
      <w:r>
        <w:rPr>
          <w:rFonts w:ascii="Arial" w:hAnsi="Arial" w:cs="Arial"/>
          <w:sz w:val="20"/>
        </w:rPr>
        <w:t>mm s</w:t>
      </w:r>
      <w:r>
        <w:rPr>
          <w:rFonts w:ascii="Arial" w:hAnsi="Arial" w:cs="Arial"/>
          <w:sz w:val="20"/>
          <w:vertAlign w:val="superscript"/>
        </w:rPr>
        <w:t>-1</w:t>
      </w:r>
      <w:r w:rsidRPr="001C5549">
        <w:rPr>
          <w:rFonts w:ascii="Arial" w:hAnsi="Arial" w:cs="Arial"/>
          <w:sz w:val="20"/>
        </w:rPr>
        <w:t xml:space="preserve">) </w:t>
      </w:r>
      <w:r>
        <w:rPr>
          <w:rFonts w:ascii="Arial" w:hAnsi="Arial" w:cs="Arial"/>
          <w:sz w:val="20"/>
        </w:rPr>
        <w:t xml:space="preserve">using constant in time and spatially distributed CO concentration data during 1901-2013 (left side of the dot line) and </w:t>
      </w:r>
      <w:r w:rsidRPr="001C5549">
        <w:rPr>
          <w:rFonts w:ascii="Arial" w:hAnsi="Arial" w:cs="Arial"/>
          <w:sz w:val="20"/>
        </w:rPr>
        <w:t xml:space="preserve">under </w:t>
      </w:r>
      <w:r>
        <w:rPr>
          <w:rFonts w:ascii="Arial" w:hAnsi="Arial" w:cs="Arial"/>
          <w:sz w:val="20"/>
        </w:rPr>
        <w:t xml:space="preserve">the </w:t>
      </w:r>
      <w:r w:rsidRPr="001C5549">
        <w:rPr>
          <w:rFonts w:ascii="Arial" w:hAnsi="Arial" w:cs="Arial"/>
          <w:sz w:val="20"/>
        </w:rPr>
        <w:t>future climate scenarios RCP2.6, RCP4.5 and RCP8.5 during 2014-2100</w:t>
      </w:r>
      <w:r>
        <w:rPr>
          <w:rFonts w:ascii="Arial" w:hAnsi="Arial" w:cs="Arial"/>
          <w:sz w:val="20"/>
        </w:rPr>
        <w:t xml:space="preserve"> (right side of the dot line)</w:t>
      </w:r>
    </w:p>
    <w:p w14:paraId="424EC2A1" w14:textId="46D91161" w:rsidR="00F06CEB" w:rsidRDefault="00F06CEB" w:rsidP="00F06CEB">
      <w:pPr>
        <w:ind w:firstLine="0"/>
        <w:rPr>
          <w:rFonts w:ascii="Arial" w:hAnsi="Arial" w:cs="Arial"/>
        </w:rPr>
      </w:pPr>
    </w:p>
    <w:p w14:paraId="40A2B879" w14:textId="1FA88157" w:rsidR="00416EB7" w:rsidRDefault="004B7984" w:rsidP="004B7984">
      <w:pPr>
        <w:spacing w:line="360" w:lineRule="auto"/>
        <w:ind w:firstLine="0"/>
        <w:rPr>
          <w:rFonts w:ascii="Arial" w:hAnsi="Arial" w:cs="Arial"/>
          <w:sz w:val="20"/>
        </w:rPr>
      </w:pPr>
      <w:r w:rsidRPr="009A367D">
        <w:rPr>
          <w:rFonts w:ascii="Arial" w:hAnsi="Arial" w:cs="Arial"/>
          <w:b/>
        </w:rPr>
        <w:t>Figure 10</w:t>
      </w:r>
      <w:r>
        <w:rPr>
          <w:rFonts w:ascii="Arial" w:hAnsi="Arial" w:cs="Arial"/>
          <w:b/>
        </w:rPr>
        <w:t xml:space="preserve">. </w:t>
      </w:r>
      <w:r w:rsidRPr="001C5549">
        <w:rPr>
          <w:rFonts w:ascii="Arial" w:hAnsi="Arial" w:cs="Arial"/>
          <w:sz w:val="20"/>
        </w:rPr>
        <w:t xml:space="preserve">Global </w:t>
      </w:r>
      <w:r>
        <w:rPr>
          <w:rFonts w:ascii="Arial" w:hAnsi="Arial" w:cs="Arial"/>
          <w:sz w:val="20"/>
        </w:rPr>
        <w:t xml:space="preserve">annual mean CO deposition velocity using constant in time and spatially distributed CO concentration data </w:t>
      </w:r>
      <w:r w:rsidRPr="001C5549">
        <w:rPr>
          <w:rFonts w:ascii="Arial" w:hAnsi="Arial" w:cs="Arial"/>
          <w:sz w:val="20"/>
        </w:rPr>
        <w:t>(</w:t>
      </w:r>
      <w:r>
        <w:rPr>
          <w:rFonts w:ascii="Arial" w:hAnsi="Arial" w:cs="Arial"/>
          <w:sz w:val="20"/>
        </w:rPr>
        <w:t>mm s</w:t>
      </w:r>
      <w:r>
        <w:rPr>
          <w:rFonts w:ascii="Arial" w:hAnsi="Arial" w:cs="Arial"/>
          <w:sz w:val="20"/>
          <w:vertAlign w:val="superscript"/>
        </w:rPr>
        <w:t>-1</w:t>
      </w:r>
      <w:r w:rsidRPr="001C5549">
        <w:rPr>
          <w:rFonts w:ascii="Arial" w:hAnsi="Arial" w:cs="Arial"/>
          <w:sz w:val="20"/>
        </w:rPr>
        <w:t xml:space="preserve">) </w:t>
      </w:r>
      <w:r>
        <w:rPr>
          <w:rFonts w:ascii="Arial" w:hAnsi="Arial" w:cs="Arial"/>
          <w:sz w:val="20"/>
        </w:rPr>
        <w:t xml:space="preserve">a) during 1901-2013 and b), c), d) </w:t>
      </w:r>
      <w:r w:rsidRPr="001C5549">
        <w:rPr>
          <w:rFonts w:ascii="Arial" w:hAnsi="Arial" w:cs="Arial"/>
          <w:sz w:val="20"/>
        </w:rPr>
        <w:t xml:space="preserve">under </w:t>
      </w:r>
      <w:r>
        <w:rPr>
          <w:rFonts w:ascii="Arial" w:hAnsi="Arial" w:cs="Arial"/>
          <w:sz w:val="20"/>
        </w:rPr>
        <w:t xml:space="preserve">the </w:t>
      </w:r>
      <w:r w:rsidRPr="001C5549">
        <w:rPr>
          <w:rFonts w:ascii="Arial" w:hAnsi="Arial" w:cs="Arial"/>
          <w:sz w:val="20"/>
        </w:rPr>
        <w:t>future climate scenarios RCP2.6, RCP</w:t>
      </w:r>
      <w:r>
        <w:rPr>
          <w:rFonts w:ascii="Arial" w:hAnsi="Arial" w:cs="Arial"/>
          <w:sz w:val="20"/>
        </w:rPr>
        <w:t>4.5 and RCP8.5 during 2014-2100, respectively</w:t>
      </w:r>
    </w:p>
    <w:p w14:paraId="1E76A83F" w14:textId="4701C2CF" w:rsidR="004B7984" w:rsidRDefault="004B7984" w:rsidP="004B7984">
      <w:pPr>
        <w:spacing w:line="360" w:lineRule="auto"/>
        <w:ind w:firstLine="0"/>
        <w:rPr>
          <w:rFonts w:ascii="Arial" w:hAnsi="Arial" w:cs="Arial"/>
          <w:noProof/>
        </w:rPr>
      </w:pPr>
    </w:p>
    <w:p w14:paraId="6FCF6842" w14:textId="12F6623C" w:rsidR="004B7984" w:rsidRPr="004B7984" w:rsidRDefault="004B7984" w:rsidP="004B7984">
      <w:pPr>
        <w:spacing w:line="360" w:lineRule="auto"/>
        <w:ind w:firstLine="0"/>
      </w:pPr>
      <w:r w:rsidRPr="009A367D">
        <w:rPr>
          <w:rFonts w:ascii="Arial" w:hAnsi="Arial" w:cs="Arial"/>
          <w:b/>
        </w:rPr>
        <w:t xml:space="preserve">Figure </w:t>
      </w:r>
      <w:r>
        <w:rPr>
          <w:rFonts w:ascii="Arial" w:hAnsi="Arial" w:cs="Arial"/>
          <w:b/>
        </w:rPr>
        <w:t xml:space="preserve">11. </w:t>
      </w:r>
      <w:r w:rsidRPr="008B645A">
        <w:rPr>
          <w:rFonts w:ascii="Arial" w:hAnsi="Arial" w:cs="Arial"/>
        </w:rPr>
        <w:t>Global mean</w:t>
      </w:r>
      <w:r>
        <w:rPr>
          <w:rFonts w:ascii="Arial" w:hAnsi="Arial" w:cs="Arial"/>
          <w:b/>
        </w:rPr>
        <w:t xml:space="preserve"> </w:t>
      </w:r>
      <w:r>
        <w:rPr>
          <w:rFonts w:ascii="Arial" w:hAnsi="Arial" w:cs="Arial"/>
          <w:sz w:val="20"/>
        </w:rPr>
        <w:t>m</w:t>
      </w:r>
      <w:r w:rsidRPr="00CD26AF">
        <w:rPr>
          <w:rFonts w:ascii="Arial" w:hAnsi="Arial" w:cs="Arial"/>
          <w:sz w:val="20"/>
        </w:rPr>
        <w:t xml:space="preserve">onthly time series of </w:t>
      </w:r>
      <w:r>
        <w:rPr>
          <w:rFonts w:ascii="Arial" w:hAnsi="Arial" w:cs="Arial"/>
          <w:sz w:val="20"/>
        </w:rPr>
        <w:t xml:space="preserve">the </w:t>
      </w:r>
      <w:r w:rsidRPr="00CD26AF">
        <w:rPr>
          <w:rFonts w:ascii="Arial" w:hAnsi="Arial" w:cs="Arial"/>
          <w:sz w:val="20"/>
        </w:rPr>
        <w:t xml:space="preserve">MOPITT </w:t>
      </w:r>
      <w:r>
        <w:rPr>
          <w:rFonts w:ascii="Arial" w:hAnsi="Arial" w:cs="Arial"/>
          <w:sz w:val="20"/>
        </w:rPr>
        <w:t xml:space="preserve">surface </w:t>
      </w:r>
      <w:r w:rsidRPr="00CD26AF">
        <w:rPr>
          <w:rFonts w:ascii="Arial" w:hAnsi="Arial" w:cs="Arial"/>
          <w:sz w:val="20"/>
        </w:rPr>
        <w:t>atmospheric CO concentration (</w:t>
      </w:r>
      <w:proofErr w:type="spellStart"/>
      <w:r w:rsidRPr="00CD26AF">
        <w:rPr>
          <w:rFonts w:ascii="Arial" w:hAnsi="Arial" w:cs="Arial"/>
          <w:sz w:val="20"/>
        </w:rPr>
        <w:t>ppbv</w:t>
      </w:r>
      <w:proofErr w:type="spellEnd"/>
      <w:r w:rsidRPr="00CD26AF">
        <w:rPr>
          <w:rFonts w:ascii="Arial" w:hAnsi="Arial" w:cs="Arial"/>
          <w:sz w:val="20"/>
        </w:rPr>
        <w:t>) and soil CO consumption from model simulations E1 (</w:t>
      </w:r>
      <w:proofErr w:type="spellStart"/>
      <w:r w:rsidRPr="00CD26AF">
        <w:rPr>
          <w:rFonts w:ascii="Arial" w:hAnsi="Arial" w:cs="Arial"/>
          <w:sz w:val="20"/>
        </w:rPr>
        <w:t>Tg</w:t>
      </w:r>
      <w:proofErr w:type="spellEnd"/>
      <w:r w:rsidRPr="00CD26AF">
        <w:rPr>
          <w:rFonts w:ascii="Arial" w:hAnsi="Arial" w:cs="Arial"/>
          <w:sz w:val="20"/>
        </w:rPr>
        <w:t xml:space="preserve"> CO mon</w:t>
      </w:r>
      <w:r w:rsidRPr="00CD26AF">
        <w:rPr>
          <w:rFonts w:ascii="Arial" w:hAnsi="Arial" w:cs="Arial"/>
          <w:sz w:val="20"/>
          <w:vertAlign w:val="superscript"/>
        </w:rPr>
        <w:t>-1</w:t>
      </w:r>
      <w:r w:rsidRPr="00CD26AF">
        <w:rPr>
          <w:rFonts w:ascii="Arial" w:hAnsi="Arial" w:cs="Arial"/>
          <w:sz w:val="20"/>
        </w:rPr>
        <w:t>)</w:t>
      </w:r>
      <w:bookmarkStart w:id="25" w:name="_GoBack"/>
      <w:bookmarkEnd w:id="25"/>
    </w:p>
    <w:p w14:paraId="6E88E0F7" w14:textId="6DF71B08" w:rsidR="007532E3" w:rsidRDefault="007532E3" w:rsidP="004B7984">
      <w:pPr>
        <w:ind w:firstLine="0"/>
        <w:jc w:val="center"/>
        <w:rPr>
          <w:rFonts w:ascii="Arial" w:hAnsi="Arial" w:cs="Arial"/>
          <w:b/>
        </w:rPr>
      </w:pPr>
    </w:p>
    <w:p w14:paraId="3901B022" w14:textId="1DB6721C" w:rsidR="009D0908" w:rsidRPr="008B645A" w:rsidRDefault="00330CF8" w:rsidP="008B645A">
      <w:pPr>
        <w:spacing w:line="360" w:lineRule="auto"/>
        <w:ind w:firstLine="0"/>
        <w:jc w:val="left"/>
        <w:rPr>
          <w:rFonts w:ascii="Arial" w:hAnsi="Arial" w:cs="Arial"/>
        </w:rPr>
      </w:pPr>
      <w:r>
        <w:rPr>
          <w:rFonts w:ascii="Arial" w:hAnsi="Arial" w:cs="Arial"/>
          <w:b/>
        </w:rPr>
        <w:t xml:space="preserve">Figure 12. </w:t>
      </w:r>
      <w:r w:rsidRPr="008B645A">
        <w:rPr>
          <w:rFonts w:ascii="Arial" w:hAnsi="Arial" w:cs="Arial"/>
        </w:rPr>
        <w:t xml:space="preserve">Daily mean vertical soil </w:t>
      </w:r>
      <w:r w:rsidR="0039761A">
        <w:rPr>
          <w:rFonts w:ascii="Arial" w:hAnsi="Arial" w:cs="Arial"/>
        </w:rPr>
        <w:t>CO</w:t>
      </w:r>
      <w:r w:rsidRPr="008B645A">
        <w:rPr>
          <w:rFonts w:ascii="Arial" w:hAnsi="Arial" w:cs="Arial"/>
        </w:rPr>
        <w:t xml:space="preserve"> concentration profiles</w:t>
      </w:r>
      <w:r w:rsidR="000E6E49" w:rsidRPr="008B645A">
        <w:rPr>
          <w:rFonts w:ascii="Arial" w:hAnsi="Arial" w:cs="Arial"/>
        </w:rPr>
        <w:t xml:space="preserve"> of top 30</w:t>
      </w:r>
      <w:r w:rsidR="001F5758">
        <w:rPr>
          <w:rFonts w:ascii="Arial" w:hAnsi="Arial" w:cs="Arial"/>
        </w:rPr>
        <w:t xml:space="preserve"> </w:t>
      </w:r>
      <w:r w:rsidR="000E6E49" w:rsidRPr="008B645A">
        <w:rPr>
          <w:rFonts w:ascii="Arial" w:hAnsi="Arial" w:cs="Arial"/>
        </w:rPr>
        <w:t>cm</w:t>
      </w:r>
      <w:r w:rsidRPr="008B645A">
        <w:rPr>
          <w:rFonts w:ascii="Arial" w:hAnsi="Arial" w:cs="Arial"/>
        </w:rPr>
        <w:t xml:space="preserve">. In </w:t>
      </w:r>
      <w:r w:rsidR="00240636">
        <w:rPr>
          <w:rFonts w:ascii="Arial" w:hAnsi="Arial" w:cs="Arial"/>
        </w:rPr>
        <w:t xml:space="preserve">the </w:t>
      </w:r>
      <w:r w:rsidRPr="008B645A">
        <w:rPr>
          <w:rFonts w:ascii="Arial" w:hAnsi="Arial" w:cs="Arial"/>
        </w:rPr>
        <w:t>soil</w:t>
      </w:r>
      <w:r w:rsidR="0039761A">
        <w:rPr>
          <w:rFonts w:ascii="Arial" w:hAnsi="Arial" w:cs="Arial"/>
        </w:rPr>
        <w:t xml:space="preserve"> </w:t>
      </w:r>
      <w:r w:rsidRPr="008B645A">
        <w:rPr>
          <w:rFonts w:ascii="Arial" w:hAnsi="Arial" w:cs="Arial"/>
        </w:rPr>
        <w:t>(depth &lt; 0</w:t>
      </w:r>
      <w:r w:rsidR="001F5758">
        <w:rPr>
          <w:rFonts w:ascii="Arial" w:hAnsi="Arial" w:cs="Arial"/>
        </w:rPr>
        <w:t xml:space="preserve"> </w:t>
      </w:r>
      <w:r w:rsidRPr="008B645A">
        <w:rPr>
          <w:rFonts w:ascii="Arial" w:hAnsi="Arial" w:cs="Arial"/>
        </w:rPr>
        <w:t>cm)</w:t>
      </w:r>
      <w:r w:rsidR="0039761A">
        <w:rPr>
          <w:rFonts w:ascii="Arial" w:hAnsi="Arial" w:cs="Arial"/>
        </w:rPr>
        <w:t>,</w:t>
      </w:r>
      <w:r w:rsidRPr="008B645A">
        <w:rPr>
          <w:rFonts w:ascii="Arial" w:hAnsi="Arial" w:cs="Arial"/>
        </w:rPr>
        <w:t xml:space="preserve"> black diamonds represent the soil CO concentration (mg CO m</w:t>
      </w:r>
      <w:r w:rsidRPr="008B645A">
        <w:rPr>
          <w:rFonts w:ascii="Arial" w:hAnsi="Arial" w:cs="Arial"/>
          <w:vertAlign w:val="superscript"/>
        </w:rPr>
        <w:t>-3</w:t>
      </w:r>
      <w:r w:rsidRPr="008B645A">
        <w:rPr>
          <w:rFonts w:ascii="Arial" w:hAnsi="Arial" w:cs="Arial"/>
        </w:rPr>
        <w:t>). Above the surface (depth&gt;=0</w:t>
      </w:r>
      <w:r w:rsidR="001F5758">
        <w:rPr>
          <w:rFonts w:ascii="Arial" w:hAnsi="Arial" w:cs="Arial"/>
        </w:rPr>
        <w:t xml:space="preserve"> </w:t>
      </w:r>
      <w:r w:rsidRPr="008B645A">
        <w:rPr>
          <w:rFonts w:ascii="Arial" w:hAnsi="Arial" w:cs="Arial"/>
        </w:rPr>
        <w:t xml:space="preserve">cm), black diamonds represent </w:t>
      </w:r>
      <w:r w:rsidR="00240636">
        <w:rPr>
          <w:rFonts w:ascii="Arial" w:hAnsi="Arial" w:cs="Arial"/>
        </w:rPr>
        <w:t xml:space="preserve">the </w:t>
      </w:r>
      <w:r w:rsidRPr="008B645A">
        <w:rPr>
          <w:rFonts w:ascii="Arial" w:hAnsi="Arial" w:cs="Arial"/>
        </w:rPr>
        <w:t xml:space="preserve">atmospheric CO concentration. a), b), c), d) and e) are </w:t>
      </w:r>
      <w:r w:rsidR="000E6E49" w:rsidRPr="008B645A">
        <w:rPr>
          <w:rFonts w:ascii="Arial" w:hAnsi="Arial" w:cs="Arial"/>
        </w:rPr>
        <w:t>the results from the same day when soil</w:t>
      </w:r>
      <w:r w:rsidR="00D142DC">
        <w:rPr>
          <w:rFonts w:ascii="Arial" w:hAnsi="Arial" w:cs="Arial"/>
        </w:rPr>
        <w:t>s</w:t>
      </w:r>
      <w:r w:rsidR="000E6E49" w:rsidRPr="008B645A">
        <w:rPr>
          <w:rFonts w:ascii="Arial" w:hAnsi="Arial" w:cs="Arial"/>
        </w:rPr>
        <w:t xml:space="preserve"> </w:t>
      </w:r>
      <w:r w:rsidR="00D142DC">
        <w:rPr>
          <w:rFonts w:ascii="Arial" w:hAnsi="Arial" w:cs="Arial"/>
        </w:rPr>
        <w:t xml:space="preserve">are </w:t>
      </w:r>
      <w:r w:rsidR="000E6E49" w:rsidRPr="008B645A">
        <w:rPr>
          <w:rFonts w:ascii="Arial" w:hAnsi="Arial" w:cs="Arial"/>
        </w:rPr>
        <w:t>a net sink of CO</w:t>
      </w:r>
      <w:r w:rsidR="00240636">
        <w:rPr>
          <w:rFonts w:ascii="Arial" w:hAnsi="Arial" w:cs="Arial"/>
        </w:rPr>
        <w:t>,</w:t>
      </w:r>
      <w:r w:rsidR="000E6E49" w:rsidRPr="008B645A">
        <w:rPr>
          <w:rFonts w:ascii="Arial" w:hAnsi="Arial" w:cs="Arial"/>
        </w:rPr>
        <w:t xml:space="preserve"> but </w:t>
      </w:r>
      <w:r w:rsidR="00240636">
        <w:rPr>
          <w:rFonts w:ascii="Arial" w:hAnsi="Arial" w:cs="Arial"/>
        </w:rPr>
        <w:t>using</w:t>
      </w:r>
      <w:r w:rsidR="000E6E49" w:rsidRPr="008B645A">
        <w:rPr>
          <w:rFonts w:ascii="Arial" w:hAnsi="Arial" w:cs="Arial"/>
        </w:rPr>
        <w:t xml:space="preserve"> different layer thickness (</w:t>
      </w:r>
      <w:proofErr w:type="spellStart"/>
      <w:r w:rsidR="000E6E49" w:rsidRPr="008B645A">
        <w:rPr>
          <w:rFonts w:ascii="Arial" w:hAnsi="Arial" w:cs="Arial"/>
        </w:rPr>
        <w:t>dz</w:t>
      </w:r>
      <w:proofErr w:type="spellEnd"/>
      <w:r w:rsidR="002C22A2">
        <w:rPr>
          <w:rFonts w:ascii="Arial" w:hAnsi="Arial" w:cs="Arial"/>
        </w:rPr>
        <w:t xml:space="preserve"> </w:t>
      </w:r>
      <w:r w:rsidR="000E6E49" w:rsidRPr="008B645A">
        <w:rPr>
          <w:rFonts w:ascii="Arial" w:hAnsi="Arial" w:cs="Arial"/>
        </w:rPr>
        <w:t>=</w:t>
      </w:r>
      <w:r w:rsidR="002C22A2">
        <w:rPr>
          <w:rFonts w:ascii="Arial" w:hAnsi="Arial" w:cs="Arial"/>
        </w:rPr>
        <w:t xml:space="preserve"> </w:t>
      </w:r>
      <w:r w:rsidR="000E6E49" w:rsidRPr="008B645A">
        <w:rPr>
          <w:rFonts w:ascii="Arial" w:hAnsi="Arial" w:cs="Arial"/>
        </w:rPr>
        <w:t>10</w:t>
      </w:r>
      <w:r w:rsidR="00D142DC">
        <w:rPr>
          <w:rFonts w:ascii="Arial" w:hAnsi="Arial" w:cs="Arial"/>
        </w:rPr>
        <w:t xml:space="preserve"> </w:t>
      </w:r>
      <w:r w:rsidR="000E6E49" w:rsidRPr="008B645A">
        <w:rPr>
          <w:rFonts w:ascii="Arial" w:hAnsi="Arial" w:cs="Arial"/>
        </w:rPr>
        <w:t>cm, 2</w:t>
      </w:r>
      <w:r w:rsidR="00D142DC">
        <w:rPr>
          <w:rFonts w:ascii="Arial" w:hAnsi="Arial" w:cs="Arial"/>
        </w:rPr>
        <w:t xml:space="preserve"> </w:t>
      </w:r>
      <w:r w:rsidR="000E6E49" w:rsidRPr="008B645A">
        <w:rPr>
          <w:rFonts w:ascii="Arial" w:hAnsi="Arial" w:cs="Arial"/>
        </w:rPr>
        <w:t>cm, 1</w:t>
      </w:r>
      <w:r w:rsidR="00D142DC">
        <w:rPr>
          <w:rFonts w:ascii="Arial" w:hAnsi="Arial" w:cs="Arial"/>
        </w:rPr>
        <w:t xml:space="preserve"> </w:t>
      </w:r>
      <w:r w:rsidR="000E6E49" w:rsidRPr="008B645A">
        <w:rPr>
          <w:rFonts w:ascii="Arial" w:hAnsi="Arial" w:cs="Arial"/>
        </w:rPr>
        <w:t>cm, 0.1</w:t>
      </w:r>
      <w:r w:rsidR="00D142DC">
        <w:rPr>
          <w:rFonts w:ascii="Arial" w:hAnsi="Arial" w:cs="Arial"/>
        </w:rPr>
        <w:t xml:space="preserve"> </w:t>
      </w:r>
      <w:r w:rsidR="000E6E49" w:rsidRPr="008B645A">
        <w:rPr>
          <w:rFonts w:ascii="Arial" w:hAnsi="Arial" w:cs="Arial"/>
        </w:rPr>
        <w:t>cm and 0.01</w:t>
      </w:r>
      <w:r w:rsidR="002C22A2">
        <w:rPr>
          <w:rFonts w:ascii="Arial" w:hAnsi="Arial" w:cs="Arial"/>
        </w:rPr>
        <w:t xml:space="preserve"> </w:t>
      </w:r>
      <w:r w:rsidR="000E6E49" w:rsidRPr="008B645A">
        <w:rPr>
          <w:rFonts w:ascii="Arial" w:hAnsi="Arial" w:cs="Arial"/>
        </w:rPr>
        <w:t>cm</w:t>
      </w:r>
      <w:r w:rsidR="00D142DC">
        <w:rPr>
          <w:rFonts w:ascii="Arial" w:hAnsi="Arial" w:cs="Arial"/>
        </w:rPr>
        <w:t>,</w:t>
      </w:r>
      <w:r w:rsidR="000E6E49" w:rsidRPr="008B645A">
        <w:rPr>
          <w:rFonts w:ascii="Arial" w:hAnsi="Arial" w:cs="Arial"/>
        </w:rPr>
        <w:t xml:space="preserve"> respectively); f) is the result from the day when soil</w:t>
      </w:r>
      <w:r w:rsidR="00D142DC">
        <w:rPr>
          <w:rFonts w:ascii="Arial" w:hAnsi="Arial" w:cs="Arial"/>
        </w:rPr>
        <w:t>s</w:t>
      </w:r>
      <w:r w:rsidR="000E6E49" w:rsidRPr="008B645A">
        <w:rPr>
          <w:rFonts w:ascii="Arial" w:hAnsi="Arial" w:cs="Arial"/>
        </w:rPr>
        <w:t xml:space="preserve"> </w:t>
      </w:r>
      <w:r w:rsidR="00D142DC">
        <w:rPr>
          <w:rFonts w:ascii="Arial" w:hAnsi="Arial" w:cs="Arial"/>
        </w:rPr>
        <w:t xml:space="preserve">are </w:t>
      </w:r>
      <w:r w:rsidR="000E6E49" w:rsidRPr="008B645A">
        <w:rPr>
          <w:rFonts w:ascii="Arial" w:hAnsi="Arial" w:cs="Arial"/>
        </w:rPr>
        <w:t xml:space="preserve">a net source of CO, with </w:t>
      </w:r>
      <w:proofErr w:type="spellStart"/>
      <w:r w:rsidR="000E6E49" w:rsidRPr="008B645A">
        <w:rPr>
          <w:rFonts w:ascii="Arial" w:hAnsi="Arial" w:cs="Arial"/>
        </w:rPr>
        <w:t>dz</w:t>
      </w:r>
      <w:proofErr w:type="spellEnd"/>
      <w:r w:rsidR="002C22A2">
        <w:rPr>
          <w:rFonts w:ascii="Arial" w:hAnsi="Arial" w:cs="Arial"/>
        </w:rPr>
        <w:t xml:space="preserve"> </w:t>
      </w:r>
      <w:r w:rsidR="000E6E49" w:rsidRPr="008B645A">
        <w:rPr>
          <w:rFonts w:ascii="Arial" w:hAnsi="Arial" w:cs="Arial"/>
        </w:rPr>
        <w:t>=</w:t>
      </w:r>
      <w:r w:rsidR="002C22A2">
        <w:rPr>
          <w:rFonts w:ascii="Arial" w:hAnsi="Arial" w:cs="Arial"/>
        </w:rPr>
        <w:t xml:space="preserve"> </w:t>
      </w:r>
      <w:r w:rsidR="000E6E49" w:rsidRPr="008B645A">
        <w:rPr>
          <w:rFonts w:ascii="Arial" w:hAnsi="Arial" w:cs="Arial"/>
        </w:rPr>
        <w:t>1</w:t>
      </w:r>
      <w:r w:rsidR="00D142DC">
        <w:rPr>
          <w:rFonts w:ascii="Arial" w:hAnsi="Arial" w:cs="Arial"/>
        </w:rPr>
        <w:t xml:space="preserve"> </w:t>
      </w:r>
      <w:r w:rsidR="000E6E49" w:rsidRPr="008B645A">
        <w:rPr>
          <w:rFonts w:ascii="Arial" w:hAnsi="Arial" w:cs="Arial"/>
        </w:rPr>
        <w:t>cm.</w:t>
      </w:r>
    </w:p>
    <w:sectPr w:rsidR="009D0908" w:rsidRPr="008B645A" w:rsidSect="00315890">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2AB15" w14:textId="77777777" w:rsidR="00DA0D2F" w:rsidRDefault="00DA0D2F" w:rsidP="002C37AB">
      <w:pPr>
        <w:spacing w:line="240" w:lineRule="auto"/>
      </w:pPr>
      <w:r>
        <w:separator/>
      </w:r>
    </w:p>
  </w:endnote>
  <w:endnote w:type="continuationSeparator" w:id="0">
    <w:p w14:paraId="2BB469B2" w14:textId="77777777" w:rsidR="00DA0D2F" w:rsidRDefault="00DA0D2F" w:rsidP="002C3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0BE9E" w14:textId="77777777" w:rsidR="00DB27AF" w:rsidRDefault="00DB27AF" w:rsidP="00192CB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2FF7C2" w14:textId="77777777" w:rsidR="00DB27AF" w:rsidRDefault="00DB27AF" w:rsidP="00400A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0373F" w14:textId="7AD2B8AE" w:rsidR="00DB27AF" w:rsidRDefault="00DB27AF" w:rsidP="00192CB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5185C77" w14:textId="77777777" w:rsidR="00DB27AF" w:rsidRDefault="00DB27AF" w:rsidP="00400A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35CAB" w14:textId="77777777" w:rsidR="00DA0D2F" w:rsidRDefault="00DA0D2F" w:rsidP="002C37AB">
      <w:pPr>
        <w:spacing w:line="240" w:lineRule="auto"/>
      </w:pPr>
      <w:r>
        <w:separator/>
      </w:r>
    </w:p>
  </w:footnote>
  <w:footnote w:type="continuationSeparator" w:id="0">
    <w:p w14:paraId="3071205B" w14:textId="77777777" w:rsidR="00DA0D2F" w:rsidRDefault="00DA0D2F" w:rsidP="002C37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6B41C7"/>
    <w:multiLevelType w:val="multilevel"/>
    <w:tmpl w:val="DF880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CA"/>
    <w:rsid w:val="00001683"/>
    <w:rsid w:val="00003D90"/>
    <w:rsid w:val="00004A4A"/>
    <w:rsid w:val="00006631"/>
    <w:rsid w:val="00007B89"/>
    <w:rsid w:val="00010458"/>
    <w:rsid w:val="00010B27"/>
    <w:rsid w:val="00011F94"/>
    <w:rsid w:val="00012750"/>
    <w:rsid w:val="00014367"/>
    <w:rsid w:val="00015347"/>
    <w:rsid w:val="000233DF"/>
    <w:rsid w:val="0002512B"/>
    <w:rsid w:val="00034090"/>
    <w:rsid w:val="0003611C"/>
    <w:rsid w:val="00052C5A"/>
    <w:rsid w:val="00056445"/>
    <w:rsid w:val="00056DB0"/>
    <w:rsid w:val="000570E3"/>
    <w:rsid w:val="000613DE"/>
    <w:rsid w:val="00063CBE"/>
    <w:rsid w:val="000718F6"/>
    <w:rsid w:val="00071FDC"/>
    <w:rsid w:val="000759C4"/>
    <w:rsid w:val="00075A7A"/>
    <w:rsid w:val="00087491"/>
    <w:rsid w:val="00091D26"/>
    <w:rsid w:val="0009315C"/>
    <w:rsid w:val="000943B3"/>
    <w:rsid w:val="00094726"/>
    <w:rsid w:val="00095085"/>
    <w:rsid w:val="00095247"/>
    <w:rsid w:val="000A0B47"/>
    <w:rsid w:val="000A2D82"/>
    <w:rsid w:val="000A68E5"/>
    <w:rsid w:val="000B01F9"/>
    <w:rsid w:val="000B53D9"/>
    <w:rsid w:val="000C4464"/>
    <w:rsid w:val="000C44C7"/>
    <w:rsid w:val="000D1C8E"/>
    <w:rsid w:val="000D2294"/>
    <w:rsid w:val="000D295A"/>
    <w:rsid w:val="000E26C9"/>
    <w:rsid w:val="000E51F9"/>
    <w:rsid w:val="000E544E"/>
    <w:rsid w:val="000E6C97"/>
    <w:rsid w:val="000E6E49"/>
    <w:rsid w:val="000F01C7"/>
    <w:rsid w:val="000F5EB4"/>
    <w:rsid w:val="000F695E"/>
    <w:rsid w:val="000F6FE2"/>
    <w:rsid w:val="00101C1B"/>
    <w:rsid w:val="001023F8"/>
    <w:rsid w:val="00103ED3"/>
    <w:rsid w:val="0010471A"/>
    <w:rsid w:val="00104F5E"/>
    <w:rsid w:val="00116BAB"/>
    <w:rsid w:val="001212C1"/>
    <w:rsid w:val="0012477A"/>
    <w:rsid w:val="00130D73"/>
    <w:rsid w:val="00131762"/>
    <w:rsid w:val="0013482F"/>
    <w:rsid w:val="00134B84"/>
    <w:rsid w:val="001367FD"/>
    <w:rsid w:val="0014027F"/>
    <w:rsid w:val="00143844"/>
    <w:rsid w:val="00152CA4"/>
    <w:rsid w:val="00153F00"/>
    <w:rsid w:val="00160009"/>
    <w:rsid w:val="00162386"/>
    <w:rsid w:val="001641D9"/>
    <w:rsid w:val="00164637"/>
    <w:rsid w:val="00167CDA"/>
    <w:rsid w:val="001741E1"/>
    <w:rsid w:val="00180984"/>
    <w:rsid w:val="001874F0"/>
    <w:rsid w:val="00190603"/>
    <w:rsid w:val="00192CB7"/>
    <w:rsid w:val="00193561"/>
    <w:rsid w:val="00193D1F"/>
    <w:rsid w:val="001A219D"/>
    <w:rsid w:val="001A45AC"/>
    <w:rsid w:val="001A4B4D"/>
    <w:rsid w:val="001A6AB1"/>
    <w:rsid w:val="001B1141"/>
    <w:rsid w:val="001B27D5"/>
    <w:rsid w:val="001B399B"/>
    <w:rsid w:val="001B5EFA"/>
    <w:rsid w:val="001B641F"/>
    <w:rsid w:val="001C039F"/>
    <w:rsid w:val="001C2DAB"/>
    <w:rsid w:val="001C421D"/>
    <w:rsid w:val="001C4E4F"/>
    <w:rsid w:val="001C5549"/>
    <w:rsid w:val="001C587E"/>
    <w:rsid w:val="001C6F0E"/>
    <w:rsid w:val="001C71A0"/>
    <w:rsid w:val="001C71FC"/>
    <w:rsid w:val="001D157D"/>
    <w:rsid w:val="001D1D66"/>
    <w:rsid w:val="001D658C"/>
    <w:rsid w:val="001E55F5"/>
    <w:rsid w:val="001E6474"/>
    <w:rsid w:val="001F384E"/>
    <w:rsid w:val="001F5758"/>
    <w:rsid w:val="00200800"/>
    <w:rsid w:val="00203384"/>
    <w:rsid w:val="002039A0"/>
    <w:rsid w:val="00203C97"/>
    <w:rsid w:val="002045D2"/>
    <w:rsid w:val="00206F5A"/>
    <w:rsid w:val="002107FD"/>
    <w:rsid w:val="00210F31"/>
    <w:rsid w:val="0021162E"/>
    <w:rsid w:val="002127CD"/>
    <w:rsid w:val="00212CBF"/>
    <w:rsid w:val="002141AB"/>
    <w:rsid w:val="00214998"/>
    <w:rsid w:val="0021538C"/>
    <w:rsid w:val="00220E4E"/>
    <w:rsid w:val="00223893"/>
    <w:rsid w:val="002240D0"/>
    <w:rsid w:val="00225CC3"/>
    <w:rsid w:val="0022664E"/>
    <w:rsid w:val="00231990"/>
    <w:rsid w:val="00235738"/>
    <w:rsid w:val="00235D45"/>
    <w:rsid w:val="002404E4"/>
    <w:rsid w:val="00240636"/>
    <w:rsid w:val="00240FEC"/>
    <w:rsid w:val="00242844"/>
    <w:rsid w:val="00244A24"/>
    <w:rsid w:val="002453E3"/>
    <w:rsid w:val="00251C23"/>
    <w:rsid w:val="00254161"/>
    <w:rsid w:val="002575B1"/>
    <w:rsid w:val="002609E9"/>
    <w:rsid w:val="00261915"/>
    <w:rsid w:val="0026292C"/>
    <w:rsid w:val="00265089"/>
    <w:rsid w:val="00266DA5"/>
    <w:rsid w:val="00267E28"/>
    <w:rsid w:val="00271E65"/>
    <w:rsid w:val="00271F2C"/>
    <w:rsid w:val="002765F1"/>
    <w:rsid w:val="00277177"/>
    <w:rsid w:val="0028140A"/>
    <w:rsid w:val="00287B89"/>
    <w:rsid w:val="00294C56"/>
    <w:rsid w:val="00296436"/>
    <w:rsid w:val="002979E0"/>
    <w:rsid w:val="002A0C52"/>
    <w:rsid w:val="002A3620"/>
    <w:rsid w:val="002A3640"/>
    <w:rsid w:val="002A3F65"/>
    <w:rsid w:val="002A6651"/>
    <w:rsid w:val="002A66F2"/>
    <w:rsid w:val="002A7E35"/>
    <w:rsid w:val="002B3045"/>
    <w:rsid w:val="002B41A0"/>
    <w:rsid w:val="002B48E5"/>
    <w:rsid w:val="002B71F5"/>
    <w:rsid w:val="002B7C7C"/>
    <w:rsid w:val="002C22A2"/>
    <w:rsid w:val="002C37AB"/>
    <w:rsid w:val="002C37B4"/>
    <w:rsid w:val="002C6EBA"/>
    <w:rsid w:val="002D4A2C"/>
    <w:rsid w:val="002D78F6"/>
    <w:rsid w:val="002E00A5"/>
    <w:rsid w:val="002E036D"/>
    <w:rsid w:val="002E20DB"/>
    <w:rsid w:val="002F02A2"/>
    <w:rsid w:val="002F135F"/>
    <w:rsid w:val="002F4D18"/>
    <w:rsid w:val="0030553F"/>
    <w:rsid w:val="00306CD8"/>
    <w:rsid w:val="00306DC1"/>
    <w:rsid w:val="00307D64"/>
    <w:rsid w:val="003107E6"/>
    <w:rsid w:val="00315890"/>
    <w:rsid w:val="003211DD"/>
    <w:rsid w:val="00322253"/>
    <w:rsid w:val="00323BB6"/>
    <w:rsid w:val="00327B2F"/>
    <w:rsid w:val="00330CF8"/>
    <w:rsid w:val="003371CE"/>
    <w:rsid w:val="00352A2F"/>
    <w:rsid w:val="00354CAB"/>
    <w:rsid w:val="003550FC"/>
    <w:rsid w:val="00356B4C"/>
    <w:rsid w:val="00356BA9"/>
    <w:rsid w:val="00357D01"/>
    <w:rsid w:val="00361B93"/>
    <w:rsid w:val="00361BB5"/>
    <w:rsid w:val="00363B03"/>
    <w:rsid w:val="00365430"/>
    <w:rsid w:val="003678D7"/>
    <w:rsid w:val="003758FB"/>
    <w:rsid w:val="003839AD"/>
    <w:rsid w:val="0038492D"/>
    <w:rsid w:val="00390800"/>
    <w:rsid w:val="00390E85"/>
    <w:rsid w:val="003913A5"/>
    <w:rsid w:val="00393F0A"/>
    <w:rsid w:val="00397196"/>
    <w:rsid w:val="0039761A"/>
    <w:rsid w:val="003A2005"/>
    <w:rsid w:val="003A5182"/>
    <w:rsid w:val="003B11D1"/>
    <w:rsid w:val="003B1F33"/>
    <w:rsid w:val="003B2F04"/>
    <w:rsid w:val="003B58A6"/>
    <w:rsid w:val="003C3B3C"/>
    <w:rsid w:val="003C5C60"/>
    <w:rsid w:val="003D07CB"/>
    <w:rsid w:val="003D0A4B"/>
    <w:rsid w:val="003D2480"/>
    <w:rsid w:val="003D6F5D"/>
    <w:rsid w:val="003E0CB6"/>
    <w:rsid w:val="003E1A1D"/>
    <w:rsid w:val="003E42B1"/>
    <w:rsid w:val="003E47FE"/>
    <w:rsid w:val="003E644A"/>
    <w:rsid w:val="003F5A1C"/>
    <w:rsid w:val="003F5B6F"/>
    <w:rsid w:val="003F664C"/>
    <w:rsid w:val="003F69E2"/>
    <w:rsid w:val="004006FF"/>
    <w:rsid w:val="00400AA2"/>
    <w:rsid w:val="00400D75"/>
    <w:rsid w:val="00400F6B"/>
    <w:rsid w:val="00401BA4"/>
    <w:rsid w:val="004029A1"/>
    <w:rsid w:val="00402C15"/>
    <w:rsid w:val="00404591"/>
    <w:rsid w:val="00404EEA"/>
    <w:rsid w:val="0041106C"/>
    <w:rsid w:val="00416960"/>
    <w:rsid w:val="00416EB7"/>
    <w:rsid w:val="004174E7"/>
    <w:rsid w:val="00417F45"/>
    <w:rsid w:val="00422978"/>
    <w:rsid w:val="004229C6"/>
    <w:rsid w:val="00427029"/>
    <w:rsid w:val="00432E9F"/>
    <w:rsid w:val="00433FB3"/>
    <w:rsid w:val="00437FC5"/>
    <w:rsid w:val="004465DD"/>
    <w:rsid w:val="00446659"/>
    <w:rsid w:val="0044790D"/>
    <w:rsid w:val="00447F1A"/>
    <w:rsid w:val="00451450"/>
    <w:rsid w:val="0045195C"/>
    <w:rsid w:val="00455079"/>
    <w:rsid w:val="0045600C"/>
    <w:rsid w:val="00456DF1"/>
    <w:rsid w:val="00457462"/>
    <w:rsid w:val="004610CB"/>
    <w:rsid w:val="004611FC"/>
    <w:rsid w:val="00461372"/>
    <w:rsid w:val="00462F24"/>
    <w:rsid w:val="00472989"/>
    <w:rsid w:val="00472BB3"/>
    <w:rsid w:val="0047575D"/>
    <w:rsid w:val="0048083A"/>
    <w:rsid w:val="004827F8"/>
    <w:rsid w:val="00482FDB"/>
    <w:rsid w:val="00484F23"/>
    <w:rsid w:val="004927B4"/>
    <w:rsid w:val="004979C6"/>
    <w:rsid w:val="004A2AEB"/>
    <w:rsid w:val="004B453C"/>
    <w:rsid w:val="004B5D8E"/>
    <w:rsid w:val="004B797D"/>
    <w:rsid w:val="004B7984"/>
    <w:rsid w:val="004C2700"/>
    <w:rsid w:val="004C2889"/>
    <w:rsid w:val="004C2FCD"/>
    <w:rsid w:val="004C3D74"/>
    <w:rsid w:val="004C4647"/>
    <w:rsid w:val="004C572E"/>
    <w:rsid w:val="004C633F"/>
    <w:rsid w:val="004D3CC2"/>
    <w:rsid w:val="004D3E49"/>
    <w:rsid w:val="004D6D8A"/>
    <w:rsid w:val="004D7EA9"/>
    <w:rsid w:val="004E63D5"/>
    <w:rsid w:val="004F22E5"/>
    <w:rsid w:val="004F27F7"/>
    <w:rsid w:val="004F48CA"/>
    <w:rsid w:val="00503D35"/>
    <w:rsid w:val="00504293"/>
    <w:rsid w:val="00510E28"/>
    <w:rsid w:val="00511C3F"/>
    <w:rsid w:val="00512BE3"/>
    <w:rsid w:val="00514BC8"/>
    <w:rsid w:val="0052047D"/>
    <w:rsid w:val="005212FD"/>
    <w:rsid w:val="00522E42"/>
    <w:rsid w:val="00524F05"/>
    <w:rsid w:val="00527467"/>
    <w:rsid w:val="00530B02"/>
    <w:rsid w:val="00535823"/>
    <w:rsid w:val="00536D2F"/>
    <w:rsid w:val="00537A4C"/>
    <w:rsid w:val="00540687"/>
    <w:rsid w:val="00542553"/>
    <w:rsid w:val="0054661B"/>
    <w:rsid w:val="00547CB0"/>
    <w:rsid w:val="00551231"/>
    <w:rsid w:val="005525FA"/>
    <w:rsid w:val="00552CCA"/>
    <w:rsid w:val="005553D9"/>
    <w:rsid w:val="00556116"/>
    <w:rsid w:val="00562751"/>
    <w:rsid w:val="005650EC"/>
    <w:rsid w:val="005678A5"/>
    <w:rsid w:val="00572829"/>
    <w:rsid w:val="0057323F"/>
    <w:rsid w:val="00576D92"/>
    <w:rsid w:val="00584135"/>
    <w:rsid w:val="00585366"/>
    <w:rsid w:val="00585383"/>
    <w:rsid w:val="0058677E"/>
    <w:rsid w:val="005879A5"/>
    <w:rsid w:val="00590832"/>
    <w:rsid w:val="00592CB9"/>
    <w:rsid w:val="00593039"/>
    <w:rsid w:val="00594565"/>
    <w:rsid w:val="00594949"/>
    <w:rsid w:val="00595E39"/>
    <w:rsid w:val="005A2616"/>
    <w:rsid w:val="005A27D6"/>
    <w:rsid w:val="005A53DE"/>
    <w:rsid w:val="005A761C"/>
    <w:rsid w:val="005B051A"/>
    <w:rsid w:val="005B12BE"/>
    <w:rsid w:val="005B1AF3"/>
    <w:rsid w:val="005B44D8"/>
    <w:rsid w:val="005B49DE"/>
    <w:rsid w:val="005B7764"/>
    <w:rsid w:val="005B7DD3"/>
    <w:rsid w:val="005C0614"/>
    <w:rsid w:val="005C1589"/>
    <w:rsid w:val="005C1AF4"/>
    <w:rsid w:val="005C1D55"/>
    <w:rsid w:val="005D0F7D"/>
    <w:rsid w:val="005D4254"/>
    <w:rsid w:val="005D71A2"/>
    <w:rsid w:val="005E175A"/>
    <w:rsid w:val="005E3727"/>
    <w:rsid w:val="005E45E1"/>
    <w:rsid w:val="005E4709"/>
    <w:rsid w:val="005E701A"/>
    <w:rsid w:val="005E791C"/>
    <w:rsid w:val="005F0D89"/>
    <w:rsid w:val="005F199A"/>
    <w:rsid w:val="005F3956"/>
    <w:rsid w:val="005F4D9B"/>
    <w:rsid w:val="005F5388"/>
    <w:rsid w:val="006007FB"/>
    <w:rsid w:val="0060638C"/>
    <w:rsid w:val="00611E28"/>
    <w:rsid w:val="00614D47"/>
    <w:rsid w:val="00617FE7"/>
    <w:rsid w:val="00620B6E"/>
    <w:rsid w:val="00622693"/>
    <w:rsid w:val="00622A7C"/>
    <w:rsid w:val="00626A5E"/>
    <w:rsid w:val="00631154"/>
    <w:rsid w:val="00631A0B"/>
    <w:rsid w:val="00632745"/>
    <w:rsid w:val="0063317D"/>
    <w:rsid w:val="00634DBA"/>
    <w:rsid w:val="00634E58"/>
    <w:rsid w:val="00641354"/>
    <w:rsid w:val="00641434"/>
    <w:rsid w:val="006432B8"/>
    <w:rsid w:val="00643A2A"/>
    <w:rsid w:val="006476EC"/>
    <w:rsid w:val="00650ED0"/>
    <w:rsid w:val="00653A04"/>
    <w:rsid w:val="00654BB4"/>
    <w:rsid w:val="0066144B"/>
    <w:rsid w:val="006621A0"/>
    <w:rsid w:val="00662665"/>
    <w:rsid w:val="0066443D"/>
    <w:rsid w:val="0066527C"/>
    <w:rsid w:val="006677BB"/>
    <w:rsid w:val="0067039C"/>
    <w:rsid w:val="00692D54"/>
    <w:rsid w:val="00695653"/>
    <w:rsid w:val="00695FEE"/>
    <w:rsid w:val="006A033D"/>
    <w:rsid w:val="006A0961"/>
    <w:rsid w:val="006A1629"/>
    <w:rsid w:val="006A4C60"/>
    <w:rsid w:val="006A57DC"/>
    <w:rsid w:val="006A6F4D"/>
    <w:rsid w:val="006B34AB"/>
    <w:rsid w:val="006B6698"/>
    <w:rsid w:val="006B721B"/>
    <w:rsid w:val="006B7ADC"/>
    <w:rsid w:val="006C2A90"/>
    <w:rsid w:val="006C2FF7"/>
    <w:rsid w:val="006C4787"/>
    <w:rsid w:val="006C5880"/>
    <w:rsid w:val="006C624B"/>
    <w:rsid w:val="006D03EF"/>
    <w:rsid w:val="006D3DB3"/>
    <w:rsid w:val="006D6D79"/>
    <w:rsid w:val="006E00CD"/>
    <w:rsid w:val="006E0415"/>
    <w:rsid w:val="006E5324"/>
    <w:rsid w:val="006E5D57"/>
    <w:rsid w:val="006E5E08"/>
    <w:rsid w:val="006E740E"/>
    <w:rsid w:val="006F3F62"/>
    <w:rsid w:val="006F446A"/>
    <w:rsid w:val="007015B0"/>
    <w:rsid w:val="00702315"/>
    <w:rsid w:val="007024B8"/>
    <w:rsid w:val="007150CE"/>
    <w:rsid w:val="007157DF"/>
    <w:rsid w:val="00720EE5"/>
    <w:rsid w:val="00722786"/>
    <w:rsid w:val="00723C29"/>
    <w:rsid w:val="007243C7"/>
    <w:rsid w:val="0072581B"/>
    <w:rsid w:val="00726128"/>
    <w:rsid w:val="00726A8F"/>
    <w:rsid w:val="00726B43"/>
    <w:rsid w:val="00745015"/>
    <w:rsid w:val="00745DF8"/>
    <w:rsid w:val="00747D37"/>
    <w:rsid w:val="0075201F"/>
    <w:rsid w:val="007532E3"/>
    <w:rsid w:val="00753D5D"/>
    <w:rsid w:val="007570E2"/>
    <w:rsid w:val="00764D52"/>
    <w:rsid w:val="007707F6"/>
    <w:rsid w:val="00770F65"/>
    <w:rsid w:val="00773A26"/>
    <w:rsid w:val="00773D94"/>
    <w:rsid w:val="00774582"/>
    <w:rsid w:val="00775EFF"/>
    <w:rsid w:val="007768AB"/>
    <w:rsid w:val="007831F6"/>
    <w:rsid w:val="007832E6"/>
    <w:rsid w:val="0079409F"/>
    <w:rsid w:val="00795EA7"/>
    <w:rsid w:val="007969B7"/>
    <w:rsid w:val="007A0C52"/>
    <w:rsid w:val="007A36D0"/>
    <w:rsid w:val="007A491F"/>
    <w:rsid w:val="007A4FB8"/>
    <w:rsid w:val="007A61E6"/>
    <w:rsid w:val="007A6A1C"/>
    <w:rsid w:val="007B0807"/>
    <w:rsid w:val="007B3E3D"/>
    <w:rsid w:val="007B5942"/>
    <w:rsid w:val="007B69CE"/>
    <w:rsid w:val="007C0683"/>
    <w:rsid w:val="007C7AC3"/>
    <w:rsid w:val="007D1317"/>
    <w:rsid w:val="007D33DA"/>
    <w:rsid w:val="007D6F75"/>
    <w:rsid w:val="007E1869"/>
    <w:rsid w:val="007E5E68"/>
    <w:rsid w:val="007E7C91"/>
    <w:rsid w:val="007F13C8"/>
    <w:rsid w:val="007F147D"/>
    <w:rsid w:val="007F297B"/>
    <w:rsid w:val="007F33AE"/>
    <w:rsid w:val="007F4153"/>
    <w:rsid w:val="007F62DB"/>
    <w:rsid w:val="008015EE"/>
    <w:rsid w:val="00804358"/>
    <w:rsid w:val="00810DB2"/>
    <w:rsid w:val="00813687"/>
    <w:rsid w:val="0081374F"/>
    <w:rsid w:val="00814664"/>
    <w:rsid w:val="00820B36"/>
    <w:rsid w:val="008225A0"/>
    <w:rsid w:val="0082327E"/>
    <w:rsid w:val="00824B70"/>
    <w:rsid w:val="00825312"/>
    <w:rsid w:val="00825BA7"/>
    <w:rsid w:val="00825F8F"/>
    <w:rsid w:val="00826C52"/>
    <w:rsid w:val="00826EF4"/>
    <w:rsid w:val="00832153"/>
    <w:rsid w:val="008328BE"/>
    <w:rsid w:val="00832B85"/>
    <w:rsid w:val="008340D4"/>
    <w:rsid w:val="00844755"/>
    <w:rsid w:val="00847B44"/>
    <w:rsid w:val="008528E6"/>
    <w:rsid w:val="00855DA9"/>
    <w:rsid w:val="00860838"/>
    <w:rsid w:val="00862A0B"/>
    <w:rsid w:val="00863D58"/>
    <w:rsid w:val="008656E8"/>
    <w:rsid w:val="00866663"/>
    <w:rsid w:val="008742E0"/>
    <w:rsid w:val="00876849"/>
    <w:rsid w:val="00877CA3"/>
    <w:rsid w:val="00881853"/>
    <w:rsid w:val="00882B2B"/>
    <w:rsid w:val="0088532D"/>
    <w:rsid w:val="0088589D"/>
    <w:rsid w:val="00887351"/>
    <w:rsid w:val="008873CE"/>
    <w:rsid w:val="008921B6"/>
    <w:rsid w:val="008970C2"/>
    <w:rsid w:val="008A0C32"/>
    <w:rsid w:val="008A36A2"/>
    <w:rsid w:val="008B09E7"/>
    <w:rsid w:val="008B0CCC"/>
    <w:rsid w:val="008B3C02"/>
    <w:rsid w:val="008B645A"/>
    <w:rsid w:val="008C4256"/>
    <w:rsid w:val="008D084C"/>
    <w:rsid w:val="008D120B"/>
    <w:rsid w:val="008D2B2D"/>
    <w:rsid w:val="008D628B"/>
    <w:rsid w:val="008E0B2E"/>
    <w:rsid w:val="008E2E8D"/>
    <w:rsid w:val="008E35B8"/>
    <w:rsid w:val="008E5408"/>
    <w:rsid w:val="008F30ED"/>
    <w:rsid w:val="008F35AA"/>
    <w:rsid w:val="008F7129"/>
    <w:rsid w:val="00902CB4"/>
    <w:rsid w:val="00904777"/>
    <w:rsid w:val="009103DC"/>
    <w:rsid w:val="0091339F"/>
    <w:rsid w:val="00921D49"/>
    <w:rsid w:val="00922092"/>
    <w:rsid w:val="009225F8"/>
    <w:rsid w:val="00922A24"/>
    <w:rsid w:val="00932695"/>
    <w:rsid w:val="00934F39"/>
    <w:rsid w:val="00940EBA"/>
    <w:rsid w:val="00941A7A"/>
    <w:rsid w:val="00943316"/>
    <w:rsid w:val="00947A32"/>
    <w:rsid w:val="009514F2"/>
    <w:rsid w:val="009522C3"/>
    <w:rsid w:val="00954104"/>
    <w:rsid w:val="00955D67"/>
    <w:rsid w:val="0096703E"/>
    <w:rsid w:val="00967E8E"/>
    <w:rsid w:val="00970AAE"/>
    <w:rsid w:val="009730C0"/>
    <w:rsid w:val="00973F7A"/>
    <w:rsid w:val="00974359"/>
    <w:rsid w:val="009754DD"/>
    <w:rsid w:val="00976E71"/>
    <w:rsid w:val="009815F5"/>
    <w:rsid w:val="00983291"/>
    <w:rsid w:val="0098545A"/>
    <w:rsid w:val="009910D6"/>
    <w:rsid w:val="00997C66"/>
    <w:rsid w:val="00997D5E"/>
    <w:rsid w:val="009A2C08"/>
    <w:rsid w:val="009A2E50"/>
    <w:rsid w:val="009A367D"/>
    <w:rsid w:val="009A514A"/>
    <w:rsid w:val="009A6323"/>
    <w:rsid w:val="009B0FCC"/>
    <w:rsid w:val="009B159A"/>
    <w:rsid w:val="009B3B52"/>
    <w:rsid w:val="009B4DA9"/>
    <w:rsid w:val="009B55C1"/>
    <w:rsid w:val="009B781D"/>
    <w:rsid w:val="009C042E"/>
    <w:rsid w:val="009C65DE"/>
    <w:rsid w:val="009C686F"/>
    <w:rsid w:val="009D0908"/>
    <w:rsid w:val="009D1298"/>
    <w:rsid w:val="009D14AB"/>
    <w:rsid w:val="009D3151"/>
    <w:rsid w:val="009D3453"/>
    <w:rsid w:val="009D6667"/>
    <w:rsid w:val="009E3857"/>
    <w:rsid w:val="009F0F20"/>
    <w:rsid w:val="009F3B6A"/>
    <w:rsid w:val="009F3FCD"/>
    <w:rsid w:val="009F7B1F"/>
    <w:rsid w:val="00A02129"/>
    <w:rsid w:val="00A067A5"/>
    <w:rsid w:val="00A11567"/>
    <w:rsid w:val="00A11611"/>
    <w:rsid w:val="00A127C9"/>
    <w:rsid w:val="00A20481"/>
    <w:rsid w:val="00A26B93"/>
    <w:rsid w:val="00A311F1"/>
    <w:rsid w:val="00A3172A"/>
    <w:rsid w:val="00A32A2D"/>
    <w:rsid w:val="00A34DA0"/>
    <w:rsid w:val="00A3688F"/>
    <w:rsid w:val="00A36C2C"/>
    <w:rsid w:val="00A43110"/>
    <w:rsid w:val="00A46EAB"/>
    <w:rsid w:val="00A51CBB"/>
    <w:rsid w:val="00A54E29"/>
    <w:rsid w:val="00A56FAB"/>
    <w:rsid w:val="00A5775A"/>
    <w:rsid w:val="00A64E1B"/>
    <w:rsid w:val="00A65C76"/>
    <w:rsid w:val="00A666D6"/>
    <w:rsid w:val="00A66D4D"/>
    <w:rsid w:val="00A6716B"/>
    <w:rsid w:val="00A8214B"/>
    <w:rsid w:val="00A82D28"/>
    <w:rsid w:val="00A83385"/>
    <w:rsid w:val="00A85E11"/>
    <w:rsid w:val="00A92274"/>
    <w:rsid w:val="00A92D9D"/>
    <w:rsid w:val="00A9456F"/>
    <w:rsid w:val="00AA04CE"/>
    <w:rsid w:val="00AA0AB2"/>
    <w:rsid w:val="00AA1A50"/>
    <w:rsid w:val="00AA1E83"/>
    <w:rsid w:val="00AA405C"/>
    <w:rsid w:val="00AA4FC4"/>
    <w:rsid w:val="00AA6B0E"/>
    <w:rsid w:val="00AA6C54"/>
    <w:rsid w:val="00AB1377"/>
    <w:rsid w:val="00AB241F"/>
    <w:rsid w:val="00AB6C9D"/>
    <w:rsid w:val="00AB6EEB"/>
    <w:rsid w:val="00AC164E"/>
    <w:rsid w:val="00AC1BB2"/>
    <w:rsid w:val="00AC2B7F"/>
    <w:rsid w:val="00AC2B9C"/>
    <w:rsid w:val="00AC3553"/>
    <w:rsid w:val="00AC6D84"/>
    <w:rsid w:val="00AC78DA"/>
    <w:rsid w:val="00AD6FF2"/>
    <w:rsid w:val="00AD73B4"/>
    <w:rsid w:val="00AF01B3"/>
    <w:rsid w:val="00AF1944"/>
    <w:rsid w:val="00AF2D1C"/>
    <w:rsid w:val="00AF459C"/>
    <w:rsid w:val="00B06408"/>
    <w:rsid w:val="00B109DC"/>
    <w:rsid w:val="00B149C2"/>
    <w:rsid w:val="00B17530"/>
    <w:rsid w:val="00B20E9A"/>
    <w:rsid w:val="00B24E40"/>
    <w:rsid w:val="00B25690"/>
    <w:rsid w:val="00B26CA4"/>
    <w:rsid w:val="00B26F96"/>
    <w:rsid w:val="00B33AC5"/>
    <w:rsid w:val="00B34B83"/>
    <w:rsid w:val="00B34CCE"/>
    <w:rsid w:val="00B3532D"/>
    <w:rsid w:val="00B35C52"/>
    <w:rsid w:val="00B35F2E"/>
    <w:rsid w:val="00B36AA6"/>
    <w:rsid w:val="00B376DC"/>
    <w:rsid w:val="00B436EE"/>
    <w:rsid w:val="00B43C36"/>
    <w:rsid w:val="00B470D5"/>
    <w:rsid w:val="00B569E8"/>
    <w:rsid w:val="00B60EE0"/>
    <w:rsid w:val="00B64893"/>
    <w:rsid w:val="00B674D2"/>
    <w:rsid w:val="00B7126A"/>
    <w:rsid w:val="00B74955"/>
    <w:rsid w:val="00B74986"/>
    <w:rsid w:val="00B77DD9"/>
    <w:rsid w:val="00B82EAA"/>
    <w:rsid w:val="00B86F02"/>
    <w:rsid w:val="00B92657"/>
    <w:rsid w:val="00B92D19"/>
    <w:rsid w:val="00B93640"/>
    <w:rsid w:val="00B93C15"/>
    <w:rsid w:val="00BA239A"/>
    <w:rsid w:val="00BA3C54"/>
    <w:rsid w:val="00BA4C6E"/>
    <w:rsid w:val="00BA52BB"/>
    <w:rsid w:val="00BA5E9A"/>
    <w:rsid w:val="00BA5EA7"/>
    <w:rsid w:val="00BA70E9"/>
    <w:rsid w:val="00BB0709"/>
    <w:rsid w:val="00BB093F"/>
    <w:rsid w:val="00BB0F49"/>
    <w:rsid w:val="00BB1DFF"/>
    <w:rsid w:val="00BB2059"/>
    <w:rsid w:val="00BB3237"/>
    <w:rsid w:val="00BB3CCF"/>
    <w:rsid w:val="00BB6035"/>
    <w:rsid w:val="00BC02E9"/>
    <w:rsid w:val="00BC2B42"/>
    <w:rsid w:val="00BD5136"/>
    <w:rsid w:val="00BD78B2"/>
    <w:rsid w:val="00BE13CA"/>
    <w:rsid w:val="00BE354A"/>
    <w:rsid w:val="00BE4B3F"/>
    <w:rsid w:val="00BE4FFD"/>
    <w:rsid w:val="00BE5C07"/>
    <w:rsid w:val="00BE5F6C"/>
    <w:rsid w:val="00BF2870"/>
    <w:rsid w:val="00BF300D"/>
    <w:rsid w:val="00BF3286"/>
    <w:rsid w:val="00C1108D"/>
    <w:rsid w:val="00C21D75"/>
    <w:rsid w:val="00C25305"/>
    <w:rsid w:val="00C32465"/>
    <w:rsid w:val="00C32483"/>
    <w:rsid w:val="00C3445F"/>
    <w:rsid w:val="00C35CB9"/>
    <w:rsid w:val="00C35D5F"/>
    <w:rsid w:val="00C36B4E"/>
    <w:rsid w:val="00C372BE"/>
    <w:rsid w:val="00C4128D"/>
    <w:rsid w:val="00C41604"/>
    <w:rsid w:val="00C4333D"/>
    <w:rsid w:val="00C438A5"/>
    <w:rsid w:val="00C45E63"/>
    <w:rsid w:val="00C516C2"/>
    <w:rsid w:val="00C52596"/>
    <w:rsid w:val="00C550C8"/>
    <w:rsid w:val="00C62B52"/>
    <w:rsid w:val="00C647F5"/>
    <w:rsid w:val="00C66381"/>
    <w:rsid w:val="00C75C86"/>
    <w:rsid w:val="00C76760"/>
    <w:rsid w:val="00C76F8E"/>
    <w:rsid w:val="00C82ADD"/>
    <w:rsid w:val="00C859F2"/>
    <w:rsid w:val="00C85AA6"/>
    <w:rsid w:val="00C87C8C"/>
    <w:rsid w:val="00C910A0"/>
    <w:rsid w:val="00C92440"/>
    <w:rsid w:val="00C94EA1"/>
    <w:rsid w:val="00CA4F98"/>
    <w:rsid w:val="00CA7B40"/>
    <w:rsid w:val="00CB327B"/>
    <w:rsid w:val="00CC03C9"/>
    <w:rsid w:val="00CC7436"/>
    <w:rsid w:val="00CD20B5"/>
    <w:rsid w:val="00CD26AF"/>
    <w:rsid w:val="00CD3562"/>
    <w:rsid w:val="00CE1CE4"/>
    <w:rsid w:val="00CE1ED4"/>
    <w:rsid w:val="00CE3721"/>
    <w:rsid w:val="00CE373A"/>
    <w:rsid w:val="00CE4093"/>
    <w:rsid w:val="00CE6FE3"/>
    <w:rsid w:val="00CF1C63"/>
    <w:rsid w:val="00CF1FB4"/>
    <w:rsid w:val="00CF273D"/>
    <w:rsid w:val="00CF4EFE"/>
    <w:rsid w:val="00D00680"/>
    <w:rsid w:val="00D01D7D"/>
    <w:rsid w:val="00D02C29"/>
    <w:rsid w:val="00D02DCF"/>
    <w:rsid w:val="00D061C2"/>
    <w:rsid w:val="00D06204"/>
    <w:rsid w:val="00D0659F"/>
    <w:rsid w:val="00D0735F"/>
    <w:rsid w:val="00D117AB"/>
    <w:rsid w:val="00D13731"/>
    <w:rsid w:val="00D13EAA"/>
    <w:rsid w:val="00D142DC"/>
    <w:rsid w:val="00D23872"/>
    <w:rsid w:val="00D2473A"/>
    <w:rsid w:val="00D31CAD"/>
    <w:rsid w:val="00D33688"/>
    <w:rsid w:val="00D4222B"/>
    <w:rsid w:val="00D43648"/>
    <w:rsid w:val="00D51DB0"/>
    <w:rsid w:val="00D52EDC"/>
    <w:rsid w:val="00D57F00"/>
    <w:rsid w:val="00D65AC6"/>
    <w:rsid w:val="00D6754C"/>
    <w:rsid w:val="00D718F5"/>
    <w:rsid w:val="00D80969"/>
    <w:rsid w:val="00D8184B"/>
    <w:rsid w:val="00D86018"/>
    <w:rsid w:val="00D8715E"/>
    <w:rsid w:val="00D87C46"/>
    <w:rsid w:val="00DA0D2F"/>
    <w:rsid w:val="00DA205D"/>
    <w:rsid w:val="00DA34B2"/>
    <w:rsid w:val="00DB1565"/>
    <w:rsid w:val="00DB27AF"/>
    <w:rsid w:val="00DB2B9D"/>
    <w:rsid w:val="00DB461F"/>
    <w:rsid w:val="00DB5A06"/>
    <w:rsid w:val="00DC0878"/>
    <w:rsid w:val="00DC0E15"/>
    <w:rsid w:val="00DC2EB4"/>
    <w:rsid w:val="00DC3897"/>
    <w:rsid w:val="00DD0BB4"/>
    <w:rsid w:val="00DE001C"/>
    <w:rsid w:val="00DE04FD"/>
    <w:rsid w:val="00DE3830"/>
    <w:rsid w:val="00DE3E98"/>
    <w:rsid w:val="00DE463F"/>
    <w:rsid w:val="00DE4A81"/>
    <w:rsid w:val="00DE5090"/>
    <w:rsid w:val="00DF13BF"/>
    <w:rsid w:val="00DF5FE9"/>
    <w:rsid w:val="00DF5FF5"/>
    <w:rsid w:val="00E01E27"/>
    <w:rsid w:val="00E02001"/>
    <w:rsid w:val="00E024FF"/>
    <w:rsid w:val="00E0271E"/>
    <w:rsid w:val="00E03F4B"/>
    <w:rsid w:val="00E07A98"/>
    <w:rsid w:val="00E07C55"/>
    <w:rsid w:val="00E10403"/>
    <w:rsid w:val="00E116CD"/>
    <w:rsid w:val="00E11870"/>
    <w:rsid w:val="00E1230C"/>
    <w:rsid w:val="00E1238A"/>
    <w:rsid w:val="00E135B6"/>
    <w:rsid w:val="00E14072"/>
    <w:rsid w:val="00E15F00"/>
    <w:rsid w:val="00E16719"/>
    <w:rsid w:val="00E1675D"/>
    <w:rsid w:val="00E17F91"/>
    <w:rsid w:val="00E20276"/>
    <w:rsid w:val="00E20D0C"/>
    <w:rsid w:val="00E23528"/>
    <w:rsid w:val="00E2559F"/>
    <w:rsid w:val="00E269F0"/>
    <w:rsid w:val="00E2761B"/>
    <w:rsid w:val="00E27B73"/>
    <w:rsid w:val="00E3349B"/>
    <w:rsid w:val="00E33C57"/>
    <w:rsid w:val="00E34A5D"/>
    <w:rsid w:val="00E34BD3"/>
    <w:rsid w:val="00E43809"/>
    <w:rsid w:val="00E45D8C"/>
    <w:rsid w:val="00E46850"/>
    <w:rsid w:val="00E473FA"/>
    <w:rsid w:val="00E50E33"/>
    <w:rsid w:val="00E51723"/>
    <w:rsid w:val="00E56B38"/>
    <w:rsid w:val="00E6134E"/>
    <w:rsid w:val="00E642FB"/>
    <w:rsid w:val="00E64856"/>
    <w:rsid w:val="00E660D5"/>
    <w:rsid w:val="00E66788"/>
    <w:rsid w:val="00E75DA6"/>
    <w:rsid w:val="00E8316B"/>
    <w:rsid w:val="00E83BD6"/>
    <w:rsid w:val="00E856F0"/>
    <w:rsid w:val="00E86762"/>
    <w:rsid w:val="00E93F8A"/>
    <w:rsid w:val="00E9454F"/>
    <w:rsid w:val="00E94ED2"/>
    <w:rsid w:val="00EA10D9"/>
    <w:rsid w:val="00EA4A02"/>
    <w:rsid w:val="00EA637D"/>
    <w:rsid w:val="00EB3C02"/>
    <w:rsid w:val="00EB4E5B"/>
    <w:rsid w:val="00EB50DA"/>
    <w:rsid w:val="00EB6765"/>
    <w:rsid w:val="00EB6B28"/>
    <w:rsid w:val="00EC0740"/>
    <w:rsid w:val="00EC2D37"/>
    <w:rsid w:val="00EC56B5"/>
    <w:rsid w:val="00ED1902"/>
    <w:rsid w:val="00ED30EF"/>
    <w:rsid w:val="00ED3A72"/>
    <w:rsid w:val="00ED3C08"/>
    <w:rsid w:val="00ED5C66"/>
    <w:rsid w:val="00ED78B2"/>
    <w:rsid w:val="00EE0484"/>
    <w:rsid w:val="00EE1D99"/>
    <w:rsid w:val="00EE381D"/>
    <w:rsid w:val="00EE543D"/>
    <w:rsid w:val="00EF229C"/>
    <w:rsid w:val="00EF5AB1"/>
    <w:rsid w:val="00EF7A37"/>
    <w:rsid w:val="00F06328"/>
    <w:rsid w:val="00F06CEB"/>
    <w:rsid w:val="00F07D64"/>
    <w:rsid w:val="00F105B8"/>
    <w:rsid w:val="00F14B93"/>
    <w:rsid w:val="00F15165"/>
    <w:rsid w:val="00F15FB5"/>
    <w:rsid w:val="00F17BE6"/>
    <w:rsid w:val="00F20A4D"/>
    <w:rsid w:val="00F24D78"/>
    <w:rsid w:val="00F253FB"/>
    <w:rsid w:val="00F30E0A"/>
    <w:rsid w:val="00F31FF8"/>
    <w:rsid w:val="00F3487C"/>
    <w:rsid w:val="00F352D6"/>
    <w:rsid w:val="00F36452"/>
    <w:rsid w:val="00F411D3"/>
    <w:rsid w:val="00F425FE"/>
    <w:rsid w:val="00F43FC1"/>
    <w:rsid w:val="00F45AB4"/>
    <w:rsid w:val="00F4685B"/>
    <w:rsid w:val="00F472C1"/>
    <w:rsid w:val="00F50E69"/>
    <w:rsid w:val="00F526DE"/>
    <w:rsid w:val="00F5347A"/>
    <w:rsid w:val="00F53524"/>
    <w:rsid w:val="00F5627B"/>
    <w:rsid w:val="00F566A5"/>
    <w:rsid w:val="00F60526"/>
    <w:rsid w:val="00F645A9"/>
    <w:rsid w:val="00F65629"/>
    <w:rsid w:val="00F67CF9"/>
    <w:rsid w:val="00F67F4F"/>
    <w:rsid w:val="00F715F5"/>
    <w:rsid w:val="00F83B88"/>
    <w:rsid w:val="00F856D1"/>
    <w:rsid w:val="00F92E59"/>
    <w:rsid w:val="00F934BE"/>
    <w:rsid w:val="00F95446"/>
    <w:rsid w:val="00FA4A0B"/>
    <w:rsid w:val="00FB327D"/>
    <w:rsid w:val="00FB3566"/>
    <w:rsid w:val="00FB4D2B"/>
    <w:rsid w:val="00FB53E4"/>
    <w:rsid w:val="00FC08DF"/>
    <w:rsid w:val="00FC1561"/>
    <w:rsid w:val="00FC5991"/>
    <w:rsid w:val="00FC61E1"/>
    <w:rsid w:val="00FC78BC"/>
    <w:rsid w:val="00FD02FA"/>
    <w:rsid w:val="00FD2879"/>
    <w:rsid w:val="00FD37F3"/>
    <w:rsid w:val="00FD6627"/>
    <w:rsid w:val="00FD7C1D"/>
    <w:rsid w:val="00FD7F67"/>
    <w:rsid w:val="00FE2201"/>
    <w:rsid w:val="00FE37EE"/>
    <w:rsid w:val="00FE391E"/>
    <w:rsid w:val="00FE479F"/>
    <w:rsid w:val="00FF389A"/>
    <w:rsid w:val="00FF5328"/>
    <w:rsid w:val="00FF6370"/>
    <w:rsid w:val="00FF6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2F7A6"/>
  <w15:docId w15:val="{08CCFB34-B862-F548-ACD5-CEB76628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line="48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2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B85"/>
    <w:rPr>
      <w:color w:val="0000FF" w:themeColor="hyperlink"/>
      <w:u w:val="single"/>
    </w:rPr>
  </w:style>
  <w:style w:type="character" w:styleId="CommentReference">
    <w:name w:val="annotation reference"/>
    <w:basedOn w:val="DefaultParagraphFont"/>
    <w:uiPriority w:val="99"/>
    <w:semiHidden/>
    <w:unhideWhenUsed/>
    <w:rsid w:val="00AB241F"/>
    <w:rPr>
      <w:sz w:val="18"/>
      <w:szCs w:val="18"/>
    </w:rPr>
  </w:style>
  <w:style w:type="paragraph" w:styleId="CommentText">
    <w:name w:val="annotation text"/>
    <w:basedOn w:val="Normal"/>
    <w:link w:val="CommentTextChar"/>
    <w:uiPriority w:val="99"/>
    <w:semiHidden/>
    <w:unhideWhenUsed/>
    <w:rsid w:val="00AB241F"/>
    <w:pPr>
      <w:spacing w:line="240" w:lineRule="auto"/>
    </w:pPr>
    <w:rPr>
      <w:sz w:val="24"/>
      <w:szCs w:val="24"/>
    </w:rPr>
  </w:style>
  <w:style w:type="character" w:customStyle="1" w:styleId="CommentTextChar">
    <w:name w:val="Comment Text Char"/>
    <w:basedOn w:val="DefaultParagraphFont"/>
    <w:link w:val="CommentText"/>
    <w:uiPriority w:val="99"/>
    <w:semiHidden/>
    <w:rsid w:val="00AB241F"/>
    <w:rPr>
      <w:sz w:val="24"/>
      <w:szCs w:val="24"/>
    </w:rPr>
  </w:style>
  <w:style w:type="paragraph" w:styleId="BalloonText">
    <w:name w:val="Balloon Text"/>
    <w:basedOn w:val="Normal"/>
    <w:link w:val="BalloonTextChar"/>
    <w:uiPriority w:val="99"/>
    <w:semiHidden/>
    <w:unhideWhenUsed/>
    <w:rsid w:val="00AB24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41F"/>
    <w:rPr>
      <w:rFonts w:ascii="Tahoma" w:hAnsi="Tahoma" w:cs="Tahoma"/>
      <w:sz w:val="16"/>
      <w:szCs w:val="16"/>
    </w:rPr>
  </w:style>
  <w:style w:type="paragraph" w:styleId="ListParagraph">
    <w:name w:val="List Paragraph"/>
    <w:basedOn w:val="Normal"/>
    <w:uiPriority w:val="34"/>
    <w:qFormat/>
    <w:rsid w:val="00774582"/>
    <w:pPr>
      <w:ind w:left="720"/>
      <w:contextualSpacing/>
    </w:pPr>
  </w:style>
  <w:style w:type="paragraph" w:styleId="NormalWeb">
    <w:name w:val="Normal (Web)"/>
    <w:basedOn w:val="Normal"/>
    <w:uiPriority w:val="99"/>
    <w:semiHidden/>
    <w:unhideWhenUsed/>
    <w:rsid w:val="00393F0A"/>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3F0A"/>
    <w:rPr>
      <w:b/>
      <w:bCs/>
      <w:sz w:val="20"/>
      <w:szCs w:val="20"/>
    </w:rPr>
  </w:style>
  <w:style w:type="character" w:customStyle="1" w:styleId="CommentSubjectChar">
    <w:name w:val="Comment Subject Char"/>
    <w:basedOn w:val="CommentTextChar"/>
    <w:link w:val="CommentSubject"/>
    <w:uiPriority w:val="99"/>
    <w:semiHidden/>
    <w:rsid w:val="00393F0A"/>
    <w:rPr>
      <w:b/>
      <w:bCs/>
      <w:sz w:val="20"/>
      <w:szCs w:val="20"/>
    </w:rPr>
  </w:style>
  <w:style w:type="character" w:customStyle="1" w:styleId="apple-converted-space">
    <w:name w:val="apple-converted-space"/>
    <w:basedOn w:val="DefaultParagraphFont"/>
    <w:rsid w:val="00AC1BB2"/>
  </w:style>
  <w:style w:type="paragraph" w:styleId="Header">
    <w:name w:val="header"/>
    <w:basedOn w:val="Normal"/>
    <w:link w:val="HeaderChar"/>
    <w:uiPriority w:val="99"/>
    <w:unhideWhenUsed/>
    <w:rsid w:val="002C37AB"/>
    <w:pPr>
      <w:tabs>
        <w:tab w:val="center" w:pos="4320"/>
        <w:tab w:val="right" w:pos="8640"/>
      </w:tabs>
      <w:spacing w:line="240" w:lineRule="auto"/>
    </w:pPr>
  </w:style>
  <w:style w:type="character" w:customStyle="1" w:styleId="HeaderChar">
    <w:name w:val="Header Char"/>
    <w:basedOn w:val="DefaultParagraphFont"/>
    <w:link w:val="Header"/>
    <w:uiPriority w:val="99"/>
    <w:rsid w:val="002C37AB"/>
  </w:style>
  <w:style w:type="paragraph" w:styleId="Footer">
    <w:name w:val="footer"/>
    <w:basedOn w:val="Normal"/>
    <w:link w:val="FooterChar"/>
    <w:uiPriority w:val="99"/>
    <w:unhideWhenUsed/>
    <w:rsid w:val="002C37AB"/>
    <w:pPr>
      <w:tabs>
        <w:tab w:val="center" w:pos="4320"/>
        <w:tab w:val="right" w:pos="8640"/>
      </w:tabs>
      <w:spacing w:line="240" w:lineRule="auto"/>
    </w:pPr>
  </w:style>
  <w:style w:type="character" w:customStyle="1" w:styleId="FooterChar">
    <w:name w:val="Footer Char"/>
    <w:basedOn w:val="DefaultParagraphFont"/>
    <w:link w:val="Footer"/>
    <w:uiPriority w:val="99"/>
    <w:rsid w:val="002C37AB"/>
  </w:style>
  <w:style w:type="character" w:styleId="LineNumber">
    <w:name w:val="line number"/>
    <w:basedOn w:val="DefaultParagraphFont"/>
    <w:uiPriority w:val="99"/>
    <w:semiHidden/>
    <w:unhideWhenUsed/>
    <w:rsid w:val="004229C6"/>
  </w:style>
  <w:style w:type="character" w:styleId="PlaceholderText">
    <w:name w:val="Placeholder Text"/>
    <w:basedOn w:val="DefaultParagraphFont"/>
    <w:uiPriority w:val="99"/>
    <w:semiHidden/>
    <w:rsid w:val="008D2B2D"/>
    <w:rPr>
      <w:color w:val="808080"/>
    </w:rPr>
  </w:style>
  <w:style w:type="character" w:styleId="FollowedHyperlink">
    <w:name w:val="FollowedHyperlink"/>
    <w:basedOn w:val="DefaultParagraphFont"/>
    <w:uiPriority w:val="99"/>
    <w:semiHidden/>
    <w:unhideWhenUsed/>
    <w:rsid w:val="00527467"/>
    <w:rPr>
      <w:color w:val="800080" w:themeColor="followedHyperlink"/>
      <w:u w:val="single"/>
    </w:rPr>
  </w:style>
  <w:style w:type="table" w:styleId="TableGrid">
    <w:name w:val="Table Grid"/>
    <w:basedOn w:val="TableNormal"/>
    <w:uiPriority w:val="59"/>
    <w:unhideWhenUsed/>
    <w:rsid w:val="003F5A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92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5911">
      <w:bodyDiv w:val="1"/>
      <w:marLeft w:val="0"/>
      <w:marRight w:val="0"/>
      <w:marTop w:val="0"/>
      <w:marBottom w:val="0"/>
      <w:divBdr>
        <w:top w:val="none" w:sz="0" w:space="0" w:color="auto"/>
        <w:left w:val="none" w:sz="0" w:space="0" w:color="auto"/>
        <w:bottom w:val="none" w:sz="0" w:space="0" w:color="auto"/>
        <w:right w:val="none" w:sz="0" w:space="0" w:color="auto"/>
      </w:divBdr>
    </w:div>
    <w:div w:id="41365545">
      <w:bodyDiv w:val="1"/>
      <w:marLeft w:val="0"/>
      <w:marRight w:val="0"/>
      <w:marTop w:val="0"/>
      <w:marBottom w:val="0"/>
      <w:divBdr>
        <w:top w:val="none" w:sz="0" w:space="0" w:color="auto"/>
        <w:left w:val="none" w:sz="0" w:space="0" w:color="auto"/>
        <w:bottom w:val="none" w:sz="0" w:space="0" w:color="auto"/>
        <w:right w:val="none" w:sz="0" w:space="0" w:color="auto"/>
      </w:divBdr>
    </w:div>
    <w:div w:id="43794668">
      <w:bodyDiv w:val="1"/>
      <w:marLeft w:val="0"/>
      <w:marRight w:val="0"/>
      <w:marTop w:val="0"/>
      <w:marBottom w:val="0"/>
      <w:divBdr>
        <w:top w:val="none" w:sz="0" w:space="0" w:color="auto"/>
        <w:left w:val="none" w:sz="0" w:space="0" w:color="auto"/>
        <w:bottom w:val="none" w:sz="0" w:space="0" w:color="auto"/>
        <w:right w:val="none" w:sz="0" w:space="0" w:color="auto"/>
      </w:divBdr>
    </w:div>
    <w:div w:id="52965828">
      <w:bodyDiv w:val="1"/>
      <w:marLeft w:val="0"/>
      <w:marRight w:val="0"/>
      <w:marTop w:val="0"/>
      <w:marBottom w:val="0"/>
      <w:divBdr>
        <w:top w:val="none" w:sz="0" w:space="0" w:color="auto"/>
        <w:left w:val="none" w:sz="0" w:space="0" w:color="auto"/>
        <w:bottom w:val="none" w:sz="0" w:space="0" w:color="auto"/>
        <w:right w:val="none" w:sz="0" w:space="0" w:color="auto"/>
      </w:divBdr>
    </w:div>
    <w:div w:id="77480140">
      <w:bodyDiv w:val="1"/>
      <w:marLeft w:val="0"/>
      <w:marRight w:val="0"/>
      <w:marTop w:val="0"/>
      <w:marBottom w:val="0"/>
      <w:divBdr>
        <w:top w:val="none" w:sz="0" w:space="0" w:color="auto"/>
        <w:left w:val="none" w:sz="0" w:space="0" w:color="auto"/>
        <w:bottom w:val="none" w:sz="0" w:space="0" w:color="auto"/>
        <w:right w:val="none" w:sz="0" w:space="0" w:color="auto"/>
      </w:divBdr>
    </w:div>
    <w:div w:id="99372020">
      <w:bodyDiv w:val="1"/>
      <w:marLeft w:val="0"/>
      <w:marRight w:val="0"/>
      <w:marTop w:val="0"/>
      <w:marBottom w:val="0"/>
      <w:divBdr>
        <w:top w:val="none" w:sz="0" w:space="0" w:color="auto"/>
        <w:left w:val="none" w:sz="0" w:space="0" w:color="auto"/>
        <w:bottom w:val="none" w:sz="0" w:space="0" w:color="auto"/>
        <w:right w:val="none" w:sz="0" w:space="0" w:color="auto"/>
      </w:divBdr>
    </w:div>
    <w:div w:id="141699242">
      <w:bodyDiv w:val="1"/>
      <w:marLeft w:val="0"/>
      <w:marRight w:val="0"/>
      <w:marTop w:val="0"/>
      <w:marBottom w:val="0"/>
      <w:divBdr>
        <w:top w:val="none" w:sz="0" w:space="0" w:color="auto"/>
        <w:left w:val="none" w:sz="0" w:space="0" w:color="auto"/>
        <w:bottom w:val="none" w:sz="0" w:space="0" w:color="auto"/>
        <w:right w:val="none" w:sz="0" w:space="0" w:color="auto"/>
      </w:divBdr>
    </w:div>
    <w:div w:id="141778306">
      <w:bodyDiv w:val="1"/>
      <w:marLeft w:val="0"/>
      <w:marRight w:val="0"/>
      <w:marTop w:val="0"/>
      <w:marBottom w:val="0"/>
      <w:divBdr>
        <w:top w:val="none" w:sz="0" w:space="0" w:color="auto"/>
        <w:left w:val="none" w:sz="0" w:space="0" w:color="auto"/>
        <w:bottom w:val="none" w:sz="0" w:space="0" w:color="auto"/>
        <w:right w:val="none" w:sz="0" w:space="0" w:color="auto"/>
      </w:divBdr>
    </w:div>
    <w:div w:id="151603533">
      <w:bodyDiv w:val="1"/>
      <w:marLeft w:val="0"/>
      <w:marRight w:val="0"/>
      <w:marTop w:val="0"/>
      <w:marBottom w:val="0"/>
      <w:divBdr>
        <w:top w:val="none" w:sz="0" w:space="0" w:color="auto"/>
        <w:left w:val="none" w:sz="0" w:space="0" w:color="auto"/>
        <w:bottom w:val="none" w:sz="0" w:space="0" w:color="auto"/>
        <w:right w:val="none" w:sz="0" w:space="0" w:color="auto"/>
      </w:divBdr>
    </w:div>
    <w:div w:id="196478010">
      <w:bodyDiv w:val="1"/>
      <w:marLeft w:val="0"/>
      <w:marRight w:val="0"/>
      <w:marTop w:val="0"/>
      <w:marBottom w:val="0"/>
      <w:divBdr>
        <w:top w:val="none" w:sz="0" w:space="0" w:color="auto"/>
        <w:left w:val="none" w:sz="0" w:space="0" w:color="auto"/>
        <w:bottom w:val="none" w:sz="0" w:space="0" w:color="auto"/>
        <w:right w:val="none" w:sz="0" w:space="0" w:color="auto"/>
      </w:divBdr>
    </w:div>
    <w:div w:id="207765278">
      <w:bodyDiv w:val="1"/>
      <w:marLeft w:val="0"/>
      <w:marRight w:val="0"/>
      <w:marTop w:val="0"/>
      <w:marBottom w:val="0"/>
      <w:divBdr>
        <w:top w:val="none" w:sz="0" w:space="0" w:color="auto"/>
        <w:left w:val="none" w:sz="0" w:space="0" w:color="auto"/>
        <w:bottom w:val="none" w:sz="0" w:space="0" w:color="auto"/>
        <w:right w:val="none" w:sz="0" w:space="0" w:color="auto"/>
      </w:divBdr>
    </w:div>
    <w:div w:id="239876878">
      <w:bodyDiv w:val="1"/>
      <w:marLeft w:val="0"/>
      <w:marRight w:val="0"/>
      <w:marTop w:val="0"/>
      <w:marBottom w:val="0"/>
      <w:divBdr>
        <w:top w:val="none" w:sz="0" w:space="0" w:color="auto"/>
        <w:left w:val="none" w:sz="0" w:space="0" w:color="auto"/>
        <w:bottom w:val="none" w:sz="0" w:space="0" w:color="auto"/>
        <w:right w:val="none" w:sz="0" w:space="0" w:color="auto"/>
      </w:divBdr>
    </w:div>
    <w:div w:id="263851994">
      <w:bodyDiv w:val="1"/>
      <w:marLeft w:val="0"/>
      <w:marRight w:val="0"/>
      <w:marTop w:val="0"/>
      <w:marBottom w:val="0"/>
      <w:divBdr>
        <w:top w:val="none" w:sz="0" w:space="0" w:color="auto"/>
        <w:left w:val="none" w:sz="0" w:space="0" w:color="auto"/>
        <w:bottom w:val="none" w:sz="0" w:space="0" w:color="auto"/>
        <w:right w:val="none" w:sz="0" w:space="0" w:color="auto"/>
      </w:divBdr>
    </w:div>
    <w:div w:id="287319863">
      <w:bodyDiv w:val="1"/>
      <w:marLeft w:val="0"/>
      <w:marRight w:val="0"/>
      <w:marTop w:val="0"/>
      <w:marBottom w:val="0"/>
      <w:divBdr>
        <w:top w:val="none" w:sz="0" w:space="0" w:color="auto"/>
        <w:left w:val="none" w:sz="0" w:space="0" w:color="auto"/>
        <w:bottom w:val="none" w:sz="0" w:space="0" w:color="auto"/>
        <w:right w:val="none" w:sz="0" w:space="0" w:color="auto"/>
      </w:divBdr>
    </w:div>
    <w:div w:id="308289385">
      <w:bodyDiv w:val="1"/>
      <w:marLeft w:val="0"/>
      <w:marRight w:val="0"/>
      <w:marTop w:val="0"/>
      <w:marBottom w:val="0"/>
      <w:divBdr>
        <w:top w:val="none" w:sz="0" w:space="0" w:color="auto"/>
        <w:left w:val="none" w:sz="0" w:space="0" w:color="auto"/>
        <w:bottom w:val="none" w:sz="0" w:space="0" w:color="auto"/>
        <w:right w:val="none" w:sz="0" w:space="0" w:color="auto"/>
      </w:divBdr>
    </w:div>
    <w:div w:id="308561021">
      <w:bodyDiv w:val="1"/>
      <w:marLeft w:val="0"/>
      <w:marRight w:val="0"/>
      <w:marTop w:val="0"/>
      <w:marBottom w:val="0"/>
      <w:divBdr>
        <w:top w:val="none" w:sz="0" w:space="0" w:color="auto"/>
        <w:left w:val="none" w:sz="0" w:space="0" w:color="auto"/>
        <w:bottom w:val="none" w:sz="0" w:space="0" w:color="auto"/>
        <w:right w:val="none" w:sz="0" w:space="0" w:color="auto"/>
      </w:divBdr>
    </w:div>
    <w:div w:id="382751774">
      <w:bodyDiv w:val="1"/>
      <w:marLeft w:val="0"/>
      <w:marRight w:val="0"/>
      <w:marTop w:val="0"/>
      <w:marBottom w:val="0"/>
      <w:divBdr>
        <w:top w:val="none" w:sz="0" w:space="0" w:color="auto"/>
        <w:left w:val="none" w:sz="0" w:space="0" w:color="auto"/>
        <w:bottom w:val="none" w:sz="0" w:space="0" w:color="auto"/>
        <w:right w:val="none" w:sz="0" w:space="0" w:color="auto"/>
      </w:divBdr>
    </w:div>
    <w:div w:id="383530325">
      <w:bodyDiv w:val="1"/>
      <w:marLeft w:val="0"/>
      <w:marRight w:val="0"/>
      <w:marTop w:val="0"/>
      <w:marBottom w:val="0"/>
      <w:divBdr>
        <w:top w:val="none" w:sz="0" w:space="0" w:color="auto"/>
        <w:left w:val="none" w:sz="0" w:space="0" w:color="auto"/>
        <w:bottom w:val="none" w:sz="0" w:space="0" w:color="auto"/>
        <w:right w:val="none" w:sz="0" w:space="0" w:color="auto"/>
      </w:divBdr>
    </w:div>
    <w:div w:id="427970561">
      <w:bodyDiv w:val="1"/>
      <w:marLeft w:val="0"/>
      <w:marRight w:val="0"/>
      <w:marTop w:val="0"/>
      <w:marBottom w:val="0"/>
      <w:divBdr>
        <w:top w:val="none" w:sz="0" w:space="0" w:color="auto"/>
        <w:left w:val="none" w:sz="0" w:space="0" w:color="auto"/>
        <w:bottom w:val="none" w:sz="0" w:space="0" w:color="auto"/>
        <w:right w:val="none" w:sz="0" w:space="0" w:color="auto"/>
      </w:divBdr>
    </w:div>
    <w:div w:id="451097460">
      <w:bodyDiv w:val="1"/>
      <w:marLeft w:val="0"/>
      <w:marRight w:val="0"/>
      <w:marTop w:val="0"/>
      <w:marBottom w:val="0"/>
      <w:divBdr>
        <w:top w:val="none" w:sz="0" w:space="0" w:color="auto"/>
        <w:left w:val="none" w:sz="0" w:space="0" w:color="auto"/>
        <w:bottom w:val="none" w:sz="0" w:space="0" w:color="auto"/>
        <w:right w:val="none" w:sz="0" w:space="0" w:color="auto"/>
      </w:divBdr>
      <w:divsChild>
        <w:div w:id="916326895">
          <w:marLeft w:val="0"/>
          <w:marRight w:val="0"/>
          <w:marTop w:val="0"/>
          <w:marBottom w:val="0"/>
          <w:divBdr>
            <w:top w:val="none" w:sz="0" w:space="0" w:color="auto"/>
            <w:left w:val="none" w:sz="0" w:space="0" w:color="auto"/>
            <w:bottom w:val="none" w:sz="0" w:space="0" w:color="auto"/>
            <w:right w:val="none" w:sz="0" w:space="0" w:color="auto"/>
          </w:divBdr>
        </w:div>
      </w:divsChild>
    </w:div>
    <w:div w:id="461460124">
      <w:bodyDiv w:val="1"/>
      <w:marLeft w:val="0"/>
      <w:marRight w:val="0"/>
      <w:marTop w:val="0"/>
      <w:marBottom w:val="0"/>
      <w:divBdr>
        <w:top w:val="none" w:sz="0" w:space="0" w:color="auto"/>
        <w:left w:val="none" w:sz="0" w:space="0" w:color="auto"/>
        <w:bottom w:val="none" w:sz="0" w:space="0" w:color="auto"/>
        <w:right w:val="none" w:sz="0" w:space="0" w:color="auto"/>
      </w:divBdr>
      <w:divsChild>
        <w:div w:id="6644695">
          <w:marLeft w:val="0"/>
          <w:marRight w:val="0"/>
          <w:marTop w:val="0"/>
          <w:marBottom w:val="0"/>
          <w:divBdr>
            <w:top w:val="none" w:sz="0" w:space="0" w:color="auto"/>
            <w:left w:val="none" w:sz="0" w:space="0" w:color="auto"/>
            <w:bottom w:val="none" w:sz="0" w:space="0" w:color="auto"/>
            <w:right w:val="none" w:sz="0" w:space="0" w:color="auto"/>
          </w:divBdr>
        </w:div>
        <w:div w:id="42144407">
          <w:marLeft w:val="0"/>
          <w:marRight w:val="0"/>
          <w:marTop w:val="0"/>
          <w:marBottom w:val="0"/>
          <w:divBdr>
            <w:top w:val="none" w:sz="0" w:space="0" w:color="auto"/>
            <w:left w:val="none" w:sz="0" w:space="0" w:color="auto"/>
            <w:bottom w:val="none" w:sz="0" w:space="0" w:color="auto"/>
            <w:right w:val="none" w:sz="0" w:space="0" w:color="auto"/>
          </w:divBdr>
        </w:div>
        <w:div w:id="94332365">
          <w:marLeft w:val="0"/>
          <w:marRight w:val="0"/>
          <w:marTop w:val="0"/>
          <w:marBottom w:val="0"/>
          <w:divBdr>
            <w:top w:val="none" w:sz="0" w:space="0" w:color="auto"/>
            <w:left w:val="none" w:sz="0" w:space="0" w:color="auto"/>
            <w:bottom w:val="none" w:sz="0" w:space="0" w:color="auto"/>
            <w:right w:val="none" w:sz="0" w:space="0" w:color="auto"/>
          </w:divBdr>
        </w:div>
        <w:div w:id="243498003">
          <w:marLeft w:val="0"/>
          <w:marRight w:val="0"/>
          <w:marTop w:val="0"/>
          <w:marBottom w:val="0"/>
          <w:divBdr>
            <w:top w:val="none" w:sz="0" w:space="0" w:color="auto"/>
            <w:left w:val="none" w:sz="0" w:space="0" w:color="auto"/>
            <w:bottom w:val="none" w:sz="0" w:space="0" w:color="auto"/>
            <w:right w:val="none" w:sz="0" w:space="0" w:color="auto"/>
          </w:divBdr>
        </w:div>
        <w:div w:id="422645835">
          <w:marLeft w:val="0"/>
          <w:marRight w:val="0"/>
          <w:marTop w:val="0"/>
          <w:marBottom w:val="0"/>
          <w:divBdr>
            <w:top w:val="none" w:sz="0" w:space="0" w:color="auto"/>
            <w:left w:val="none" w:sz="0" w:space="0" w:color="auto"/>
            <w:bottom w:val="none" w:sz="0" w:space="0" w:color="auto"/>
            <w:right w:val="none" w:sz="0" w:space="0" w:color="auto"/>
          </w:divBdr>
        </w:div>
        <w:div w:id="477303166">
          <w:marLeft w:val="0"/>
          <w:marRight w:val="0"/>
          <w:marTop w:val="0"/>
          <w:marBottom w:val="0"/>
          <w:divBdr>
            <w:top w:val="none" w:sz="0" w:space="0" w:color="auto"/>
            <w:left w:val="none" w:sz="0" w:space="0" w:color="auto"/>
            <w:bottom w:val="none" w:sz="0" w:space="0" w:color="auto"/>
            <w:right w:val="none" w:sz="0" w:space="0" w:color="auto"/>
          </w:divBdr>
        </w:div>
        <w:div w:id="506016178">
          <w:marLeft w:val="0"/>
          <w:marRight w:val="0"/>
          <w:marTop w:val="0"/>
          <w:marBottom w:val="0"/>
          <w:divBdr>
            <w:top w:val="none" w:sz="0" w:space="0" w:color="auto"/>
            <w:left w:val="none" w:sz="0" w:space="0" w:color="auto"/>
            <w:bottom w:val="none" w:sz="0" w:space="0" w:color="auto"/>
            <w:right w:val="none" w:sz="0" w:space="0" w:color="auto"/>
          </w:divBdr>
        </w:div>
        <w:div w:id="583031906">
          <w:marLeft w:val="0"/>
          <w:marRight w:val="0"/>
          <w:marTop w:val="0"/>
          <w:marBottom w:val="0"/>
          <w:divBdr>
            <w:top w:val="none" w:sz="0" w:space="0" w:color="auto"/>
            <w:left w:val="none" w:sz="0" w:space="0" w:color="auto"/>
            <w:bottom w:val="none" w:sz="0" w:space="0" w:color="auto"/>
            <w:right w:val="none" w:sz="0" w:space="0" w:color="auto"/>
          </w:divBdr>
        </w:div>
        <w:div w:id="726027933">
          <w:marLeft w:val="0"/>
          <w:marRight w:val="0"/>
          <w:marTop w:val="0"/>
          <w:marBottom w:val="0"/>
          <w:divBdr>
            <w:top w:val="none" w:sz="0" w:space="0" w:color="auto"/>
            <w:left w:val="none" w:sz="0" w:space="0" w:color="auto"/>
            <w:bottom w:val="none" w:sz="0" w:space="0" w:color="auto"/>
            <w:right w:val="none" w:sz="0" w:space="0" w:color="auto"/>
          </w:divBdr>
        </w:div>
        <w:div w:id="834689813">
          <w:marLeft w:val="0"/>
          <w:marRight w:val="0"/>
          <w:marTop w:val="0"/>
          <w:marBottom w:val="0"/>
          <w:divBdr>
            <w:top w:val="none" w:sz="0" w:space="0" w:color="auto"/>
            <w:left w:val="none" w:sz="0" w:space="0" w:color="auto"/>
            <w:bottom w:val="none" w:sz="0" w:space="0" w:color="auto"/>
            <w:right w:val="none" w:sz="0" w:space="0" w:color="auto"/>
          </w:divBdr>
        </w:div>
        <w:div w:id="945844670">
          <w:marLeft w:val="0"/>
          <w:marRight w:val="0"/>
          <w:marTop w:val="0"/>
          <w:marBottom w:val="0"/>
          <w:divBdr>
            <w:top w:val="none" w:sz="0" w:space="0" w:color="auto"/>
            <w:left w:val="none" w:sz="0" w:space="0" w:color="auto"/>
            <w:bottom w:val="none" w:sz="0" w:space="0" w:color="auto"/>
            <w:right w:val="none" w:sz="0" w:space="0" w:color="auto"/>
          </w:divBdr>
        </w:div>
        <w:div w:id="960185065">
          <w:marLeft w:val="0"/>
          <w:marRight w:val="0"/>
          <w:marTop w:val="0"/>
          <w:marBottom w:val="0"/>
          <w:divBdr>
            <w:top w:val="none" w:sz="0" w:space="0" w:color="auto"/>
            <w:left w:val="none" w:sz="0" w:space="0" w:color="auto"/>
            <w:bottom w:val="none" w:sz="0" w:space="0" w:color="auto"/>
            <w:right w:val="none" w:sz="0" w:space="0" w:color="auto"/>
          </w:divBdr>
        </w:div>
        <w:div w:id="978606315">
          <w:marLeft w:val="0"/>
          <w:marRight w:val="0"/>
          <w:marTop w:val="0"/>
          <w:marBottom w:val="0"/>
          <w:divBdr>
            <w:top w:val="none" w:sz="0" w:space="0" w:color="auto"/>
            <w:left w:val="none" w:sz="0" w:space="0" w:color="auto"/>
            <w:bottom w:val="none" w:sz="0" w:space="0" w:color="auto"/>
            <w:right w:val="none" w:sz="0" w:space="0" w:color="auto"/>
          </w:divBdr>
        </w:div>
        <w:div w:id="1038893936">
          <w:marLeft w:val="0"/>
          <w:marRight w:val="0"/>
          <w:marTop w:val="0"/>
          <w:marBottom w:val="0"/>
          <w:divBdr>
            <w:top w:val="none" w:sz="0" w:space="0" w:color="auto"/>
            <w:left w:val="none" w:sz="0" w:space="0" w:color="auto"/>
            <w:bottom w:val="none" w:sz="0" w:space="0" w:color="auto"/>
            <w:right w:val="none" w:sz="0" w:space="0" w:color="auto"/>
          </w:divBdr>
        </w:div>
        <w:div w:id="1147356704">
          <w:marLeft w:val="0"/>
          <w:marRight w:val="0"/>
          <w:marTop w:val="0"/>
          <w:marBottom w:val="0"/>
          <w:divBdr>
            <w:top w:val="none" w:sz="0" w:space="0" w:color="auto"/>
            <w:left w:val="none" w:sz="0" w:space="0" w:color="auto"/>
            <w:bottom w:val="none" w:sz="0" w:space="0" w:color="auto"/>
            <w:right w:val="none" w:sz="0" w:space="0" w:color="auto"/>
          </w:divBdr>
        </w:div>
        <w:div w:id="1342583165">
          <w:marLeft w:val="0"/>
          <w:marRight w:val="0"/>
          <w:marTop w:val="0"/>
          <w:marBottom w:val="0"/>
          <w:divBdr>
            <w:top w:val="none" w:sz="0" w:space="0" w:color="auto"/>
            <w:left w:val="none" w:sz="0" w:space="0" w:color="auto"/>
            <w:bottom w:val="none" w:sz="0" w:space="0" w:color="auto"/>
            <w:right w:val="none" w:sz="0" w:space="0" w:color="auto"/>
          </w:divBdr>
        </w:div>
        <w:div w:id="1494250526">
          <w:marLeft w:val="0"/>
          <w:marRight w:val="0"/>
          <w:marTop w:val="0"/>
          <w:marBottom w:val="0"/>
          <w:divBdr>
            <w:top w:val="none" w:sz="0" w:space="0" w:color="auto"/>
            <w:left w:val="none" w:sz="0" w:space="0" w:color="auto"/>
            <w:bottom w:val="none" w:sz="0" w:space="0" w:color="auto"/>
            <w:right w:val="none" w:sz="0" w:space="0" w:color="auto"/>
          </w:divBdr>
        </w:div>
        <w:div w:id="1585266179">
          <w:marLeft w:val="0"/>
          <w:marRight w:val="0"/>
          <w:marTop w:val="0"/>
          <w:marBottom w:val="0"/>
          <w:divBdr>
            <w:top w:val="none" w:sz="0" w:space="0" w:color="auto"/>
            <w:left w:val="none" w:sz="0" w:space="0" w:color="auto"/>
            <w:bottom w:val="none" w:sz="0" w:space="0" w:color="auto"/>
            <w:right w:val="none" w:sz="0" w:space="0" w:color="auto"/>
          </w:divBdr>
        </w:div>
        <w:div w:id="1677150988">
          <w:marLeft w:val="0"/>
          <w:marRight w:val="0"/>
          <w:marTop w:val="0"/>
          <w:marBottom w:val="0"/>
          <w:divBdr>
            <w:top w:val="none" w:sz="0" w:space="0" w:color="auto"/>
            <w:left w:val="none" w:sz="0" w:space="0" w:color="auto"/>
            <w:bottom w:val="none" w:sz="0" w:space="0" w:color="auto"/>
            <w:right w:val="none" w:sz="0" w:space="0" w:color="auto"/>
          </w:divBdr>
        </w:div>
        <w:div w:id="1691757851">
          <w:marLeft w:val="0"/>
          <w:marRight w:val="0"/>
          <w:marTop w:val="0"/>
          <w:marBottom w:val="0"/>
          <w:divBdr>
            <w:top w:val="none" w:sz="0" w:space="0" w:color="auto"/>
            <w:left w:val="none" w:sz="0" w:space="0" w:color="auto"/>
            <w:bottom w:val="none" w:sz="0" w:space="0" w:color="auto"/>
            <w:right w:val="none" w:sz="0" w:space="0" w:color="auto"/>
          </w:divBdr>
        </w:div>
        <w:div w:id="1905294642">
          <w:marLeft w:val="0"/>
          <w:marRight w:val="0"/>
          <w:marTop w:val="0"/>
          <w:marBottom w:val="0"/>
          <w:divBdr>
            <w:top w:val="none" w:sz="0" w:space="0" w:color="auto"/>
            <w:left w:val="none" w:sz="0" w:space="0" w:color="auto"/>
            <w:bottom w:val="none" w:sz="0" w:space="0" w:color="auto"/>
            <w:right w:val="none" w:sz="0" w:space="0" w:color="auto"/>
          </w:divBdr>
        </w:div>
        <w:div w:id="2007391790">
          <w:marLeft w:val="0"/>
          <w:marRight w:val="0"/>
          <w:marTop w:val="0"/>
          <w:marBottom w:val="0"/>
          <w:divBdr>
            <w:top w:val="none" w:sz="0" w:space="0" w:color="auto"/>
            <w:left w:val="none" w:sz="0" w:space="0" w:color="auto"/>
            <w:bottom w:val="none" w:sz="0" w:space="0" w:color="auto"/>
            <w:right w:val="none" w:sz="0" w:space="0" w:color="auto"/>
          </w:divBdr>
        </w:div>
        <w:div w:id="2117863606">
          <w:marLeft w:val="0"/>
          <w:marRight w:val="0"/>
          <w:marTop w:val="0"/>
          <w:marBottom w:val="0"/>
          <w:divBdr>
            <w:top w:val="none" w:sz="0" w:space="0" w:color="auto"/>
            <w:left w:val="none" w:sz="0" w:space="0" w:color="auto"/>
            <w:bottom w:val="none" w:sz="0" w:space="0" w:color="auto"/>
            <w:right w:val="none" w:sz="0" w:space="0" w:color="auto"/>
          </w:divBdr>
        </w:div>
      </w:divsChild>
    </w:div>
    <w:div w:id="473648016">
      <w:bodyDiv w:val="1"/>
      <w:marLeft w:val="0"/>
      <w:marRight w:val="0"/>
      <w:marTop w:val="0"/>
      <w:marBottom w:val="0"/>
      <w:divBdr>
        <w:top w:val="none" w:sz="0" w:space="0" w:color="auto"/>
        <w:left w:val="none" w:sz="0" w:space="0" w:color="auto"/>
        <w:bottom w:val="none" w:sz="0" w:space="0" w:color="auto"/>
        <w:right w:val="none" w:sz="0" w:space="0" w:color="auto"/>
      </w:divBdr>
    </w:div>
    <w:div w:id="481895833">
      <w:bodyDiv w:val="1"/>
      <w:marLeft w:val="0"/>
      <w:marRight w:val="0"/>
      <w:marTop w:val="0"/>
      <w:marBottom w:val="0"/>
      <w:divBdr>
        <w:top w:val="none" w:sz="0" w:space="0" w:color="auto"/>
        <w:left w:val="none" w:sz="0" w:space="0" w:color="auto"/>
        <w:bottom w:val="none" w:sz="0" w:space="0" w:color="auto"/>
        <w:right w:val="none" w:sz="0" w:space="0" w:color="auto"/>
      </w:divBdr>
    </w:div>
    <w:div w:id="486938756">
      <w:bodyDiv w:val="1"/>
      <w:marLeft w:val="0"/>
      <w:marRight w:val="0"/>
      <w:marTop w:val="0"/>
      <w:marBottom w:val="0"/>
      <w:divBdr>
        <w:top w:val="none" w:sz="0" w:space="0" w:color="auto"/>
        <w:left w:val="none" w:sz="0" w:space="0" w:color="auto"/>
        <w:bottom w:val="none" w:sz="0" w:space="0" w:color="auto"/>
        <w:right w:val="none" w:sz="0" w:space="0" w:color="auto"/>
      </w:divBdr>
    </w:div>
    <w:div w:id="505484972">
      <w:bodyDiv w:val="1"/>
      <w:marLeft w:val="0"/>
      <w:marRight w:val="0"/>
      <w:marTop w:val="0"/>
      <w:marBottom w:val="0"/>
      <w:divBdr>
        <w:top w:val="none" w:sz="0" w:space="0" w:color="auto"/>
        <w:left w:val="none" w:sz="0" w:space="0" w:color="auto"/>
        <w:bottom w:val="none" w:sz="0" w:space="0" w:color="auto"/>
        <w:right w:val="none" w:sz="0" w:space="0" w:color="auto"/>
      </w:divBdr>
    </w:div>
    <w:div w:id="542906378">
      <w:bodyDiv w:val="1"/>
      <w:marLeft w:val="0"/>
      <w:marRight w:val="0"/>
      <w:marTop w:val="0"/>
      <w:marBottom w:val="0"/>
      <w:divBdr>
        <w:top w:val="none" w:sz="0" w:space="0" w:color="auto"/>
        <w:left w:val="none" w:sz="0" w:space="0" w:color="auto"/>
        <w:bottom w:val="none" w:sz="0" w:space="0" w:color="auto"/>
        <w:right w:val="none" w:sz="0" w:space="0" w:color="auto"/>
      </w:divBdr>
    </w:div>
    <w:div w:id="567376979">
      <w:bodyDiv w:val="1"/>
      <w:marLeft w:val="0"/>
      <w:marRight w:val="0"/>
      <w:marTop w:val="0"/>
      <w:marBottom w:val="0"/>
      <w:divBdr>
        <w:top w:val="none" w:sz="0" w:space="0" w:color="auto"/>
        <w:left w:val="none" w:sz="0" w:space="0" w:color="auto"/>
        <w:bottom w:val="none" w:sz="0" w:space="0" w:color="auto"/>
        <w:right w:val="none" w:sz="0" w:space="0" w:color="auto"/>
      </w:divBdr>
    </w:div>
    <w:div w:id="589775473">
      <w:bodyDiv w:val="1"/>
      <w:marLeft w:val="0"/>
      <w:marRight w:val="0"/>
      <w:marTop w:val="0"/>
      <w:marBottom w:val="0"/>
      <w:divBdr>
        <w:top w:val="none" w:sz="0" w:space="0" w:color="auto"/>
        <w:left w:val="none" w:sz="0" w:space="0" w:color="auto"/>
        <w:bottom w:val="none" w:sz="0" w:space="0" w:color="auto"/>
        <w:right w:val="none" w:sz="0" w:space="0" w:color="auto"/>
      </w:divBdr>
    </w:div>
    <w:div w:id="636642669">
      <w:bodyDiv w:val="1"/>
      <w:marLeft w:val="0"/>
      <w:marRight w:val="0"/>
      <w:marTop w:val="0"/>
      <w:marBottom w:val="0"/>
      <w:divBdr>
        <w:top w:val="none" w:sz="0" w:space="0" w:color="auto"/>
        <w:left w:val="none" w:sz="0" w:space="0" w:color="auto"/>
        <w:bottom w:val="none" w:sz="0" w:space="0" w:color="auto"/>
        <w:right w:val="none" w:sz="0" w:space="0" w:color="auto"/>
      </w:divBdr>
    </w:div>
    <w:div w:id="657264887">
      <w:bodyDiv w:val="1"/>
      <w:marLeft w:val="0"/>
      <w:marRight w:val="0"/>
      <w:marTop w:val="0"/>
      <w:marBottom w:val="0"/>
      <w:divBdr>
        <w:top w:val="none" w:sz="0" w:space="0" w:color="auto"/>
        <w:left w:val="none" w:sz="0" w:space="0" w:color="auto"/>
        <w:bottom w:val="none" w:sz="0" w:space="0" w:color="auto"/>
        <w:right w:val="none" w:sz="0" w:space="0" w:color="auto"/>
      </w:divBdr>
    </w:div>
    <w:div w:id="700209898">
      <w:bodyDiv w:val="1"/>
      <w:marLeft w:val="0"/>
      <w:marRight w:val="0"/>
      <w:marTop w:val="0"/>
      <w:marBottom w:val="0"/>
      <w:divBdr>
        <w:top w:val="none" w:sz="0" w:space="0" w:color="auto"/>
        <w:left w:val="none" w:sz="0" w:space="0" w:color="auto"/>
        <w:bottom w:val="none" w:sz="0" w:space="0" w:color="auto"/>
        <w:right w:val="none" w:sz="0" w:space="0" w:color="auto"/>
      </w:divBdr>
    </w:div>
    <w:div w:id="714743672">
      <w:bodyDiv w:val="1"/>
      <w:marLeft w:val="0"/>
      <w:marRight w:val="0"/>
      <w:marTop w:val="0"/>
      <w:marBottom w:val="0"/>
      <w:divBdr>
        <w:top w:val="none" w:sz="0" w:space="0" w:color="auto"/>
        <w:left w:val="none" w:sz="0" w:space="0" w:color="auto"/>
        <w:bottom w:val="none" w:sz="0" w:space="0" w:color="auto"/>
        <w:right w:val="none" w:sz="0" w:space="0" w:color="auto"/>
      </w:divBdr>
    </w:div>
    <w:div w:id="723913159">
      <w:bodyDiv w:val="1"/>
      <w:marLeft w:val="0"/>
      <w:marRight w:val="0"/>
      <w:marTop w:val="0"/>
      <w:marBottom w:val="0"/>
      <w:divBdr>
        <w:top w:val="none" w:sz="0" w:space="0" w:color="auto"/>
        <w:left w:val="none" w:sz="0" w:space="0" w:color="auto"/>
        <w:bottom w:val="none" w:sz="0" w:space="0" w:color="auto"/>
        <w:right w:val="none" w:sz="0" w:space="0" w:color="auto"/>
      </w:divBdr>
    </w:div>
    <w:div w:id="754785713">
      <w:bodyDiv w:val="1"/>
      <w:marLeft w:val="0"/>
      <w:marRight w:val="0"/>
      <w:marTop w:val="0"/>
      <w:marBottom w:val="0"/>
      <w:divBdr>
        <w:top w:val="none" w:sz="0" w:space="0" w:color="auto"/>
        <w:left w:val="none" w:sz="0" w:space="0" w:color="auto"/>
        <w:bottom w:val="none" w:sz="0" w:space="0" w:color="auto"/>
        <w:right w:val="none" w:sz="0" w:space="0" w:color="auto"/>
      </w:divBdr>
    </w:div>
    <w:div w:id="761418097">
      <w:bodyDiv w:val="1"/>
      <w:marLeft w:val="0"/>
      <w:marRight w:val="0"/>
      <w:marTop w:val="0"/>
      <w:marBottom w:val="0"/>
      <w:divBdr>
        <w:top w:val="none" w:sz="0" w:space="0" w:color="auto"/>
        <w:left w:val="none" w:sz="0" w:space="0" w:color="auto"/>
        <w:bottom w:val="none" w:sz="0" w:space="0" w:color="auto"/>
        <w:right w:val="none" w:sz="0" w:space="0" w:color="auto"/>
      </w:divBdr>
    </w:div>
    <w:div w:id="762533909">
      <w:bodyDiv w:val="1"/>
      <w:marLeft w:val="0"/>
      <w:marRight w:val="0"/>
      <w:marTop w:val="0"/>
      <w:marBottom w:val="0"/>
      <w:divBdr>
        <w:top w:val="none" w:sz="0" w:space="0" w:color="auto"/>
        <w:left w:val="none" w:sz="0" w:space="0" w:color="auto"/>
        <w:bottom w:val="none" w:sz="0" w:space="0" w:color="auto"/>
        <w:right w:val="none" w:sz="0" w:space="0" w:color="auto"/>
      </w:divBdr>
    </w:div>
    <w:div w:id="783966621">
      <w:bodyDiv w:val="1"/>
      <w:marLeft w:val="0"/>
      <w:marRight w:val="0"/>
      <w:marTop w:val="0"/>
      <w:marBottom w:val="0"/>
      <w:divBdr>
        <w:top w:val="none" w:sz="0" w:space="0" w:color="auto"/>
        <w:left w:val="none" w:sz="0" w:space="0" w:color="auto"/>
        <w:bottom w:val="none" w:sz="0" w:space="0" w:color="auto"/>
        <w:right w:val="none" w:sz="0" w:space="0" w:color="auto"/>
      </w:divBdr>
    </w:div>
    <w:div w:id="793131480">
      <w:bodyDiv w:val="1"/>
      <w:marLeft w:val="0"/>
      <w:marRight w:val="0"/>
      <w:marTop w:val="0"/>
      <w:marBottom w:val="0"/>
      <w:divBdr>
        <w:top w:val="none" w:sz="0" w:space="0" w:color="auto"/>
        <w:left w:val="none" w:sz="0" w:space="0" w:color="auto"/>
        <w:bottom w:val="none" w:sz="0" w:space="0" w:color="auto"/>
        <w:right w:val="none" w:sz="0" w:space="0" w:color="auto"/>
      </w:divBdr>
    </w:div>
    <w:div w:id="794905379">
      <w:bodyDiv w:val="1"/>
      <w:marLeft w:val="0"/>
      <w:marRight w:val="0"/>
      <w:marTop w:val="0"/>
      <w:marBottom w:val="0"/>
      <w:divBdr>
        <w:top w:val="none" w:sz="0" w:space="0" w:color="auto"/>
        <w:left w:val="none" w:sz="0" w:space="0" w:color="auto"/>
        <w:bottom w:val="none" w:sz="0" w:space="0" w:color="auto"/>
        <w:right w:val="none" w:sz="0" w:space="0" w:color="auto"/>
      </w:divBdr>
    </w:div>
    <w:div w:id="803156653">
      <w:bodyDiv w:val="1"/>
      <w:marLeft w:val="0"/>
      <w:marRight w:val="0"/>
      <w:marTop w:val="0"/>
      <w:marBottom w:val="0"/>
      <w:divBdr>
        <w:top w:val="none" w:sz="0" w:space="0" w:color="auto"/>
        <w:left w:val="none" w:sz="0" w:space="0" w:color="auto"/>
        <w:bottom w:val="none" w:sz="0" w:space="0" w:color="auto"/>
        <w:right w:val="none" w:sz="0" w:space="0" w:color="auto"/>
      </w:divBdr>
    </w:div>
    <w:div w:id="804203721">
      <w:bodyDiv w:val="1"/>
      <w:marLeft w:val="0"/>
      <w:marRight w:val="0"/>
      <w:marTop w:val="0"/>
      <w:marBottom w:val="0"/>
      <w:divBdr>
        <w:top w:val="none" w:sz="0" w:space="0" w:color="auto"/>
        <w:left w:val="none" w:sz="0" w:space="0" w:color="auto"/>
        <w:bottom w:val="none" w:sz="0" w:space="0" w:color="auto"/>
        <w:right w:val="none" w:sz="0" w:space="0" w:color="auto"/>
      </w:divBdr>
    </w:div>
    <w:div w:id="825898493">
      <w:bodyDiv w:val="1"/>
      <w:marLeft w:val="0"/>
      <w:marRight w:val="0"/>
      <w:marTop w:val="0"/>
      <w:marBottom w:val="0"/>
      <w:divBdr>
        <w:top w:val="none" w:sz="0" w:space="0" w:color="auto"/>
        <w:left w:val="none" w:sz="0" w:space="0" w:color="auto"/>
        <w:bottom w:val="none" w:sz="0" w:space="0" w:color="auto"/>
        <w:right w:val="none" w:sz="0" w:space="0" w:color="auto"/>
      </w:divBdr>
    </w:div>
    <w:div w:id="834297277">
      <w:bodyDiv w:val="1"/>
      <w:marLeft w:val="0"/>
      <w:marRight w:val="0"/>
      <w:marTop w:val="0"/>
      <w:marBottom w:val="0"/>
      <w:divBdr>
        <w:top w:val="none" w:sz="0" w:space="0" w:color="auto"/>
        <w:left w:val="none" w:sz="0" w:space="0" w:color="auto"/>
        <w:bottom w:val="none" w:sz="0" w:space="0" w:color="auto"/>
        <w:right w:val="none" w:sz="0" w:space="0" w:color="auto"/>
      </w:divBdr>
    </w:div>
    <w:div w:id="839662966">
      <w:bodyDiv w:val="1"/>
      <w:marLeft w:val="0"/>
      <w:marRight w:val="0"/>
      <w:marTop w:val="0"/>
      <w:marBottom w:val="0"/>
      <w:divBdr>
        <w:top w:val="none" w:sz="0" w:space="0" w:color="auto"/>
        <w:left w:val="none" w:sz="0" w:space="0" w:color="auto"/>
        <w:bottom w:val="none" w:sz="0" w:space="0" w:color="auto"/>
        <w:right w:val="none" w:sz="0" w:space="0" w:color="auto"/>
      </w:divBdr>
    </w:div>
    <w:div w:id="844826335">
      <w:bodyDiv w:val="1"/>
      <w:marLeft w:val="0"/>
      <w:marRight w:val="0"/>
      <w:marTop w:val="0"/>
      <w:marBottom w:val="0"/>
      <w:divBdr>
        <w:top w:val="none" w:sz="0" w:space="0" w:color="auto"/>
        <w:left w:val="none" w:sz="0" w:space="0" w:color="auto"/>
        <w:bottom w:val="none" w:sz="0" w:space="0" w:color="auto"/>
        <w:right w:val="none" w:sz="0" w:space="0" w:color="auto"/>
      </w:divBdr>
    </w:div>
    <w:div w:id="846679985">
      <w:bodyDiv w:val="1"/>
      <w:marLeft w:val="0"/>
      <w:marRight w:val="0"/>
      <w:marTop w:val="0"/>
      <w:marBottom w:val="0"/>
      <w:divBdr>
        <w:top w:val="none" w:sz="0" w:space="0" w:color="auto"/>
        <w:left w:val="none" w:sz="0" w:space="0" w:color="auto"/>
        <w:bottom w:val="none" w:sz="0" w:space="0" w:color="auto"/>
        <w:right w:val="none" w:sz="0" w:space="0" w:color="auto"/>
      </w:divBdr>
    </w:div>
    <w:div w:id="855777772">
      <w:bodyDiv w:val="1"/>
      <w:marLeft w:val="0"/>
      <w:marRight w:val="0"/>
      <w:marTop w:val="0"/>
      <w:marBottom w:val="0"/>
      <w:divBdr>
        <w:top w:val="none" w:sz="0" w:space="0" w:color="auto"/>
        <w:left w:val="none" w:sz="0" w:space="0" w:color="auto"/>
        <w:bottom w:val="none" w:sz="0" w:space="0" w:color="auto"/>
        <w:right w:val="none" w:sz="0" w:space="0" w:color="auto"/>
      </w:divBdr>
    </w:div>
    <w:div w:id="919172984">
      <w:bodyDiv w:val="1"/>
      <w:marLeft w:val="0"/>
      <w:marRight w:val="0"/>
      <w:marTop w:val="0"/>
      <w:marBottom w:val="0"/>
      <w:divBdr>
        <w:top w:val="none" w:sz="0" w:space="0" w:color="auto"/>
        <w:left w:val="none" w:sz="0" w:space="0" w:color="auto"/>
        <w:bottom w:val="none" w:sz="0" w:space="0" w:color="auto"/>
        <w:right w:val="none" w:sz="0" w:space="0" w:color="auto"/>
      </w:divBdr>
    </w:div>
    <w:div w:id="944190386">
      <w:bodyDiv w:val="1"/>
      <w:marLeft w:val="0"/>
      <w:marRight w:val="0"/>
      <w:marTop w:val="0"/>
      <w:marBottom w:val="0"/>
      <w:divBdr>
        <w:top w:val="none" w:sz="0" w:space="0" w:color="auto"/>
        <w:left w:val="none" w:sz="0" w:space="0" w:color="auto"/>
        <w:bottom w:val="none" w:sz="0" w:space="0" w:color="auto"/>
        <w:right w:val="none" w:sz="0" w:space="0" w:color="auto"/>
      </w:divBdr>
    </w:div>
    <w:div w:id="951322006">
      <w:bodyDiv w:val="1"/>
      <w:marLeft w:val="0"/>
      <w:marRight w:val="0"/>
      <w:marTop w:val="0"/>
      <w:marBottom w:val="0"/>
      <w:divBdr>
        <w:top w:val="none" w:sz="0" w:space="0" w:color="auto"/>
        <w:left w:val="none" w:sz="0" w:space="0" w:color="auto"/>
        <w:bottom w:val="none" w:sz="0" w:space="0" w:color="auto"/>
        <w:right w:val="none" w:sz="0" w:space="0" w:color="auto"/>
      </w:divBdr>
    </w:div>
    <w:div w:id="1009602161">
      <w:bodyDiv w:val="1"/>
      <w:marLeft w:val="0"/>
      <w:marRight w:val="0"/>
      <w:marTop w:val="0"/>
      <w:marBottom w:val="0"/>
      <w:divBdr>
        <w:top w:val="none" w:sz="0" w:space="0" w:color="auto"/>
        <w:left w:val="none" w:sz="0" w:space="0" w:color="auto"/>
        <w:bottom w:val="none" w:sz="0" w:space="0" w:color="auto"/>
        <w:right w:val="none" w:sz="0" w:space="0" w:color="auto"/>
      </w:divBdr>
    </w:div>
    <w:div w:id="1017196173">
      <w:bodyDiv w:val="1"/>
      <w:marLeft w:val="0"/>
      <w:marRight w:val="0"/>
      <w:marTop w:val="0"/>
      <w:marBottom w:val="0"/>
      <w:divBdr>
        <w:top w:val="none" w:sz="0" w:space="0" w:color="auto"/>
        <w:left w:val="none" w:sz="0" w:space="0" w:color="auto"/>
        <w:bottom w:val="none" w:sz="0" w:space="0" w:color="auto"/>
        <w:right w:val="none" w:sz="0" w:space="0" w:color="auto"/>
      </w:divBdr>
    </w:div>
    <w:div w:id="1054236706">
      <w:bodyDiv w:val="1"/>
      <w:marLeft w:val="0"/>
      <w:marRight w:val="0"/>
      <w:marTop w:val="0"/>
      <w:marBottom w:val="0"/>
      <w:divBdr>
        <w:top w:val="none" w:sz="0" w:space="0" w:color="auto"/>
        <w:left w:val="none" w:sz="0" w:space="0" w:color="auto"/>
        <w:bottom w:val="none" w:sz="0" w:space="0" w:color="auto"/>
        <w:right w:val="none" w:sz="0" w:space="0" w:color="auto"/>
      </w:divBdr>
    </w:div>
    <w:div w:id="1151561580">
      <w:bodyDiv w:val="1"/>
      <w:marLeft w:val="0"/>
      <w:marRight w:val="0"/>
      <w:marTop w:val="0"/>
      <w:marBottom w:val="0"/>
      <w:divBdr>
        <w:top w:val="none" w:sz="0" w:space="0" w:color="auto"/>
        <w:left w:val="none" w:sz="0" w:space="0" w:color="auto"/>
        <w:bottom w:val="none" w:sz="0" w:space="0" w:color="auto"/>
        <w:right w:val="none" w:sz="0" w:space="0" w:color="auto"/>
      </w:divBdr>
    </w:div>
    <w:div w:id="1271428816">
      <w:bodyDiv w:val="1"/>
      <w:marLeft w:val="0"/>
      <w:marRight w:val="0"/>
      <w:marTop w:val="0"/>
      <w:marBottom w:val="0"/>
      <w:divBdr>
        <w:top w:val="none" w:sz="0" w:space="0" w:color="auto"/>
        <w:left w:val="none" w:sz="0" w:space="0" w:color="auto"/>
        <w:bottom w:val="none" w:sz="0" w:space="0" w:color="auto"/>
        <w:right w:val="none" w:sz="0" w:space="0" w:color="auto"/>
      </w:divBdr>
    </w:div>
    <w:div w:id="1311641900">
      <w:bodyDiv w:val="1"/>
      <w:marLeft w:val="0"/>
      <w:marRight w:val="0"/>
      <w:marTop w:val="0"/>
      <w:marBottom w:val="0"/>
      <w:divBdr>
        <w:top w:val="none" w:sz="0" w:space="0" w:color="auto"/>
        <w:left w:val="none" w:sz="0" w:space="0" w:color="auto"/>
        <w:bottom w:val="none" w:sz="0" w:space="0" w:color="auto"/>
        <w:right w:val="none" w:sz="0" w:space="0" w:color="auto"/>
      </w:divBdr>
    </w:div>
    <w:div w:id="1374453557">
      <w:bodyDiv w:val="1"/>
      <w:marLeft w:val="0"/>
      <w:marRight w:val="0"/>
      <w:marTop w:val="0"/>
      <w:marBottom w:val="0"/>
      <w:divBdr>
        <w:top w:val="none" w:sz="0" w:space="0" w:color="auto"/>
        <w:left w:val="none" w:sz="0" w:space="0" w:color="auto"/>
        <w:bottom w:val="none" w:sz="0" w:space="0" w:color="auto"/>
        <w:right w:val="none" w:sz="0" w:space="0" w:color="auto"/>
      </w:divBdr>
      <w:divsChild>
        <w:div w:id="1318680812">
          <w:marLeft w:val="0"/>
          <w:marRight w:val="0"/>
          <w:marTop w:val="0"/>
          <w:marBottom w:val="0"/>
          <w:divBdr>
            <w:top w:val="none" w:sz="0" w:space="0" w:color="auto"/>
            <w:left w:val="none" w:sz="0" w:space="0" w:color="auto"/>
            <w:bottom w:val="none" w:sz="0" w:space="0" w:color="auto"/>
            <w:right w:val="none" w:sz="0" w:space="0" w:color="auto"/>
          </w:divBdr>
        </w:div>
      </w:divsChild>
    </w:div>
    <w:div w:id="1386878928">
      <w:bodyDiv w:val="1"/>
      <w:marLeft w:val="0"/>
      <w:marRight w:val="0"/>
      <w:marTop w:val="0"/>
      <w:marBottom w:val="0"/>
      <w:divBdr>
        <w:top w:val="none" w:sz="0" w:space="0" w:color="auto"/>
        <w:left w:val="none" w:sz="0" w:space="0" w:color="auto"/>
        <w:bottom w:val="none" w:sz="0" w:space="0" w:color="auto"/>
        <w:right w:val="none" w:sz="0" w:space="0" w:color="auto"/>
      </w:divBdr>
    </w:div>
    <w:div w:id="1404259498">
      <w:bodyDiv w:val="1"/>
      <w:marLeft w:val="0"/>
      <w:marRight w:val="0"/>
      <w:marTop w:val="0"/>
      <w:marBottom w:val="0"/>
      <w:divBdr>
        <w:top w:val="none" w:sz="0" w:space="0" w:color="auto"/>
        <w:left w:val="none" w:sz="0" w:space="0" w:color="auto"/>
        <w:bottom w:val="none" w:sz="0" w:space="0" w:color="auto"/>
        <w:right w:val="none" w:sz="0" w:space="0" w:color="auto"/>
      </w:divBdr>
    </w:div>
    <w:div w:id="1411318326">
      <w:bodyDiv w:val="1"/>
      <w:marLeft w:val="0"/>
      <w:marRight w:val="0"/>
      <w:marTop w:val="0"/>
      <w:marBottom w:val="0"/>
      <w:divBdr>
        <w:top w:val="none" w:sz="0" w:space="0" w:color="auto"/>
        <w:left w:val="none" w:sz="0" w:space="0" w:color="auto"/>
        <w:bottom w:val="none" w:sz="0" w:space="0" w:color="auto"/>
        <w:right w:val="none" w:sz="0" w:space="0" w:color="auto"/>
      </w:divBdr>
    </w:div>
    <w:div w:id="1416826144">
      <w:bodyDiv w:val="1"/>
      <w:marLeft w:val="0"/>
      <w:marRight w:val="0"/>
      <w:marTop w:val="0"/>
      <w:marBottom w:val="0"/>
      <w:divBdr>
        <w:top w:val="none" w:sz="0" w:space="0" w:color="auto"/>
        <w:left w:val="none" w:sz="0" w:space="0" w:color="auto"/>
        <w:bottom w:val="none" w:sz="0" w:space="0" w:color="auto"/>
        <w:right w:val="none" w:sz="0" w:space="0" w:color="auto"/>
      </w:divBdr>
    </w:div>
    <w:div w:id="1486631986">
      <w:bodyDiv w:val="1"/>
      <w:marLeft w:val="0"/>
      <w:marRight w:val="0"/>
      <w:marTop w:val="0"/>
      <w:marBottom w:val="0"/>
      <w:divBdr>
        <w:top w:val="none" w:sz="0" w:space="0" w:color="auto"/>
        <w:left w:val="none" w:sz="0" w:space="0" w:color="auto"/>
        <w:bottom w:val="none" w:sz="0" w:space="0" w:color="auto"/>
        <w:right w:val="none" w:sz="0" w:space="0" w:color="auto"/>
      </w:divBdr>
    </w:div>
    <w:div w:id="1515148588">
      <w:bodyDiv w:val="1"/>
      <w:marLeft w:val="0"/>
      <w:marRight w:val="0"/>
      <w:marTop w:val="0"/>
      <w:marBottom w:val="0"/>
      <w:divBdr>
        <w:top w:val="none" w:sz="0" w:space="0" w:color="auto"/>
        <w:left w:val="none" w:sz="0" w:space="0" w:color="auto"/>
        <w:bottom w:val="none" w:sz="0" w:space="0" w:color="auto"/>
        <w:right w:val="none" w:sz="0" w:space="0" w:color="auto"/>
      </w:divBdr>
    </w:div>
    <w:div w:id="1515656403">
      <w:bodyDiv w:val="1"/>
      <w:marLeft w:val="0"/>
      <w:marRight w:val="0"/>
      <w:marTop w:val="0"/>
      <w:marBottom w:val="0"/>
      <w:divBdr>
        <w:top w:val="none" w:sz="0" w:space="0" w:color="auto"/>
        <w:left w:val="none" w:sz="0" w:space="0" w:color="auto"/>
        <w:bottom w:val="none" w:sz="0" w:space="0" w:color="auto"/>
        <w:right w:val="none" w:sz="0" w:space="0" w:color="auto"/>
      </w:divBdr>
    </w:div>
    <w:div w:id="1540361649">
      <w:bodyDiv w:val="1"/>
      <w:marLeft w:val="0"/>
      <w:marRight w:val="0"/>
      <w:marTop w:val="0"/>
      <w:marBottom w:val="0"/>
      <w:divBdr>
        <w:top w:val="none" w:sz="0" w:space="0" w:color="auto"/>
        <w:left w:val="none" w:sz="0" w:space="0" w:color="auto"/>
        <w:bottom w:val="none" w:sz="0" w:space="0" w:color="auto"/>
        <w:right w:val="none" w:sz="0" w:space="0" w:color="auto"/>
      </w:divBdr>
    </w:div>
    <w:div w:id="1552113530">
      <w:bodyDiv w:val="1"/>
      <w:marLeft w:val="0"/>
      <w:marRight w:val="0"/>
      <w:marTop w:val="0"/>
      <w:marBottom w:val="0"/>
      <w:divBdr>
        <w:top w:val="none" w:sz="0" w:space="0" w:color="auto"/>
        <w:left w:val="none" w:sz="0" w:space="0" w:color="auto"/>
        <w:bottom w:val="none" w:sz="0" w:space="0" w:color="auto"/>
        <w:right w:val="none" w:sz="0" w:space="0" w:color="auto"/>
      </w:divBdr>
    </w:div>
    <w:div w:id="1552228698">
      <w:bodyDiv w:val="1"/>
      <w:marLeft w:val="0"/>
      <w:marRight w:val="0"/>
      <w:marTop w:val="0"/>
      <w:marBottom w:val="0"/>
      <w:divBdr>
        <w:top w:val="none" w:sz="0" w:space="0" w:color="auto"/>
        <w:left w:val="none" w:sz="0" w:space="0" w:color="auto"/>
        <w:bottom w:val="none" w:sz="0" w:space="0" w:color="auto"/>
        <w:right w:val="none" w:sz="0" w:space="0" w:color="auto"/>
      </w:divBdr>
    </w:div>
    <w:div w:id="1632124821">
      <w:bodyDiv w:val="1"/>
      <w:marLeft w:val="0"/>
      <w:marRight w:val="0"/>
      <w:marTop w:val="0"/>
      <w:marBottom w:val="0"/>
      <w:divBdr>
        <w:top w:val="none" w:sz="0" w:space="0" w:color="auto"/>
        <w:left w:val="none" w:sz="0" w:space="0" w:color="auto"/>
        <w:bottom w:val="none" w:sz="0" w:space="0" w:color="auto"/>
        <w:right w:val="none" w:sz="0" w:space="0" w:color="auto"/>
      </w:divBdr>
    </w:div>
    <w:div w:id="1652055609">
      <w:bodyDiv w:val="1"/>
      <w:marLeft w:val="0"/>
      <w:marRight w:val="0"/>
      <w:marTop w:val="0"/>
      <w:marBottom w:val="0"/>
      <w:divBdr>
        <w:top w:val="none" w:sz="0" w:space="0" w:color="auto"/>
        <w:left w:val="none" w:sz="0" w:space="0" w:color="auto"/>
        <w:bottom w:val="none" w:sz="0" w:space="0" w:color="auto"/>
        <w:right w:val="none" w:sz="0" w:space="0" w:color="auto"/>
      </w:divBdr>
    </w:div>
    <w:div w:id="1736928313">
      <w:bodyDiv w:val="1"/>
      <w:marLeft w:val="0"/>
      <w:marRight w:val="0"/>
      <w:marTop w:val="0"/>
      <w:marBottom w:val="0"/>
      <w:divBdr>
        <w:top w:val="none" w:sz="0" w:space="0" w:color="auto"/>
        <w:left w:val="none" w:sz="0" w:space="0" w:color="auto"/>
        <w:bottom w:val="none" w:sz="0" w:space="0" w:color="auto"/>
        <w:right w:val="none" w:sz="0" w:space="0" w:color="auto"/>
      </w:divBdr>
    </w:div>
    <w:div w:id="1749381538">
      <w:bodyDiv w:val="1"/>
      <w:marLeft w:val="0"/>
      <w:marRight w:val="0"/>
      <w:marTop w:val="0"/>
      <w:marBottom w:val="0"/>
      <w:divBdr>
        <w:top w:val="none" w:sz="0" w:space="0" w:color="auto"/>
        <w:left w:val="none" w:sz="0" w:space="0" w:color="auto"/>
        <w:bottom w:val="none" w:sz="0" w:space="0" w:color="auto"/>
        <w:right w:val="none" w:sz="0" w:space="0" w:color="auto"/>
      </w:divBdr>
    </w:div>
    <w:div w:id="1807965361">
      <w:bodyDiv w:val="1"/>
      <w:marLeft w:val="0"/>
      <w:marRight w:val="0"/>
      <w:marTop w:val="0"/>
      <w:marBottom w:val="0"/>
      <w:divBdr>
        <w:top w:val="none" w:sz="0" w:space="0" w:color="auto"/>
        <w:left w:val="none" w:sz="0" w:space="0" w:color="auto"/>
        <w:bottom w:val="none" w:sz="0" w:space="0" w:color="auto"/>
        <w:right w:val="none" w:sz="0" w:space="0" w:color="auto"/>
      </w:divBdr>
    </w:div>
    <w:div w:id="1822967578">
      <w:bodyDiv w:val="1"/>
      <w:marLeft w:val="0"/>
      <w:marRight w:val="0"/>
      <w:marTop w:val="0"/>
      <w:marBottom w:val="0"/>
      <w:divBdr>
        <w:top w:val="none" w:sz="0" w:space="0" w:color="auto"/>
        <w:left w:val="none" w:sz="0" w:space="0" w:color="auto"/>
        <w:bottom w:val="none" w:sz="0" w:space="0" w:color="auto"/>
        <w:right w:val="none" w:sz="0" w:space="0" w:color="auto"/>
      </w:divBdr>
    </w:div>
    <w:div w:id="1838841669">
      <w:bodyDiv w:val="1"/>
      <w:marLeft w:val="0"/>
      <w:marRight w:val="0"/>
      <w:marTop w:val="0"/>
      <w:marBottom w:val="0"/>
      <w:divBdr>
        <w:top w:val="none" w:sz="0" w:space="0" w:color="auto"/>
        <w:left w:val="none" w:sz="0" w:space="0" w:color="auto"/>
        <w:bottom w:val="none" w:sz="0" w:space="0" w:color="auto"/>
        <w:right w:val="none" w:sz="0" w:space="0" w:color="auto"/>
      </w:divBdr>
    </w:div>
    <w:div w:id="1872186735">
      <w:bodyDiv w:val="1"/>
      <w:marLeft w:val="0"/>
      <w:marRight w:val="0"/>
      <w:marTop w:val="0"/>
      <w:marBottom w:val="0"/>
      <w:divBdr>
        <w:top w:val="none" w:sz="0" w:space="0" w:color="auto"/>
        <w:left w:val="none" w:sz="0" w:space="0" w:color="auto"/>
        <w:bottom w:val="none" w:sz="0" w:space="0" w:color="auto"/>
        <w:right w:val="none" w:sz="0" w:space="0" w:color="auto"/>
      </w:divBdr>
    </w:div>
    <w:div w:id="1873689129">
      <w:bodyDiv w:val="1"/>
      <w:marLeft w:val="0"/>
      <w:marRight w:val="0"/>
      <w:marTop w:val="0"/>
      <w:marBottom w:val="0"/>
      <w:divBdr>
        <w:top w:val="none" w:sz="0" w:space="0" w:color="auto"/>
        <w:left w:val="none" w:sz="0" w:space="0" w:color="auto"/>
        <w:bottom w:val="none" w:sz="0" w:space="0" w:color="auto"/>
        <w:right w:val="none" w:sz="0" w:space="0" w:color="auto"/>
      </w:divBdr>
    </w:div>
    <w:div w:id="1893543262">
      <w:bodyDiv w:val="1"/>
      <w:marLeft w:val="0"/>
      <w:marRight w:val="0"/>
      <w:marTop w:val="0"/>
      <w:marBottom w:val="0"/>
      <w:divBdr>
        <w:top w:val="none" w:sz="0" w:space="0" w:color="auto"/>
        <w:left w:val="none" w:sz="0" w:space="0" w:color="auto"/>
        <w:bottom w:val="none" w:sz="0" w:space="0" w:color="auto"/>
        <w:right w:val="none" w:sz="0" w:space="0" w:color="auto"/>
      </w:divBdr>
    </w:div>
    <w:div w:id="1898323445">
      <w:bodyDiv w:val="1"/>
      <w:marLeft w:val="0"/>
      <w:marRight w:val="0"/>
      <w:marTop w:val="0"/>
      <w:marBottom w:val="0"/>
      <w:divBdr>
        <w:top w:val="none" w:sz="0" w:space="0" w:color="auto"/>
        <w:left w:val="none" w:sz="0" w:space="0" w:color="auto"/>
        <w:bottom w:val="none" w:sz="0" w:space="0" w:color="auto"/>
        <w:right w:val="none" w:sz="0" w:space="0" w:color="auto"/>
      </w:divBdr>
    </w:div>
    <w:div w:id="1905799042">
      <w:bodyDiv w:val="1"/>
      <w:marLeft w:val="0"/>
      <w:marRight w:val="0"/>
      <w:marTop w:val="0"/>
      <w:marBottom w:val="0"/>
      <w:divBdr>
        <w:top w:val="none" w:sz="0" w:space="0" w:color="auto"/>
        <w:left w:val="none" w:sz="0" w:space="0" w:color="auto"/>
        <w:bottom w:val="none" w:sz="0" w:space="0" w:color="auto"/>
        <w:right w:val="none" w:sz="0" w:space="0" w:color="auto"/>
      </w:divBdr>
    </w:div>
    <w:div w:id="1926919812">
      <w:bodyDiv w:val="1"/>
      <w:marLeft w:val="0"/>
      <w:marRight w:val="0"/>
      <w:marTop w:val="0"/>
      <w:marBottom w:val="0"/>
      <w:divBdr>
        <w:top w:val="none" w:sz="0" w:space="0" w:color="auto"/>
        <w:left w:val="none" w:sz="0" w:space="0" w:color="auto"/>
        <w:bottom w:val="none" w:sz="0" w:space="0" w:color="auto"/>
        <w:right w:val="none" w:sz="0" w:space="0" w:color="auto"/>
      </w:divBdr>
    </w:div>
    <w:div w:id="1966035518">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7205001">
      <w:bodyDiv w:val="1"/>
      <w:marLeft w:val="0"/>
      <w:marRight w:val="0"/>
      <w:marTop w:val="0"/>
      <w:marBottom w:val="0"/>
      <w:divBdr>
        <w:top w:val="none" w:sz="0" w:space="0" w:color="auto"/>
        <w:left w:val="none" w:sz="0" w:space="0" w:color="auto"/>
        <w:bottom w:val="none" w:sz="0" w:space="0" w:color="auto"/>
        <w:right w:val="none" w:sz="0" w:space="0" w:color="auto"/>
      </w:divBdr>
    </w:div>
    <w:div w:id="1995331165">
      <w:bodyDiv w:val="1"/>
      <w:marLeft w:val="0"/>
      <w:marRight w:val="0"/>
      <w:marTop w:val="0"/>
      <w:marBottom w:val="0"/>
      <w:divBdr>
        <w:top w:val="none" w:sz="0" w:space="0" w:color="auto"/>
        <w:left w:val="none" w:sz="0" w:space="0" w:color="auto"/>
        <w:bottom w:val="none" w:sz="0" w:space="0" w:color="auto"/>
        <w:right w:val="none" w:sz="0" w:space="0" w:color="auto"/>
      </w:divBdr>
    </w:div>
    <w:div w:id="1997949760">
      <w:bodyDiv w:val="1"/>
      <w:marLeft w:val="0"/>
      <w:marRight w:val="0"/>
      <w:marTop w:val="0"/>
      <w:marBottom w:val="0"/>
      <w:divBdr>
        <w:top w:val="none" w:sz="0" w:space="0" w:color="auto"/>
        <w:left w:val="none" w:sz="0" w:space="0" w:color="auto"/>
        <w:bottom w:val="none" w:sz="0" w:space="0" w:color="auto"/>
        <w:right w:val="none" w:sz="0" w:space="0" w:color="auto"/>
      </w:divBdr>
    </w:div>
    <w:div w:id="2035763883">
      <w:bodyDiv w:val="1"/>
      <w:marLeft w:val="0"/>
      <w:marRight w:val="0"/>
      <w:marTop w:val="0"/>
      <w:marBottom w:val="0"/>
      <w:divBdr>
        <w:top w:val="none" w:sz="0" w:space="0" w:color="auto"/>
        <w:left w:val="none" w:sz="0" w:space="0" w:color="auto"/>
        <w:bottom w:val="none" w:sz="0" w:space="0" w:color="auto"/>
        <w:right w:val="none" w:sz="0" w:space="0" w:color="auto"/>
      </w:divBdr>
    </w:div>
    <w:div w:id="2046444725">
      <w:bodyDiv w:val="1"/>
      <w:marLeft w:val="0"/>
      <w:marRight w:val="0"/>
      <w:marTop w:val="0"/>
      <w:marBottom w:val="0"/>
      <w:divBdr>
        <w:top w:val="none" w:sz="0" w:space="0" w:color="auto"/>
        <w:left w:val="none" w:sz="0" w:space="0" w:color="auto"/>
        <w:bottom w:val="none" w:sz="0" w:space="0" w:color="auto"/>
        <w:right w:val="none" w:sz="0" w:space="0" w:color="auto"/>
      </w:divBdr>
    </w:div>
    <w:div w:id="2076079719">
      <w:bodyDiv w:val="1"/>
      <w:marLeft w:val="0"/>
      <w:marRight w:val="0"/>
      <w:marTop w:val="0"/>
      <w:marBottom w:val="0"/>
      <w:divBdr>
        <w:top w:val="none" w:sz="0" w:space="0" w:color="auto"/>
        <w:left w:val="none" w:sz="0" w:space="0" w:color="auto"/>
        <w:bottom w:val="none" w:sz="0" w:space="0" w:color="auto"/>
        <w:right w:val="none" w:sz="0" w:space="0" w:color="auto"/>
      </w:divBdr>
    </w:div>
    <w:div w:id="2115245429">
      <w:bodyDiv w:val="1"/>
      <w:marLeft w:val="0"/>
      <w:marRight w:val="0"/>
      <w:marTop w:val="0"/>
      <w:marBottom w:val="0"/>
      <w:divBdr>
        <w:top w:val="none" w:sz="0" w:space="0" w:color="auto"/>
        <w:left w:val="none" w:sz="0" w:space="0" w:color="auto"/>
        <w:bottom w:val="none" w:sz="0" w:space="0" w:color="auto"/>
        <w:right w:val="none" w:sz="0" w:space="0" w:color="auto"/>
      </w:divBdr>
    </w:div>
    <w:div w:id="2139033938">
      <w:bodyDiv w:val="1"/>
      <w:marLeft w:val="0"/>
      <w:marRight w:val="0"/>
      <w:marTop w:val="0"/>
      <w:marBottom w:val="0"/>
      <w:divBdr>
        <w:top w:val="none" w:sz="0" w:space="0" w:color="auto"/>
        <w:left w:val="none" w:sz="0" w:space="0" w:color="auto"/>
        <w:bottom w:val="none" w:sz="0" w:space="0" w:color="auto"/>
        <w:right w:val="none" w:sz="0" w:space="0" w:color="auto"/>
      </w:divBdr>
    </w:div>
    <w:div w:id="21439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21/es00099a013" TargetMode="External"/><Relationship Id="rId18" Type="http://schemas.openxmlformats.org/officeDocument/2006/relationships/hyperlink" Target="https://doi.org/10.1111/j.1574-6941.2006.00127.x" TargetMode="External"/><Relationship Id="rId26" Type="http://schemas.openxmlformats.org/officeDocument/2006/relationships/hyperlink" Target="https://doi.org/10.1016/j.atmosenv.2011.09.044" TargetMode="External"/><Relationship Id="rId39" Type="http://schemas.openxmlformats.org/officeDocument/2006/relationships/hyperlink" Target="https://doi.org/10.1002/joc.3711" TargetMode="External"/><Relationship Id="rId21" Type="http://schemas.openxmlformats.org/officeDocument/2006/relationships/hyperlink" Target="https://doi.org/10.1021/es00142a004" TargetMode="External"/><Relationship Id="rId34" Type="http://schemas.openxmlformats.org/officeDocument/2006/relationships/hyperlink" Target="https://doi.org/10.1111/j.1365-2486.2010.02161.x" TargetMode="External"/><Relationship Id="rId42" Type="http://schemas.openxmlformats.org/officeDocument/2006/relationships/hyperlink" Target="https://doi.org/10.2307/2641104" TargetMode="External"/><Relationship Id="rId47" Type="http://schemas.openxmlformats.org/officeDocument/2006/relationships/hyperlink" Target="https://doi.org/10.1029/2000GB001272" TargetMode="External"/><Relationship Id="rId50" Type="http://schemas.openxmlformats.org/officeDocument/2006/relationships/hyperlink" Target="https://doi.org/10.1038/nrmicro1595" TargetMode="External"/><Relationship Id="rId55" Type="http://schemas.openxmlformats.org/officeDocument/2006/relationships/hyperlink" Target="https://doi.org/10.1111/j.1365-2486.2011.02579.x" TargetMode="External"/><Relationship Id="rId63" Type="http://schemas.openxmlformats.org/officeDocument/2006/relationships/hyperlink" Target="https://doi.org/10.3334/ORNLDAAC/1174" TargetMode="External"/><Relationship Id="rId68" Type="http://schemas.openxmlformats.org/officeDocument/2006/relationships/hyperlink" Target="https://doi.org/10.1080/00139157.1999.10544295" TargetMode="External"/><Relationship Id="rId76" Type="http://schemas.openxmlformats.org/officeDocument/2006/relationships/hyperlink" Target="https://doi.org/10.1890/01-6014" TargetMode="External"/><Relationship Id="rId84" Type="http://schemas.openxmlformats.org/officeDocument/2006/relationships/hyperlink" Target="https://doi.org/10.1029/2004GB002239" TargetMode="External"/><Relationship Id="rId89"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doi.org/10.17190/AMF/1246153" TargetMode="External"/><Relationship Id="rId2" Type="http://schemas.openxmlformats.org/officeDocument/2006/relationships/numbering" Target="numbering.xml"/><Relationship Id="rId16" Type="http://schemas.openxmlformats.org/officeDocument/2006/relationships/hyperlink" Target="https://doi.org/10.5194/bg-10-7877-2013" TargetMode="External"/><Relationship Id="rId29" Type="http://schemas.openxmlformats.org/officeDocument/2006/relationships/hyperlink" Target="https://doi.org/10.5194/gmd-3-43-2010" TargetMode="External"/><Relationship Id="rId11" Type="http://schemas.openxmlformats.org/officeDocument/2006/relationships/hyperlink" Target="https://doi.org/10.1016/0306-2619(95)98803-A" TargetMode="External"/><Relationship Id="rId24" Type="http://schemas.openxmlformats.org/officeDocument/2006/relationships/hyperlink" Target="https://doi.org/10.1002/qj.828" TargetMode="External"/><Relationship Id="rId32" Type="http://schemas.openxmlformats.org/officeDocument/2006/relationships/hyperlink" Target="https://doi.org/10.1111/pce.12489" TargetMode="External"/><Relationship Id="rId37" Type="http://schemas.openxmlformats.org/officeDocument/2006/relationships/hyperlink" Target="https://doi.org/10.1029/gb003i004p00287" TargetMode="External"/><Relationship Id="rId40" Type="http://schemas.openxmlformats.org/officeDocument/2006/relationships/hyperlink" Target="https://doi.org/10.1016/j.niox.2014.08.011" TargetMode="External"/><Relationship Id="rId45" Type="http://schemas.openxmlformats.org/officeDocument/2006/relationships/hyperlink" Target="https://doi.org/10.1016/0045-6535(90)90098-E" TargetMode="External"/><Relationship Id="rId53" Type="http://schemas.openxmlformats.org/officeDocument/2006/relationships/hyperlink" Target="https://doi.org/10.1034/j.1600-0889.1998.t01-3-00003.x" TargetMode="External"/><Relationship Id="rId58" Type="http://schemas.openxmlformats.org/officeDocument/2006/relationships/hyperlink" Target="https://doi.org/10.1002/jgrd.50800" TargetMode="External"/><Relationship Id="rId66" Type="http://schemas.openxmlformats.org/officeDocument/2006/relationships/hyperlink" Target="https://doi.org/10.1034/j.1600-0889.1999.t01-4-00004.x" TargetMode="External"/><Relationship Id="rId74" Type="http://schemas.openxmlformats.org/officeDocument/2006/relationships/hyperlink" Target="https://doi.org/10.1016/0304-3800(95)00069-0" TargetMode="External"/><Relationship Id="rId79" Type="http://schemas.openxmlformats.org/officeDocument/2006/relationships/hyperlink" Target="https://doi.org/10.1016/S1352-2310(99)00467-7" TargetMode="External"/><Relationship Id="rId87" Type="http://schemas.openxmlformats.org/officeDocument/2006/relationships/hyperlink" Target="https://doi.org/10.1002/gbc.20057" TargetMode="External"/><Relationship Id="rId5" Type="http://schemas.openxmlformats.org/officeDocument/2006/relationships/webSettings" Target="webSettings.xml"/><Relationship Id="rId61" Type="http://schemas.openxmlformats.org/officeDocument/2006/relationships/hyperlink" Target="https://doi.org/10.5194/bg-13-5471-2016" TargetMode="External"/><Relationship Id="rId82" Type="http://schemas.openxmlformats.org/officeDocument/2006/relationships/hyperlink" Target="https://doi.org/10.1029/97jd01326" TargetMode="External"/><Relationship Id="rId90" Type="http://schemas.openxmlformats.org/officeDocument/2006/relationships/fontTable" Target="fontTable.xml"/><Relationship Id="rId19" Type="http://schemas.openxmlformats.org/officeDocument/2006/relationships/hyperlink" Target="http://aem.asm.org/cgi/content/abstract/40/3/437" TargetMode="External"/><Relationship Id="rId14" Type="http://schemas.openxmlformats.org/officeDocument/2006/relationships/hyperlink" Target="https://doi.org/10.1007/bf00002813" TargetMode="External"/><Relationship Id="rId22" Type="http://schemas.openxmlformats.org/officeDocument/2006/relationships/hyperlink" Target="https://doi.org/10.1029/JC088iC11p06641" TargetMode="External"/><Relationship Id="rId27" Type="http://schemas.openxmlformats.org/officeDocument/2006/relationships/hyperlink" Target="https://doi.org/10.1007/BF00939380" TargetMode="External"/><Relationship Id="rId30" Type="http://schemas.openxmlformats.org/officeDocument/2006/relationships/hyperlink" Target="https://doi.org/10.1016/B978-0-12-415836-8.00012-8" TargetMode="External"/><Relationship Id="rId35" Type="http://schemas.openxmlformats.org/officeDocument/2006/relationships/hyperlink" Target="https://doi.org/10.5067/TERRA/MOPITT/DATA301" TargetMode="External"/><Relationship Id="rId43" Type="http://schemas.openxmlformats.org/officeDocument/2006/relationships/hyperlink" Target="https://doi.org/10.1139/m83-237" TargetMode="External"/><Relationship Id="rId48" Type="http://schemas.openxmlformats.org/officeDocument/2006/relationships/hyperlink" Target="https://doi.org/10.1046/j.1365-2486.2002.00545.x" TargetMode="External"/><Relationship Id="rId56" Type="http://schemas.openxmlformats.org/officeDocument/2006/relationships/hyperlink" Target="https://doi.org/10.1029/JC086iC08p07210" TargetMode="External"/><Relationship Id="rId64" Type="http://schemas.openxmlformats.org/officeDocument/2006/relationships/hyperlink" Target="https://doi.org/10.1023/A:1024824223232" TargetMode="External"/><Relationship Id="rId69" Type="http://schemas.openxmlformats.org/officeDocument/2006/relationships/hyperlink" Target="https://doi.org/10.5194/acp-14-9295-2014" TargetMode="External"/><Relationship Id="rId77" Type="http://schemas.openxmlformats.org/officeDocument/2006/relationships/hyperlink" Target="https://doi.org/10.1016/j.plaphy.2010.09.021" TargetMode="External"/><Relationship Id="rId8" Type="http://schemas.openxmlformats.org/officeDocument/2006/relationships/hyperlink" Target="mailto:qzhuang@purdue.edu" TargetMode="External"/><Relationship Id="rId51" Type="http://schemas.openxmlformats.org/officeDocument/2006/relationships/hyperlink" Target="https://doi.org/10.1007/s10533-012-9737-9" TargetMode="External"/><Relationship Id="rId72" Type="http://schemas.openxmlformats.org/officeDocument/2006/relationships/hyperlink" Target="https://doi.org/10.5194/acpd-12-30259-2012" TargetMode="External"/><Relationship Id="rId80" Type="http://schemas.openxmlformats.org/officeDocument/2006/relationships/hyperlink" Target="https://doi.org/10.1029/1999JD901156" TargetMode="External"/><Relationship Id="rId85" Type="http://schemas.openxmlformats.org/officeDocument/2006/relationships/hyperlink" Target="https://doi.org/10.1890/1051-0761(2007)017%5b0203:NEOCAC%5d2.0.CO;2" TargetMode="External"/><Relationship Id="rId3" Type="http://schemas.openxmlformats.org/officeDocument/2006/relationships/styles" Target="styles.xml"/><Relationship Id="rId12" Type="http://schemas.openxmlformats.org/officeDocument/2006/relationships/hyperlink" Target="https://doi.org/10.1126/science.212.4501.1389" TargetMode="External"/><Relationship Id="rId17" Type="http://schemas.openxmlformats.org/officeDocument/2006/relationships/hyperlink" Target="https://doi.org/10.1029/2010JD014540" TargetMode="External"/><Relationship Id="rId25" Type="http://schemas.openxmlformats.org/officeDocument/2006/relationships/hyperlink" Target="https://doi.org/10.1029/2005GB002672" TargetMode="External"/><Relationship Id="rId33" Type="http://schemas.openxmlformats.org/officeDocument/2006/relationships/hyperlink" Target="https://doi.org/10.1029/94gb0122" TargetMode="External"/><Relationship Id="rId38" Type="http://schemas.openxmlformats.org/officeDocument/2006/relationships/hyperlink" Target="https://doi.org/10.1128/AEM.67.8.3671-3676.2001" TargetMode="External"/><Relationship Id="rId46" Type="http://schemas.openxmlformats.org/officeDocument/2006/relationships/hyperlink" Target="https://doi.org/10.1016/S1465-9972(99)00021-5" TargetMode="External"/><Relationship Id="rId59" Type="http://schemas.openxmlformats.org/officeDocument/2006/relationships/hyperlink" Target="https://doi.org/10.1016/S0038-0717(97)00095-3" TargetMode="External"/><Relationship Id="rId67" Type="http://schemas.openxmlformats.org/officeDocument/2006/relationships/hyperlink" Target="https://doi.org/10.1029/JD095iD13p22475" TargetMode="External"/><Relationship Id="rId20" Type="http://schemas.openxmlformats.org/officeDocument/2006/relationships/hyperlink" Target="https://doi.org/10.1029/gl009i012p01353" TargetMode="External"/><Relationship Id="rId41" Type="http://schemas.openxmlformats.org/officeDocument/2006/relationships/hyperlink" Target="https://doi.org/10.2134/jeq1973.00472425000200040001x" TargetMode="External"/><Relationship Id="rId54" Type="http://schemas.openxmlformats.org/officeDocument/2006/relationships/hyperlink" Target="https://doi.org/10.5194/gmd-5-369-2012" TargetMode="External"/><Relationship Id="rId62" Type="http://schemas.openxmlformats.org/officeDocument/2006/relationships/hyperlink" Target="https://doi.org/10.1016/0045-6535(96)00254-8" TargetMode="External"/><Relationship Id="rId70" Type="http://schemas.openxmlformats.org/officeDocument/2006/relationships/hyperlink" Target="https://doi.org/10.1029/2005JD006338" TargetMode="External"/><Relationship Id="rId75" Type="http://schemas.openxmlformats.org/officeDocument/2006/relationships/hyperlink" Target="https://doi.org/10.5194/bg-12-4161-2015" TargetMode="External"/><Relationship Id="rId83" Type="http://schemas.openxmlformats.org/officeDocument/2006/relationships/hyperlink" Target="https://doi.org/10.1034/j.1600-0889.2003.00060.x"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29/1999jd900818" TargetMode="External"/><Relationship Id="rId23" Type="http://schemas.openxmlformats.org/officeDocument/2006/relationships/hyperlink" Target="https://doi.org/10.1029/98JD00822" TargetMode="External"/><Relationship Id="rId28" Type="http://schemas.openxmlformats.org/officeDocument/2006/relationships/hyperlink" Target="https://doi.org/10.1016/0038-0717(85)90011-2" TargetMode="External"/><Relationship Id="rId36" Type="http://schemas.openxmlformats.org/officeDocument/2006/relationships/hyperlink" Target="https://doi.org/10.1007/s003740000226" TargetMode="External"/><Relationship Id="rId49" Type="http://schemas.openxmlformats.org/officeDocument/2006/relationships/hyperlink" Target="https://doi.org/10.1128/AEM.68.9.4480-4485.2002" TargetMode="External"/><Relationship Id="rId57" Type="http://schemas.openxmlformats.org/officeDocument/2006/relationships/hyperlink" Target="https://doi.org/10.1016/0045-6535(93)90450-j" TargetMode="External"/><Relationship Id="rId10" Type="http://schemas.openxmlformats.org/officeDocument/2006/relationships/hyperlink" Target="https://doi.org/10.1016/0306-2619(94)90035-3" TargetMode="External"/><Relationship Id="rId31" Type="http://schemas.openxmlformats.org/officeDocument/2006/relationships/hyperlink" Target="https://doi.org/10.1099/00221287-91-1-79" TargetMode="External"/><Relationship Id="rId44" Type="http://schemas.openxmlformats.org/officeDocument/2006/relationships/hyperlink" Target="https://doi.org/10.1016/s1465-9972(99)00053-7" TargetMode="External"/><Relationship Id="rId52" Type="http://schemas.openxmlformats.org/officeDocument/2006/relationships/hyperlink" Target="https://doi.org/10.1029/2001JD000638" TargetMode="External"/><Relationship Id="rId60" Type="http://schemas.openxmlformats.org/officeDocument/2006/relationships/hyperlink" Target="https://doi.org/10.17190/AMF/1246080" TargetMode="External"/><Relationship Id="rId65" Type="http://schemas.openxmlformats.org/officeDocument/2006/relationships/hyperlink" Target="https://doi.org/10.1034/j.1600-0889.1998.00004.x" TargetMode="External"/><Relationship Id="rId73" Type="http://schemas.openxmlformats.org/officeDocument/2006/relationships/hyperlink" Target="https://doi.org/10.1029/94JD03324" TargetMode="External"/><Relationship Id="rId78" Type="http://schemas.openxmlformats.org/officeDocument/2006/relationships/hyperlink" Target="https://doi.org/10.1016/0004-6981(89)90153-4" TargetMode="External"/><Relationship Id="rId81" Type="http://schemas.openxmlformats.org/officeDocument/2006/relationships/hyperlink" Target="https://doi.org/10.5194/acp-14-10465-2014" TargetMode="External"/><Relationship Id="rId86" Type="http://schemas.openxmlformats.org/officeDocument/2006/relationships/hyperlink" Target="https://doi.org/10.1029/2001JD900151" TargetMode="External"/><Relationship Id="rId4" Type="http://schemas.openxmlformats.org/officeDocument/2006/relationships/settings" Target="settings.xml"/><Relationship Id="rId9" Type="http://schemas.openxmlformats.org/officeDocument/2006/relationships/hyperlink" Target="http://ameriflux.lb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8AFD0-DF15-49A6-B951-F92627C6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14014</Words>
  <Characters>79882</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93709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Licheng</dc:creator>
  <cp:keywords/>
  <dc:description/>
  <cp:lastModifiedBy>Licheng Liu</cp:lastModifiedBy>
  <cp:revision>3</cp:revision>
  <cp:lastPrinted>2018-05-16T04:56:00Z</cp:lastPrinted>
  <dcterms:created xsi:type="dcterms:W3CDTF">2018-05-16T04:58:00Z</dcterms:created>
  <dcterms:modified xsi:type="dcterms:W3CDTF">2018-05-16T05:03:00Z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eb6984fe-2152-3b42-be84-aab910310c68</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http://www.zotero.org/styles/nature-geoscience</vt:lpwstr>
  </property>
  <property fmtid="{D5CDD505-2E9C-101B-9397-08002B2CF9AE}" pid="24" name="Mendeley Recent Style Name 9_1">
    <vt:lpwstr>Nature Geoscience</vt:lpwstr>
  </property>
</Properties>
</file>