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994" w:rsidRPr="00B83994" w:rsidRDefault="00137847" w:rsidP="00DD75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3994">
        <w:rPr>
          <w:rFonts w:ascii="Times New Roman" w:hAnsi="Times New Roman" w:cs="Times New Roman"/>
          <w:b/>
          <w:bCs/>
          <w:sz w:val="24"/>
          <w:szCs w:val="24"/>
        </w:rPr>
        <w:t>Co-Editor Decision: Publish subject to minor revisions (review by editor)</w:t>
      </w:r>
      <w:r w:rsidRPr="00B8399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75FE" w:rsidRDefault="00DD75FE" w:rsidP="00DD75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Comments </w:t>
      </w:r>
      <w:r w:rsidR="00137847" w:rsidRPr="00B83994">
        <w:rPr>
          <w:rFonts w:ascii="Times New Roman" w:hAnsi="Times New Roman" w:cs="Times New Roman"/>
          <w:sz w:val="24"/>
          <w:szCs w:val="24"/>
        </w:rPr>
        <w:t>to the Author:</w:t>
      </w:r>
    </w:p>
    <w:p w:rsidR="00FE3F1C" w:rsidRPr="00B83994" w:rsidRDefault="00137847" w:rsidP="00DD75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3994">
        <w:rPr>
          <w:rFonts w:ascii="Times New Roman" w:hAnsi="Times New Roman" w:cs="Times New Roman"/>
          <w:sz w:val="24"/>
          <w:szCs w:val="24"/>
        </w:rPr>
        <w:t>The study focuses on the impact of soil moisture on stomatal uptake of O3 and related CTM-predicted O3 concentrations. It should be noted that non-stomatal uptake of O3 (by cuticles and underlying soils) typically contributes 50% of the overall uptake. It is not clear if the non-stomatal uptake was treated or not in the model simulations. If it is, this should be made clear and the relative contributions of stomatal and non-stomatal uptake can be briefly discussed. If it is not, then model simulation results may have serious questions.</w:t>
      </w:r>
    </w:p>
    <w:p w:rsidR="00B83994" w:rsidRPr="00B83994" w:rsidRDefault="00B83994" w:rsidP="00DD75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3994" w:rsidRPr="00B83994" w:rsidRDefault="00B83994" w:rsidP="00DD75FE">
      <w:pPr>
        <w:pStyle w:val="Testonormale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:rsidR="00B83994" w:rsidRPr="00B83994" w:rsidRDefault="00B83994" w:rsidP="00DD75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83994">
        <w:rPr>
          <w:rFonts w:ascii="Times New Roman" w:eastAsia="Times New Roman" w:hAnsi="Times New Roman" w:cs="Times New Roman"/>
          <w:b/>
          <w:sz w:val="24"/>
          <w:szCs w:val="24"/>
        </w:rPr>
        <w:t>Response to Editor:</w:t>
      </w:r>
    </w:p>
    <w:p w:rsidR="00DD75FE" w:rsidRDefault="00B83994" w:rsidP="00CC08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83994">
        <w:rPr>
          <w:rFonts w:ascii="Times New Roman" w:eastAsia="Times New Roman" w:hAnsi="Times New Roman" w:cs="Times New Roman"/>
          <w:b/>
          <w:sz w:val="24"/>
          <w:szCs w:val="24"/>
        </w:rPr>
        <w:t xml:space="preserve">We would like to thank the </w:t>
      </w:r>
      <w:r w:rsidR="00DD75FE">
        <w:rPr>
          <w:rFonts w:ascii="Times New Roman" w:eastAsia="Times New Roman" w:hAnsi="Times New Roman" w:cs="Times New Roman"/>
          <w:b/>
          <w:sz w:val="24"/>
          <w:szCs w:val="24"/>
        </w:rPr>
        <w:t>Editor</w:t>
      </w:r>
      <w:r w:rsidRPr="00B83994">
        <w:rPr>
          <w:rFonts w:ascii="Times New Roman" w:eastAsia="Times New Roman" w:hAnsi="Times New Roman" w:cs="Times New Roman"/>
          <w:b/>
          <w:sz w:val="24"/>
          <w:szCs w:val="24"/>
        </w:rPr>
        <w:t xml:space="preserve"> for the time taken to read and comment on this manuscript. </w:t>
      </w:r>
      <w:r w:rsidR="00DD75FE">
        <w:rPr>
          <w:rFonts w:ascii="Times New Roman" w:eastAsia="Times New Roman" w:hAnsi="Times New Roman" w:cs="Times New Roman"/>
          <w:b/>
          <w:sz w:val="24"/>
          <w:szCs w:val="24"/>
        </w:rPr>
        <w:t>Please find below our clarifications to the above comment.</w:t>
      </w:r>
    </w:p>
    <w:p w:rsidR="00026D93" w:rsidRDefault="00CE1050" w:rsidP="00CE1050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E1050">
        <w:rPr>
          <w:rFonts w:ascii="Times New Roman" w:eastAsia="Times New Roman" w:hAnsi="Times New Roman" w:cs="Times New Roman"/>
          <w:b/>
          <w:sz w:val="24"/>
          <w:szCs w:val="24"/>
        </w:rPr>
        <w:t>The non-</w:t>
      </w:r>
      <w:proofErr w:type="spellStart"/>
      <w:r w:rsidRPr="00CE1050">
        <w:rPr>
          <w:rFonts w:ascii="Times New Roman" w:eastAsia="Times New Roman" w:hAnsi="Times New Roman" w:cs="Times New Roman"/>
          <w:b/>
          <w:sz w:val="24"/>
          <w:szCs w:val="24"/>
        </w:rPr>
        <w:t>stomatal</w:t>
      </w:r>
      <w:proofErr w:type="spellEnd"/>
      <w:r w:rsidRPr="00CE1050">
        <w:rPr>
          <w:rFonts w:ascii="Times New Roman" w:eastAsia="Times New Roman" w:hAnsi="Times New Roman" w:cs="Times New Roman"/>
          <w:b/>
          <w:sz w:val="24"/>
          <w:szCs w:val="24"/>
        </w:rPr>
        <w:t xml:space="preserve"> uptake contributions are included within CHIMERE. In fact,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a</w:t>
      </w:r>
      <w:r w:rsidR="00026D93">
        <w:rPr>
          <w:rFonts w:ascii="Times New Roman" w:eastAsia="Times New Roman" w:hAnsi="Times New Roman" w:cs="Times New Roman"/>
          <w:b/>
          <w:sz w:val="24"/>
          <w:szCs w:val="24"/>
        </w:rPr>
        <w:t>s most of chemistry models, in CHIMERE t</w:t>
      </w:r>
      <w:r w:rsidR="00026D93" w:rsidRPr="00026D93">
        <w:rPr>
          <w:rFonts w:ascii="Times New Roman" w:eastAsia="Times New Roman" w:hAnsi="Times New Roman" w:cs="Times New Roman"/>
          <w:b/>
          <w:sz w:val="24"/>
          <w:szCs w:val="24"/>
        </w:rPr>
        <w:t xml:space="preserve">he dry deposition process </w:t>
      </w:r>
      <w:r w:rsidR="00026D93">
        <w:rPr>
          <w:rFonts w:ascii="Times New Roman" w:eastAsia="Times New Roman" w:hAnsi="Times New Roman" w:cs="Times New Roman"/>
          <w:b/>
          <w:sz w:val="24"/>
          <w:szCs w:val="24"/>
        </w:rPr>
        <w:t xml:space="preserve">is </w:t>
      </w:r>
      <w:bookmarkStart w:id="0" w:name="_GoBack"/>
      <w:bookmarkEnd w:id="0"/>
      <w:r w:rsidR="00026D93">
        <w:rPr>
          <w:rFonts w:ascii="Times New Roman" w:eastAsia="Times New Roman" w:hAnsi="Times New Roman" w:cs="Times New Roman"/>
          <w:b/>
          <w:sz w:val="24"/>
          <w:szCs w:val="24"/>
        </w:rPr>
        <w:t xml:space="preserve">described through a </w:t>
      </w:r>
      <w:r w:rsidR="00026D93" w:rsidRPr="00026D93">
        <w:rPr>
          <w:rFonts w:ascii="Times New Roman" w:eastAsia="Times New Roman" w:hAnsi="Times New Roman" w:cs="Times New Roman"/>
          <w:b/>
          <w:sz w:val="24"/>
          <w:szCs w:val="24"/>
        </w:rPr>
        <w:t>resistance analogy</w:t>
      </w:r>
      <w:r w:rsidR="004D079D">
        <w:rPr>
          <w:rFonts w:ascii="Times New Roman" w:eastAsia="Times New Roman" w:hAnsi="Times New Roman" w:cs="Times New Roman"/>
          <w:b/>
          <w:sz w:val="24"/>
          <w:szCs w:val="24"/>
        </w:rPr>
        <w:t>;</w:t>
      </w:r>
      <w:r w:rsidR="00026D9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D079D">
        <w:rPr>
          <w:rFonts w:ascii="Times New Roman" w:eastAsia="Times New Roman" w:hAnsi="Times New Roman" w:cs="Times New Roman"/>
          <w:b/>
          <w:sz w:val="24"/>
          <w:szCs w:val="24"/>
        </w:rPr>
        <w:t>c</w:t>
      </w:r>
      <w:r w:rsidR="00026D93">
        <w:rPr>
          <w:rFonts w:ascii="Times New Roman" w:eastAsia="Times New Roman" w:hAnsi="Times New Roman" w:cs="Times New Roman"/>
          <w:b/>
          <w:sz w:val="24"/>
          <w:szCs w:val="24"/>
        </w:rPr>
        <w:t>onsidering the surface resistance</w:t>
      </w:r>
      <w:r w:rsidR="00CC08D7">
        <w:rPr>
          <w:rFonts w:ascii="Times New Roman" w:eastAsia="Times New Roman" w:hAnsi="Times New Roman" w:cs="Times New Roman"/>
          <w:b/>
          <w:sz w:val="24"/>
          <w:szCs w:val="24"/>
        </w:rPr>
        <w:t xml:space="preserve"> (</w:t>
      </w:r>
      <w:proofErr w:type="spellStart"/>
      <w:r w:rsidR="00CC08D7">
        <w:rPr>
          <w:rFonts w:ascii="Times New Roman" w:eastAsia="Times New Roman" w:hAnsi="Times New Roman" w:cs="Times New Roman"/>
          <w:b/>
          <w:sz w:val="24"/>
          <w:szCs w:val="24"/>
        </w:rPr>
        <w:t>R</w:t>
      </w:r>
      <w:r w:rsidR="00CC08D7" w:rsidRPr="00CC08D7">
        <w:rPr>
          <w:rFonts w:ascii="Times New Roman" w:eastAsia="Times New Roman" w:hAnsi="Times New Roman" w:cs="Times New Roman"/>
          <w:b/>
          <w:sz w:val="24"/>
          <w:szCs w:val="24"/>
          <w:vertAlign w:val="subscript"/>
        </w:rPr>
        <w:t>c</w:t>
      </w:r>
      <w:proofErr w:type="spellEnd"/>
      <w:r w:rsidR="00CC08D7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="00026D93">
        <w:rPr>
          <w:rFonts w:ascii="Times New Roman" w:eastAsia="Times New Roman" w:hAnsi="Times New Roman" w:cs="Times New Roman"/>
          <w:b/>
          <w:sz w:val="24"/>
          <w:szCs w:val="24"/>
        </w:rPr>
        <w:t xml:space="preserve">, it is modeled </w:t>
      </w:r>
      <w:r w:rsidR="00026D93" w:rsidRPr="00026D93">
        <w:rPr>
          <w:rFonts w:ascii="Times New Roman" w:eastAsia="Times New Roman" w:hAnsi="Times New Roman" w:cs="Times New Roman"/>
          <w:b/>
          <w:sz w:val="24"/>
          <w:szCs w:val="24"/>
        </w:rPr>
        <w:t>us</w:t>
      </w:r>
      <w:r w:rsidR="00026D93">
        <w:rPr>
          <w:rFonts w:ascii="Times New Roman" w:eastAsia="Times New Roman" w:hAnsi="Times New Roman" w:cs="Times New Roman"/>
          <w:b/>
          <w:sz w:val="24"/>
          <w:szCs w:val="24"/>
        </w:rPr>
        <w:t>ing</w:t>
      </w:r>
      <w:r w:rsidR="00026D93" w:rsidRPr="00026D93">
        <w:rPr>
          <w:rFonts w:ascii="Times New Roman" w:eastAsia="Times New Roman" w:hAnsi="Times New Roman" w:cs="Times New Roman"/>
          <w:b/>
          <w:sz w:val="24"/>
          <w:szCs w:val="24"/>
        </w:rPr>
        <w:t xml:space="preserve"> a number of different other resistances accounting for </w:t>
      </w:r>
      <w:r w:rsidR="00CC08D7">
        <w:rPr>
          <w:rFonts w:ascii="Times New Roman" w:eastAsia="Times New Roman" w:hAnsi="Times New Roman" w:cs="Times New Roman"/>
          <w:b/>
          <w:sz w:val="24"/>
          <w:szCs w:val="24"/>
        </w:rPr>
        <w:t xml:space="preserve">both </w:t>
      </w:r>
      <w:r w:rsidR="00026D93" w:rsidRPr="00026D93">
        <w:rPr>
          <w:rFonts w:ascii="Times New Roman" w:eastAsia="Times New Roman" w:hAnsi="Times New Roman" w:cs="Times New Roman"/>
          <w:b/>
          <w:sz w:val="24"/>
          <w:szCs w:val="24"/>
        </w:rPr>
        <w:t xml:space="preserve">stomatal and </w:t>
      </w:r>
      <w:r w:rsidR="00026D93">
        <w:rPr>
          <w:rFonts w:ascii="Times New Roman" w:eastAsia="Times New Roman" w:hAnsi="Times New Roman" w:cs="Times New Roman"/>
          <w:b/>
          <w:sz w:val="24"/>
          <w:szCs w:val="24"/>
        </w:rPr>
        <w:t xml:space="preserve">non-stomatal </w:t>
      </w:r>
      <w:r w:rsidR="00CC08D7">
        <w:rPr>
          <w:rFonts w:ascii="Times New Roman" w:eastAsia="Times New Roman" w:hAnsi="Times New Roman" w:cs="Times New Roman"/>
          <w:b/>
          <w:sz w:val="24"/>
          <w:szCs w:val="24"/>
        </w:rPr>
        <w:t>fluxes</w:t>
      </w:r>
      <w:r w:rsidR="00026D93">
        <w:rPr>
          <w:rFonts w:ascii="Times New Roman" w:eastAsia="Times New Roman" w:hAnsi="Times New Roman" w:cs="Times New Roman"/>
          <w:b/>
          <w:sz w:val="24"/>
          <w:szCs w:val="24"/>
        </w:rPr>
        <w:t xml:space="preserve"> which are </w:t>
      </w:r>
      <w:r w:rsidR="00026D93" w:rsidRPr="00026D93">
        <w:rPr>
          <w:rFonts w:ascii="Times New Roman" w:eastAsia="Times New Roman" w:hAnsi="Times New Roman" w:cs="Times New Roman"/>
          <w:b/>
          <w:sz w:val="24"/>
          <w:szCs w:val="24"/>
        </w:rPr>
        <w:t>dependent on the land use type and season</w:t>
      </w:r>
      <w:r w:rsidR="00026D93">
        <w:rPr>
          <w:rFonts w:ascii="Times New Roman" w:eastAsia="Times New Roman" w:hAnsi="Times New Roman" w:cs="Times New Roman"/>
          <w:b/>
          <w:sz w:val="24"/>
          <w:szCs w:val="24"/>
        </w:rPr>
        <w:t xml:space="preserve"> (e.g. </w:t>
      </w:r>
      <w:proofErr w:type="spellStart"/>
      <w:r w:rsidR="00026D93">
        <w:rPr>
          <w:rFonts w:ascii="Times New Roman" w:eastAsia="Times New Roman" w:hAnsi="Times New Roman" w:cs="Times New Roman"/>
          <w:b/>
          <w:sz w:val="24"/>
          <w:szCs w:val="24"/>
        </w:rPr>
        <w:t>Menut</w:t>
      </w:r>
      <w:proofErr w:type="spellEnd"/>
      <w:r w:rsidR="00026D93">
        <w:rPr>
          <w:rFonts w:ascii="Times New Roman" w:eastAsia="Times New Roman" w:hAnsi="Times New Roman" w:cs="Times New Roman"/>
          <w:b/>
          <w:sz w:val="24"/>
          <w:szCs w:val="24"/>
        </w:rPr>
        <w:t xml:space="preserve"> et al., 2013 GMD). Thus</w:t>
      </w:r>
      <w:r w:rsidR="00CC08D7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026D9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C08D7">
        <w:rPr>
          <w:rFonts w:ascii="Times New Roman" w:eastAsia="Times New Roman" w:hAnsi="Times New Roman" w:cs="Times New Roman"/>
          <w:b/>
          <w:sz w:val="24"/>
          <w:szCs w:val="24"/>
        </w:rPr>
        <w:t xml:space="preserve">the </w:t>
      </w:r>
      <w:r w:rsidR="00026D93">
        <w:rPr>
          <w:rFonts w:ascii="Times New Roman" w:eastAsia="Times New Roman" w:hAnsi="Times New Roman" w:cs="Times New Roman"/>
          <w:b/>
          <w:sz w:val="24"/>
          <w:szCs w:val="24"/>
        </w:rPr>
        <w:t>surface resistance in CHIMERE is</w:t>
      </w:r>
      <w:r w:rsidR="00CC08D7">
        <w:rPr>
          <w:rFonts w:ascii="Times New Roman" w:eastAsia="Times New Roman" w:hAnsi="Times New Roman" w:cs="Times New Roman"/>
          <w:b/>
          <w:sz w:val="24"/>
          <w:szCs w:val="24"/>
        </w:rPr>
        <w:t xml:space="preserve"> defines as</w:t>
      </w:r>
      <w:r w:rsidR="00026D93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CC08D7" w:rsidRDefault="00CC08D7" w:rsidP="00026D93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C08D7" w:rsidRDefault="00CC08D7" w:rsidP="00CC08D7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08D7">
        <w:rPr>
          <w:rFonts w:ascii="Times New Roman" w:eastAsia="Times New Roman" w:hAnsi="Times New Roman" w:cs="Times New Roman"/>
          <w:b/>
          <w:position w:val="-32"/>
          <w:sz w:val="24"/>
          <w:szCs w:val="24"/>
        </w:rPr>
        <w:object w:dxaOrig="3580" w:dyaOrig="8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9.05pt;height:40.05pt" o:ole="">
            <v:imagedata r:id="rId6" o:title=""/>
          </v:shape>
          <o:OLEObject Type="Embed" ProgID="Equation.DSMT4" ShapeID="_x0000_i1025" DrawAspect="Content" ObjectID="_1583767705" r:id="rId7"/>
        </w:object>
      </w:r>
    </w:p>
    <w:p w:rsidR="00CC08D7" w:rsidRPr="00CC08D7" w:rsidRDefault="00CC08D7" w:rsidP="00CC08D7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CC08D7">
        <w:rPr>
          <w:rFonts w:ascii="Times New Roman" w:eastAsia="Times New Roman" w:hAnsi="Times New Roman" w:cs="Times New Roman"/>
          <w:b/>
          <w:sz w:val="24"/>
          <w:szCs w:val="24"/>
        </w:rPr>
        <w:t>where:</w:t>
      </w:r>
    </w:p>
    <w:p w:rsidR="00CC08D7" w:rsidRPr="00CC08D7" w:rsidRDefault="00CC08D7" w:rsidP="00CC08D7">
      <w:pPr>
        <w:pStyle w:val="Paragrafoelenco"/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CC08D7">
        <w:rPr>
          <w:rFonts w:ascii="Times New Roman" w:eastAsia="Times New Roman" w:hAnsi="Times New Roman" w:cs="Times New Roman"/>
          <w:b/>
          <w:sz w:val="24"/>
          <w:szCs w:val="24"/>
        </w:rPr>
        <w:t>R</w:t>
      </w:r>
      <w:r w:rsidRPr="00CC08D7">
        <w:rPr>
          <w:rFonts w:ascii="Times New Roman" w:eastAsia="Times New Roman" w:hAnsi="Times New Roman" w:cs="Times New Roman"/>
          <w:b/>
          <w:sz w:val="24"/>
          <w:szCs w:val="24"/>
          <w:vertAlign w:val="subscript"/>
        </w:rPr>
        <w:t>sto</w:t>
      </w:r>
      <w:proofErr w:type="spellEnd"/>
      <w:r w:rsidRPr="00CC08D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is </w:t>
      </w:r>
      <w:r w:rsidRPr="00CC08D7">
        <w:rPr>
          <w:rFonts w:ascii="Times New Roman" w:eastAsia="Times New Roman" w:hAnsi="Times New Roman" w:cs="Times New Roman"/>
          <w:b/>
          <w:sz w:val="24"/>
          <w:szCs w:val="24"/>
        </w:rPr>
        <w:t>the canopy stomatal resistance</w:t>
      </w:r>
    </w:p>
    <w:p w:rsidR="00CC08D7" w:rsidRPr="00CC08D7" w:rsidRDefault="00CC08D7" w:rsidP="00CC08D7">
      <w:pPr>
        <w:pStyle w:val="Paragrafoelenco"/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R</w:t>
      </w:r>
      <w:r w:rsidRPr="00CC08D7">
        <w:rPr>
          <w:rFonts w:ascii="Times New Roman" w:eastAsia="Times New Roman" w:hAnsi="Times New Roman" w:cs="Times New Roman"/>
          <w:b/>
          <w:sz w:val="24"/>
          <w:szCs w:val="24"/>
          <w:vertAlign w:val="subscript"/>
        </w:rPr>
        <w:t>m</w:t>
      </w:r>
      <w:proofErr w:type="spellEnd"/>
      <w:r w:rsidRPr="00CC08D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is </w:t>
      </w:r>
      <w:r w:rsidRPr="00CC08D7">
        <w:rPr>
          <w:rFonts w:ascii="Times New Roman" w:eastAsia="Times New Roman" w:hAnsi="Times New Roman" w:cs="Times New Roman"/>
          <w:b/>
          <w:sz w:val="24"/>
          <w:szCs w:val="24"/>
        </w:rPr>
        <w:t>the mesophyll resistance</w:t>
      </w:r>
    </w:p>
    <w:p w:rsidR="00CC08D7" w:rsidRPr="00CC08D7" w:rsidRDefault="00CC08D7" w:rsidP="00CC08D7">
      <w:pPr>
        <w:pStyle w:val="Paragrafoelenco"/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R</w:t>
      </w:r>
      <w:r w:rsidRPr="00CC08D7">
        <w:rPr>
          <w:rFonts w:ascii="Times New Roman" w:eastAsia="Times New Roman" w:hAnsi="Times New Roman" w:cs="Times New Roman"/>
          <w:b/>
          <w:sz w:val="24"/>
          <w:szCs w:val="24"/>
          <w:vertAlign w:val="subscript"/>
        </w:rPr>
        <w:t>soil</w:t>
      </w:r>
      <w:proofErr w:type="spellEnd"/>
      <w:r w:rsidRPr="00CC08D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is </w:t>
      </w:r>
      <w:r w:rsidRPr="00CC08D7">
        <w:rPr>
          <w:rFonts w:ascii="Times New Roman" w:eastAsia="Times New Roman" w:hAnsi="Times New Roman" w:cs="Times New Roman"/>
          <w:b/>
          <w:sz w:val="24"/>
          <w:szCs w:val="24"/>
        </w:rPr>
        <w:t>the soil resistance</w:t>
      </w:r>
    </w:p>
    <w:p w:rsidR="00CC08D7" w:rsidRPr="00CC08D7" w:rsidRDefault="00CC08D7" w:rsidP="00CC08D7">
      <w:pPr>
        <w:pStyle w:val="Paragrafoelenco"/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 w:rsidRPr="00CC08D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R</w:t>
      </w:r>
      <w:r w:rsidRPr="00CC08D7">
        <w:rPr>
          <w:rFonts w:ascii="Times New Roman" w:eastAsia="Times New Roman" w:hAnsi="Times New Roman" w:cs="Times New Roman"/>
          <w:b/>
          <w:sz w:val="24"/>
          <w:szCs w:val="24"/>
          <w:vertAlign w:val="subscript"/>
        </w:rPr>
        <w:t>inc</w:t>
      </w:r>
      <w:proofErr w:type="spellEnd"/>
      <w:r w:rsidRPr="00CC08D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is </w:t>
      </w:r>
      <w:r w:rsidRPr="00CC08D7">
        <w:rPr>
          <w:rFonts w:ascii="Times New Roman" w:eastAsia="Times New Roman" w:hAnsi="Times New Roman" w:cs="Times New Roman"/>
          <w:b/>
          <w:sz w:val="24"/>
          <w:szCs w:val="24"/>
        </w:rPr>
        <w:t>the in-canopy aerodynamic resistance</w:t>
      </w:r>
    </w:p>
    <w:p w:rsidR="00CC08D7" w:rsidRDefault="00CC08D7" w:rsidP="00CC08D7">
      <w:pPr>
        <w:pStyle w:val="Paragrafoelenco"/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R</w:t>
      </w:r>
      <w:r w:rsidRPr="00CC08D7">
        <w:rPr>
          <w:rFonts w:ascii="Times New Roman" w:eastAsia="Times New Roman" w:hAnsi="Times New Roman" w:cs="Times New Roman"/>
          <w:b/>
          <w:sz w:val="24"/>
          <w:szCs w:val="24"/>
          <w:vertAlign w:val="subscript"/>
        </w:rPr>
        <w:t>ext</w:t>
      </w:r>
      <w:proofErr w:type="spellEnd"/>
      <w:r w:rsidRPr="00CC08D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is </w:t>
      </w:r>
      <w:r w:rsidRPr="00CC08D7">
        <w:rPr>
          <w:rFonts w:ascii="Times New Roman" w:eastAsia="Times New Roman" w:hAnsi="Times New Roman" w:cs="Times New Roman"/>
          <w:b/>
          <w:sz w:val="24"/>
          <w:szCs w:val="24"/>
        </w:rPr>
        <w:t>the canopy cuticle or external leaf resistance</w:t>
      </w:r>
    </w:p>
    <w:p w:rsidR="00111FE5" w:rsidRPr="00111FE5" w:rsidRDefault="00111FE5" w:rsidP="00111FE5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In our work we only have modified the </w:t>
      </w:r>
      <w:r w:rsidRPr="00CC08D7">
        <w:rPr>
          <w:rFonts w:ascii="Times New Roman" w:eastAsia="Times New Roman" w:hAnsi="Times New Roman" w:cs="Times New Roman"/>
          <w:b/>
          <w:sz w:val="24"/>
          <w:szCs w:val="24"/>
        </w:rPr>
        <w:t>stomatal resistance</w:t>
      </w:r>
      <w:r w:rsidRPr="00111FE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term (i.e.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R</w:t>
      </w:r>
      <w:r w:rsidRPr="00111FE5">
        <w:rPr>
          <w:rFonts w:ascii="Times New Roman" w:eastAsia="Times New Roman" w:hAnsi="Times New Roman" w:cs="Times New Roman"/>
          <w:b/>
          <w:sz w:val="24"/>
          <w:szCs w:val="24"/>
          <w:vertAlign w:val="subscript"/>
        </w:rPr>
        <w:t>sto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),</w:t>
      </w:r>
      <w:r w:rsidRPr="00111FE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for this reason we did not mention in the submitted manuscript the other terms.</w:t>
      </w:r>
      <w:r w:rsidR="00B226CD">
        <w:rPr>
          <w:rFonts w:ascii="Times New Roman" w:eastAsia="Times New Roman" w:hAnsi="Times New Roman" w:cs="Times New Roman"/>
          <w:b/>
          <w:sz w:val="24"/>
          <w:szCs w:val="24"/>
        </w:rPr>
        <w:t xml:space="preserve"> We have clarified this point in the revised manuscript.</w:t>
      </w:r>
    </w:p>
    <w:p w:rsidR="00CC08D7" w:rsidRPr="00CC08D7" w:rsidRDefault="00CC08D7" w:rsidP="00CC08D7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C08D7" w:rsidRDefault="00CC08D7" w:rsidP="00026D93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26D93" w:rsidRDefault="00026D93" w:rsidP="00026D93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26D93" w:rsidRDefault="00026D93" w:rsidP="00026D93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026D93" w:rsidSect="005548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B63B09"/>
    <w:multiLevelType w:val="hybridMultilevel"/>
    <w:tmpl w:val="C5DC0E06"/>
    <w:lvl w:ilvl="0" w:tplc="3786A2A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compat>
    <w:compatSetting w:name="compatibilityMode" w:uri="http://schemas.microsoft.com/office/word" w:val="12"/>
  </w:compat>
  <w:rsids>
    <w:rsidRoot w:val="00137847"/>
    <w:rsid w:val="00026D93"/>
    <w:rsid w:val="00111FE5"/>
    <w:rsid w:val="00137847"/>
    <w:rsid w:val="004D079D"/>
    <w:rsid w:val="00554884"/>
    <w:rsid w:val="00876EC5"/>
    <w:rsid w:val="00B226CD"/>
    <w:rsid w:val="00B83994"/>
    <w:rsid w:val="00CC08D7"/>
    <w:rsid w:val="00CE1050"/>
    <w:rsid w:val="00DD75FE"/>
    <w:rsid w:val="00F54616"/>
    <w:rsid w:val="00FE3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5488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link w:val="TestonormaleCarattere"/>
    <w:rsid w:val="00B83994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it-IT" w:eastAsia="it-IT"/>
    </w:rPr>
  </w:style>
  <w:style w:type="character" w:customStyle="1" w:styleId="TestonormaleCarattere">
    <w:name w:val="Testo normale Carattere"/>
    <w:basedOn w:val="Carpredefinitoparagrafo"/>
    <w:link w:val="Testonormale"/>
    <w:rsid w:val="00B83994"/>
    <w:rPr>
      <w:rFonts w:ascii="Courier New" w:eastAsia="Times New Roman" w:hAnsi="Courier New" w:cs="Courier New"/>
      <w:sz w:val="20"/>
      <w:szCs w:val="20"/>
      <w:lang w:val="it-IT" w:eastAsia="it-IT"/>
    </w:rPr>
  </w:style>
  <w:style w:type="paragraph" w:styleId="Paragrafoelenco">
    <w:name w:val="List Paragraph"/>
    <w:basedOn w:val="Normale"/>
    <w:uiPriority w:val="34"/>
    <w:qFormat/>
    <w:rsid w:val="00CC08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link w:val="TestonormaleCarattere"/>
    <w:rsid w:val="00B83994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it-IT" w:eastAsia="it-IT"/>
    </w:rPr>
  </w:style>
  <w:style w:type="character" w:customStyle="1" w:styleId="TestonormaleCarattere">
    <w:name w:val="Testo normale Carattere"/>
    <w:basedOn w:val="Carpredefinitoparagrafo"/>
    <w:link w:val="Testonormale"/>
    <w:rsid w:val="00B83994"/>
    <w:rPr>
      <w:rFonts w:ascii="Courier New" w:eastAsia="Times New Roman" w:hAnsi="Courier New" w:cs="Courier New"/>
      <w:sz w:val="20"/>
      <w:szCs w:val="20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Anav</dc:creator>
  <cp:keywords/>
  <dc:description/>
  <cp:lastModifiedBy>Alessandro Anav</cp:lastModifiedBy>
  <cp:revision>10</cp:revision>
  <dcterms:created xsi:type="dcterms:W3CDTF">2018-03-28T07:02:00Z</dcterms:created>
  <dcterms:modified xsi:type="dcterms:W3CDTF">2018-03-28T16:42:00Z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