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B4E8B" w14:textId="77777777" w:rsidR="009B7EDC" w:rsidRPr="00AA57FE" w:rsidRDefault="009B7EDC" w:rsidP="009B7EDC">
      <w:pPr>
        <w:pStyle w:val="MStitle"/>
        <w:rPr>
          <w:sz w:val="32"/>
          <w:lang w:val="en-US"/>
        </w:rPr>
      </w:pPr>
      <w:r w:rsidRPr="00AA57FE">
        <w:rPr>
          <w:sz w:val="32"/>
          <w:lang w:val="en-US"/>
        </w:rPr>
        <w:t>Novel Pathway of SO</w:t>
      </w:r>
      <w:r w:rsidRPr="00AA57FE">
        <w:rPr>
          <w:sz w:val="32"/>
          <w:vertAlign w:val="subscript"/>
          <w:lang w:val="en-US"/>
        </w:rPr>
        <w:t>2</w:t>
      </w:r>
      <w:r w:rsidRPr="00AA57FE">
        <w:rPr>
          <w:sz w:val="32"/>
          <w:lang w:val="en-US"/>
        </w:rPr>
        <w:t xml:space="preserve"> Oxidation in the Atmosphere: Reactions with Monoterpene Ozonolysis Intermediates and Secondary Organic Aerosol</w:t>
      </w:r>
    </w:p>
    <w:p w14:paraId="72B57082" w14:textId="7997F2A1" w:rsidR="00B4015F" w:rsidRPr="00AA57FE" w:rsidRDefault="003F436C" w:rsidP="00B4015F">
      <w:pPr>
        <w:pStyle w:val="MStitle"/>
        <w:rPr>
          <w:sz w:val="32"/>
          <w:lang w:val="en-US"/>
        </w:rPr>
      </w:pPr>
      <w:r w:rsidRPr="00AA57FE">
        <w:rPr>
          <w:sz w:val="32"/>
          <w:lang w:val="en-US"/>
        </w:rPr>
        <w:t xml:space="preserve"> </w:t>
      </w:r>
    </w:p>
    <w:p w14:paraId="35AA2C54" w14:textId="75754498" w:rsidR="00B4015F" w:rsidRPr="00AA57FE" w:rsidRDefault="00087289" w:rsidP="00450DB9">
      <w:pPr>
        <w:pStyle w:val="Authors"/>
        <w:rPr>
          <w:lang w:val="en-US"/>
        </w:rPr>
      </w:pPr>
      <w:r w:rsidRPr="00AA57FE">
        <w:rPr>
          <w:lang w:val="en-US"/>
        </w:rPr>
        <w:t>Jianhuai Ye</w:t>
      </w:r>
      <w:r w:rsidR="00B4015F" w:rsidRPr="00AA57FE">
        <w:rPr>
          <w:vertAlign w:val="superscript"/>
          <w:lang w:val="en-US"/>
        </w:rPr>
        <w:t>1</w:t>
      </w:r>
      <w:r w:rsidR="00B4015F" w:rsidRPr="00AA57FE">
        <w:rPr>
          <w:lang w:val="en-US"/>
        </w:rPr>
        <w:t xml:space="preserve">, </w:t>
      </w:r>
      <w:r w:rsidRPr="00AA57FE">
        <w:rPr>
          <w:lang w:val="en-US"/>
        </w:rPr>
        <w:t>Jonathan P. D. Abbatt</w:t>
      </w:r>
      <w:r w:rsidR="00D744DE" w:rsidRPr="00AA57FE">
        <w:rPr>
          <w:rFonts w:hint="eastAsia"/>
          <w:vertAlign w:val="superscript"/>
          <w:lang w:val="en-US"/>
        </w:rPr>
        <w:t>2</w:t>
      </w:r>
      <w:r w:rsidR="00B4015F" w:rsidRPr="00AA57FE">
        <w:rPr>
          <w:lang w:val="en-US"/>
        </w:rPr>
        <w:t xml:space="preserve">, </w:t>
      </w:r>
      <w:bookmarkStart w:id="0" w:name="OLE_LINK57"/>
      <w:bookmarkStart w:id="1" w:name="OLE_LINK58"/>
      <w:r w:rsidR="009D27EB" w:rsidRPr="00AA57FE">
        <w:rPr>
          <w:lang w:val="en-US"/>
        </w:rPr>
        <w:t>Arthur W.H. Chan</w:t>
      </w:r>
      <w:bookmarkEnd w:id="0"/>
      <w:bookmarkEnd w:id="1"/>
      <w:r w:rsidR="00D744DE" w:rsidRPr="00AA57FE">
        <w:rPr>
          <w:rFonts w:hint="eastAsia"/>
          <w:vertAlign w:val="superscript"/>
          <w:lang w:val="en-US"/>
        </w:rPr>
        <w:t>1</w:t>
      </w:r>
    </w:p>
    <w:p w14:paraId="5C736B28" w14:textId="4938769E" w:rsidR="00B4015F" w:rsidRPr="00AA57FE" w:rsidRDefault="00B4015F" w:rsidP="000A1B66">
      <w:pPr>
        <w:pStyle w:val="Affiliation"/>
        <w:rPr>
          <w:lang w:val="en-US"/>
        </w:rPr>
      </w:pPr>
      <w:r w:rsidRPr="00AA57FE">
        <w:rPr>
          <w:vertAlign w:val="superscript"/>
          <w:lang w:val="en-US"/>
        </w:rPr>
        <w:t>1</w:t>
      </w:r>
      <w:r w:rsidR="000A1B66" w:rsidRPr="00AA57FE">
        <w:rPr>
          <w:lang w:val="en-US"/>
        </w:rPr>
        <w:t xml:space="preserve">Department </w:t>
      </w:r>
      <w:bookmarkStart w:id="2" w:name="OLE_LINK56"/>
      <w:r w:rsidR="009D27EB" w:rsidRPr="00AA57FE">
        <w:rPr>
          <w:lang w:val="en-US"/>
        </w:rPr>
        <w:t xml:space="preserve">of Chemical Engineering &amp; Applied Chemistry, University of Toronto, Toronto, Canada </w:t>
      </w:r>
      <w:bookmarkEnd w:id="2"/>
    </w:p>
    <w:p w14:paraId="52E2B2CC" w14:textId="7F86D6D4" w:rsidR="000A1B66" w:rsidRPr="00AA57FE" w:rsidRDefault="000A1B66" w:rsidP="00450DB9">
      <w:pPr>
        <w:pStyle w:val="Affiliation"/>
        <w:rPr>
          <w:lang w:val="en-US"/>
        </w:rPr>
      </w:pPr>
      <w:r w:rsidRPr="00AA57FE">
        <w:rPr>
          <w:vertAlign w:val="superscript"/>
          <w:lang w:val="en-US"/>
        </w:rPr>
        <w:t>2</w:t>
      </w:r>
      <w:r w:rsidR="009D27EB" w:rsidRPr="00AA57FE">
        <w:rPr>
          <w:lang w:val="en-US"/>
        </w:rPr>
        <w:t>Deparment of Chemistry, University of Toronto, Toronto, Canada</w:t>
      </w:r>
    </w:p>
    <w:p w14:paraId="5DF23112" w14:textId="6830EEF6" w:rsidR="000A1B66" w:rsidRPr="00AA57FE" w:rsidRDefault="000A1B66" w:rsidP="008E213F">
      <w:pPr>
        <w:pStyle w:val="Correspondence"/>
        <w:rPr>
          <w:lang w:val="en-US"/>
        </w:rPr>
      </w:pPr>
      <w:r w:rsidRPr="00AA57FE">
        <w:rPr>
          <w:i/>
          <w:lang w:val="en-US"/>
        </w:rPr>
        <w:t>Correspondence to</w:t>
      </w:r>
      <w:r w:rsidRPr="00AA57FE">
        <w:rPr>
          <w:lang w:val="en-US"/>
        </w:rPr>
        <w:t xml:space="preserve">: </w:t>
      </w:r>
      <w:r w:rsidR="009D27EB" w:rsidRPr="00AA57FE">
        <w:rPr>
          <w:lang w:val="en-US"/>
        </w:rPr>
        <w:t xml:space="preserve">Arthur W.H. Chan </w:t>
      </w:r>
      <w:r w:rsidRPr="00AA57FE">
        <w:rPr>
          <w:lang w:val="en-US"/>
        </w:rPr>
        <w:t>(</w:t>
      </w:r>
      <w:hyperlink r:id="rId8" w:history="1">
        <w:r w:rsidR="009D27EB" w:rsidRPr="00AA57FE">
          <w:rPr>
            <w:rStyle w:val="Hyperlink"/>
            <w:lang w:val="en-US"/>
          </w:rPr>
          <w:t>arthurwh.chan@utoronto.ca</w:t>
        </w:r>
      </w:hyperlink>
      <w:r w:rsidRPr="00AA57FE">
        <w:rPr>
          <w:lang w:val="en-US"/>
        </w:rPr>
        <w:t>)</w:t>
      </w:r>
    </w:p>
    <w:p w14:paraId="26E2EBC8" w14:textId="77777777" w:rsidR="00A1558A" w:rsidRPr="00AA57FE" w:rsidRDefault="00A1558A" w:rsidP="00A1558A">
      <w:pPr>
        <w:rPr>
          <w:b/>
          <w:lang w:val="en-US"/>
        </w:rPr>
      </w:pPr>
    </w:p>
    <w:p w14:paraId="72CF52DE" w14:textId="0E5BAC9A" w:rsidR="00A1558A" w:rsidRPr="00AA57FE" w:rsidRDefault="000A1B66" w:rsidP="00A1558A">
      <w:pPr>
        <w:rPr>
          <w:lang w:val="en-US"/>
        </w:rPr>
      </w:pPr>
      <w:r w:rsidRPr="00AA57FE">
        <w:rPr>
          <w:b/>
          <w:lang w:val="en-US"/>
        </w:rPr>
        <w:t>Abstract.</w:t>
      </w:r>
      <w:r w:rsidRPr="00AA57FE">
        <w:rPr>
          <w:lang w:val="en-US"/>
        </w:rPr>
        <w:t xml:space="preserve"> </w:t>
      </w:r>
      <w:r w:rsidR="00A1558A" w:rsidRPr="00AA57FE">
        <w:rPr>
          <w:lang w:val="en-US"/>
        </w:rPr>
        <w:t xml:space="preserve">Ozonolysis of monoterpenes is an important source of atmospheric </w:t>
      </w:r>
      <w:r w:rsidR="00A1558A" w:rsidRPr="00AA57FE">
        <w:rPr>
          <w:rFonts w:hint="eastAsia"/>
          <w:lang w:val="en-US"/>
        </w:rPr>
        <w:t xml:space="preserve">biogenic </w:t>
      </w:r>
      <w:r w:rsidR="00A1558A" w:rsidRPr="00AA57FE">
        <w:rPr>
          <w:lang w:val="en-US"/>
        </w:rPr>
        <w:t>secondary organic aerosol (</w:t>
      </w:r>
      <w:r w:rsidR="00A1558A" w:rsidRPr="00AA57FE">
        <w:rPr>
          <w:rFonts w:hint="eastAsia"/>
          <w:lang w:val="en-US"/>
        </w:rPr>
        <w:t>B</w:t>
      </w:r>
      <w:r w:rsidR="00A1558A" w:rsidRPr="00AA57FE">
        <w:rPr>
          <w:lang w:val="en-US"/>
        </w:rPr>
        <w:t>SOA</w:t>
      </w:r>
      <w:r w:rsidR="00A1558A" w:rsidRPr="00AA57FE">
        <w:rPr>
          <w:rFonts w:hint="eastAsia"/>
          <w:lang w:val="en-US"/>
        </w:rPr>
        <w:t>)</w:t>
      </w:r>
      <w:r w:rsidR="00A1558A" w:rsidRPr="00AA57FE">
        <w:rPr>
          <w:lang w:val="en-US"/>
        </w:rPr>
        <w:t>. While enhance</w:t>
      </w:r>
      <w:r w:rsidR="00A1558A" w:rsidRPr="00AA57FE">
        <w:rPr>
          <w:rFonts w:hint="eastAsia"/>
          <w:lang w:val="en-US"/>
        </w:rPr>
        <w:t>d B</w:t>
      </w:r>
      <w:r w:rsidR="00A1558A" w:rsidRPr="00AA57FE">
        <w:rPr>
          <w:lang w:val="en-US"/>
        </w:rPr>
        <w:t>SOA formation ha</w:t>
      </w:r>
      <w:r w:rsidR="00A1558A" w:rsidRPr="00AA57FE">
        <w:rPr>
          <w:rFonts w:hint="eastAsia"/>
          <w:lang w:val="en-US"/>
        </w:rPr>
        <w:t>s</w:t>
      </w:r>
      <w:r w:rsidR="00A1558A" w:rsidRPr="00AA57FE">
        <w:rPr>
          <w:lang w:val="en-US"/>
        </w:rPr>
        <w:t xml:space="preserve"> been </w:t>
      </w:r>
      <w:r w:rsidR="00C071D1" w:rsidRPr="00AA57FE">
        <w:rPr>
          <w:lang w:val="en-US"/>
        </w:rPr>
        <w:t>associated with</w:t>
      </w:r>
      <w:r w:rsidR="00A1558A" w:rsidRPr="00AA57FE">
        <w:rPr>
          <w:lang w:val="en-US"/>
        </w:rPr>
        <w:t xml:space="preserve"> sulfate-rich conditions, the underlying mechanisms remain poorly understood. In this work, </w:t>
      </w:r>
      <w:r w:rsidR="00A1558A" w:rsidRPr="00AA57FE">
        <w:rPr>
          <w:rFonts w:hint="eastAsia"/>
          <w:lang w:val="en-US"/>
        </w:rPr>
        <w:t xml:space="preserve">the </w:t>
      </w:r>
      <w:r w:rsidR="009819C7" w:rsidRPr="00AA57FE">
        <w:rPr>
          <w:lang w:val="en-US"/>
        </w:rPr>
        <w:t>interaction</w:t>
      </w:r>
      <w:r w:rsidR="00C071D1" w:rsidRPr="00AA57FE">
        <w:rPr>
          <w:lang w:val="en-US"/>
        </w:rPr>
        <w:t>s</w:t>
      </w:r>
      <w:r w:rsidR="009819C7" w:rsidRPr="00AA57FE">
        <w:rPr>
          <w:lang w:val="en-US"/>
        </w:rPr>
        <w:t xml:space="preserve"> between</w:t>
      </w:r>
      <w:r w:rsidR="00A1558A" w:rsidRPr="00AA57FE">
        <w:rPr>
          <w:rFonts w:hint="eastAsia"/>
          <w:lang w:val="en-US"/>
        </w:rPr>
        <w:t xml:space="preserve"> </w:t>
      </w:r>
      <w:r w:rsidR="009D694B" w:rsidRPr="00AA57FE">
        <w:rPr>
          <w:lang w:val="en-US"/>
        </w:rPr>
        <w:t>SO</w:t>
      </w:r>
      <w:r w:rsidR="009D694B" w:rsidRPr="00AA57FE">
        <w:rPr>
          <w:vertAlign w:val="subscript"/>
          <w:lang w:val="en-US"/>
        </w:rPr>
        <w:t>2</w:t>
      </w:r>
      <w:r w:rsidR="00A1558A" w:rsidRPr="00AA57FE">
        <w:rPr>
          <w:rFonts w:hint="eastAsia"/>
          <w:vertAlign w:val="subscript"/>
          <w:lang w:val="en-US"/>
        </w:rPr>
        <w:t xml:space="preserve"> </w:t>
      </w:r>
      <w:r w:rsidR="009819C7" w:rsidRPr="00AA57FE">
        <w:rPr>
          <w:lang w:val="en-US"/>
        </w:rPr>
        <w:t>and reactive intermediate</w:t>
      </w:r>
      <w:r w:rsidR="00C071D1" w:rsidRPr="00AA57FE">
        <w:rPr>
          <w:lang w:val="en-US"/>
        </w:rPr>
        <w:t>s</w:t>
      </w:r>
      <w:r w:rsidR="009819C7" w:rsidRPr="00AA57FE">
        <w:rPr>
          <w:lang w:val="en-US"/>
        </w:rPr>
        <w:t xml:space="preserve"> </w:t>
      </w:r>
      <w:r w:rsidR="00A1558A" w:rsidRPr="00AA57FE">
        <w:rPr>
          <w:rFonts w:hint="eastAsia"/>
          <w:lang w:val="en-US"/>
        </w:rPr>
        <w:t>from monoterpene ozonolysis w</w:t>
      </w:r>
      <w:r w:rsidR="00C071D1" w:rsidRPr="00AA57FE">
        <w:rPr>
          <w:lang w:val="en-US"/>
        </w:rPr>
        <w:t>ere</w:t>
      </w:r>
      <w:r w:rsidR="00A1558A" w:rsidRPr="00AA57FE">
        <w:rPr>
          <w:rFonts w:hint="eastAsia"/>
          <w:lang w:val="en-US"/>
        </w:rPr>
        <w:t xml:space="preserve"> investigated under different humidity conditions (10% vs. 50%)</w:t>
      </w:r>
      <w:r w:rsidR="00A1558A" w:rsidRPr="00AA57FE">
        <w:rPr>
          <w:lang w:val="en-US"/>
        </w:rPr>
        <w:t xml:space="preserve">. </w:t>
      </w:r>
      <w:r w:rsidR="00C071D1" w:rsidRPr="00AA57FE">
        <w:rPr>
          <w:lang w:val="en-US"/>
        </w:rPr>
        <w:t>Chamber experiments were conducted</w:t>
      </w:r>
      <w:r w:rsidR="00A1558A" w:rsidRPr="00AA57FE">
        <w:rPr>
          <w:rFonts w:hint="eastAsia"/>
          <w:lang w:val="en-US"/>
        </w:rPr>
        <w:t xml:space="preserve"> </w:t>
      </w:r>
      <w:r w:rsidR="00C071D1" w:rsidRPr="00AA57FE">
        <w:rPr>
          <w:lang w:val="en-US"/>
        </w:rPr>
        <w:t>with</w:t>
      </w:r>
      <w:r w:rsidR="00C071D1" w:rsidRPr="00AA57FE">
        <w:rPr>
          <w:rFonts w:hint="eastAsia"/>
          <w:lang w:val="en-US"/>
        </w:rPr>
        <w:t xml:space="preserve"> </w:t>
      </w:r>
      <w:r w:rsidR="00A1558A" w:rsidRPr="00AA57FE">
        <w:rPr>
          <w:rFonts w:hint="eastAsia"/>
          <w:lang w:val="en-US"/>
        </w:rPr>
        <w:t xml:space="preserve">ozonolysis of </w:t>
      </w:r>
      <w:r w:rsidR="00A1558A" w:rsidRPr="00AA57FE">
        <w:rPr>
          <w:rFonts w:ascii="Symbol" w:hAnsi="Symbol"/>
          <w:lang w:val="en-US"/>
        </w:rPr>
        <w:t></w:t>
      </w:r>
      <w:r w:rsidR="00A1558A" w:rsidRPr="00AA57FE">
        <w:rPr>
          <w:rFonts w:hint="eastAsia"/>
          <w:lang w:val="en-US"/>
        </w:rPr>
        <w:t>-pinene or limonene</w:t>
      </w:r>
      <w:r w:rsidR="00A1558A" w:rsidRPr="00AA57FE">
        <w:rPr>
          <w:lang w:val="en-US"/>
        </w:rPr>
        <w:t xml:space="preserve"> in the presence of</w:t>
      </w:r>
      <w:r w:rsidR="00A1558A" w:rsidRPr="00AA57FE">
        <w:rPr>
          <w:rFonts w:hint="eastAsia"/>
          <w:lang w:val="en-US"/>
        </w:rPr>
        <w:t xml:space="preserve"> </w:t>
      </w:r>
      <w:r w:rsidR="009D694B" w:rsidRPr="00AA57FE">
        <w:rPr>
          <w:lang w:val="en-US"/>
        </w:rPr>
        <w:t>SO</w:t>
      </w:r>
      <w:r w:rsidR="009D694B" w:rsidRPr="00AA57FE">
        <w:rPr>
          <w:vertAlign w:val="subscript"/>
          <w:lang w:val="en-US"/>
        </w:rPr>
        <w:t>2</w:t>
      </w:r>
      <w:r w:rsidR="00A1558A" w:rsidRPr="00AA57FE">
        <w:rPr>
          <w:rFonts w:hint="eastAsia"/>
          <w:lang w:val="en-US"/>
        </w:rPr>
        <w:t xml:space="preserve">. </w:t>
      </w:r>
      <w:r w:rsidR="009E1CE7" w:rsidRPr="00AA57FE">
        <w:rPr>
          <w:lang w:val="en-US"/>
        </w:rPr>
        <w:t xml:space="preserve">Limonene SOA </w:t>
      </w:r>
      <w:r w:rsidR="009819C7" w:rsidRPr="00AA57FE">
        <w:rPr>
          <w:lang w:val="en-US"/>
        </w:rPr>
        <w:t xml:space="preserve">formation </w:t>
      </w:r>
      <w:r w:rsidR="009E1CE7" w:rsidRPr="00AA57FE">
        <w:rPr>
          <w:lang w:val="en-US"/>
        </w:rPr>
        <w:t xml:space="preserve">was enhanced in the presence of </w:t>
      </w:r>
      <w:r w:rsidR="009D694B" w:rsidRPr="00AA57FE">
        <w:rPr>
          <w:lang w:val="en-US"/>
        </w:rPr>
        <w:t>SO</w:t>
      </w:r>
      <w:r w:rsidR="009D694B" w:rsidRPr="00AA57FE">
        <w:rPr>
          <w:vertAlign w:val="subscript"/>
          <w:lang w:val="en-US"/>
        </w:rPr>
        <w:t>2</w:t>
      </w:r>
      <w:r w:rsidR="009E1CE7" w:rsidRPr="00AA57FE">
        <w:rPr>
          <w:lang w:val="en-US"/>
        </w:rPr>
        <w:t xml:space="preserve">, while </w:t>
      </w:r>
      <w:r w:rsidR="00001543" w:rsidRPr="00AA57FE">
        <w:rPr>
          <w:rFonts w:hint="eastAsia"/>
          <w:lang w:val="en-US"/>
        </w:rPr>
        <w:t>no significant change</w:t>
      </w:r>
      <w:r w:rsidR="009819C7" w:rsidRPr="00AA57FE">
        <w:rPr>
          <w:lang w:val="en-US"/>
        </w:rPr>
        <w:t>s in SOA yields</w:t>
      </w:r>
      <w:r w:rsidR="009E1CE7" w:rsidRPr="00AA57FE">
        <w:rPr>
          <w:lang w:val="en-US"/>
        </w:rPr>
        <w:t xml:space="preserve"> w</w:t>
      </w:r>
      <w:r w:rsidR="009819C7" w:rsidRPr="00AA57FE">
        <w:rPr>
          <w:lang w:val="en-US"/>
        </w:rPr>
        <w:t>ere</w:t>
      </w:r>
      <w:r w:rsidR="009E1CE7" w:rsidRPr="00AA57FE">
        <w:rPr>
          <w:lang w:val="en-US"/>
        </w:rPr>
        <w:t xml:space="preserve"> observed </w:t>
      </w:r>
      <w:bookmarkStart w:id="3" w:name="OLE_LINK66"/>
      <w:r w:rsidR="009819C7" w:rsidRPr="00AA57FE">
        <w:rPr>
          <w:lang w:val="en-US"/>
        </w:rPr>
        <w:t xml:space="preserve">during </w:t>
      </w:r>
      <w:r w:rsidR="009E1CE7" w:rsidRPr="00AA57FE">
        <w:rPr>
          <w:rFonts w:ascii="Symbol" w:hAnsi="Symbol"/>
          <w:lang w:val="en-US"/>
        </w:rPr>
        <w:t></w:t>
      </w:r>
      <w:bookmarkEnd w:id="3"/>
      <w:r w:rsidR="009E1CE7" w:rsidRPr="00AA57FE">
        <w:rPr>
          <w:lang w:val="en-US"/>
        </w:rPr>
        <w:t xml:space="preserve">-pinene </w:t>
      </w:r>
      <w:r w:rsidR="009819C7" w:rsidRPr="00AA57FE">
        <w:rPr>
          <w:lang w:val="en-US"/>
        </w:rPr>
        <w:t>ozonolysis</w:t>
      </w:r>
      <w:r w:rsidR="009E1CE7" w:rsidRPr="00AA57FE">
        <w:rPr>
          <w:lang w:val="en-US"/>
        </w:rPr>
        <w:t xml:space="preserve">. </w:t>
      </w:r>
      <w:r w:rsidR="009819C7" w:rsidRPr="00AA57FE">
        <w:rPr>
          <w:lang w:val="en-US"/>
        </w:rPr>
        <w:t xml:space="preserve">Under dry conditions, </w:t>
      </w:r>
      <w:r w:rsidR="009D694B" w:rsidRPr="00AA57FE">
        <w:rPr>
          <w:lang w:val="en-US"/>
        </w:rPr>
        <w:t>SO</w:t>
      </w:r>
      <w:r w:rsidR="009D694B" w:rsidRPr="00AA57FE">
        <w:rPr>
          <w:vertAlign w:val="subscript"/>
          <w:lang w:val="en-US"/>
        </w:rPr>
        <w:t>2</w:t>
      </w:r>
      <w:r w:rsidR="009E1CE7" w:rsidRPr="00AA57FE">
        <w:rPr>
          <w:lang w:val="en-US"/>
        </w:rPr>
        <w:t xml:space="preserve"> </w:t>
      </w:r>
      <w:r w:rsidR="005277A1" w:rsidRPr="00AA57FE">
        <w:rPr>
          <w:lang w:val="en-US"/>
        </w:rPr>
        <w:t xml:space="preserve">primarily reacted with </w:t>
      </w:r>
      <w:r w:rsidR="00F53126" w:rsidRPr="00AA57FE">
        <w:rPr>
          <w:lang w:val="en-US"/>
        </w:rPr>
        <w:t>stabilized C</w:t>
      </w:r>
      <w:r w:rsidR="009B5987" w:rsidRPr="00AA57FE">
        <w:rPr>
          <w:lang w:val="en-US"/>
        </w:rPr>
        <w:t>rie</w:t>
      </w:r>
      <w:r w:rsidR="00F53126" w:rsidRPr="00AA57FE">
        <w:rPr>
          <w:lang w:val="en-US"/>
        </w:rPr>
        <w:t>g</w:t>
      </w:r>
      <w:r w:rsidR="009B5987" w:rsidRPr="00AA57FE">
        <w:rPr>
          <w:lang w:val="en-US"/>
        </w:rPr>
        <w:t>e</w:t>
      </w:r>
      <w:r w:rsidR="00E618A9">
        <w:rPr>
          <w:lang w:val="en-US"/>
        </w:rPr>
        <w:t>e i</w:t>
      </w:r>
      <w:r w:rsidR="00F53126" w:rsidRPr="00AA57FE">
        <w:rPr>
          <w:lang w:val="en-US"/>
        </w:rPr>
        <w:t>ntermediates (</w:t>
      </w:r>
      <w:r w:rsidR="009E1CE7" w:rsidRPr="00AA57FE">
        <w:rPr>
          <w:lang w:val="en-US"/>
        </w:rPr>
        <w:t>sCI</w:t>
      </w:r>
      <w:r w:rsidR="00B85FDB">
        <w:rPr>
          <w:lang w:val="en-US"/>
        </w:rPr>
        <w:t>s</w:t>
      </w:r>
      <w:r w:rsidR="00F53126" w:rsidRPr="00AA57FE">
        <w:rPr>
          <w:lang w:val="en-US"/>
        </w:rPr>
        <w:t>) produced from ozonolysis</w:t>
      </w:r>
      <w:r w:rsidR="009E1CE7" w:rsidRPr="00AA57FE">
        <w:rPr>
          <w:lang w:val="en-US"/>
        </w:rPr>
        <w:t>,</w:t>
      </w:r>
      <w:r w:rsidR="005277A1" w:rsidRPr="00AA57FE">
        <w:rPr>
          <w:lang w:val="en-US"/>
        </w:rPr>
        <w:t xml:space="preserve"> but a</w:t>
      </w:r>
      <w:r w:rsidR="009819C7" w:rsidRPr="00AA57FE">
        <w:rPr>
          <w:lang w:val="en-US"/>
        </w:rPr>
        <w:t xml:space="preserve">t 50% RH, heterogeneous </w:t>
      </w:r>
      <w:r w:rsidR="009E1CE7" w:rsidRPr="00AA57FE">
        <w:rPr>
          <w:lang w:val="en-US"/>
        </w:rPr>
        <w:t xml:space="preserve">uptake of </w:t>
      </w:r>
      <w:r w:rsidR="009D694B" w:rsidRPr="00AA57FE">
        <w:rPr>
          <w:lang w:val="en-US"/>
        </w:rPr>
        <w:t>SO</w:t>
      </w:r>
      <w:r w:rsidR="009D694B" w:rsidRPr="00AA57FE">
        <w:rPr>
          <w:vertAlign w:val="subscript"/>
          <w:lang w:val="en-US"/>
        </w:rPr>
        <w:t>2</w:t>
      </w:r>
      <w:r w:rsidR="009E1CE7" w:rsidRPr="00AA57FE">
        <w:rPr>
          <w:lang w:val="en-US"/>
        </w:rPr>
        <w:t xml:space="preserve"> </w:t>
      </w:r>
      <w:r w:rsidR="00F53126" w:rsidRPr="00AA57FE">
        <w:rPr>
          <w:lang w:val="en-US"/>
        </w:rPr>
        <w:t xml:space="preserve">onto organic aerosol was found to be </w:t>
      </w:r>
      <w:r w:rsidR="005277A1" w:rsidRPr="00AA57FE">
        <w:rPr>
          <w:lang w:val="en-US"/>
        </w:rPr>
        <w:t xml:space="preserve">the dominant sink of </w:t>
      </w:r>
      <w:r w:rsidR="009D694B" w:rsidRPr="00AA57FE">
        <w:rPr>
          <w:lang w:val="en-US"/>
        </w:rPr>
        <w:t>SO</w:t>
      </w:r>
      <w:r w:rsidR="009D694B" w:rsidRPr="00AA57FE">
        <w:rPr>
          <w:vertAlign w:val="subscript"/>
          <w:lang w:val="en-US"/>
        </w:rPr>
        <w:t>2</w:t>
      </w:r>
      <w:r w:rsidR="005277A1" w:rsidRPr="00AA57FE">
        <w:rPr>
          <w:lang w:val="en-US"/>
        </w:rPr>
        <w:t>, likely owing to reactions between SO</w:t>
      </w:r>
      <w:r w:rsidR="005277A1" w:rsidRPr="00AA57FE">
        <w:rPr>
          <w:vertAlign w:val="subscript"/>
          <w:lang w:val="en-US"/>
        </w:rPr>
        <w:t>2</w:t>
      </w:r>
      <w:r w:rsidR="005277A1" w:rsidRPr="00AA57FE">
        <w:rPr>
          <w:lang w:val="en-US"/>
        </w:rPr>
        <w:t xml:space="preserve"> and organic peroxides.</w:t>
      </w:r>
      <w:r w:rsidR="00FA7397" w:rsidRPr="00AA57FE">
        <w:t xml:space="preserve"> This SO</w:t>
      </w:r>
      <w:r w:rsidR="00FA7397" w:rsidRPr="00AA57FE">
        <w:rPr>
          <w:vertAlign w:val="subscript"/>
        </w:rPr>
        <w:t>2</w:t>
      </w:r>
      <w:r w:rsidR="00FA7397" w:rsidRPr="00AA57FE">
        <w:t xml:space="preserve"> loss mechanism</w:t>
      </w:r>
      <w:r w:rsidR="004C1B7E" w:rsidRPr="00AA57FE">
        <w:t xml:space="preserve"> to organic peroxides in SOA</w:t>
      </w:r>
      <w:r w:rsidR="00FA7397" w:rsidRPr="00AA57FE">
        <w:t xml:space="preserve"> has not previously been identified</w:t>
      </w:r>
      <w:r w:rsidR="00E33A70" w:rsidRPr="00AA57FE">
        <w:t xml:space="preserve"> in experimental chamber study</w:t>
      </w:r>
      <w:r w:rsidR="00FA7397" w:rsidRPr="00AA57FE">
        <w:t xml:space="preserve">. </w:t>
      </w:r>
      <w:r w:rsidR="009E1CE7" w:rsidRPr="00AA57FE">
        <w:rPr>
          <w:lang w:val="en-US"/>
        </w:rPr>
        <w:t xml:space="preserve">Organosulfates </w:t>
      </w:r>
      <w:r w:rsidR="00307895" w:rsidRPr="00AA57FE">
        <w:rPr>
          <w:lang w:val="en-US"/>
        </w:rPr>
        <w:t>were</w:t>
      </w:r>
      <w:r w:rsidR="00C976CB" w:rsidRPr="00AA57FE">
        <w:rPr>
          <w:lang w:val="en-US"/>
        </w:rPr>
        <w:t xml:space="preserve"> </w:t>
      </w:r>
      <w:r w:rsidR="009E1CE7" w:rsidRPr="00AA57FE">
        <w:rPr>
          <w:lang w:val="en-US"/>
        </w:rPr>
        <w:t>detected and identified</w:t>
      </w:r>
      <w:r w:rsidR="00C976CB" w:rsidRPr="00AA57FE">
        <w:rPr>
          <w:lang w:val="en-US"/>
        </w:rPr>
        <w:t xml:space="preserve"> </w:t>
      </w:r>
      <w:r w:rsidR="009E1CE7" w:rsidRPr="00AA57FE">
        <w:rPr>
          <w:lang w:val="en-US"/>
        </w:rPr>
        <w:t>using electrospray ionization-ion mobility time of flight mass spectrometer (ESI-IMS</w:t>
      </w:r>
      <w:r w:rsidR="007E4D76" w:rsidRPr="00AA57FE">
        <w:rPr>
          <w:lang w:val="en-US"/>
        </w:rPr>
        <w:t>-</w:t>
      </w:r>
      <w:r w:rsidR="009E1CE7" w:rsidRPr="00AA57FE">
        <w:rPr>
          <w:lang w:val="en-US"/>
        </w:rPr>
        <w:t>TOF)</w:t>
      </w:r>
      <w:r w:rsidR="00C976CB" w:rsidRPr="00AA57FE">
        <w:rPr>
          <w:lang w:val="en-US"/>
        </w:rPr>
        <w:t xml:space="preserve"> when SO</w:t>
      </w:r>
      <w:r w:rsidR="00C976CB" w:rsidRPr="00AA57FE">
        <w:rPr>
          <w:vertAlign w:val="subscript"/>
          <w:lang w:val="en-US"/>
        </w:rPr>
        <w:t>2</w:t>
      </w:r>
      <w:r w:rsidR="00C976CB" w:rsidRPr="00AA57FE">
        <w:rPr>
          <w:lang w:val="en-US"/>
        </w:rPr>
        <w:t xml:space="preserve"> was present</w:t>
      </w:r>
      <w:r w:rsidR="00307895" w:rsidRPr="00AA57FE">
        <w:rPr>
          <w:lang w:val="en-US"/>
        </w:rPr>
        <w:t xml:space="preserve"> in the experiments</w:t>
      </w:r>
      <w:r w:rsidR="009E1CE7" w:rsidRPr="00AA57FE">
        <w:rPr>
          <w:lang w:val="en-US"/>
        </w:rPr>
        <w:t xml:space="preserve">. Our results demonstrate the synergistic effects between BSOA formation and </w:t>
      </w:r>
      <w:r w:rsidR="009D694B" w:rsidRPr="00AA57FE">
        <w:rPr>
          <w:lang w:val="en-US"/>
        </w:rPr>
        <w:t>SO</w:t>
      </w:r>
      <w:r w:rsidR="009D694B" w:rsidRPr="00AA57FE">
        <w:rPr>
          <w:vertAlign w:val="subscript"/>
          <w:lang w:val="en-US"/>
        </w:rPr>
        <w:t>2</w:t>
      </w:r>
      <w:r w:rsidR="009E1CE7" w:rsidRPr="00AA57FE">
        <w:rPr>
          <w:lang w:val="en-US"/>
        </w:rPr>
        <w:t xml:space="preserve"> oxidation through sCI chemistry and </w:t>
      </w:r>
      <w:r w:rsidR="009D694B" w:rsidRPr="00AA57FE">
        <w:rPr>
          <w:lang w:val="en-US"/>
        </w:rPr>
        <w:t>SO</w:t>
      </w:r>
      <w:r w:rsidR="009D694B" w:rsidRPr="00AA57FE">
        <w:rPr>
          <w:vertAlign w:val="subscript"/>
          <w:lang w:val="en-US"/>
        </w:rPr>
        <w:t>2</w:t>
      </w:r>
      <w:r w:rsidR="009E1CE7" w:rsidRPr="00AA57FE">
        <w:rPr>
          <w:lang w:val="en-US"/>
        </w:rPr>
        <w:t xml:space="preserve"> uptake onto organic aerosol</w:t>
      </w:r>
      <w:r w:rsidR="009819C7" w:rsidRPr="00AA57FE">
        <w:rPr>
          <w:lang w:val="en-US"/>
        </w:rPr>
        <w:t xml:space="preserve"> and illustrate the importance of considering the chemistry of organic and sulfur-containing compounds holistically to properly account for their reactive sinks.</w:t>
      </w:r>
    </w:p>
    <w:p w14:paraId="61FAEC16" w14:textId="6291CBD2" w:rsidR="00C82F79" w:rsidRPr="00AA57FE" w:rsidRDefault="00C250C8" w:rsidP="00C82F79">
      <w:pPr>
        <w:pStyle w:val="Heading1"/>
        <w:rPr>
          <w:lang w:val="en-US"/>
        </w:rPr>
      </w:pPr>
      <w:bookmarkStart w:id="4" w:name="OLE_LINK63"/>
      <w:r w:rsidRPr="00AA57FE">
        <w:rPr>
          <w:lang w:val="en-US"/>
        </w:rPr>
        <w:lastRenderedPageBreak/>
        <w:t>1. Introduction</w:t>
      </w:r>
    </w:p>
    <w:p w14:paraId="723FEABF" w14:textId="5B39476C" w:rsidR="00B4015F" w:rsidRPr="00AA57FE" w:rsidRDefault="003B5AD4" w:rsidP="00B4015F">
      <w:pPr>
        <w:rPr>
          <w:lang w:val="en-US"/>
        </w:rPr>
      </w:pPr>
      <w:r w:rsidRPr="00AA57FE">
        <w:rPr>
          <w:lang w:val="en-US"/>
        </w:rPr>
        <w:t xml:space="preserve">Secondary organic aerosol </w:t>
      </w:r>
      <w:r w:rsidR="00ED217D" w:rsidRPr="00AA57FE">
        <w:rPr>
          <w:lang w:val="en-US"/>
        </w:rPr>
        <w:t xml:space="preserve">(SOA) </w:t>
      </w:r>
      <w:r w:rsidR="00C6372A" w:rsidRPr="00AA57FE">
        <w:rPr>
          <w:lang w:val="en-US"/>
        </w:rPr>
        <w:t xml:space="preserve">is </w:t>
      </w:r>
      <w:r w:rsidR="009819C7" w:rsidRPr="00AA57FE">
        <w:rPr>
          <w:lang w:val="en-US"/>
        </w:rPr>
        <w:t xml:space="preserve">formed </w:t>
      </w:r>
      <w:r w:rsidR="00C6372A" w:rsidRPr="00AA57FE">
        <w:rPr>
          <w:lang w:val="en-US"/>
        </w:rPr>
        <w:t xml:space="preserve">from </w:t>
      </w:r>
      <w:r w:rsidR="002219CF" w:rsidRPr="00AA57FE">
        <w:rPr>
          <w:lang w:val="en-US"/>
        </w:rPr>
        <w:t>condensation of low-volatility products from atmospheric</w:t>
      </w:r>
      <w:r w:rsidR="00ED217D" w:rsidRPr="00AA57FE">
        <w:rPr>
          <w:lang w:val="en-US"/>
        </w:rPr>
        <w:t xml:space="preserve"> oxidation of</w:t>
      </w:r>
      <w:r w:rsidR="002219CF" w:rsidRPr="00AA57FE">
        <w:rPr>
          <w:lang w:val="en-US"/>
        </w:rPr>
        <w:t xml:space="preserve"> volatile organic compounds</w:t>
      </w:r>
      <w:r w:rsidR="00876543" w:rsidRPr="00AA57FE">
        <w:rPr>
          <w:rFonts w:hint="eastAsia"/>
          <w:lang w:val="en-US"/>
        </w:rPr>
        <w:t xml:space="preserve"> (VOC</w:t>
      </w:r>
      <w:r w:rsidR="00E332F1" w:rsidRPr="00AA57FE">
        <w:rPr>
          <w:lang w:val="en-US"/>
        </w:rPr>
        <w:t>s</w:t>
      </w:r>
      <w:r w:rsidR="00876543" w:rsidRPr="00AA57FE">
        <w:rPr>
          <w:rFonts w:hint="eastAsia"/>
          <w:lang w:val="en-US"/>
        </w:rPr>
        <w:t>)</w:t>
      </w:r>
      <w:r w:rsidR="006E30BA" w:rsidRPr="00AA57FE">
        <w:rPr>
          <w:lang w:val="en-US"/>
        </w:rPr>
        <w:t xml:space="preserve"> and comprises a major fraction of atmospheric organic aerosol</w:t>
      </w:r>
      <w:r w:rsidR="002052F6" w:rsidRPr="00AA57FE">
        <w:rPr>
          <w:lang w:val="en-US"/>
        </w:rPr>
        <w:t xml:space="preserve"> </w:t>
      </w:r>
      <w:r w:rsidR="002052F6" w:rsidRPr="00AA57FE">
        <w:rPr>
          <w:lang w:val="en-US"/>
        </w:rPr>
        <w:fldChar w:fldCharType="begin" w:fldLock="1"/>
      </w:r>
      <w:r w:rsidR="005D05D7" w:rsidRPr="00AA57FE">
        <w:rPr>
          <w:lang w:val="en-US"/>
        </w:rPr>
        <w:instrText>ADDIN CSL_CITATION { "citationItems" : [ { "id" : "ITEM-1", "itemData" : { "DOI" : "10.1126/science.1180353", "ISBN" : "0036-8075", "ISSN" : "1095-9203", "PMID" : "20007897", "abstract" : "Organic aerosol (OA) particles affect climate forcing and human health, but their sources and evolution remain poorly characterized. We present a unifying model framework describing the atmospheric evolution of OA that is constrained by high\u2013time-resolution measurements of its composition, volatility, and oxidation state. OA and OA precursor gases evolve by becoming increasingly oxidized, less volatile, and more hygroscopic, leading to the formation of oxygenated organic aerosol (OOA), with concentrations comparable to those of sulfate aerosol throughout the Northern Hemisphere. Our model framework captures the dynamic aging behavior observed in both the atmosphere and laboratory: It can serve as a basis for improving parameterizations in regional and global models.", "author" : [ { "dropping-particle" : "", "family" : "Jimenez", "given" : "J L", "non-dropping-particle" : "", "parse-names" : false, "suffix" : "" }, { "dropping-particle" : "", "family" : "Canagaratna", "given" : "M R", "non-dropping-particle" : "", "parse-names" : false, "suffix" : "" }, { "dropping-particle" : "", "family" : "Donahue", "given" : "N M", "non-dropping-particle" : "", "parse-names" : false, "suffix" : "" }, { "dropping-particle" : "", "family" : "Prevot", "given" : "A S H", "non-dropping-particle" : "", "parse-names" : false, "suffix" : "" }, { "dropping-particle" : "", "family" : "Zhang", "given" : "Q", "non-dropping-particle" : "", "parse-names" : false, "suffix" : "" }, { "dropping-particle" : "", "family" : "Kroll", "given" : "J H", "non-dropping-particle" : "", "parse-names" : false, "suffix" : "" }, { "dropping-particle" : "", "family" : "DeCarlo", "given" : "P F", "non-dropping-particle" : "", "parse-names" : false, "suffix" : "" }, { "dropping-particle" : "", "family" : "Allan", "given" : "J D", "non-dropping-particle" : "", "parse-names" : false, "suffix" : "" }, { "dropping-particle" : "", "family" : "Coe", "given" : "H", "non-dropping-particle" : "", "parse-names" : false, "suffix" : "" }, { "dropping-particle" : "", "family" : "Ng", "given" : "N L", "non-dropping-particle" : "", "parse-names" : false, "suffix" : "" }, { "dropping-particle" : "", "family" : "Aiken", "given" : "A C", "non-dropping-particle" : "", "parse-names" : false, "suffix" : "" }, { "dropping-particle" : "", "family" : "Docherty", "given" : "K S", "non-dropping-particle" : "", "parse-names" : false, "suffix" : "" }, { "dropping-particle" : "", "family" : "Ulbrich", "given" : "I M", "non-dropping-particle" : "", "parse-names" : false, "suffix" : "" }, { "dropping-particle" : "", "family" : "Grieshop", "given" : "A P", "non-dropping-particle" : "", "parse-names" : false, "suffix" : "" }, { "dropping-particle" : "", "family" : "Robinson", "given" : "A L", "non-dropping-particle" : "", "parse-names" : false, "suffix" : "" }, { "dropping-particle" : "", "family" : "Duplissy", "given" : "J", "non-dropping-particle" : "", "parse-names" : false, "suffix" : "" }, { "dropping-particle" : "", "family" : "Smith", "given" : "J D", "non-dropping-particle" : "", "parse-names" : false, "suffix" : "" }, { "dropping-particle" : "", "family" : "Wilson", "given" : "K R", "non-dropping-particle" : "", "parse-names" : false, "suffix" : "" }, { "dropping-particle" : "", "family" : "Lanz", "given" : "V A", "non-dropping-particle" : "", "parse-names" : false, "suffix" : "" }, { "dropping-particle" : "", "family" : "Hueglin", "given" : "C", "non-dropping-particle" : "", "parse-names" : false, "suffix" : "" }, { "dropping-particle" : "", "family" : "Sun", "given" : "Y L", "non-dropping-particle" : "", "parse-names" : false, "suffix" : "" }, { "dropping-particle" : "", "family" : "Tian", "given" : "J", "non-dropping-particle" : "", "parse-names" : false, "suffix" : "" }, { "dropping-particle" : "", "family" : "Laaksonen", "given" : "A", "non-dropping-particle" : "", "parse-names" : false, "suffix" : "" }, { "dropping-particle" : "", "family" : "Raatikainen", "given" : "T", "non-dropping-particle" : "", "parse-names" : false, "suffix" : "" }, { "dropping-particle" : "", "family" : "Rautiainen", "given" : "J", "non-dropping-particle" : "", "parse-names" : false, "suffix" : "" }, { "dropping-particle" : "", "family" : "Vaattovaara", "given" : "P", "non-dropping-particle" : "", "parse-names" : false, "suffix" : "" }, { "dropping-particle" : "", "family" : "Ehn", "given" : "M", "non-dropping-particle" : "", "parse-names" : false, "suffix" : "" }, { "dropping-particle" : "", "family" : "Kulmala", "given" : "M", "non-dropping-particle" : "", "parse-names" : false, "suffix" : "" }, { "dropping-particle" : "", "family" : "Tomlinson", "given" : "J M", "non-dropping-particle" : "", "parse-names" : false, "suffix" : "" }, { "dropping-particle" : "", "family" : "Collins", "given" : "D R", "non-dropping-particle" : "", "parse-names" : false, "suffix" : "" }, { "dropping-particle" : "", "family" : "Cubison", "given" : "M J", "non-dropping-particle" : "", "parse-names" : false, "suffix" : "" }, { "dropping-particle" : "", "family" : "Dunlea", "given" : "E J", "non-dropping-particle" : "", "parse-names" : false, "suffix" : "" }, { "dropping-particle" : "", "family" : "Huffman", "given" : "J A", "non-dropping-particle" : "", "parse-names" : false, "suffix" : "" }, { "dropping-particle" : "", "family" : "Onasch", "given" : "T B", "non-dropping-particle" : "", "parse-names" : false, "suffix" : "" }, { "dropping-particle" : "", "family" : "Alfarra", "given" : "M R", "non-dropping-particle" : "", "parse-names" : false, "suffix" : "" }, { "dropping-particle" : "", "family" : "Williams", "given" : "P I", "non-dropping-particle" : "", "parse-names" : false, "suffix" : "" }, { "dropping-particle" : "", "family" : "Bower", "given" : "K", "non-dropping-particle" : "", "parse-names" : false, "suffix" : "" }, { "dropping-particle" : "", "family" : "Kondo", "given" : "Y", "non-dropping-particle" : "", "parse-names" : false, "suffix" : "" }, { "dropping-particle" : "", "family" : "Schneider", "given" : "J", "non-dropping-particle" : "", "parse-names" : false, "suffix" : "" }, { "dropping-particle" : "", "family" : "Drewnick", "given" : "F", "non-dropping-particle" : "", "parse-names" : false, "suffix" : "" }, { "dropping-particle" : "", "family" : "Borrmann", "given" : "S", "non-dropping-particle" : "", "parse-names" : false, "suffix" : "" }, { "dropping-particle" : "", "family" : "Weimer", "given" : "S", "non-dropping-particle" : "", "parse-names" : false, "suffix" : "" }, { "dropping-particle" : "", "family" : "Demerjian", "given" : "K", "non-dropping-particle" : "", "parse-names" : false, "suffix" : "" }, { "dropping-particle" : "", "family" : "Salcedo", "given" : "D", "non-dropping-particle" : "", "parse-names" : false, "suffix" : "" }, { "dropping-particle" : "", "family" : "Cottrell", "given" : "L", "non-dropping-particle" : "", "parse-names" : false, "suffix" : "" }, { "dropping-particle" : "", "family" : "Griffin", "given" : "R", "non-dropping-particle" : "", "parse-names" : false, "suffix" : "" }, { "dropping-particle" : "", "family" : "Takami", "given" : "A", "non-dropping-particle" : "", "parse-names" : false, "suffix" : "" }, { "dropping-particle" : "", "family" : "Miyoshi", "given" : "T", "non-dropping-particle" : "", "parse-names" : false, "suffix" : "" }, { "dropping-particle" : "", "family" : "Hatakeyama", "given" : "S", "non-dropping-particle" : "", "parse-names" : false, "suffix" : "" }, { "dropping-particle" : "", "family" : "Shimono", "given" : "A", "non-dropping-particle" : "", "parse-names" : false, "suffix" : "" }, { "dropping-particle" : "", "family" : "Sun", "given" : "J Y", "non-dropping-particle" : "", "parse-names" : false, "suffix" : "" }, { "dropping-particle" : "", "family" : "Zhang", "given" : "Y M", "non-dropping-particle" : "", "parse-names" : false, "suffix" : "" }, { "dropping-particle" : "", "family" : "Dzepina", "given" : "K", "non-dropping-particle" : "", "parse-names" : false, "suffix" : "" }, { "dropping-particle" : "", "family" : "Kimmel", "given" : "J R", "non-dropping-particle" : "", "parse-names" : false, "suffix" : "" }, { "dropping-particle" : "", "family" : "Sueper", "given" : "D", "non-dropping-particle" : "", "parse-names" : false, "suffix" : "" }, { "dropping-particle" : "", "family" : "Jayne", "given" : "J T", "non-dropping-particle" : "", "parse-names" : false, "suffix" : "" }, { "dropping-particle" : "", "family" : "Herndon", "given" : "S C", "non-dropping-particle" : "", "parse-names" : false, "suffix" : "" }, { "dropping-particle" : "", "family" : "Trimborn", "given" : "A M", "non-dropping-particle" : "", "parse-names" : false, "suffix" : "" }, { "dropping-particle" : "", "family" : "Williams", "given" : "L R", "non-dropping-particle" : "", "parse-names" : false, "suffix" : "" }, { "dropping-particle" : "", "family" : "Wood", "given" : "E C", "non-dropping-particle" : "", "parse-names" : false, "suffix" : "" }, { "dropping-particle" : "", "family" : "Middlebrook", "given" : "A M", "non-dropping-particle" : "", "parse-names" : false, "suffix" : "" }, { "dropping-particle" : "", "family" : "Kolb", "given" : "C E", "non-dropping-particle" : "", "parse-names" : false, "suffix" : "" }, { "dropping-particle" : "", "family" : "Baltensperger", "given" : "U", "non-dropping-particle" : "", "parse-names" : false, "suffix" : "" }, { "dropping-particle" : "", "family" : "Worsnop", "given" : "D. R.", "non-dropping-particle" : "", "parse-names" : false, "suffix" : "" }, { "dropping-particle" : "", "family" : "Worsnop", "given" : "D. R.", "non-dropping-particle" : "", "parse-names" : false, "suffix" : "" }, { "dropping-particle" : "", "family" : "Dunlea", "given" : "J", "non-dropping-particle" : "", "parse-names" : false, "suffix" : "" }, { "dropping-particle" : "", "family" : "Huffman", "given" : "J A", "non-dropping-particle" : "", "parse-names" : false, "suffix" : "" }, { "dropping-particle" : "", "family" : "Onasch", "given" : "T B", "non-dropping-particle" : "", "parse-names" : false, "suffix" : "" }, { "dropping-particle" : "", "family" : "Alfarra", "given" : "M R", "non-dropping-particle" : "", "parse-names" : false, "suffix" : "" }, { "dropping-particle" : "", "family" : "Williams", "given" : "P I", "non-dropping-particle" : "", "parse-names" : false, "suffix" : "" }, { "dropping-particle" : "", "family" : "Bower", "given" : "K", "non-dropping-particle" : "", "parse-names" : false, "suffix" : "" }, { "dropping-particle" : "", "family" : "Kondo", "given" : "Y", "non-dropping-particle" : "", "parse-names" : false, "suffix" : "" }, { "dropping-particle" : "", "family" : "Schneider", "given" : "J", "non-dropping-particle" : "", "parse-names" : false, "suffix" : "" }, { "dropping-particle" : "", "family" : "Drewnick", "given" : "F", "non-dropping-particle" : "", "parse-names" : false, "suffix" : "" }, { "dropping-particle" : "", "family" : "Borrmann", "given" : "S", "non-dropping-particle" : "", "parse-names" : false, "suffix" : "" }, { "dropping-particle" : "", "family" : "Weimer", "given" : "S", "non-dropping-particle" : "", "parse-names" : false, "suffix" : "" }, { "dropping-particle" : "", "family" : "Demerjian", "given" : "K", "non-dropping-particle" : "", "parse-names" : false, "suffix" : "" }, { "dropping-particle" : "", "family" : "Salcedo", "given" : "D", "non-dropping-particle" : "", "parse-names" : false, "suffix" : "" }, { "dropping-particle" : "", "family" : "Cottrell", "given" : "L", "non-dropping-particle" : "", "parse-names" : false, "suffix" : "" }, { "dropping-particle" : "", "family" : "Griffin", "given" : "R", "non-dropping-particle" : "", "parse-names" : false, "suffix" : "" }, { "dropping-particle" : "", "family" : "Takami", "given" : "A", "non-dropping-particle" : "", "parse-names" : false, "suffix" : "" }, { "dropping-particle" : "", "family" : "Miyoshi", "given" : "T", "non-dropping-particle" : "", "parse-names" : false, "suffix" : "" }, { "dropping-particle" : "", "family" : "Hatakeyama", "given" : "S", "non-dropping-particle" : "", "parse-names" : false, "suffix" : "" }, { "dropping-particle" : "", "family" : "Shimono", "given" : "A", "non-dropping-particle" : "", "parse-names" : false, "suffix" : "" }, { "dropping-particle" : "", "family" : "Sun", "given" : "J Y", "non-dropping-particle" : "", "parse-names" : false, "suffix" : "" }, { "dropping-particle" : "", "family" : "Zhang", "given" : "Y M", "non-dropping-particle" : "", "parse-names" : false, "suffix" : "" }, { "dropping-particle" : "", "family" : "Dzepina", "given" : "K", "non-dropping-particle" : "", "parse-names" : false, "suffix" : "" }, { "dropping-particle" : "", "family" : "Kimmel", "given" : "J R", "non-dropping-particle" : "", "parse-names" : false, "suffix" : "" }, { "dropping-particle" : "", "family" : "Sueper", "given" : "D", "non-dropping-particle" : "", "parse-names" : false, "suffix" : "" }, { "dropping-particle" : "", "family" : "Jayne", "given" : "J T", "non-dropping-particle" : "", "parse-names" : false, "suffix" : "" }, { "dropping-particle" : "", "family" : "Herndon", "given" : "S C", "non-dropping-particle" : "", "parse-names" : false, "suffix" : "" }, { "dropping-particle" : "", "family" : "Trimborn", "given" : "A M", "non-dropping-particle" : "", "parse-names" : false, "suffix" : "" }, { "dropping-particle" : "", "family" : "Williams", "given" : "L R", "non-dropping-particle" : "", "parse-names" : false, "suffix" : "" }, { "dropping-particle" : "", "family" : "Wood", "given" : "E C", "non-dropping-particle" : "", "parse-names" : false, "suffix" : "" }, { "dropping-particle" : "", "family" : "Middlebrook", "given" : "A M", "non-dropping-particle" : "", "parse-names" : false, "suffix" : "" }, { "dropping-particle" : "", "family" : "Kolb", "given" : "C E", "non-dropping-particle" : "", "parse-names" : false, "suffix" : "" }, { "dropping-particle" : "", "family" : "Baltensperger", "given" : "U", "non-dropping-particle" : "", "parse-names" : false, "suffix" : "" }, { "dropping-particle" : "", "family" : "Worsnop", "given" : "D. R.", "non-dropping-particle" : "", "parse-names" : false, "suffix" : "" } ], "container-title" : "Science (New York, N.Y.)", "id" : "ITEM-1", "issue" : "5959", "issued" : { "date-parts" : [ [ "2009", "12", "11" ] ] }, "page" : "1525-1529", "title" : "Evolution of organic aerosols in the atmosphere", "type" : "article-journal", "volume" : "326" }, "uris" : [ "http://www.mendeley.com/documents/?uuid=dc70fdd4-50fc-4614-a0b2-3186516924cc" ] } ], "mendeley" : { "formattedCitation" : "(Jimenez et al., 2009)", "plainTextFormattedCitation" : "(Jimenez et al., 2009)", "previouslyFormattedCitation" : "(Jimenez et al., 2009)" }, "properties" : {  }, "schema" : "https://github.com/citation-style-language/schema/raw/master/csl-citation.json" }</w:instrText>
      </w:r>
      <w:r w:rsidR="002052F6" w:rsidRPr="00AA57FE">
        <w:rPr>
          <w:lang w:val="en-US"/>
        </w:rPr>
        <w:fldChar w:fldCharType="separate"/>
      </w:r>
      <w:r w:rsidR="002052F6" w:rsidRPr="00AA57FE">
        <w:rPr>
          <w:noProof/>
          <w:lang w:val="en-US"/>
        </w:rPr>
        <w:t>(Jimenez et al., 2009)</w:t>
      </w:r>
      <w:r w:rsidR="002052F6" w:rsidRPr="00AA57FE">
        <w:rPr>
          <w:lang w:val="en-US"/>
        </w:rPr>
        <w:fldChar w:fldCharType="end"/>
      </w:r>
      <w:r w:rsidR="003409FE" w:rsidRPr="00AA57FE">
        <w:rPr>
          <w:lang w:val="en-US"/>
        </w:rPr>
        <w:t xml:space="preserve">. </w:t>
      </w:r>
      <w:r w:rsidR="000A5BD2" w:rsidRPr="00AA57FE">
        <w:rPr>
          <w:rFonts w:hint="eastAsia"/>
          <w:lang w:val="en-US"/>
        </w:rPr>
        <w:t xml:space="preserve">Globally, </w:t>
      </w:r>
      <w:r w:rsidR="009819C7" w:rsidRPr="00AA57FE">
        <w:rPr>
          <w:lang w:val="en-US"/>
        </w:rPr>
        <w:t>the dominant</w:t>
      </w:r>
      <w:r w:rsidR="000A5BD2" w:rsidRPr="00AA57FE">
        <w:rPr>
          <w:rFonts w:hint="eastAsia"/>
          <w:lang w:val="en-US"/>
        </w:rPr>
        <w:t xml:space="preserve"> fraction of SOA </w:t>
      </w:r>
      <w:r w:rsidR="008D52A8" w:rsidRPr="00AA57FE">
        <w:rPr>
          <w:rFonts w:hint="eastAsia"/>
          <w:lang w:val="en-US"/>
        </w:rPr>
        <w:t>is</w:t>
      </w:r>
      <w:r w:rsidR="00F95FBF" w:rsidRPr="00AA57FE">
        <w:rPr>
          <w:rFonts w:hint="eastAsia"/>
          <w:lang w:val="en-US"/>
        </w:rPr>
        <w:t xml:space="preserve"> </w:t>
      </w:r>
      <w:r w:rsidR="009819C7" w:rsidRPr="00AA57FE">
        <w:rPr>
          <w:lang w:val="en-US"/>
        </w:rPr>
        <w:t xml:space="preserve">formed </w:t>
      </w:r>
      <w:r w:rsidR="00F95FBF" w:rsidRPr="00AA57FE">
        <w:rPr>
          <w:rFonts w:hint="eastAsia"/>
          <w:lang w:val="en-US"/>
        </w:rPr>
        <w:t xml:space="preserve">from </w:t>
      </w:r>
      <w:r w:rsidR="009819C7" w:rsidRPr="00AA57FE">
        <w:rPr>
          <w:lang w:val="en-US"/>
        </w:rPr>
        <w:t xml:space="preserve">oxidation of </w:t>
      </w:r>
      <w:r w:rsidR="00F95FBF" w:rsidRPr="00AA57FE">
        <w:rPr>
          <w:rFonts w:hint="eastAsia"/>
          <w:lang w:val="en-US"/>
        </w:rPr>
        <w:t xml:space="preserve">biogenic </w:t>
      </w:r>
      <w:r w:rsidR="009819C7" w:rsidRPr="00AA57FE">
        <w:rPr>
          <w:lang w:val="en-US"/>
        </w:rPr>
        <w:t>precursors,</w:t>
      </w:r>
      <w:r w:rsidR="009819C7" w:rsidRPr="00AA57FE">
        <w:rPr>
          <w:rFonts w:hint="eastAsia"/>
          <w:lang w:val="en-US"/>
        </w:rPr>
        <w:t xml:space="preserve"> </w:t>
      </w:r>
      <w:r w:rsidR="009D694B" w:rsidRPr="00AA57FE">
        <w:rPr>
          <w:rFonts w:hint="eastAsia"/>
          <w:lang w:val="en-US"/>
        </w:rPr>
        <w:t>as</w:t>
      </w:r>
      <w:r w:rsidR="000A5BD2" w:rsidRPr="00AA57FE">
        <w:rPr>
          <w:rFonts w:hint="eastAsia"/>
          <w:lang w:val="en-US"/>
        </w:rPr>
        <w:t xml:space="preserve"> </w:t>
      </w:r>
      <w:r w:rsidR="009819C7" w:rsidRPr="00AA57FE">
        <w:rPr>
          <w:lang w:val="en-US"/>
        </w:rPr>
        <w:t>suggested</w:t>
      </w:r>
      <w:r w:rsidR="009819C7" w:rsidRPr="00AA57FE">
        <w:rPr>
          <w:rFonts w:hint="eastAsia"/>
          <w:lang w:val="en-US"/>
        </w:rPr>
        <w:t xml:space="preserve"> </w:t>
      </w:r>
      <w:r w:rsidR="000A5BD2" w:rsidRPr="00AA57FE">
        <w:rPr>
          <w:rFonts w:hint="eastAsia"/>
          <w:lang w:val="en-US"/>
        </w:rPr>
        <w:t xml:space="preserve">by </w:t>
      </w:r>
      <w:r w:rsidR="009819C7" w:rsidRPr="00AA57FE">
        <w:rPr>
          <w:lang w:val="en-US"/>
        </w:rPr>
        <w:t>the high fractions of modern carbon in atmospheric organic aerosol</w:t>
      </w:r>
      <w:r w:rsidR="000A5BD2" w:rsidRPr="00AA57FE">
        <w:rPr>
          <w:rFonts w:hint="eastAsia"/>
          <w:lang w:val="en-US"/>
        </w:rPr>
        <w:t xml:space="preserve"> </w:t>
      </w:r>
      <w:r w:rsidR="00A6319F" w:rsidRPr="00AA57FE">
        <w:rPr>
          <w:lang w:val="en-US"/>
        </w:rPr>
        <w:fldChar w:fldCharType="begin" w:fldLock="1"/>
      </w:r>
      <w:r w:rsidR="005D05D7" w:rsidRPr="00AA57FE">
        <w:rPr>
          <w:lang w:val="en-US"/>
        </w:rPr>
        <w:instrText>ADDIN CSL_CITATION { "citationItems" : [ { "id" : "ITEM-1", "itemData" : { "DOI" : "10.1029/2005JD006590", "ISBN" : "0148-0227", "ISSN" : "01480227", "PMID" : "236880700003", "abstract" : "Many open questions exist about the importance of different sources of carbonaceous aerosol, which is a substantial contributor to the global aerosol budget and, therefore, to climate change and human mortality. In this work, 14C was determined in elemental carbon (EC) and different organic carbon (OC) fractions from ambient urban aerosols with aerodynamic diameter", "author" : [ { "dropping-particle" : "", "family" : "Szidat", "given" : "S\u00f6nke", "non-dropping-particle" : "", "parse-names" : false, "suffix" : "" }, { "dropping-particle" : "", "family" : "Jenk", "given" : "Theo M.", "non-dropping-particle" : "", "parse-names" : false, "suffix" : "" }, { "dropping-particle" : "", "family" : "Synal", "given" : "Hans Arno", "non-dropping-particle" : "", "parse-names" : false, "suffix" : "" }, { "dropping-particle" : "", "family" : "Kalberer", "given" : "Markus", "non-dropping-particle" : "", "parse-names" : false, "suffix" : "" }, { "dropping-particle" : "", "family" : "Wacker", "given" : "Lukas", "non-dropping-particle" : "", "parse-names" : false, "suffix" : "" }, { "dropping-particle" : "", "family" : "Hajdas", "given" : "Irka", "non-dropping-particle" : "", "parse-names" : false, "suffix" : "" }, { "dropping-particle" : "", "family" : "Kasper-Giebl", "given" : "Anne", "non-dropping-particle" : "", "parse-names" : false, "suffix" : "" }, { "dropping-particle" : "", "family" : "Baltensperger", "given" : "Urs", "non-dropping-particle" : "", "parse-names" : false, "suffix" : "" } ], "container-title" : "Journal of Geophysical Research Atmospheres", "id" : "ITEM-1", "issue" : "7", "issued" : { "date-parts" : [ [ "2006" ] ] }, "page" : "1-12", "title" : "Contributions of fossil fuel, biomass-burning, and biogenic emissions to carbonaceous aerosols in Zurich as traced by &lt;sup&gt;14&lt;/sup&gt;C", "type" : "article-journal", "volume" : "111" }, "uris" : [ "http://www.mendeley.com/documents/?uuid=b385be2d-7826-4c79-92c7-6276a73460f6" ] }, { "id" : "ITEM-2", "itemData" : { "DOI" : "10.1073/pnas.0904128106", "ISBN" : "0027-8424", "ISSN" : "1091-6490", "PMID" : "19451635", "abstract" : "Remote sensing data over North America document the ubiquity of secondary aerosols resulting from a combination of primary biogenic and anthropogenic emissions. The spatial and temporal distribution of aerosol optical thickness (AOT) over the southeastern United States cannot be explained by anthropogenic aerosols alone, but is consistent with the spatial distribution, seasonal distribution, and temperature dependence of natural biogenic volatile organic compound (BVOC) emissions. These patterns, together with observations of organic aerosol in this region being dominated by modern (14)C and BVOC oxidation products with summer maxima, indicate nonfossil fuel origins and strongly suggest that the dominant summer AOT signal is caused by secondary aerosol formed from BVOC oxidation. A link between anthropogenic and biogenic emissions forming secondary aerosols that dominate the regional AOT is supported by reports of chemicals in aerosols formed by BVOC oxidation in a NO(x)- and sulfate-rich environment. Even though ground-based measurements from the IMPROVE network suggest higher sulfate than organic concentrations near the surface in this region, we infer that much of the secondary organic aerosol in the Southeast must occur above the surface layer, consistent with reported observations of the organic fraction of the total aerosol increasing with height and models of the expected vertical distribution of secondary organic aerosols from isoprene oxidation. The observed AOT is large enough in summer to provide regional cooling; thus we conclude that this secondary aerosol source is climatically relevant with significant potential for a regional negative climate feedback as BVOC emissions increase with temperature.", "author" : [ { "dropping-particle" : "", "family" : "Goldstein", "given" : "Allen H", "non-dropping-particle" : "", "parse-names" : false, "suffix" : "" }, { "dropping-particle" : "", "family" : "Koven", "given" : "Charles D", "non-dropping-particle" : "", "parse-names" : false, "suffix" : "" }, { "dropping-particle" : "", "family" : "Heald", "given" : "Colette L", "non-dropping-particle" : "", "parse-names" : false, "suffix" : "" }, { "dropping-particle" : "", "family" : "Fung", "given" : "Inez Y", "non-dropping-particle" : "", "parse-names" : false, "suffix" : "" } ], "container-title" : "Proceedings of the National Academy of Science", "id" : "ITEM-2", "issue" : "22", "issued" : { "date-parts" : [ [ "2009" ] ] }, "page" : "8835-8840", "title" : "Biogenic carbon and anthropogenic pollutants combine to form a cooling haze over the southeastern United States.", "type" : "article-journal", "volume" : "106" }, "uris" : [ "http://www.mendeley.com/documents/?uuid=a66d563e-3973-459a-a05e-1c9d02971f7f" ] }, { "id" : "ITEM-3", "itemData" : { "DOI" : "10.1029/2007JD008408", "ISBN" : "0148-0227", "ISSN" : "01480227", "abstract" : "[1] The formation of secondary organic aerosol (SOA) in an anthropogenic-influenced region in the southeastern United States is investigated by a comparison with urban plumes in the northeast. The analysis is based on measurements of fine-particle organic compounds soluble in water (WSOC) as a measure of secondary organic aerosol. Aircraft measurements over a large area of northern Georgia, including the Atlanta metropolitan region, and in plumes from New York City and surrounding urban regions in the northeast show that fine-particle WSOC are spatially correlated with vehicle emission tracers (e.g., CO), yet the measurements indicate that vehicles do not directly emit significant particulate WSOC. In addition to being correlated, WSOC concentrations were in similar proportions to anthropogenic tracers in both regions, despite biogenic volatile organic compounds (VOCs) that were on average 10-100 times higher over northern Georgia. In contrast, radiocarbon analysis on WSOC extracted from integrated filters deployed in Atlanta suggests that roughly 70-80% of the carbon in summertime WSOC is modern. If both findings are valid, the combined results indicate that in northern Georgia, fine-particle WSOC was secondary and formed through a process that involves mainly modern biogenic VOCs but which is strongly linked to an anthropogenic component that may largely control the mass of SOA formed. Independent of the radiocarbon results, a strong association between SOA and anthropogenic sources has implications for control strategies in urban regions with large biogenic VOC emissions.", "author" : [ { "dropping-particle" : "", "family" : "Weber", "given" : "Rodney J.", "non-dropping-particle" : "", "parse-names" : false, "suffix" : "" }, { "dropping-particle" : "", "family" : "Sullivan", "given" : "Amy P.", "non-dropping-particle" : "", "parse-names" : false, "suffix" : "" }, { "dropping-particle" : "", "family" : "Peltier", "given" : "Richard E.", "non-dropping-particle" : "", "parse-names" : false, "suffix" : "" }, { "dropping-particle" : "", "family" : "Russell", "given" : "Armistead", "non-dropping-particle" : "", "parse-names" : false, "suffix" : "" }, { "dropping-particle" : "", "family" : "Yan", "given" : "Bo", "non-dropping-particle" : "", "parse-names" : false, "suffix" : "" }, { "dropping-particle" : "", "family" : "Zheng", "given" : "Mei", "non-dropping-particle" : "", "parse-names" : false, "suffix" : "" }, { "dropping-particle" : "", "family" : "Grouw", "given" : "Joost", "non-dropping-particle" : "de", "parse-names" : false, "suffix" : "" }, { "dropping-particle" : "", "family" : "Warneke", "given" : "Carsten", "non-dropping-particle" : "", "parse-names" : false, "suffix" : "" }, { "dropping-particle" : "", "family" : "Brock", "given" : "Charles", "non-dropping-particle" : "", "parse-names" : false, "suffix" : "" }, { "dropping-particle" : "", "family" : "Holloway", "given" : "John S.", "non-dropping-particle" : "", "parse-names" : false, "suffix" : "" }, { "dropping-particle" : "", "family" : "Atlas", "given" : "Elliot L.", "non-dropping-particle" : "", "parse-names" : false, "suffix" : "" }, { "dropping-particle" : "", "family" : "Edgerton", "given" : "Eric", "non-dropping-particle" : "", "parse-names" : false, "suffix" : "" } ], "container-title" : "Journal of Geophysical Research Atmospheres", "id" : "ITEM-3", "issue" : "13", "issued" : { "date-parts" : [ [ "2007" ] ] }, "page" : "1-13", "title" : "A study of secondary organic aerosol formation in the anthropogenic-influenced southeastern United States", "type" : "article-journal", "volume" : "112" }, "uris" : [ "http://www.mendeley.com/documents/?uuid=d51bf158-2622-4da6-90d9-11f5326c9c08" ] }, { "id" : "ITEM-4", "itemData" : { "DOI" : "10.1029/2004JD005623", "ISSN" : "2156-2202", "abstract" : "An extensive set of volatile organic compounds (VOCs) and particulate organic matter (POM) was measured in polluted air during the New England Air Quality Study in 2002. Using VOC ratios, the photochemical age of the sampled air masses was estimated. This approach was validated (1) by comparing the observed rates at which VOCs were removed from the atmosphere with the rates expected from OH oxidation, (2) by comparing the VOC emission ratios inferred from the data with the average composition of urban air, and (3) by the ability to describe the increase of an alkyl nitrate with time in terms of the chemical kinetics. A large part of the variability observed for oxygenated VOCs (OVOCs) and POM could be explained by a description that includes the removal of the primary anthropogenic emissions, the formation and removal of secondary anthropogenic species, and a biogenic contribution parameterized by the emissions of isoprene. The OVOC sources determined from the data are compared with the available literature, and a satisfactory agreement is obtained. The observed sub-\u03bcm POM was highly correlated with secondary anthropogenic gas-phase species, strongly suggesting that the POM was from secondary anthropogenic sources. The results are used to describe the speciation and total mass of gas- and particle-phase organic carbon as a function of the photochemical age of an urban air mass. Shortly after emission the organic carbon mass is dominated by primary VOCs, while after two days the dominant contribution is from OVOCs and sub-\u03bcm POM. The total measured organic carbon mass decreased by about 40% over the course of two days. The increase in sub-\u03bcm POM could not be explained by the removal of aromatic precursors alone, suggesting that other species must have contributed and/or that the mechanism for POM formation is more efficient than previously assumed.", "author" : [ { "dropping-particle" : "", "family" : "Gouw", "given" : "J A", "non-dropping-particle" : "de", "parse-names" : false, "suffix" : "" }, { "dropping-particle" : "", "family" : "Middlebrook", "given" : "A M", "non-dropping-particle" : "", "parse-names" : false, "suffix" : "" }, { "dropping-particle" : "", "family" : "Warneke", "given" : "C", "non-dropping-particle" : "", "parse-names" : false, "suffix" : "" }, { "dropping-particle" : "", "family" : "Goldan", "given" : "P D", "non-dropping-particle" : "", "parse-names" : false, "suffix" : "" }, { "dropping-particle" : "", "family" : "Kuster", "given" : "W C", "non-dropping-particle" : "", "parse-names" : false, "suffix" : "" }, { "dropping-particle" : "", "family" : "Roberts", "given" : "J M", "non-dropping-particle" : "", "parse-names" : false, "suffix" : "" }, { "dropping-particle" : "", "family" : "Fehsenfeld", "given" : "F C", "non-dropping-particle" : "", "parse-names" : false, "suffix" : "" }, { "dropping-particle" : "", "family" : "Worsnop", "given" : "D R", "non-dropping-particle" : "", "parse-names" : false, "suffix" : "" }, { "dropping-particle" : "", "family" : "Canagaratna", "given" : "M R", "non-dropping-particle" : "", "parse-names" : false, "suffix" : "" }, { "dropping-particle" : "", "family" : "Pszenny", "given" : "A A P", "non-dropping-particle" : "", "parse-names" : false, "suffix" : "" }, { "dropping-particle" : "", "family" : "Keene", "given" : "W C", "non-dropping-particle" : "", "parse-names" : false, "suffix" : "" }, { "dropping-particle" : "", "family" : "Marchewka", "given" : "M", "non-dropping-particle" : "", "parse-names" : false, "suffix" : "" }, { "dropping-particle" : "", "family" : "Bertman", "given" : "S B", "non-dropping-particle" : "", "parse-names" : false, "suffix" : "" }, { "dropping-particle" : "", "family" : "Bates", "given" : "T S", "non-dropping-particle" : "", "parse-names" : false, "suffix" : "" } ], "container-title" : "Journal of Geophysical Research: Atmospheres", "id" : "ITEM-4", "issue" : "D16", "issued" : { "date-parts" : [ [ "2005" ] ] }, "title" : "Budget of organic carbon in a polluted atmosphere: Results from the New England Air Quality Study in 2002", "type" : "article-journal", "volume" : "110" }, "uris" : [ "http://www.mendeley.com/documents/?uuid=f7fa454a-d525-48a3-8083-c18ceb326557" ] } ], "mendeley" : { "formattedCitation" : "(Goldstein et al., 2009; de Gouw et al., 2005; Szidat et al., 2006; Weber et al., 2007)", "manualFormatting" : "(Goldstein et al., 2009; Weber et al., 2007; Szidat et al., 2006; de Gouw et al., 2005)", "plainTextFormattedCitation" : "(Goldstein et al., 2009; de Gouw et al., 2005; Szidat et al., 2006; Weber et al., 2007)", "previouslyFormattedCitation" : "(Goldstein et al., 2009; de Gouw et al., 2005; Szidat et al., 2006; Weber et al., 2007)" }, "properties" : {  }, "schema" : "https://github.com/citation-style-language/schema/raw/master/csl-citation.json" }</w:instrText>
      </w:r>
      <w:r w:rsidR="00A6319F" w:rsidRPr="00AA57FE">
        <w:rPr>
          <w:lang w:val="en-US"/>
        </w:rPr>
        <w:fldChar w:fldCharType="separate"/>
      </w:r>
      <w:r w:rsidR="002052F6" w:rsidRPr="00AA57FE">
        <w:rPr>
          <w:noProof/>
          <w:lang w:val="en-US"/>
        </w:rPr>
        <w:t>(Goldstein et al., 2009; Weber et al., 2007; Szidat et al., 2006; de Gouw et al., 2005)</w:t>
      </w:r>
      <w:r w:rsidR="00A6319F" w:rsidRPr="00AA57FE">
        <w:rPr>
          <w:lang w:val="en-US"/>
        </w:rPr>
        <w:fldChar w:fldCharType="end"/>
      </w:r>
      <w:r w:rsidR="000A5BD2" w:rsidRPr="00AA57FE">
        <w:rPr>
          <w:rFonts w:hint="eastAsia"/>
          <w:lang w:val="en-US"/>
        </w:rPr>
        <w:t xml:space="preserve">. </w:t>
      </w:r>
      <w:r w:rsidR="00F069D5" w:rsidRPr="00AA57FE">
        <w:rPr>
          <w:lang w:val="en-US"/>
        </w:rPr>
        <w:t>While</w:t>
      </w:r>
      <w:r w:rsidR="009819C7" w:rsidRPr="00AA57FE">
        <w:rPr>
          <w:lang w:val="en-US"/>
        </w:rPr>
        <w:t xml:space="preserve"> emissions of </w:t>
      </w:r>
      <w:r w:rsidR="00F069D5" w:rsidRPr="00AA57FE">
        <w:rPr>
          <w:lang w:val="en-US"/>
        </w:rPr>
        <w:t>biogenic hydrocarbons</w:t>
      </w:r>
      <w:r w:rsidR="009819C7" w:rsidRPr="00AA57FE">
        <w:rPr>
          <w:lang w:val="en-US"/>
        </w:rPr>
        <w:t xml:space="preserve"> are largely </w:t>
      </w:r>
      <w:r w:rsidR="00526811" w:rsidRPr="00AA57FE">
        <w:rPr>
          <w:rFonts w:hint="eastAsia"/>
          <w:lang w:val="en-US"/>
        </w:rPr>
        <w:t>uncontrollable</w:t>
      </w:r>
      <w:r w:rsidR="00DE4735" w:rsidRPr="00AA57FE">
        <w:rPr>
          <w:rFonts w:hint="eastAsia"/>
          <w:lang w:val="en-US"/>
        </w:rPr>
        <w:t>,</w:t>
      </w:r>
      <w:r w:rsidR="00526811" w:rsidRPr="00AA57FE">
        <w:rPr>
          <w:rFonts w:hint="eastAsia"/>
          <w:lang w:val="en-US"/>
        </w:rPr>
        <w:t xml:space="preserve"> </w:t>
      </w:r>
      <w:r w:rsidR="00526811" w:rsidRPr="00AA57FE">
        <w:rPr>
          <w:lang w:val="en-US"/>
        </w:rPr>
        <w:t>laboratory</w:t>
      </w:r>
      <w:r w:rsidR="00526811" w:rsidRPr="00AA57FE">
        <w:rPr>
          <w:rFonts w:hint="eastAsia"/>
          <w:lang w:val="en-US"/>
        </w:rPr>
        <w:t xml:space="preserve"> studies and field observations have </w:t>
      </w:r>
      <w:r w:rsidR="009819C7" w:rsidRPr="00AA57FE">
        <w:rPr>
          <w:lang w:val="en-US"/>
        </w:rPr>
        <w:t xml:space="preserve">shown </w:t>
      </w:r>
      <w:r w:rsidR="002052F6" w:rsidRPr="00AA57FE">
        <w:rPr>
          <w:lang w:val="en-US"/>
        </w:rPr>
        <w:t xml:space="preserve">that </w:t>
      </w:r>
      <w:r w:rsidR="00F069D5" w:rsidRPr="00AA57FE">
        <w:rPr>
          <w:lang w:val="en-US"/>
        </w:rPr>
        <w:t>biogenic SOA (</w:t>
      </w:r>
      <w:r w:rsidR="007F48A3" w:rsidRPr="00AA57FE">
        <w:rPr>
          <w:rFonts w:hint="eastAsia"/>
          <w:lang w:val="en-US"/>
        </w:rPr>
        <w:t>BSOA</w:t>
      </w:r>
      <w:r w:rsidR="00F069D5" w:rsidRPr="00AA57FE">
        <w:rPr>
          <w:lang w:val="en-US"/>
        </w:rPr>
        <w:t>)</w:t>
      </w:r>
      <w:r w:rsidR="007F48A3" w:rsidRPr="00AA57FE">
        <w:rPr>
          <w:rFonts w:hint="eastAsia"/>
          <w:lang w:val="en-US"/>
        </w:rPr>
        <w:t xml:space="preserve"> </w:t>
      </w:r>
      <w:r w:rsidR="009819C7" w:rsidRPr="00AA57FE">
        <w:rPr>
          <w:rFonts w:hint="eastAsia"/>
          <w:lang w:val="en-US"/>
        </w:rPr>
        <w:t xml:space="preserve">formation </w:t>
      </w:r>
      <w:r w:rsidR="00F069D5" w:rsidRPr="00AA57FE">
        <w:rPr>
          <w:lang w:val="en-US"/>
        </w:rPr>
        <w:t>is</w:t>
      </w:r>
      <w:r w:rsidR="00F069D5" w:rsidRPr="00AA57FE">
        <w:rPr>
          <w:rFonts w:hint="eastAsia"/>
          <w:lang w:val="en-US"/>
        </w:rPr>
        <w:t xml:space="preserve"> </w:t>
      </w:r>
      <w:r w:rsidR="00526811" w:rsidRPr="00AA57FE">
        <w:rPr>
          <w:rFonts w:hint="eastAsia"/>
          <w:lang w:val="en-US"/>
        </w:rPr>
        <w:t>influenced by anthr</w:t>
      </w:r>
      <w:r w:rsidR="000E4ABA" w:rsidRPr="00AA57FE">
        <w:rPr>
          <w:rFonts w:hint="eastAsia"/>
          <w:lang w:val="en-US"/>
        </w:rPr>
        <w:t>opogenic emissions</w:t>
      </w:r>
      <w:r w:rsidR="00DE4735" w:rsidRPr="00AA57FE">
        <w:rPr>
          <w:rFonts w:hint="eastAsia"/>
          <w:lang w:val="en-US"/>
        </w:rPr>
        <w:t xml:space="preserve">, such as </w:t>
      </w:r>
      <w:r w:rsidR="004C27B7" w:rsidRPr="00AA57FE">
        <w:rPr>
          <w:rFonts w:hint="eastAsia"/>
          <w:lang w:val="en-US"/>
        </w:rPr>
        <w:t>primary organic aerosol</w:t>
      </w:r>
      <w:r w:rsidR="00DE4735" w:rsidRPr="00AA57FE">
        <w:rPr>
          <w:rFonts w:hint="eastAsia"/>
          <w:lang w:val="en-US"/>
        </w:rPr>
        <w:t xml:space="preserve"> and </w:t>
      </w:r>
      <w:r w:rsidR="004C27B7" w:rsidRPr="00AA57FE">
        <w:rPr>
          <w:rFonts w:hint="eastAsia"/>
          <w:lang w:val="en-US"/>
        </w:rPr>
        <w:t>NO</w:t>
      </w:r>
      <w:r w:rsidR="004C27B7" w:rsidRPr="00AA57FE">
        <w:rPr>
          <w:rFonts w:hint="eastAsia"/>
          <w:vertAlign w:val="subscript"/>
          <w:lang w:val="en-US"/>
        </w:rPr>
        <w:t xml:space="preserve">X </w:t>
      </w:r>
      <w:r w:rsidR="004C27B7" w:rsidRPr="00AA57FE">
        <w:rPr>
          <w:noProof/>
          <w:lang w:val="en-US"/>
        </w:rPr>
        <w:fldChar w:fldCharType="begin" w:fldLock="1"/>
      </w:r>
      <w:r w:rsidR="005D05D7" w:rsidRPr="00AA57FE">
        <w:rPr>
          <w:noProof/>
          <w:lang w:val="en-US"/>
        </w:rPr>
        <w:instrText>ADDIN CSL_CITATION { "citationItems" : [ { "id" : "ITEM-1", "itemData" : { "DOI" : "10.1021/acs.est.5b05512", "ISBN" : "0013-936X", "ISSN" : "15205851", "author" : [ { "dropping-particle" : "", "family" : "Ye", "given" : "Jianhuai", "non-dropping-particle" : "", "parse-names" : false, "suffix" : "" }, { "dropping-particle" : "", "family" : "Gordon", "given" : "Catherine A.", "non-dropping-particle" : "", "parse-names" : false, "suffix" : "" }, { "dropping-particle" : "", "family" : "Chan", "given" : "Arthur W H", "non-dropping-particle" : "", "parse-names" : false, "suffix" : "" } ], "container-title" : "Environmental Science and Technology", "id" : "ITEM-1", "issue" : "7", "issued" : { "date-parts" : [ [ "2016" ] ] }, "page" : "3572-3579", "title" : "Enhancement in secondary organic aerosol formation in the presence of preexisting organic particle", "type" : "article-journal", "volume" : "50" }, "uris" : [ "http://www.mendeley.com/documents/?uuid=2a538022-3048-4cba-84d0-140e2926c03f" ] }, { "id" : "ITEM-2", "itemData" : { "DOI" : "10.1073/pnas.1417609112", "abstract" : "Secondary organic aerosol (SOA) constitutes a substantial fraction of fine particulate matter and has important impacts on climate and human health. The extent to which human activities alter SOA formation from biogenic emissions in the atmosphere is largely undetermined. Here, we present direct observational evidence on the magnitude of anthropogenic influence on biogenic SOA formation based on comprehensive ambient measurements in the southeastern United States (US). Multiple high-time-resolution mass spectrometry organic aerosol measurements were made during different seasons at various locations, including urban and rural sites in the greater Atlanta area and Centreville in rural Alabama. Our results provide a quantitative understanding of the roles of anthropogenic SO2 and NOx in ambient SOA formation. We show that isoprene-derived SOA is directly mediated by the abundance of sulfate, instead of the particle water content and/or particle acidity as suggested by prior laboratory studies. Anthropogenic NOx is shown to enhance nighttime SOA formation via nitrate radical oxidation of monoterpenes, resulting in the formation of condensable organic nitrates. Together, anthropogenic sulfate and NOx can mediate 43\u201370% of total measured organic aerosol (29\u201349% of submicron particulate matter, PM1) in the southeastern US during summer. These measurements imply that future reduction in SO2 and NOx emissions can considerably reduce the SOA burden in the southeastern US. Updating current modeling frameworks with these observational constraints will also lead to more accurate treatment of aerosol formation for regions with substantial anthropogenic\u2212biogenic interactions and consequently improve air quality and climate simulations.", "author" : [ { "dropping-particle" : "", "family" : "Xu", "given" : "Lu", "non-dropping-particle" : "", "parse-names" : false, "suffix" : "" }, { "dropping-particle" : "", "family" : "Guo", "given" : "Hongyu", "non-dropping-particle" : "", "parse-names" : false, "suffix" : "" }, { "dropping-particle" : "", "family" : "Boyd", "given" : "Christopher M", "non-dropping-particle" : "", "parse-names" : false, "suffix" : "" }, { "dropping-particle" : "", "family" : "Klein", "given" : "Mitchel", "non-dropping-particle" : "", "parse-names" : false, "suffix" : "" }, { "dropping-particle" : "", "family" : "Bougiatioti", "given" : "Aikaterini", "non-dropping-particle" : "", "parse-names" : false, "suffix" : "" }, { "dropping-particle" : "", "family" : "Cerully", "given" : "Kate M", "non-dropping-particle" : "", "parse-names" : false, "suffix" : "" }, { "dropping-particle" : "", "family" : "Hite", "given" : "James R", "non-dropping-particle" : "", "parse-names" : false, "suffix" : "" }, { "dropping-particle" : "", "family" : "Isaacman-VanWertz", "given" : "Gabriel", "non-dropping-particle" : "", "parse-names" : false, "suffix" : "" }, { "dropping-particle" : "", "family" : "Kreisberg", "given" : "Nathan M", "non-dropping-particle" : "", "parse-names" : false, "suffix" : "" }, { "dropping-particle" : "", "family" : "Knote", "given" : "Christoph", "non-dropping-particle" : "", "parse-names" : false, "suffix" : "" }, { "dropping-particle" : "", "family" : "Olson", "given" : "Kevin", "non-dropping-particle" : "", "parse-names" : false, "suffix" : "" }, { "dropping-particle" : "", "family" : "Koss", "given" : "Abigail", "non-dropping-particle" : "", "parse-names" : false, "suffix" : "" }, { "dropping-particle" : "", "family" : "Goldstein", "given" : "Allen H", "non-dropping-particle" : "", "parse-names" : false, "suffix" : "" }, { "dropping-particle" : "V", "family" : "Hering", "given" : "Susanne", "non-dropping-particle" : "", "parse-names" : false, "suffix" : "" }, { "dropping-particle" : "", "family" : "Gouw", "given" : "Joost", "non-dropping-particle" : "de", "parse-names" : false, "suffix" : "" }, { "dropping-particle" : "", "family" : "Baumann", "given" : "Karsten", "non-dropping-particle" : "", "parse-names" : false, "suffix" : "" }, { "dropping-particle" : "", "family" : "Lee", "given" : "Shan-Hu", "non-dropping-particle" : "", "parse-names" : false, "suffix" : "" }, { "dropping-particle" : "", "family" : "Nenes", "given" : "Athanasios", "non-dropping-particle" : "", "parse-names" : false, "suffix" : "" }, { "dropping-particle" : "", "family" : "Weber", "given" : "Rodney J", "non-dropping-particle" : "", "parse-names" : false, "suffix" : "" }, { "dropping-particle" : "", "family" : "Ng", "given" : "Nga Lee", "non-dropping-particle" : "", "parse-names" : false, "suffix" : "" } ], "container-title" : "Proceedings of the National Academy of Sciences", "id" : "ITEM-2", "issue" : "1", "issued" : { "date-parts" : [ [ "2015", "1", "6" ] ] }, "note" : "10.1073/pnas.1417609112", "page" : "37-42", "title" : "Effects of anthropogenic emissions on aerosol formation from isoprene and monoterpenes in the southeastern United States", "type" : "article-journal", "volume" : "112" }, "uris" : [ "http://www.mendeley.com/documents/?uuid=219d30ee-386a-46f2-87dd-8a7b5327c735" ] }, { "id" : "ITEM-3", "itemData" : { "DOI" : "10.1073/pnas.0904128106", "ISBN" : "0027-8424", "ISSN" : "1091-6490", "PMID" : "19451635", "abstract" : "Remote sensing data over North America document the ubiquity of secondary aerosols resulting from a combination of primary biogenic and anthropogenic emissions. The spatial and temporal distribution of aerosol optical thickness (AOT) over the southeastern United States cannot be explained by anthropogenic aerosols alone, but is consistent with the spatial distribution, seasonal distribution, and temperature dependence of natural biogenic volatile organic compound (BVOC) emissions. These patterns, together with observations of organic aerosol in this region being dominated by modern (14)C and BVOC oxidation products with summer maxima, indicate nonfossil fuel origins and strongly suggest that the dominant summer AOT signal is caused by secondary aerosol formed from BVOC oxidation. A link between anthropogenic and biogenic emissions forming secondary aerosols that dominate the regional AOT is supported by reports of chemicals in aerosols formed by BVOC oxidation in a NO(x)- and sulfate-rich environment. Even though ground-based measurements from the IMPROVE network suggest higher sulfate than organic concentrations near the surface in this region, we infer that much of the secondary organic aerosol in the Southeast must occur above the surface layer, consistent with reported observations of the organic fraction of the total aerosol increasing with height and models of the expected vertical distribution of secondary organic aerosols from isoprene oxidation. The observed AOT is large enough in summer to provide regional cooling; thus we conclude that this secondary aerosol source is climatically relevant with significant potential for a regional negative climate feedback as BVOC emissions increase with temperature.", "author" : [ { "dropping-particle" : "", "family" : "Goldstein", "given" : "Allen H", "non-dropping-particle" : "", "parse-names" : false, "suffix" : "" }, { "dropping-particle" : "", "family" : "Koven", "given" : "Charles D", "non-dropping-particle" : "", "parse-names" : false, "suffix" : "" }, { "dropping-particle" : "", "family" : "Heald", "given" : "Colette L", "non-dropping-particle" : "", "parse-names" : false, "suffix" : "" }, { "dropping-particle" : "", "family" : "Fung", "given" : "Inez Y", "non-dropping-particle" : "", "parse-names" : false, "suffix" : "" } ], "container-title" : "Proceedings of the National Academy of Science", "id" : "ITEM-3", "issue" : "22", "issued" : { "date-parts" : [ [ "2009" ] ] }, "page" : "8835-8840", "title" : "Biogenic carbon and anthropogenic pollutants combine to form a cooling haze over the southeastern United States.", "type" : "article-journal", "volume" : "106" }, "uris" : [ "http://www.mendeley.com/documents/?uuid=a66d563e-3973-459a-a05e-1c9d02971f7f" ] }, { "id" : "ITEM-4", "itemData" : { "DOI" : "10.5194/acp-7-5159-2007", "ISBN" : "1680-7316", "ISSN" : "1680-7324", "PMID" : "251239000009", "abstract" : "Secondary organic aerosol (SOA) formation from the photooxidation of one monoterpene (alpha- pinene) and two sesquiterpenes (longifolene and aromadendrene) is investigated in the Caltech environmental chambers. The effect of NOx on SOA formation for these biogenic hydrocarbons is evaluated by performing photooxidation experiments under varying NOx conditions. The NOx dependence of alpha-pinene SOA formation follows the same trend as that observed previously for a number of SOA precursors, including isoprene, in which SOA yield (defined as the ratio of the mass of organic aerosol formed to the mass of parent hydrocarbon reacted) decreases as NOx level increases. The NOx dependence of SOA yield for the sesquiterpenes, longifolene and aromadendrene, however, differs from that determined for isoprene and alpha-pinene; the aerosol yield under high-NOx conditions substantially exceeds that under low-NOx conditions. The reversal of the NOx dependence of SOA formation for the sesquiterpenes is consistent with formation of relatively low-volatility organic nitrates, and/or the isomerization of large alkoxy radicals leading to less volatile products. Analysis of the aerosol chemical composition for longifolene confirms the presence of organic nitrates under high-NOx conditions. Consequently the formation of SOA from certain biogenic hydrocarbons such as sesquiterpenes (and possibly large anthropogenic hydrocarbons as well) may be more efficient in polluted air.", "author" : [ { "dropping-particle" : "", "family" : "Ng", "given" : "N. L.", "non-dropping-particle" : "", "parse-names" : false, "suffix" : "" }, { "dropping-particle" : "", "family" : "Chhabra", "given" : "P. S.", "non-dropping-particle" : "", "parse-names" : false, "suffix" : "" }, { "dropping-particle" : "", "family" : "Chan", "given" : "A. W. H.", "non-dropping-particle" : "", "parse-names" : false, "suffix" : "" }, { "dropping-particle" : "", "family" : "Surratt", "given" : "J. D.", "non-dropping-particle" : "", "parse-names" : false, "suffix" : "" }, { "dropping-particle" : "", "family" : "Kroll", "given" : "J. H.", "non-dropping-particle" : "", "parse-names" : false, "suffix" : "" }, { "dropping-particle" : "", "family" : "Kwan", "given" : "A. J.", "non-dropping-particle" : "", "parse-names" : false, "suffix" : "" }, { "dropping-particle" : "", "family" : "McCabe", "given" : "D. C.", "non-dropping-particle" : "", "parse-names" : false, "suffix" : "" }, { "dropping-particle" : "", "family" : "Wennberg", "given" : "P. O.", "non-dropping-particle" : "", "parse-names" : false, "suffix" : "" }, { "dropping-particle" : "", "family" : "Sorooshian", "given" : "A.", "non-dropping-particle" : "", "parse-names" : false, "suffix" : "" }, { "dropping-particle" : "", "family" : "Murphy", "given" : "S. M.", "non-dropping-particle" : "", "parse-names" : false, "suffix" : "" }, { "dropping-particle" : "", "family" : "Dalleska", "given" : "N. F.", "non-dropping-particle" : "", "parse-names" : false, "suffix" : "" }, { "dropping-particle" : "", "family" : "Flagan", "given" : "R. C.", "non-dropping-particle" : "", "parse-names" : false, "suffix" : "" }, { "dropping-particle" : "", "family" : "Seinfeld", "given" : "J. H.", "non-dropping-particle" : "", "parse-names" : false, "suffix" : "" } ], "container-title" : "Atmospheric Chemistry and Physics", "id" : "ITEM-4", "issue" : "19", "issued" : { "date-parts" : [ [ "2007" ] ] }, "page" : "5159-5174", "title" : "Effect of NOx level on secondary organic aerosol (SOA) formation from the photooxidation of terpenes", "type" : "article-journal", "volume" : "7" }, "uris" : [ "http://www.mendeley.com/documents/?uuid=4fe0b43a-3377-4c0d-8b9e-f53c54b37231" ] }, { "id" : "ITEM-5", "itemData" : { "DOI" : "10.5194/acp-8-4117-2008", "ISSN" : "1680-7324", "author" : [ { "dropping-particle" : "", "family" : "Ng", "given" : "N L", "non-dropping-particle" : "", "parse-names" : false, "suffix" : "" }, { "dropping-particle" : "", "family" : "Kwan", "given" : "A J", "non-dropping-particle" : "", "parse-names" : false, "suffix" : "" }, { "dropping-particle" : "", "family" : "Surratt", "given" : "J D", "non-dropping-particle" : "", "parse-names" : false, "suffix" : "" }, { "dropping-particle" : "", "family" : "Chan", "given" : "A W H", "non-dropping-particle" : "", "parse-names" : false, "suffix" : "" }, { "dropping-particle" : "", "family" : "Chhabra", "given" : "P S", "non-dropping-particle" : "", "parse-names" : false, "suffix" : "" }, { "dropping-particle" : "", "family" : "Sorooshian", "given" : "A", "non-dropping-particle" : "", "parse-names" : false, "suffix" : "" }, { "dropping-particle" : "", "family" : "Pye", "given" : "H O T", "non-dropping-particle" : "", "parse-names" : false, "suffix" : "" }, { "dropping-particle" : "", "family" : "Crounse", "given" : "J D", "non-dropping-particle" : "", "parse-names" : false, "suffix" : "" }, { "dropping-particle" : "", "family" : "Wennberg", "given" : "P O", "non-dropping-particle" : "", "parse-names" : false, "suffix" : "" }, { "dropping-particle" : "", "family" : "Flagan", "given" : "R C", "non-dropping-particle" : "", "parse-names" : false, "suffix" : "" }, { "dropping-particle" : "", "family" : "Seinfeld", "given" : "J H", "non-dropping-particle" : "", "parse-names" : false, "suffix" : "" } ], "container-title" : "Atmospheric Chemistry and Physics", "id" : "ITEM-5", "issue" : "14", "issued" : { "date-parts" : [ [ "2008", "8", "1" ] ] }, "page" : "4117-4140", "publisher" : "Copernicus Publications", "title" : "Secondary organic aerosol (SOA) formation from reaction of isoprene with nitrate radicals (NO&lt;sub&gt;3&lt;/sub&gt;)", "type" : "article-journal", "volume" : "8" }, "uris" : [ "http://www.mendeley.com/documents/?uuid=3313275b-0105-47bf-92d8-d5112d4e0b9e" ] } ], "mendeley" : { "formattedCitation" : "(Goldstein et al., 2009; Ng et al., 2007, 2008; Xu et al., 2015; Ye et al., 2016)", "manualFormatting" : "(Ye et al., 2016; Xu et al., 2015; Goldstein et al., 2009; Ng et al., 2007, 2008)", "plainTextFormattedCitation" : "(Goldstein et al., 2009; Ng et al., 2007, 2008; Xu et al., 2015; Ye et al., 2016)", "previouslyFormattedCitation" : "(Goldstein et al., 2009; Ng et al., 2007, 2008; Xu et al., 2015; Ye et al., 2016)" }, "properties" : {  }, "schema" : "https://github.com/citation-style-language/schema/raw/master/csl-citation.json" }</w:instrText>
      </w:r>
      <w:r w:rsidR="004C27B7" w:rsidRPr="00AA57FE">
        <w:rPr>
          <w:noProof/>
          <w:lang w:val="en-US"/>
        </w:rPr>
        <w:fldChar w:fldCharType="separate"/>
      </w:r>
      <w:r w:rsidR="009D694B" w:rsidRPr="00AA57FE">
        <w:rPr>
          <w:noProof/>
          <w:lang w:val="en-US"/>
        </w:rPr>
        <w:t>(Ye et al., 2016</w:t>
      </w:r>
      <w:r w:rsidR="009D694B" w:rsidRPr="00AA57FE">
        <w:rPr>
          <w:rFonts w:hint="eastAsia"/>
          <w:noProof/>
          <w:lang w:val="en-US"/>
        </w:rPr>
        <w:t xml:space="preserve">; </w:t>
      </w:r>
      <w:r w:rsidR="009D694B" w:rsidRPr="00AA57FE">
        <w:rPr>
          <w:noProof/>
          <w:lang w:val="en-US"/>
        </w:rPr>
        <w:t>Xu et al., 2015;</w:t>
      </w:r>
      <w:r w:rsidR="009D694B" w:rsidRPr="00AA57FE">
        <w:rPr>
          <w:rFonts w:hint="eastAsia"/>
          <w:noProof/>
          <w:lang w:val="en-US"/>
        </w:rPr>
        <w:t xml:space="preserve"> </w:t>
      </w:r>
      <w:r w:rsidR="009D694B" w:rsidRPr="00AA57FE">
        <w:rPr>
          <w:noProof/>
          <w:lang w:val="en-US"/>
        </w:rPr>
        <w:t>Goldstein et al., 2009; Ng et al., 2007, 2008)</w:t>
      </w:r>
      <w:r w:rsidR="004C27B7" w:rsidRPr="00AA57FE">
        <w:rPr>
          <w:noProof/>
          <w:lang w:val="en-US"/>
        </w:rPr>
        <w:fldChar w:fldCharType="end"/>
      </w:r>
      <w:r w:rsidR="00DE4735" w:rsidRPr="00AA57FE">
        <w:rPr>
          <w:rFonts w:hint="eastAsia"/>
          <w:lang w:val="en-US"/>
        </w:rPr>
        <w:t xml:space="preserve">. </w:t>
      </w:r>
      <w:r w:rsidR="00CD570F" w:rsidRPr="00AA57FE">
        <w:rPr>
          <w:lang w:val="en-US"/>
        </w:rPr>
        <w:t>As a result,</w:t>
      </w:r>
      <w:r w:rsidR="00CD570F" w:rsidRPr="00AA57FE">
        <w:rPr>
          <w:rFonts w:hint="eastAsia"/>
          <w:lang w:val="en-US"/>
        </w:rPr>
        <w:t xml:space="preserve"> </w:t>
      </w:r>
      <w:r w:rsidR="0037006F" w:rsidRPr="00AA57FE">
        <w:rPr>
          <w:rFonts w:hint="eastAsia"/>
          <w:lang w:val="en-US"/>
        </w:rPr>
        <w:t xml:space="preserve">it </w:t>
      </w:r>
      <w:r w:rsidR="00CD570F" w:rsidRPr="00AA57FE">
        <w:rPr>
          <w:lang w:val="en-US"/>
        </w:rPr>
        <w:t>has been</w:t>
      </w:r>
      <w:r w:rsidR="00CD570F" w:rsidRPr="00AA57FE">
        <w:rPr>
          <w:rFonts w:hint="eastAsia"/>
          <w:lang w:val="en-US"/>
        </w:rPr>
        <w:t xml:space="preserve"> </w:t>
      </w:r>
      <w:r w:rsidR="0037006F" w:rsidRPr="00AA57FE">
        <w:rPr>
          <w:rFonts w:hint="eastAsia"/>
          <w:lang w:val="en-US"/>
        </w:rPr>
        <w:t>suggested that a</w:t>
      </w:r>
      <w:r w:rsidR="00DE4735" w:rsidRPr="00AA57FE">
        <w:rPr>
          <w:rFonts w:hint="eastAsia"/>
          <w:lang w:val="en-US"/>
        </w:rPr>
        <w:t>tmospheric BSOA could</w:t>
      </w:r>
      <w:r w:rsidR="0037006F" w:rsidRPr="00AA57FE">
        <w:rPr>
          <w:rFonts w:hint="eastAsia"/>
          <w:lang w:val="en-US"/>
        </w:rPr>
        <w:t xml:space="preserve"> be significantly reduced by controlling </w:t>
      </w:r>
      <w:r w:rsidR="0037006F" w:rsidRPr="00AA57FE">
        <w:rPr>
          <w:lang w:val="en-US"/>
        </w:rPr>
        <w:t>anthropogenic</w:t>
      </w:r>
      <w:r w:rsidR="0037006F" w:rsidRPr="00AA57FE">
        <w:rPr>
          <w:rFonts w:hint="eastAsia"/>
          <w:lang w:val="en-US"/>
        </w:rPr>
        <w:t xml:space="preserve"> pollutants</w:t>
      </w:r>
      <w:r w:rsidR="00A6319F" w:rsidRPr="00AA57FE">
        <w:rPr>
          <w:rFonts w:hint="eastAsia"/>
          <w:lang w:val="en-US"/>
        </w:rPr>
        <w:t xml:space="preserve"> </w:t>
      </w:r>
      <w:r w:rsidR="00A6319F" w:rsidRPr="00AA57FE">
        <w:rPr>
          <w:lang w:val="en-US"/>
        </w:rPr>
        <w:fldChar w:fldCharType="begin" w:fldLock="1"/>
      </w:r>
      <w:r w:rsidR="005D05D7" w:rsidRPr="00AA57FE">
        <w:rPr>
          <w:lang w:val="en-US"/>
        </w:rPr>
        <w:instrText>ADDIN CSL_CITATION { "citationItems" : [ { "id" : "ITEM-1", "itemData" : { "DOI" : "10.1021/es903506b", "ISBN" : "0013-936X (Print)\\r0013-936X (Linking)", "ISSN" : "0013936X", "PMID" : "20387864", "abstract" : "The implicit assumption that biogenic secondary organic aerosol (SOA) is natural and can not be controlled hinders effective air quality management. Anthropogenic pollution facilitates transformation of naturally emitted volatile organic compounds (VOCs) to the particle phase, enhancing the ambient concentrations of biogenic secondary organic aerosol (SOA). It is therefore conceivable that some portion of ambient biogenic SOA can be removed by controlling emissions of anthropogenic pollutants. Direct measurement of the controllable fraction of biogenic SOA is not possible, but can be estimated through 3-dimensional photochemical air quality modeling. To examine this in detail, 22 CMAQ model simulations were conducted over the continental U.S. (August 15 to September 4, 2003). The relative contributions of five emitted pollution classes (i.e., NO(x), NH(3), SO(x), reactive non methane carbon (RNMC) and primary carbonaceous particulate matter (PCM)) on biogenic SOA were estimated by removing anthropogenic emissions of these pollutants, one at a time and all together. Model results demonstrate a strong influence of anthropogenic emissions on predicted biogenic SOA concentrations, suggesting more than 50% of biogenic SOA in the eastern U.S. can be controlled. Because biogenic SOA is substantially enhanced by controllable emissions, classification of SOA as biogenic or anthropogenic based solely on VOC origin is not sufficient to describe the controllable fraction.", "author" : [ { "dropping-particle" : "", "family" : "Carlton", "given" : "Annmarie G.", "non-dropping-particle" : "", "parse-names" : false, "suffix" : "" }, { "dropping-particle" : "", "family" : "Pinder", "given" : "Robert W.", "non-dropping-particle" : "", "parse-names" : false, "suffix" : "" }, { "dropping-particle" : "V.", "family" : "Bhave", "given" : "Prakash", "non-dropping-particle" : "", "parse-names" : false, "suffix" : "" }, { "dropping-particle" : "", "family" : "Pouliot", "given" : "George A.", "non-dropping-particle" : "", "parse-names" : false, "suffix" : "" } ], "container-title" : "Environmental Science and Technology", "id" : "ITEM-1", "issue" : "9", "issued" : { "date-parts" : [ [ "2010" ] ] }, "page" : "3376-3380", "title" : "To what extent can biogenic SOA be controlled?", "type" : "article-journal", "volume" : "44" }, "uris" : [ "http://www.mendeley.com/documents/?uuid=68f4e753-ba32-4a61-99fc-dfeef5b4935a" ] }, { "id" : "ITEM-2", "itemData" : { "DOI" : "10.1029/2007JD009092", "ISSN" : "2156-2202", "abstract" : "The sensitivity of secondary organic aerosol (SOA) concentration to changes in climate and emissions is investigated using a coupled global atmosphere-land model driven by the year 2100 IPCC A1B scenario predictions. The Community Atmosphere Model (CAM3) is updated with recent laboratory determined yields for SOA formation from monoterpene oxidation, isoprene photooxidation and aromatic photooxidation. Biogenic emissions of isoprene and monoterpenes are simulated interactively using the Model of Emissions of Gases and Aerosols (MEGAN2) within the Community Land Model (CLM3). The global mean SOA burden is predicted to increase by 36% in 2100, primarily the result of rising biogenic and anthropogenic emissions which independently increase the burden by 26% and 7%. The later includes enhanced biogenic SOA formation due to increased emissions of primary organic aerosol (5\u201325% increases in surface SOA concentrations in 2100). Climate change alone (via temperature, removal rates, and oxidative capacity) does not change the global mean SOA production, but the global burden increases by 6%. The global burden of anthropogenic SOA experiences proportionally more growth than biogenic SOA in 2100 from the net effect of climate and emissions (67% increase predicted). Projected anthropogenic land use change for 2100 (A2) is predicted to reduce the global SOA burden by 14%, largely the result of cropland expansion. South America is the largest global source region for SOA in the present day and 2100, but Asia experiences the largest relative growth in SOA production by 2100 because of the large predicted increases in Asian anthropogenic aromatic emissions. The projected decrease in global sulfur emissions implies that SOA will contribute a progressively larger fraction of the global aerosol burden.", "author" : [ { "dropping-particle" : "", "family" : "Heald", "given" : "C L", "non-dropping-particle" : "", "parse-names" : false, "suffix" : "" }, { "dropping-particle" : "", "family" : "Henze", "given" : "D K", "non-dropping-particle" : "", "parse-names" : false, "suffix" : "" }, { "dropping-particle" : "", "family" : "Horowitz", "given" : "L W", "non-dropping-particle" : "", "parse-names" : false, "suffix" : "" }, { "dropping-particle" : "", "family" : "Feddema", "given" : "J", "non-dropping-particle" : "", "parse-names" : false, "suffix" : "" }, { "dropping-particle" : "", "family" : "Lamarque", "given" : "J.-F.", "non-dropping-particle" : "", "parse-names" : false, "suffix" : "" }, { "dropping-particle" : "", "family" : "Guenther", "given" : "A", "non-dropping-particle" : "", "parse-names" : false, "suffix" : "" }, { "dropping-particle" : "", "family" : "Hess", "given" : "P G", "non-dropping-particle" : "", "parse-names" : false, "suffix" : "" }, { "dropping-particle" : "", "family" : "Vitt", "given" : "F", "non-dropping-particle" : "", "parse-names" : false, "suffix" : "" }, { "dropping-particle" : "", "family" : "Seinfeld", "given" : "J H", "non-dropping-particle" : "", "parse-names" : false, "suffix" : "" }, { "dropping-particle" : "", "family" : "Goldstein", "given" : "A H", "non-dropping-particle" : "", "parse-names" : false, "suffix" : "" }, { "dropping-particle" : "", "family" : "Fung", "given" : "I", "non-dropping-particle" : "", "parse-names" : false, "suffix" : "" } ], "container-title" : "Journal of Geophysical Research: Atmospheres", "id" : "ITEM-2", "issue" : "D5", "issued" : { "date-parts" : [ [ "2008" ] ] }, "title" : "Predicted change in global secondary organic aerosol concentrations in response to future climate, emissions, and land use change", "type" : "article-journal", "volume" : "113" }, "uris" : [ "http://www.mendeley.com/documents/?uuid=f8a76f68-8aa8-478b-81a9-4def76915fe4" ] } ], "mendeley" : { "formattedCitation" : "(Carlton et al., 2010; Heald et al., 2008)", "plainTextFormattedCitation" : "(Carlton et al., 2010; Heald et al., 2008)", "previouslyFormattedCitation" : "(Carlton et al., 2010; Heald et al., 2008)" }, "properties" : {  }, "schema" : "https://github.com/citation-style-language/schema/raw/master/csl-citation.json" }</w:instrText>
      </w:r>
      <w:r w:rsidR="00A6319F" w:rsidRPr="00AA57FE">
        <w:rPr>
          <w:lang w:val="en-US"/>
        </w:rPr>
        <w:fldChar w:fldCharType="separate"/>
      </w:r>
      <w:r w:rsidR="00A6319F" w:rsidRPr="00AA57FE">
        <w:rPr>
          <w:noProof/>
          <w:lang w:val="en-US"/>
        </w:rPr>
        <w:t>(Carlton et al., 2010; Heald et al., 2008)</w:t>
      </w:r>
      <w:r w:rsidR="00A6319F" w:rsidRPr="00AA57FE">
        <w:rPr>
          <w:lang w:val="en-US"/>
        </w:rPr>
        <w:fldChar w:fldCharType="end"/>
      </w:r>
      <w:r w:rsidR="00B8154E" w:rsidRPr="00AA57FE">
        <w:rPr>
          <w:rFonts w:hint="eastAsia"/>
          <w:lang w:val="en-US"/>
        </w:rPr>
        <w:t xml:space="preserve">. </w:t>
      </w:r>
    </w:p>
    <w:p w14:paraId="40AB049A" w14:textId="77777777" w:rsidR="00221228" w:rsidRPr="00AA57FE" w:rsidRDefault="00221228" w:rsidP="00B4015F">
      <w:pPr>
        <w:rPr>
          <w:lang w:val="en-US"/>
        </w:rPr>
      </w:pPr>
    </w:p>
    <w:p w14:paraId="1BA281A1" w14:textId="687ED4D0" w:rsidR="008A1649" w:rsidRPr="00AA57FE" w:rsidRDefault="00CD570F" w:rsidP="009F625E">
      <w:pPr>
        <w:rPr>
          <w:lang w:val="en-US"/>
        </w:rPr>
      </w:pPr>
      <w:r w:rsidRPr="00AA57FE">
        <w:rPr>
          <w:lang w:val="en-US"/>
        </w:rPr>
        <w:t>One important pollutant that can affect BSOA formation is SO</w:t>
      </w:r>
      <w:r w:rsidRPr="00AA57FE">
        <w:rPr>
          <w:vertAlign w:val="subscript"/>
          <w:lang w:val="en-US"/>
        </w:rPr>
        <w:t>2</w:t>
      </w:r>
      <w:r w:rsidR="00E27756" w:rsidRPr="00AA57FE">
        <w:rPr>
          <w:lang w:val="en-US"/>
        </w:rPr>
        <w:t>,</w:t>
      </w:r>
      <w:r w:rsidR="00C87F79" w:rsidRPr="00AA57FE">
        <w:rPr>
          <w:rFonts w:hint="eastAsia"/>
          <w:lang w:val="en-US"/>
        </w:rPr>
        <w:t xml:space="preserve"> with up to </w:t>
      </w:r>
      <w:r w:rsidR="00655262" w:rsidRPr="00AA57FE">
        <w:rPr>
          <w:rFonts w:hint="eastAsia"/>
          <w:lang w:val="en-US"/>
        </w:rPr>
        <w:t>94</w:t>
      </w:r>
      <w:r w:rsidR="00C87F79" w:rsidRPr="00AA57FE">
        <w:rPr>
          <w:rFonts w:hint="eastAsia"/>
          <w:lang w:val="en-US"/>
        </w:rPr>
        <w:t xml:space="preserve">% </w:t>
      </w:r>
      <w:r w:rsidR="00A84B00" w:rsidRPr="00AA57FE">
        <w:rPr>
          <w:rFonts w:hint="eastAsia"/>
          <w:lang w:val="en-US"/>
        </w:rPr>
        <w:t>of its</w:t>
      </w:r>
      <w:r w:rsidR="00A11BC0" w:rsidRPr="00AA57FE">
        <w:rPr>
          <w:rFonts w:hint="eastAsia"/>
          <w:lang w:val="en-US"/>
        </w:rPr>
        <w:t xml:space="preserve"> emission</w:t>
      </w:r>
      <w:r w:rsidRPr="00AA57FE">
        <w:rPr>
          <w:lang w:val="en-US"/>
        </w:rPr>
        <w:t>s</w:t>
      </w:r>
      <w:r w:rsidR="00985C91" w:rsidRPr="00AA57FE">
        <w:rPr>
          <w:rFonts w:hint="eastAsia"/>
          <w:lang w:val="en-US"/>
        </w:rPr>
        <w:t xml:space="preserve"> </w:t>
      </w:r>
      <w:r w:rsidR="00C87F79" w:rsidRPr="00AA57FE">
        <w:rPr>
          <w:rFonts w:hint="eastAsia"/>
          <w:lang w:val="en-US"/>
        </w:rPr>
        <w:t xml:space="preserve">from </w:t>
      </w:r>
      <w:r w:rsidR="00C87F79" w:rsidRPr="00AA57FE">
        <w:rPr>
          <w:lang w:val="en-US"/>
        </w:rPr>
        <w:t>anthropogenic</w:t>
      </w:r>
      <w:r w:rsidR="00985C91" w:rsidRPr="00AA57FE">
        <w:rPr>
          <w:rFonts w:hint="eastAsia"/>
          <w:lang w:val="en-US"/>
        </w:rPr>
        <w:t xml:space="preserve"> activities</w:t>
      </w:r>
      <w:r w:rsidR="00576F33" w:rsidRPr="00AA57FE">
        <w:rPr>
          <w:rFonts w:hint="eastAsia"/>
          <w:lang w:val="en-US"/>
        </w:rPr>
        <w:t xml:space="preserve"> </w:t>
      </w:r>
      <w:r w:rsidR="00D132D6" w:rsidRPr="00AA57FE">
        <w:rPr>
          <w:rFonts w:hint="eastAsia"/>
          <w:lang w:val="en-US"/>
        </w:rPr>
        <w:t xml:space="preserve">such as fuel combustion </w:t>
      </w:r>
      <w:r w:rsidR="00576F33" w:rsidRPr="00AA57FE">
        <w:rPr>
          <w:rFonts w:hint="eastAsia"/>
          <w:lang w:val="en-US"/>
        </w:rPr>
        <w:t>in the U.S.</w:t>
      </w:r>
      <w:r w:rsidR="00C87F79" w:rsidRPr="00AA57FE">
        <w:rPr>
          <w:rFonts w:hint="eastAsia"/>
          <w:lang w:val="en-US"/>
        </w:rPr>
        <w:t xml:space="preserve"> </w:t>
      </w:r>
      <w:r w:rsidR="00293AF2" w:rsidRPr="00AA57FE">
        <w:rPr>
          <w:lang w:val="en-US"/>
        </w:rPr>
        <w:fldChar w:fldCharType="begin" w:fldLock="1"/>
      </w:r>
      <w:r w:rsidR="005D05D7" w:rsidRPr="00AA57FE">
        <w:rPr>
          <w:lang w:val="en-US"/>
        </w:rPr>
        <w:instrText>ADDIN CSL_CITATION { "citationItems" : [ { "id" : "ITEM-1", "itemData" : { "URL" : "https://www3.epa.gov/cgi-bin/broker?polchoice=SO2&amp;_debug=0&amp;_service=data&amp;_program=dataprog.national_1.sas", "author" : [ { "dropping-particle" : "", "family" : "U.S. Environmental Protection Agency", "given" : "", "non-dropping-particle" : "", "parse-names" : false, "suffix" : "" } ], "id" : "ITEM-1", "issued" : { "date-parts" : [ [ "2014" ] ] }, "title" : "National Summary of Sulfur Dioxide Emissions", "type" : "webpage" }, "uris" : [ "http://www.mendeley.com/documents/?uuid=76a8ab4d-06e4-4e47-820f-9a2f25e5deec" ] } ], "mendeley" : { "formattedCitation" : "(U.S. Environmental Protection Agency, 2014)", "manualFormatting" : "(Year 2014; U.S. EPA, 2014)", "plainTextFormattedCitation" : "(U.S. Environmental Protection Agency, 2014)", "previouslyFormattedCitation" : "(U.S. Environmental Protection Agency, 2014)" }, "properties" : {  }, "schema" : "https://github.com/citation-style-language/schema/raw/master/csl-citation.json" }</w:instrText>
      </w:r>
      <w:r w:rsidR="00293AF2" w:rsidRPr="00AA57FE">
        <w:rPr>
          <w:lang w:val="en-US"/>
        </w:rPr>
        <w:fldChar w:fldCharType="separate"/>
      </w:r>
      <w:r w:rsidR="00655262" w:rsidRPr="00AA57FE">
        <w:rPr>
          <w:noProof/>
          <w:lang w:val="en-US"/>
        </w:rPr>
        <w:t>(</w:t>
      </w:r>
      <w:r w:rsidR="00DF5B15" w:rsidRPr="00AA57FE">
        <w:rPr>
          <w:noProof/>
          <w:lang w:val="en-US"/>
        </w:rPr>
        <w:t xml:space="preserve">Year 2014; </w:t>
      </w:r>
      <w:r w:rsidR="00655262" w:rsidRPr="00AA57FE">
        <w:rPr>
          <w:noProof/>
          <w:lang w:val="en-US"/>
        </w:rPr>
        <w:t xml:space="preserve">U.S. </w:t>
      </w:r>
      <w:r w:rsidR="00655262" w:rsidRPr="00AA57FE">
        <w:rPr>
          <w:rFonts w:hint="eastAsia"/>
          <w:noProof/>
          <w:lang w:val="en-US"/>
        </w:rPr>
        <w:t>EPA</w:t>
      </w:r>
      <w:r w:rsidR="00655262" w:rsidRPr="00AA57FE">
        <w:rPr>
          <w:noProof/>
          <w:lang w:val="en-US"/>
        </w:rPr>
        <w:t>, 2014)</w:t>
      </w:r>
      <w:r w:rsidR="00293AF2" w:rsidRPr="00AA57FE">
        <w:rPr>
          <w:lang w:val="en-US"/>
        </w:rPr>
        <w:fldChar w:fldCharType="end"/>
      </w:r>
      <w:r w:rsidR="00DF5B15" w:rsidRPr="00AA57FE">
        <w:rPr>
          <w:lang w:val="en-US"/>
        </w:rPr>
        <w:t xml:space="preserve"> and more than 78% globally (Year 2007-2009; </w:t>
      </w:r>
      <w:r w:rsidR="00DF5B15" w:rsidRPr="00AA57FE">
        <w:rPr>
          <w:lang w:val="en-US"/>
        </w:rPr>
        <w:fldChar w:fldCharType="begin" w:fldLock="1"/>
      </w:r>
      <w:r w:rsidR="005D05D7" w:rsidRPr="00AA57FE">
        <w:rPr>
          <w:lang w:val="en-US"/>
        </w:rPr>
        <w:instrText>ADDIN CSL_CITATION { "citationItems" : [ { "id" : "ITEM-1", "itemData" : { "DOI" : "10.1038/ngeo2724", "ISBN" : "1752-0894", "ISSN" : "1752-0894", "abstract" : "\u00a9 2016 Macmillan Publishers Limited.Sulfur dioxide is designated a criteria air contaminant (or equivalent) by virtually all developed nations. When released into the atmosphere, sulfur dioxide forms sulfuric acid and fine particulate matter, secondary pollutants that have significant adverse effects on human health, the environment and the economy. The conventional, bottom-up emissions inventories used to assess impacts, however, are often incomplete or outdated, particularly for developing nations that lack comprehensive emission reporting requirements and infrastructure. Here we present a satellite-based, global emission inventory for SO2 that is derived through a simultaneous detection, mapping and emission-quantifying procedure, and thereby independent of conventional information sources. We find that of the 500 or so large sources in our inventory, nearly 40 are not captured in leading conventional inventories. These missing sources are scattered throughout the developing world-over a third are clustered around the Persian Gulf-and add up to 7 to 14 Tg of SO2yr-1, or roughly 6-12% of the global anthropogenic source. Our estimates of national total emissions are generally in line with conventional numbers, but for some regions, and for SO2 emissions from volcanoes, discrepancies can be as large as a factor of three or more. We anticipate that our inventory will help eliminate gaps in bottom-up inventories, independent of geopolitical borders and source types.", "author" : [ { "dropping-particle" : "", "family" : "McLinden", "given" : "Chris A.", "non-dropping-particle" : "", "parse-names" : false, "suffix" : "" }, { "dropping-particle" : "", "family" : "Fioletov", "given" : "Vitali", "non-dropping-particle" : "", "parse-names" : false, "suffix" : "" }, { "dropping-particle" : "", "family" : "Shephard", "given" : "Mark W.", "non-dropping-particle" : "", "parse-names" : false, "suffix" : "" }, { "dropping-particle" : "", "family" : "Krotkov", "given" : "Nick", "non-dropping-particle" : "", "parse-names" : false, "suffix" : "" }, { "dropping-particle" : "", "family" : "Li", "given" : "Can", "non-dropping-particle" : "", "parse-names" : false, "suffix" : "" }, { "dropping-particle" : "V.", "family" : "Martin", "given" : "Randall", "non-dropping-particle" : "", "parse-names" : false, "suffix" : "" }, { "dropping-particle" : "", "family" : "Moran", "given" : "Michael D.", "non-dropping-particle" : "", "parse-names" : false, "suffix" : "" }, { "dropping-particle" : "", "family" : "Joiner", "given" : "Joanna", "non-dropping-particle" : "", "parse-names" : false, "suffix" : "" } ], "container-title" : "Nature Geoscience", "id" : "ITEM-1", "issue" : "7", "issued" : { "date-parts" : [ [ "2016" ] ] }, "page" : "496-500", "title" : "Space-based detection of missing sulfur dioxide sources of global air pollution", "type" : "article-journal", "volume" : "9" }, "uris" : [ "http://www.mendeley.com/documents/?uuid=190085bd-7873-4c3e-80ad-6ba90d217635" ] } ], "mendeley" : { "formattedCitation" : "(McLinden et al., 2016)", "manualFormatting" : "McLinden et al., 2016", "plainTextFormattedCitation" : "(McLinden et al., 2016)", "previouslyFormattedCitation" : "(McLinden et al., 2016)" }, "properties" : {  }, "schema" : "https://github.com/citation-style-language/schema/raw/master/csl-citation.json" }</w:instrText>
      </w:r>
      <w:r w:rsidR="00DF5B15" w:rsidRPr="00AA57FE">
        <w:rPr>
          <w:lang w:val="en-US"/>
        </w:rPr>
        <w:fldChar w:fldCharType="separate"/>
      </w:r>
      <w:r w:rsidR="00DF5B15" w:rsidRPr="00AA57FE">
        <w:rPr>
          <w:noProof/>
          <w:lang w:val="en-US"/>
        </w:rPr>
        <w:t>McLinden et al., 2016</w:t>
      </w:r>
      <w:r w:rsidR="00DF5B15" w:rsidRPr="00AA57FE">
        <w:rPr>
          <w:lang w:val="en-US"/>
        </w:rPr>
        <w:fldChar w:fldCharType="end"/>
      </w:r>
      <w:r w:rsidR="00DF5B15" w:rsidRPr="00AA57FE">
        <w:rPr>
          <w:lang w:val="en-US"/>
        </w:rPr>
        <w:t>)</w:t>
      </w:r>
      <w:r w:rsidR="00C87F79" w:rsidRPr="00AA57FE">
        <w:rPr>
          <w:rFonts w:hint="eastAsia"/>
          <w:lang w:val="en-US"/>
        </w:rPr>
        <w:t xml:space="preserve">. </w:t>
      </w:r>
      <w:r w:rsidRPr="00AA57FE">
        <w:rPr>
          <w:lang w:val="en-US"/>
        </w:rPr>
        <w:t>O</w:t>
      </w:r>
      <w:r w:rsidR="005D42F1" w:rsidRPr="00AA57FE">
        <w:rPr>
          <w:rFonts w:hint="eastAsia"/>
          <w:lang w:val="en-US"/>
        </w:rPr>
        <w:t xml:space="preserve">xidation of </w:t>
      </w:r>
      <w:r w:rsidR="009D694B" w:rsidRPr="00AA57FE">
        <w:rPr>
          <w:lang w:val="en-US"/>
        </w:rPr>
        <w:t>SO</w:t>
      </w:r>
      <w:r w:rsidR="009D694B" w:rsidRPr="00AA57FE">
        <w:rPr>
          <w:vertAlign w:val="subscript"/>
          <w:lang w:val="en-US"/>
        </w:rPr>
        <w:t>2</w:t>
      </w:r>
      <w:r w:rsidR="005D42F1" w:rsidRPr="00AA57FE">
        <w:rPr>
          <w:rFonts w:hint="eastAsia"/>
          <w:lang w:val="en-US"/>
        </w:rPr>
        <w:t xml:space="preserve"> in the atmosphere leads to formation of sulfuric acid that plays a crucial role in </w:t>
      </w:r>
      <w:r w:rsidR="005D42F1" w:rsidRPr="00AA57FE">
        <w:rPr>
          <w:lang w:val="en-US"/>
        </w:rPr>
        <w:t>atmospheric</w:t>
      </w:r>
      <w:r w:rsidR="009D694B" w:rsidRPr="00AA57FE">
        <w:rPr>
          <w:rFonts w:hint="eastAsia"/>
          <w:lang w:val="en-US"/>
        </w:rPr>
        <w:t xml:space="preserve"> new particle formation </w:t>
      </w:r>
      <w:r w:rsidR="009D694B" w:rsidRPr="00AA57FE">
        <w:rPr>
          <w:lang w:val="en-US"/>
        </w:rPr>
        <w:fldChar w:fldCharType="begin" w:fldLock="1"/>
      </w:r>
      <w:r w:rsidR="005D05D7" w:rsidRPr="00AA57FE">
        <w:rPr>
          <w:lang w:val="en-US"/>
        </w:rPr>
        <w:instrText>ADDIN CSL_CITATION { "citationItems" : [ { "id" : "ITEM-1", "itemData" : { "DOI" : "10.1029/2001JD001062", "ISSN" : "2156-2202", "author" : [ { "dropping-particle" : "", "family" : "Brock", "given" : "Charles A", "non-dropping-particle" : "", "parse-names" : false, "suffix" : "" }, { "dropping-particle" : "", "family" : "Washenfelder", "given" : "Rebecca A", "non-dropping-particle" : "", "parse-names" : false, "suffix" : "" }, { "dropping-particle" : "", "family" : "Trainer", "given" : "Michael", "non-dropping-particle" : "", "parse-names" : false, "suffix" : "" }, { "dropping-particle" : "", "family" : "Ryerson", "given" : "Thomas B", "non-dropping-particle" : "", "parse-names" : false, "suffix" : "" }, { "dropping-particle" : "", "family" : "Wilson", "given" : "J Charles", "non-dropping-particle" : "", "parse-names" : false, "suffix" : "" }, { "dropping-particle" : "", "family" : "Reeves", "given" : "J Michael", "non-dropping-particle" : "", "parse-names" : false, "suffix" : "" }, { "dropping-particle" : "", "family" : "Huey", "given" : "L Gregory", "non-dropping-particle" : "", "parse-names" : false, "suffix" : "" }, { "dropping-particle" : "", "family" : "Holloway", "given" : "John S", "non-dropping-particle" : "", "parse-names" : false, "suffix" : "" }, { "dropping-particle" : "", "family" : "Parrish", "given" : "David D", "non-dropping-particle" : "", "parse-names" : false, "suffix" : "" }, { "dropping-particle" : "", "family" : "H\u00fcbler", "given" : "Gerhard", "non-dropping-particle" : "", "parse-names" : false, "suffix" : "" }, { "dropping-particle" : "", "family" : "Fehsenfeld", "given" : "Fred C", "non-dropping-particle" : "", "parse-names" : false, "suffix" : "" } ], "container-title" : "Journal of Geophysical Research: Atmospheres", "id" : "ITEM-1", "issue" : "D12", "issued" : { "date-parts" : [ [ "2002" ] ] }, "page" : "1-14", "title" : "Particle growth in the plumes of coal-fired power plants", "type" : "article-journal", "volume" : "107" }, "uris" : [ "http://www.mendeley.com/documents/?uuid=bd0ddd5f-a5fe-4876-91a6-0726f048c030" ] } ], "mendeley" : { "formattedCitation" : "(Brock et al., 2002)", "plainTextFormattedCitation" : "(Brock et al., 2002)", "previouslyFormattedCitation" : "(Brock et al., 2002)" }, "properties" : {  }, "schema" : "https://github.com/citation-style-language/schema/raw/master/csl-citation.json" }</w:instrText>
      </w:r>
      <w:r w:rsidR="009D694B" w:rsidRPr="00AA57FE">
        <w:rPr>
          <w:lang w:val="en-US"/>
        </w:rPr>
        <w:fldChar w:fldCharType="separate"/>
      </w:r>
      <w:r w:rsidR="009D694B" w:rsidRPr="00AA57FE">
        <w:rPr>
          <w:noProof/>
          <w:lang w:val="en-US"/>
        </w:rPr>
        <w:t>(Brock et al., 2002)</w:t>
      </w:r>
      <w:r w:rsidR="009D694B" w:rsidRPr="00AA57FE">
        <w:rPr>
          <w:lang w:val="en-US"/>
        </w:rPr>
        <w:fldChar w:fldCharType="end"/>
      </w:r>
      <w:r w:rsidR="005D42F1" w:rsidRPr="00AA57FE">
        <w:rPr>
          <w:rFonts w:hint="eastAsia"/>
          <w:lang w:val="en-US"/>
        </w:rPr>
        <w:t xml:space="preserve"> and </w:t>
      </w:r>
      <w:r w:rsidR="00F069D5" w:rsidRPr="00AA57FE">
        <w:rPr>
          <w:lang w:val="en-US"/>
        </w:rPr>
        <w:t xml:space="preserve">enhances </w:t>
      </w:r>
      <w:r w:rsidR="005D42F1" w:rsidRPr="00AA57FE">
        <w:rPr>
          <w:rFonts w:hint="eastAsia"/>
          <w:lang w:val="en-US"/>
        </w:rPr>
        <w:t xml:space="preserve">SOA </w:t>
      </w:r>
      <w:r w:rsidR="00F069D5" w:rsidRPr="00AA57FE">
        <w:rPr>
          <w:lang w:val="en-US"/>
        </w:rPr>
        <w:t>formation</w:t>
      </w:r>
      <w:r w:rsidR="00F069D5" w:rsidRPr="00AA57FE">
        <w:rPr>
          <w:rFonts w:hint="eastAsia"/>
          <w:lang w:val="en-US"/>
        </w:rPr>
        <w:t xml:space="preserve"> </w:t>
      </w:r>
      <w:r w:rsidR="005D42F1" w:rsidRPr="00AA57FE">
        <w:rPr>
          <w:rFonts w:hint="eastAsia"/>
          <w:lang w:val="en-US"/>
        </w:rPr>
        <w:t xml:space="preserve">through acid-catalyzed </w:t>
      </w:r>
      <w:r w:rsidR="005D42F1" w:rsidRPr="00AA57FE">
        <w:rPr>
          <w:lang w:val="en-US"/>
        </w:rPr>
        <w:t>mechanism</w:t>
      </w:r>
      <w:r w:rsidR="005D42F1" w:rsidRPr="00AA57FE">
        <w:rPr>
          <w:rFonts w:hint="eastAsia"/>
          <w:lang w:val="en-US"/>
        </w:rPr>
        <w:t xml:space="preserve">s </w:t>
      </w:r>
      <w:r w:rsidR="005D42F1" w:rsidRPr="00AA57FE">
        <w:rPr>
          <w:lang w:val="en-US"/>
        </w:rPr>
        <w:fldChar w:fldCharType="begin" w:fldLock="1"/>
      </w:r>
      <w:r w:rsidR="005D05D7" w:rsidRPr="00AA57FE">
        <w:rPr>
          <w:lang w:val="en-US"/>
        </w:rPr>
        <w:instrText>ADDIN CSL_CITATION { "citationItems" : [ { "id" : "ITEM-1", "itemData" : { "DOI" : "10.1126/science.1075798", "abstract" : "According to evidence from our laboratory, acidic surfaces on atmospheric aerosols lead to potentially multifold increases in secondary organic aerosol (SOA) mass. Experimental observations using a multichannel flow reactor, Teflon (polytetrafluoroethylene) film bag batch reactors, and outdoor Teflon-film smog chambers strongly confirm that inorganic acids, such as sulfuric acid, catalyze particle-phase heterogeneous reactions of atmospheric organic carbonyl species. The net result is a large increase in SOA mass and stabilized organic layers as particles age. If acid-catalyzed heterogeneous reactions of SOA products are included in current models, the predicted SOA formation will be much greater and could have a much larger impact on climate forcing effects than we now predict.", "author" : [ { "dropping-particle" : "", "family" : "Jang", "given" : "Myoseon", "non-dropping-particle" : "", "parse-names" : false, "suffix" : "" }, { "dropping-particle" : "", "family" : "Czoschke", "given" : "Nadine M", "non-dropping-particle" : "", "parse-names" : false, "suffix" : "" }, { "dropping-particle" : "", "family" : "Lee", "given" : "Sangdon", "non-dropping-particle" : "", "parse-names" : false, "suffix" : "" }, { "dropping-particle" : "", "family" : "Kamens", "given" : "Richard M", "non-dropping-particle" : "", "parse-names" : false, "suffix" : "" } ], "container-title" : "Science (New York, N.Y.)", "id" : "ITEM-1", "issue" : "5594", "issued" : { "date-parts" : [ [ "2002", "10", "25" ] ] }, "page" : "814-817", "title" : "Heterogeneous atmospheric aerosol production by acid-catalyzed particle-phase reactions", "type" : "article-journal", "volume" : "298" }, "uris" : [ "http://www.mendeley.com/documents/?uuid=ae26d4c8-c4b7-4eb8-98ca-1101d3ca3cf6" ] } ], "mendeley" : { "formattedCitation" : "(Jang et al., 2002)", "plainTextFormattedCitation" : "(Jang et al., 2002)", "previouslyFormattedCitation" : "(Jang et al., 2002)" }, "properties" : {  }, "schema" : "https://github.com/citation-style-language/schema/raw/master/csl-citation.json" }</w:instrText>
      </w:r>
      <w:r w:rsidR="005D42F1" w:rsidRPr="00AA57FE">
        <w:rPr>
          <w:lang w:val="en-US"/>
        </w:rPr>
        <w:fldChar w:fldCharType="separate"/>
      </w:r>
      <w:r w:rsidR="005D42F1" w:rsidRPr="00AA57FE">
        <w:rPr>
          <w:noProof/>
          <w:lang w:val="en-US"/>
        </w:rPr>
        <w:t>(Jang et al., 2002)</w:t>
      </w:r>
      <w:r w:rsidR="005D42F1" w:rsidRPr="00AA57FE">
        <w:rPr>
          <w:lang w:val="en-US"/>
        </w:rPr>
        <w:fldChar w:fldCharType="end"/>
      </w:r>
      <w:r w:rsidR="005D42F1" w:rsidRPr="00AA57FE">
        <w:rPr>
          <w:rFonts w:hint="eastAsia"/>
          <w:lang w:val="en-US"/>
        </w:rPr>
        <w:t xml:space="preserve">. </w:t>
      </w:r>
      <w:r w:rsidR="00A94264" w:rsidRPr="00AA57FE">
        <w:rPr>
          <w:rFonts w:hint="eastAsia"/>
          <w:lang w:val="en-US"/>
        </w:rPr>
        <w:t>Long-term ground observations in Southeast U</w:t>
      </w:r>
      <w:r w:rsidR="0079683D" w:rsidRPr="00AA57FE">
        <w:rPr>
          <w:rFonts w:hint="eastAsia"/>
          <w:lang w:val="en-US"/>
        </w:rPr>
        <w:t>.</w:t>
      </w:r>
      <w:r w:rsidR="00A94264" w:rsidRPr="00AA57FE">
        <w:rPr>
          <w:rFonts w:hint="eastAsia"/>
          <w:lang w:val="en-US"/>
        </w:rPr>
        <w:t>S</w:t>
      </w:r>
      <w:r w:rsidR="0079683D" w:rsidRPr="00AA57FE">
        <w:rPr>
          <w:rFonts w:hint="eastAsia"/>
          <w:lang w:val="en-US"/>
        </w:rPr>
        <w:t>.</w:t>
      </w:r>
      <w:r w:rsidR="00A94264" w:rsidRPr="00AA57FE">
        <w:rPr>
          <w:rFonts w:hint="eastAsia"/>
          <w:lang w:val="en-US"/>
        </w:rPr>
        <w:t xml:space="preserve"> show that the decrease of BSOA </w:t>
      </w:r>
      <w:r w:rsidR="00E27756" w:rsidRPr="00AA57FE">
        <w:rPr>
          <w:lang w:val="en-US"/>
        </w:rPr>
        <w:t xml:space="preserve">is </w:t>
      </w:r>
      <w:r w:rsidR="00A94264" w:rsidRPr="00AA57FE">
        <w:rPr>
          <w:lang w:val="en-US"/>
        </w:rPr>
        <w:t>correlate</w:t>
      </w:r>
      <w:r w:rsidRPr="00AA57FE">
        <w:rPr>
          <w:lang w:val="en-US"/>
        </w:rPr>
        <w:t>d</w:t>
      </w:r>
      <w:r w:rsidR="00A94264" w:rsidRPr="00AA57FE">
        <w:rPr>
          <w:rFonts w:hint="eastAsia"/>
          <w:lang w:val="en-US"/>
        </w:rPr>
        <w:t xml:space="preserve"> strongly to the decrease </w:t>
      </w:r>
      <w:r w:rsidRPr="00AA57FE">
        <w:rPr>
          <w:lang w:val="en-US"/>
        </w:rPr>
        <w:t>in</w:t>
      </w:r>
      <w:r w:rsidRPr="00AA57FE">
        <w:rPr>
          <w:rFonts w:hint="eastAsia"/>
          <w:lang w:val="en-US"/>
        </w:rPr>
        <w:t xml:space="preserve"> </w:t>
      </w:r>
      <w:r w:rsidR="00A94264" w:rsidRPr="00AA57FE">
        <w:rPr>
          <w:rFonts w:hint="eastAsia"/>
          <w:lang w:val="en-US"/>
        </w:rPr>
        <w:t xml:space="preserve">sulfate content in aerosols </w:t>
      </w:r>
      <w:r w:rsidR="00A94264" w:rsidRPr="00AA57FE">
        <w:rPr>
          <w:lang w:val="en-US"/>
        </w:rPr>
        <w:fldChar w:fldCharType="begin" w:fldLock="1"/>
      </w:r>
      <w:r w:rsidR="005D05D7" w:rsidRPr="00AA57FE">
        <w:rPr>
          <w:lang w:val="en-US"/>
        </w:rPr>
        <w:instrText>ADDIN CSL_CITATION { "citationItems" : [ { "id" : "ITEM-1", "itemData" : { "DOI" : "https://doi.org/10.1088/1748-9326/aa69c8", "author" : [ { "dropping-particle" : "", "family" : "Marais", "given" : "Eloise A", "non-dropping-particle" : "", "parse-names" : false, "suffix" : "" }, { "dropping-particle" : "", "family" : "Jacob", "given" : "Daniel J", "non-dropping-particle" : "", "parse-names" : false, "suffix" : "" }, { "dropping-particle" : "", "family" : "Turner", "given" : "Jay R", "non-dropping-particle" : "", "parse-names" : false, "suffix" : "" }, { "dropping-particle" : "", "family" : "Mickley", "given" : "Loretta J", "non-dropping-particle" : "", "parse-names" : false, "suffix" : "" } ], "container-title" : "Environmental Research Letters", "id" : "ITEM-1", "issue" : "5", "issued" : { "date-parts" : [ [ "2017" ] ] }, "page" : "54018", "title" : "Evidence of 1991 \u2013 2013 decrease of biogenic secondary organic aerosol in response to SO&lt;sub&gt;2&lt;/sub&gt; emission controls", "type" : "article-journal", "volume" : "12" }, "uris" : [ "http://www.mendeley.com/documents/?uuid=615548db-9498-4d42-a8f0-b71a5fc58f4a" ] } ], "mendeley" : { "formattedCitation" : "(Marais et al., 2017)", "plainTextFormattedCitation" : "(Marais et al., 2017)", "previouslyFormattedCitation" : "(Marais et al., 2017)" }, "properties" : {  }, "schema" : "https://github.com/citation-style-language/schema/raw/master/csl-citation.json" }</w:instrText>
      </w:r>
      <w:r w:rsidR="00A94264" w:rsidRPr="00AA57FE">
        <w:rPr>
          <w:lang w:val="en-US"/>
        </w:rPr>
        <w:fldChar w:fldCharType="separate"/>
      </w:r>
      <w:r w:rsidR="00A94264" w:rsidRPr="00AA57FE">
        <w:rPr>
          <w:noProof/>
          <w:lang w:val="en-US"/>
        </w:rPr>
        <w:t>(Marais et al., 2017)</w:t>
      </w:r>
      <w:r w:rsidR="00A94264" w:rsidRPr="00AA57FE">
        <w:rPr>
          <w:lang w:val="en-US"/>
        </w:rPr>
        <w:fldChar w:fldCharType="end"/>
      </w:r>
      <w:r w:rsidR="00A94264" w:rsidRPr="00AA57FE">
        <w:rPr>
          <w:rFonts w:hint="eastAsia"/>
          <w:lang w:val="en-US"/>
        </w:rPr>
        <w:t>, implying co-benefit</w:t>
      </w:r>
      <w:r w:rsidRPr="00AA57FE">
        <w:rPr>
          <w:lang w:val="en-US"/>
        </w:rPr>
        <w:t>s</w:t>
      </w:r>
      <w:r w:rsidR="00A94264" w:rsidRPr="00AA57FE">
        <w:rPr>
          <w:rFonts w:hint="eastAsia"/>
          <w:lang w:val="en-US"/>
        </w:rPr>
        <w:t xml:space="preserve"> </w:t>
      </w:r>
      <w:r w:rsidRPr="00AA57FE">
        <w:rPr>
          <w:lang w:val="en-US"/>
        </w:rPr>
        <w:t>in</w:t>
      </w:r>
      <w:r w:rsidR="009D694B" w:rsidRPr="00AA57FE">
        <w:rPr>
          <w:rFonts w:hint="eastAsia"/>
          <w:lang w:val="en-US"/>
        </w:rPr>
        <w:t xml:space="preserve"> controlling </w:t>
      </w:r>
      <w:r w:rsidR="009D694B" w:rsidRPr="00AA57FE">
        <w:rPr>
          <w:lang w:val="en-US"/>
        </w:rPr>
        <w:t>SO</w:t>
      </w:r>
      <w:r w:rsidR="009D694B" w:rsidRPr="00AA57FE">
        <w:rPr>
          <w:vertAlign w:val="subscript"/>
          <w:lang w:val="en-US"/>
        </w:rPr>
        <w:t>2</w:t>
      </w:r>
      <w:r w:rsidR="009D694B" w:rsidRPr="00AA57FE">
        <w:rPr>
          <w:rFonts w:hint="eastAsia"/>
          <w:lang w:val="en-US"/>
        </w:rPr>
        <w:t xml:space="preserve"> emission</w:t>
      </w:r>
      <w:r w:rsidR="00A94264" w:rsidRPr="00AA57FE">
        <w:rPr>
          <w:rFonts w:hint="eastAsia"/>
          <w:lang w:val="en-US"/>
        </w:rPr>
        <w:t xml:space="preserve"> </w:t>
      </w:r>
      <w:r w:rsidR="00F069D5" w:rsidRPr="00AA57FE">
        <w:rPr>
          <w:lang w:val="en-US"/>
        </w:rPr>
        <w:t xml:space="preserve">to reduce both </w:t>
      </w:r>
      <w:r w:rsidR="00A94264" w:rsidRPr="00AA57FE">
        <w:rPr>
          <w:rFonts w:hint="eastAsia"/>
          <w:lang w:val="en-US"/>
        </w:rPr>
        <w:t xml:space="preserve">sulfate and BSOA. </w:t>
      </w:r>
      <w:r w:rsidR="009D694B" w:rsidRPr="00AA57FE">
        <w:rPr>
          <w:rFonts w:hint="eastAsia"/>
          <w:lang w:val="en-US"/>
        </w:rPr>
        <w:t xml:space="preserve">It is </w:t>
      </w:r>
      <w:r w:rsidR="00A94264" w:rsidRPr="00AA57FE">
        <w:rPr>
          <w:lang w:val="en-US"/>
        </w:rPr>
        <w:t>further</w:t>
      </w:r>
      <w:r w:rsidR="00A94264" w:rsidRPr="00AA57FE">
        <w:rPr>
          <w:rFonts w:hint="eastAsia"/>
          <w:lang w:val="en-US"/>
        </w:rPr>
        <w:t xml:space="preserve"> demonstrated </w:t>
      </w:r>
      <w:r w:rsidR="009D694B" w:rsidRPr="00AA57FE">
        <w:rPr>
          <w:rFonts w:hint="eastAsia"/>
          <w:lang w:val="en-US"/>
        </w:rPr>
        <w:t xml:space="preserve">by Xu et al. (2015) </w:t>
      </w:r>
      <w:r w:rsidR="00A94264" w:rsidRPr="00AA57FE">
        <w:rPr>
          <w:rFonts w:hint="eastAsia"/>
          <w:lang w:val="en-US"/>
        </w:rPr>
        <w:t xml:space="preserve">that </w:t>
      </w:r>
      <w:r w:rsidR="00A94264" w:rsidRPr="00AA57FE">
        <w:rPr>
          <w:lang w:val="en-US"/>
        </w:rPr>
        <w:t>anthropogenic NO</w:t>
      </w:r>
      <w:r w:rsidR="00A94264" w:rsidRPr="00AA57FE">
        <w:rPr>
          <w:vertAlign w:val="subscript"/>
          <w:lang w:val="en-US"/>
        </w:rPr>
        <w:t>X</w:t>
      </w:r>
      <w:r w:rsidR="00A94264" w:rsidRPr="00AA57FE">
        <w:rPr>
          <w:lang w:val="en-US"/>
        </w:rPr>
        <w:t xml:space="preserve"> and sulfate </w:t>
      </w:r>
      <w:r w:rsidR="00D46ACD" w:rsidRPr="00AA57FE">
        <w:rPr>
          <w:lang w:val="en-US"/>
        </w:rPr>
        <w:t>correlate strongly with</w:t>
      </w:r>
      <w:r w:rsidR="00A94264" w:rsidRPr="00AA57FE">
        <w:rPr>
          <w:lang w:val="en-US"/>
        </w:rPr>
        <w:t xml:space="preserve"> 43-70% of total measured organic aerosol in </w:t>
      </w:r>
      <w:r w:rsidR="00A94264" w:rsidRPr="00AA57FE">
        <w:rPr>
          <w:rFonts w:hint="eastAsia"/>
          <w:lang w:val="en-US"/>
        </w:rPr>
        <w:t xml:space="preserve">this area. </w:t>
      </w:r>
      <w:r w:rsidR="000935CF" w:rsidRPr="00AA57FE">
        <w:rPr>
          <w:rFonts w:hint="eastAsia"/>
          <w:lang w:val="en-US"/>
        </w:rPr>
        <w:t xml:space="preserve">The </w:t>
      </w:r>
      <w:r w:rsidRPr="00AA57FE">
        <w:rPr>
          <w:lang w:val="en-US"/>
        </w:rPr>
        <w:t xml:space="preserve">mechanisms </w:t>
      </w:r>
      <w:r w:rsidR="002052F6" w:rsidRPr="00AA57FE">
        <w:rPr>
          <w:lang w:val="en-US"/>
        </w:rPr>
        <w:t xml:space="preserve">by </w:t>
      </w:r>
      <w:r w:rsidRPr="00AA57FE">
        <w:rPr>
          <w:lang w:val="en-US"/>
        </w:rPr>
        <w:t>which</w:t>
      </w:r>
      <w:r w:rsidR="000935CF" w:rsidRPr="00AA57FE">
        <w:rPr>
          <w:rFonts w:hint="eastAsia"/>
          <w:lang w:val="en-US"/>
        </w:rPr>
        <w:t xml:space="preserve"> </w:t>
      </w:r>
      <w:r w:rsidR="00714A94" w:rsidRPr="00AA57FE">
        <w:rPr>
          <w:rFonts w:hint="eastAsia"/>
          <w:lang w:val="en-US"/>
        </w:rPr>
        <w:t>sulfate</w:t>
      </w:r>
      <w:r w:rsidR="000935CF" w:rsidRPr="00AA57FE">
        <w:rPr>
          <w:lang w:val="en-US"/>
        </w:rPr>
        <w:t xml:space="preserve"> </w:t>
      </w:r>
      <w:r w:rsidRPr="00AA57FE">
        <w:rPr>
          <w:lang w:val="en-US"/>
        </w:rPr>
        <w:t>influences</w:t>
      </w:r>
      <w:r w:rsidRPr="00AA57FE">
        <w:rPr>
          <w:rFonts w:hint="eastAsia"/>
          <w:lang w:val="en-US"/>
        </w:rPr>
        <w:t xml:space="preserve"> </w:t>
      </w:r>
      <w:r w:rsidR="000935CF" w:rsidRPr="00AA57FE">
        <w:rPr>
          <w:rFonts w:hint="eastAsia"/>
          <w:lang w:val="en-US"/>
        </w:rPr>
        <w:t xml:space="preserve">BSOA formation </w:t>
      </w:r>
      <w:r w:rsidR="000935CF" w:rsidRPr="00AA57FE">
        <w:rPr>
          <w:lang w:val="en-US"/>
        </w:rPr>
        <w:t>ha</w:t>
      </w:r>
      <w:r w:rsidRPr="00AA57FE">
        <w:rPr>
          <w:lang w:val="en-US"/>
        </w:rPr>
        <w:t>ve</w:t>
      </w:r>
      <w:r w:rsidR="000935CF" w:rsidRPr="00AA57FE">
        <w:rPr>
          <w:lang w:val="en-US"/>
        </w:rPr>
        <w:t xml:space="preserve"> </w:t>
      </w:r>
      <w:r w:rsidRPr="00AA57FE">
        <w:rPr>
          <w:lang w:val="en-US"/>
        </w:rPr>
        <w:t>also been demonstrated through laboratory studies</w:t>
      </w:r>
      <w:r w:rsidR="000935CF" w:rsidRPr="00AA57FE">
        <w:rPr>
          <w:rFonts w:hint="eastAsia"/>
          <w:lang w:val="en-US"/>
        </w:rPr>
        <w:t>.</w:t>
      </w:r>
      <w:r w:rsidR="000935CF" w:rsidRPr="00AA57FE">
        <w:rPr>
          <w:lang w:val="en-US"/>
        </w:rPr>
        <w:t xml:space="preserve"> </w:t>
      </w:r>
      <w:r w:rsidR="00297E98" w:rsidRPr="00AA57FE">
        <w:rPr>
          <w:rFonts w:hint="eastAsia"/>
          <w:lang w:val="en-US"/>
        </w:rPr>
        <w:t xml:space="preserve">For example, </w:t>
      </w:r>
      <w:r w:rsidR="0069669B" w:rsidRPr="00AA57FE">
        <w:rPr>
          <w:rFonts w:hint="eastAsia"/>
          <w:lang w:val="en-US"/>
        </w:rPr>
        <w:t xml:space="preserve">SOA yields of isoprene, as well as </w:t>
      </w:r>
      <w:r w:rsidR="0069669B" w:rsidRPr="00AA57FE">
        <w:rPr>
          <w:rFonts w:ascii="Symbol" w:hAnsi="Symbol"/>
          <w:lang w:val="en-US"/>
        </w:rPr>
        <w:t></w:t>
      </w:r>
      <w:r w:rsidR="0069669B" w:rsidRPr="00AA57FE">
        <w:rPr>
          <w:lang w:val="en-US"/>
        </w:rPr>
        <w:t>-pinene</w:t>
      </w:r>
      <w:r w:rsidR="0069669B" w:rsidRPr="00AA57FE">
        <w:rPr>
          <w:rFonts w:hint="eastAsia"/>
          <w:lang w:val="en-US"/>
        </w:rPr>
        <w:t xml:space="preserve"> and limonene, increase with increas</w:t>
      </w:r>
      <w:r w:rsidR="005C6A1C" w:rsidRPr="00AA57FE">
        <w:rPr>
          <w:rFonts w:hint="eastAsia"/>
          <w:lang w:val="en-US"/>
        </w:rPr>
        <w:t xml:space="preserve">ing the acidity of </w:t>
      </w:r>
      <w:r w:rsidR="00D97767" w:rsidRPr="00AA57FE">
        <w:rPr>
          <w:lang w:val="en-US"/>
        </w:rPr>
        <w:t xml:space="preserve">sulfate </w:t>
      </w:r>
      <w:r w:rsidR="0069669B" w:rsidRPr="00AA57FE">
        <w:rPr>
          <w:rFonts w:hint="eastAsia"/>
          <w:lang w:val="en-US"/>
        </w:rPr>
        <w:t xml:space="preserve">seed aerosol </w:t>
      </w:r>
      <w:r w:rsidR="00CA5B3C" w:rsidRPr="00AA57FE">
        <w:rPr>
          <w:rFonts w:hint="eastAsia"/>
          <w:lang w:val="en-US"/>
        </w:rPr>
        <w:t>(</w:t>
      </w:r>
      <w:proofErr w:type="spellStart"/>
      <w:r w:rsidR="0069669B" w:rsidRPr="00AA57FE">
        <w:rPr>
          <w:lang w:val="en-US"/>
        </w:rPr>
        <w:fldChar w:fldCharType="begin" w:fldLock="1"/>
      </w:r>
      <w:r w:rsidR="005D05D7" w:rsidRPr="00AA57FE">
        <w:rPr>
          <w:lang w:val="en-US"/>
        </w:rPr>
        <w:instrText>ADDIN CSL_CITATION { "citationItems" : [ { "id" : "ITEM-1", "itemData" : { "DOI" : "10.1021/es0704176", "author" : [ { "dropping-particle" : "", "family" : "Surratt", "given" : "Jason D", "non-dropping-particle" : "", "parse-names" : false, "suffix" : "" }, { "dropping-particle" : "", "family" : "Lewandowski", "given" : "Michael", "non-dropping-particle" : "", "parse-names" : false, "suffix" : "" }, { "dropping-particle" : "", "family" : "Offenberg", "given" : "John H", "non-dropping-particle" : "", "parse-names" : false, "suffix" : "" }, { "dropping-particle" : "", "family" : "Kleindienst", "given" : "Tadeusz E", "non-dropping-particle" : "", "parse-names" : false, "suffix" : "" }, { "dropping-particle" : "", "family" : "Edney", "given" : "Edward O", "non-dropping-particle" : "", "parse-names" : false, "suffix" : "" }, { "dropping-particle" : "", "family" : "Seinfeld", "given" : "John H", "non-dropping-particle" : "", "parse-names" : false, "suffix" : "" }, { "dropping-particle" : "", "family" : "Surratt", "given" : "Jason D", "non-dropping-particle" : "", "parse-names" : false, "suffix" : "" } ], "container-title" : "Environmental science &amp; technology", "id" : "ITEM-1", "issue" : "15", "issued" : { "date-parts" : [ [ "2007" ] ] }, "page" : "5363-5369", "title" : "Effect of acidity on secondary organic aerosol formation from isoprene", "type" : "article-journal", "volume" : "41" }, "uris" : [ "http://www.mendeley.com/documents/?uuid=1f1ebf42-2ba6-4a0d-8e9a-08657ae329b3" ] }, { "id" : "ITEM-2", "itemData" : { "DOI" : "10.1021/es049125k", "ISSN" : "0013-936X", "abstract" : "A series of controlled laboratory experiments are carried out in dual Teflon chambers to examine the presence of oligomers in secondary organic aerosols (SOA) from hydrocarbon ozonolysis as well as to explore the effect of particle phase acidity on SOA formation. In all seven hydrocarbon systems studied (i.e., \u03b1-pinene, cyclohexene, 1-methyl cyclopentene, cycloheptene, 1-methyl cyclohexene, cyclooctene, and terpinolene), oligomers with MW from 250 to 1600 are present in the SOA formed, both in the absence and presence of seed particles and regardless of the seed particle acidity. These oligomers are comparable to, and in some cases, exceed the low molecular weight species (MW &lt; 250) in ion intensities in the ion trap mass spectra, suggesting they may comprise a substantial fraction of the total aerosol mass. It is possible that oligomers are widely present in atmospheric organic aerosols, formed through acid- or base-catalyzed heterogeneous reactions. In addition, as the seed particle acidity increases, larger oligomers are formed more abundantly in the SOA; consequently, the overall SOA yield also increases. This explicit effect of particle phase acidity on the composition and yield of SOA may have important climatic consequences and need to be considered in relevant models.", "author" : [ { "dropping-particle" : "", "family" : "Gao", "given" : "Song", "non-dropping-particle" : "", "parse-names" : false, "suffix" : "" }, { "dropping-particle" : "", "family" : "Ng", "given" : "Nga L", "non-dropping-particle" : "", "parse-names" : false, "suffix" : "" }, { "dropping-particle" : "", "family" : "Keywood", "given" : "Melita", "non-dropping-particle" : "", "parse-names" : false, "suffix" : "" }, { "dropping-particle" : "", "family" : "Varutbangkul", "given" : "Varuntida", "non-dropping-particle" : "", "parse-names" : false, "suffix" : "" }, { "dropping-particle" : "", "family" : "Bahreini", "given" : "Roya", "non-dropping-particle" : "", "parse-names" : false, "suffix" : "" }, { "dropping-particle" : "", "family" : "Nenes", "given" : "Athanasios", "non-dropping-particle" : "", "parse-names" : false, "suffix" : "" }, { "dropping-particle" : "", "family" : "He", "given" : "Jiwen", "non-dropping-particle" : "", "parse-names" : false, "suffix" : "" }, { "dropping-particle" : "", "family" : "Yoo", "given" : "Kee Y", "non-dropping-particle" : "", "parse-names" : false, "suffix" : "" }, { "dropping-particle" : "", "family" : "Beauchamp", "given" : "J L", "non-dropping-particle" : "", "parse-names" : false, "suffix" : "" }, { "dropping-particle" : "", "family" : "Hodyss", "given" : "Robert P", "non-dropping-particle" : "", "parse-names" : false, "suffix" : "" }, { "dropping-particle" : "", "family" : "Flagan", "given" : "Richard C", "non-dropping-particle" : "", "parse-names" : false, "suffix" : "" }, { "dropping-particle" : "", "family" : "Seinfeld", "given" : "John H", "non-dropping-particle" : "", "parse-names" : false, "suffix" : "" } ], "container-title" : "Environmental Science &amp; Technology", "id" : "ITEM-2", "issue" : "24", "issued" : { "date-parts" : [ [ "2004", "12", "1" ] ] }, "note" : "doi: 10.1021/es049125k", "page" : "6582-6589", "publisher" : "American Chemical Society", "title" : "Particle phase acidity and oligomer formation in secondary organic aerosol", "type" : "article-journal", "volume" : "38" }, "uris" : [ "http://www.mendeley.com/documents/?uuid=1df23af8-face-4ef1-99cc-c81310fca0ab" ] }, { "id" : "ITEM-3", "itemData" : { "DOI" : "10.1016/S1352-2310(03)00511-9", "ISBN" : "1352-2310", "ISSN" : "13522310", "PMID" : "185433300010", "abstract" : "Secondary organic aerosol (SOA) growth in the presence of acid aerosols was studied in twin 500l Teflon bags and in a 4m flow reactor. In Teflon bags, isoprene, acrolein and ??-pinene were all made to react individually with ozone and exposed to either acid or non-acid inorganic seed aerosols to determine the effect of acid-catalyzed heterogeneous reactions on SOA growth. ??-Pinene and ozone were made to react in a flow reactor to assess the immediate effect of mixing an acid aerosol with SOA at high and low relative humidity levels. In all cases, exposure to acid seed aerosol increased the amount of SOA mass produced. Fourier transform infrared spectra of the SOA in acid systems confirmed the transformation of carbonyl functional groups through acid-catalyzed heterogeneous reactions when SOAs formed in acidic environments or were exposed to acidic aerosols. Organic products initially produced from ozonation in the gas phase partition onto the inorganic seed aerosol and react heterogeneously with an acid catalyst forming low vapor pressure products. These acid-catalyzed heterogeneous reactions are implicated in generating the increased SOA mass observed in acidic aerosol systems as they transform predominantly gas phase compounds of high volatility into low vapor pressure predominantly particle phase products. ?? 2003 Elsevier Ltd. All rights reserved.", "author" : [ { "dropping-particle" : "", "family" : "Czoschke", "given" : "Nadine M.", "non-dropping-particle" : "", "parse-names" : false, "suffix" : "" }, { "dropping-particle" : "", "family" : "Jang", "given" : "Myoseon", "non-dropping-particle" : "", "parse-names" : false, "suffix" : "" }, { "dropping-particle" : "", "family" : "Kamens", "given" : "Richard M.", "non-dropping-particle" : "", "parse-names" : false, "suffix" : "" } ], "container-title" : "Atmospheric Environment", "id" : "ITEM-3", "issue" : "30", "issued" : { "date-parts" : [ [ "2003" ] ] }, "page" : "4287-4299", "title" : "Effect of acidic seed on biogenic secondary organic aerosol growth", "type" : "article-journal", "volume" : "37" }, "uris" : [ "http://www.mendeley.com/documents/?uuid=656c9b4e-8284-48d2-bd45-693595eb9466" ] }, { "id" : "ITEM-4", "itemData" : { "DOI" : "10.1016/j.atmosenv.2007.03.007", "ISBN" : "1352-2310", "ISSN" : "13522310", "abstract" : "Secondary organic aerosol (SOA) formation from the gas phase ozonolysis of limonene and the influence of particle acidity were investigated in a series of indoor aerosol chamber experiments. The particle acidity was adjusted in three stages using Na2SO4 (neutral), (NH4)2SO4/H2SO4 (acidic) and H2SO4 (strongly acidic) seed particles. Detected low molecular weight carboxylic acids (Mw &lt; 300) were found to account only for a smaller fraction of produced SOA mass at all particle acidities. Although SOA components with molecular weights between 300 and 900 were detected regardless of the seed particle acidity, the intensities of these compounds were much higher for acidic seed particle experiments. Compounds with mass to charge ratios (m / z) 281, 465 and 481 were only detected in the presence of sulfuric acid. MSn and TOFMS analyses showed a strong fragment of m / z 97 and elemental compositions of C10 H17 O7 S-, C20 H33 O10 S- and C20 H33 O11 S- suggesting organic sulfate structures, possibly formed by a heterogeneous acid catalyzed reaction of limonene oxidation products and sulfuric acid in the particle phase. The high intensities of organic sulfate esters suggest that these compounds contribute at least as much as first and second generation oxidation products to the SOA mass. \u00a9 2007 Elsevier Ltd. All rights reserved.", "author" : [ { "dropping-particle" : "", "family" : "Iinuma", "given" : "Yoshiteru", "non-dropping-particle" : "", "parse-names" : false, "suffix" : "" }, { "dropping-particle" : "", "family" : "M\u00fcller", "given" : "Conny", "non-dropping-particle" : "", "parse-names" : false, "suffix" : "" }, { "dropping-particle" : "", "family" : "B\u00f6ge", "given" : "Olaf", "non-dropping-particle" : "", "parse-names" : false, "suffix" : "" }, { "dropping-particle" : "", "family" : "Gnauk", "given" : "Thomas", "non-dropping-particle" : "", "parse-names" : false, "suffix" : "" }, { "dropping-particle" : "", "family" : "Herrmann", "given" : "Hartmut", "non-dropping-particle" : "", "parse-names" : false, "suffix" : "" } ], "container-title" : "Atmospheric Environment", "id" : "ITEM-4", "issue" : "27", "issued" : { "date-parts" : [ [ "2007" ] ] }, "page" : "5571-5583", "title" : "The formation of organic sulfate esters in the limonene ozonolysis secondary organic aerosol (SOA) under acidic conditions", "type" : "article-journal", "volume" : "41" }, "uris" : [ "http://www.mendeley.com/documents/?uuid=ad8a3e00-91b5-4daa-b415-909d3de5cefc" ] } ], "mendeley" : { "formattedCitation" : "(Czoschke et al., 2003; Gao et al., 2004; Iinuma et al., 2007; Surratt et al., 2007)", "manualFormatting" : "Iinuma et al., 2007; Surratt et al., 2007; Gao et al., 2004; Czoschke et al., 2003)", "plainTextFormattedCitation" : "(Czoschke et al., 2003; Gao et al., 2004; Iinuma et al., 2007; Surratt et al., 2007)", "previouslyFormattedCitation" : "(Czoschke et al., 2003; Gao et al., 2004; Iinuma et al., 2007; Surratt et al., 2007)" }, "properties" : {  }, "schema" : "https://github.com/citation-style-language/schema/raw/master/csl-citation.json" }</w:instrText>
      </w:r>
      <w:r w:rsidR="0069669B" w:rsidRPr="00AA57FE">
        <w:rPr>
          <w:lang w:val="en-US"/>
        </w:rPr>
        <w:fldChar w:fldCharType="separate"/>
      </w:r>
      <w:r w:rsidR="0069669B" w:rsidRPr="00AA57FE">
        <w:rPr>
          <w:noProof/>
          <w:lang w:val="en-US"/>
        </w:rPr>
        <w:t>Iinuma</w:t>
      </w:r>
      <w:proofErr w:type="spellEnd"/>
      <w:r w:rsidR="0069669B" w:rsidRPr="00AA57FE">
        <w:rPr>
          <w:noProof/>
          <w:lang w:val="en-US"/>
        </w:rPr>
        <w:t xml:space="preserve"> et al., 2007; Surratt et al., 2007</w:t>
      </w:r>
      <w:r w:rsidR="00CA5B3C" w:rsidRPr="00AA57FE">
        <w:rPr>
          <w:rFonts w:hint="eastAsia"/>
          <w:noProof/>
          <w:lang w:val="en-US"/>
        </w:rPr>
        <w:t xml:space="preserve">; </w:t>
      </w:r>
      <w:r w:rsidR="00CA5B3C" w:rsidRPr="00AA57FE">
        <w:rPr>
          <w:noProof/>
          <w:lang w:val="en-US"/>
        </w:rPr>
        <w:t>Gao et al., 2004;</w:t>
      </w:r>
      <w:r w:rsidR="00CA5B3C" w:rsidRPr="00AA57FE">
        <w:rPr>
          <w:rFonts w:hint="eastAsia"/>
          <w:noProof/>
          <w:lang w:val="en-US"/>
        </w:rPr>
        <w:t xml:space="preserve"> </w:t>
      </w:r>
      <w:r w:rsidR="00CA5B3C" w:rsidRPr="00AA57FE">
        <w:rPr>
          <w:noProof/>
          <w:lang w:val="en-US"/>
        </w:rPr>
        <w:t>Czoschke et al., 2003</w:t>
      </w:r>
      <w:r w:rsidR="0069669B" w:rsidRPr="00AA57FE">
        <w:rPr>
          <w:noProof/>
          <w:lang w:val="en-US"/>
        </w:rPr>
        <w:t>)</w:t>
      </w:r>
      <w:r w:rsidR="0069669B" w:rsidRPr="00AA57FE">
        <w:rPr>
          <w:lang w:val="en-US"/>
        </w:rPr>
        <w:fldChar w:fldCharType="end"/>
      </w:r>
      <w:r w:rsidR="0069669B" w:rsidRPr="00AA57FE">
        <w:rPr>
          <w:rFonts w:hint="eastAsia"/>
          <w:lang w:val="en-US"/>
        </w:rPr>
        <w:t xml:space="preserve">. </w:t>
      </w:r>
      <w:r w:rsidRPr="00AA57FE">
        <w:rPr>
          <w:lang w:val="en-US"/>
        </w:rPr>
        <w:t xml:space="preserve">The formation of </w:t>
      </w:r>
      <w:r w:rsidR="00D46ACD" w:rsidRPr="00AA57FE">
        <w:rPr>
          <w:lang w:val="en-US"/>
        </w:rPr>
        <w:t>high-molecular-weight (high-MW)</w:t>
      </w:r>
      <w:r w:rsidRPr="00AA57FE">
        <w:rPr>
          <w:lang w:val="en-US"/>
        </w:rPr>
        <w:t xml:space="preserve"> oligomers and organosulfates </w:t>
      </w:r>
      <w:r w:rsidR="002052F6" w:rsidRPr="00AA57FE">
        <w:rPr>
          <w:lang w:val="en-US"/>
        </w:rPr>
        <w:t xml:space="preserve">is </w:t>
      </w:r>
      <w:r w:rsidRPr="00AA57FE">
        <w:rPr>
          <w:lang w:val="en-US"/>
        </w:rPr>
        <w:t>enhanced in the presence of sulfuric acid</w:t>
      </w:r>
      <w:r w:rsidR="008F1939" w:rsidRPr="00AA57FE">
        <w:rPr>
          <w:lang w:val="en-US"/>
        </w:rPr>
        <w:t xml:space="preserve"> </w:t>
      </w:r>
      <w:r w:rsidR="005137C0" w:rsidRPr="00AA57FE">
        <w:rPr>
          <w:lang w:val="en-US"/>
        </w:rPr>
        <w:fldChar w:fldCharType="begin" w:fldLock="1"/>
      </w:r>
      <w:r w:rsidR="005D05D7" w:rsidRPr="00AA57FE">
        <w:rPr>
          <w:lang w:val="en-US"/>
        </w:rPr>
        <w:instrText>ADDIN CSL_CITATION { "citationItems" : [ { "id" : "ITEM-1", "itemData" : { "DOI" : "10.1021/es035030r", "ISSN" : "0013-936X", "author" : [ { "dropping-particle" : "", "family" : "Tolocka", "given" : "Michael P", "non-dropping-particle" : "", "parse-names" : false, "suffix" : "" }, { "dropping-particle" : "", "family" : "Jang", "given" : "Myoseon", "non-dropping-particle" : "", "parse-names" : false, "suffix" : "" }, { "dropping-particle" : "", "family" : "Ginter", "given" : "Joy M", "non-dropping-particle" : "", "parse-names" : false, "suffix" : "" }, { "dropping-particle" : "", "family" : "Cox", "given" : "Frederick J", "non-dropping-particle" : "", "parse-names" : false, "suffix" : "" }, { "dropping-particle" : "", "family" : "Kamens", "given" : "Richard M", "non-dropping-particle" : "", "parse-names" : false, "suffix" : "" }, { "dropping-particle" : "V", "family" : "Johnston", "given" : "Murray", "non-dropping-particle" : "", "parse-names" : false, "suffix" : "" } ], "container-title" : "Environmental Science &amp; Technology", "id" : "ITEM-1", "issue" : "5", "issued" : { "date-parts" : [ [ "2004", "3", "1" ] ] }, "note" : "doi: 10.1021/es035030r", "page" : "1428-1434", "publisher" : "American Chemical Society", "title" : "Formation of oligomers in secondary organic aerosol", "type" : "article-journal", "volume" : "38" }, "uris" : [ "http://www.mendeley.com/documents/?uuid=71319efb-656c-4f7a-a7fc-b27cf41a274c" ] }, { "id" : "ITEM-2", "itemData" : { "DOI" : "10.1021/jp802310p", "ISBN" : "1089-5639", "ISSN" : "10895639", "PMID" : "18710205", "abstract" : "Organosulfates of isoprene, alpha-pinene, and beta-pinene have recently been identified in both laboratory-generated and ambient secondary organic aerosol (SOA). In this Study, the mechanism and ubiquity of organosulfate formation in biogenic SOA is investigated by a comprehensive series of laboratory photooxidation (i.e., OH-initiated oxidation) and nighttime oxidation (i.e.,,NO3-initiated oxidation under dark conditions) experiments using nine monoterpenes (alpha-pinene, beta-pinene, d-limonene, l-limonene, alpha-terpinene, gamma-terpinene, terpinolene, Delta(3)-carene, and beta-phellandrene) and three monoterpenes (alpha-pinene, d-limonene, and l-limonene), respectively. Organosulfates were characterized using liquid chromatographic techniques coupled to electrospray ionization combined with both linear ion trap and high-resolution time-of-flight mass spectrometry. Organosulfates are formed only when monoterpenes are oxidized in the presence of acidified sulfate seed aerosol, a result consistent with prior work. Archived laboratory-generated isoprene SOA and ambient filter samples collected from the southeastern U.S. were reexamined for organosulfates. By comparing the tandem mass spectrometric and accurate mass measurements collected for both the laboratory-generated and ambient aerosol, previously uncharacterized ambient organic aerosol components are found to be organosulfates of isoprene, alpha-pinene, beta-pinene, and limonene-like monoterpenes (e.g., myrcene), demonstrating the ubiquity of organosulfate formation in ambient SOA. Several of the organosulfates of isoprene and of the monoterpenes characterized in this study are ambient tracer compounds for the occurrence of biogenic SOA formation under acidic conditions. Furthermore, the nighttime oxidation experiments conducted under highly acidic conditions reveal a viable mechanism for the formation of previously identified nitrooxy organosulfates found in ambient nighttime aerosol samples. We estimate that the organosulfate contribution to the total organic mass fraction of ambient aerosol collected from K-puszta, Hungary, a field site with a similar organosulfate composition as that found in the present study for the southeastern U.S., can be as high as 30%.", "author" : [ { "dropping-particle" : "", "family" : "Surratt", "given" : "Jason D.", "non-dropping-particle" : "", "parse-names" : false, "suffix" : "" }, { "dropping-particle" : "", "family" : "G\u00f3mez-Gonz\u00e1lez", "given" : "Yadian", "non-dropping-particle" : "", "parse-names" : false, "suffix" : "" }, { "dropping-particle" : "", "family" : "Chan", "given" : "Arthur W H", "non-dropping-particle" : "", "parse-names" : false, "suffix" : "" }, { "dropping-particle" : "", "family" : "Vermeylen", "given" : "Reinhilde", "non-dropping-particle" : "", "parse-names" : false, "suffix" : "" }, { "dropping-particle" : "", "family" : "Shahgholi", "given" : "Mona", "non-dropping-particle" : "", "parse-names" : false, "suffix" : "" }, { "dropping-particle" : "", "family" : "Kleindienst", "given" : "Tadeusz E.", "non-dropping-particle" : "", "parse-names" : false, "suffix" : "" }, { "dropping-particle" : "", "family" : "Edney", "given" : "Edward O.", "non-dropping-particle" : "", "parse-names" : false, "suffix" : "" }, { "dropping-particle" : "", "family" : "Offenberg", "given" : "John H.", "non-dropping-particle" : "", "parse-names" : false, "suffix" : "" }, { "dropping-particle" : "", "family" : "Lewandowski", "given" : "Michael", "non-dropping-particle" : "", "parse-names" : false, "suffix" : "" }, { "dropping-particle" : "", "family" : "Jaoui", "given" : "Mohammed", "non-dropping-particle" : "", "parse-names" : false, "suffix" : "" }, { "dropping-particle" : "", "family" : "Maenhaut", "given" : "Willy", "non-dropping-particle" : "", "parse-names" : false, "suffix" : "" }, { "dropping-particle" : "", "family" : "Claeys", "given" : "Magda", "non-dropping-particle" : "", "parse-names" : false, "suffix" : "" }, { "dropping-particle" : "", "family" : "Flagan", "given" : "Richard C.", "non-dropping-particle" : "", "parse-names" : false, "suffix" : "" }, { "dropping-particle" : "", "family" : "Seinfeld", "given" : "John H.", "non-dropping-particle" : "", "parse-names" : false, "suffix" : "" } ], "container-title" : "Journal of Physical Chemistry A", "id" : "ITEM-2", "issue" : "36", "issued" : { "date-parts" : [ [ "2008" ] ] }, "page" : "8345-8378", "title" : "Organosulfate formation in biogenic secondary organic aerosol", "type" : "article-journal", "volume" : "112" }, "uris" : [ "http://www.mendeley.com/documents/?uuid=57b42139-e006-49ed-8c1a-039db1e2e4df" ] } ], "mendeley" : { "formattedCitation" : "(Surratt et al., 2008; Tolocka et al., 2004)", "plainTextFormattedCitation" : "(Surratt et al., 2008; Tolocka et al., 2004)", "previouslyFormattedCitation" : "(Surratt et al., 2008; Tolocka et al., 2004)" }, "properties" : {  }, "schema" : "https://github.com/citation-style-language/schema/raw/master/csl-citation.json" }</w:instrText>
      </w:r>
      <w:r w:rsidR="005137C0" w:rsidRPr="00AA57FE">
        <w:rPr>
          <w:lang w:val="en-US"/>
        </w:rPr>
        <w:fldChar w:fldCharType="separate"/>
      </w:r>
      <w:r w:rsidR="005137C0" w:rsidRPr="00AA57FE">
        <w:rPr>
          <w:noProof/>
          <w:lang w:val="en-US"/>
        </w:rPr>
        <w:t>(Surratt et al., 2008; Tolocka et al., 2004)</w:t>
      </w:r>
      <w:r w:rsidR="005137C0" w:rsidRPr="00AA57FE">
        <w:rPr>
          <w:lang w:val="en-US"/>
        </w:rPr>
        <w:fldChar w:fldCharType="end"/>
      </w:r>
      <w:r w:rsidRPr="00AA57FE">
        <w:rPr>
          <w:lang w:val="en-US"/>
        </w:rPr>
        <w:t>.</w:t>
      </w:r>
    </w:p>
    <w:p w14:paraId="44077F51" w14:textId="77777777" w:rsidR="008A1649" w:rsidRPr="00AA57FE" w:rsidRDefault="008A1649" w:rsidP="009F625E">
      <w:pPr>
        <w:rPr>
          <w:lang w:val="en-US"/>
        </w:rPr>
      </w:pPr>
    </w:p>
    <w:p w14:paraId="63A43A25" w14:textId="3808FFB7" w:rsidR="004D0583" w:rsidRPr="00AA57FE" w:rsidRDefault="0086486F" w:rsidP="008A1649">
      <w:pPr>
        <w:rPr>
          <w:lang w:val="en-US" w:eastAsia="zh-CN"/>
        </w:rPr>
      </w:pPr>
      <w:r w:rsidRPr="00AA57FE">
        <w:rPr>
          <w:lang w:val="en-US"/>
        </w:rPr>
        <w:lastRenderedPageBreak/>
        <w:t>There is</w:t>
      </w:r>
      <w:r w:rsidR="008A1649" w:rsidRPr="00AA57FE">
        <w:rPr>
          <w:lang w:val="en-US"/>
        </w:rPr>
        <w:t xml:space="preserve"> increasing evidence that SO</w:t>
      </w:r>
      <w:r w:rsidR="008A1649" w:rsidRPr="00AA57FE">
        <w:rPr>
          <w:vertAlign w:val="subscript"/>
          <w:lang w:val="en-US"/>
        </w:rPr>
        <w:t>2</w:t>
      </w:r>
      <w:r w:rsidR="008A1649" w:rsidRPr="00AA57FE">
        <w:rPr>
          <w:lang w:val="en-US"/>
        </w:rPr>
        <w:t xml:space="preserve"> may </w:t>
      </w:r>
      <w:r w:rsidR="009F625E" w:rsidRPr="00AA57FE">
        <w:rPr>
          <w:lang w:val="en-US"/>
        </w:rPr>
        <w:t>influence BSOA formation</w:t>
      </w:r>
      <w:r w:rsidR="008A1649" w:rsidRPr="00AA57FE">
        <w:rPr>
          <w:lang w:val="en-US"/>
        </w:rPr>
        <w:t xml:space="preserve"> </w:t>
      </w:r>
      <w:r w:rsidR="00B85FDB">
        <w:rPr>
          <w:lang w:val="en-US"/>
        </w:rPr>
        <w:t xml:space="preserve">directly </w:t>
      </w:r>
      <w:r w:rsidR="008A1649" w:rsidRPr="00AA57FE">
        <w:rPr>
          <w:lang w:val="en-US"/>
        </w:rPr>
        <w:t xml:space="preserve">by </w:t>
      </w:r>
      <w:r w:rsidR="005704A5" w:rsidRPr="00AA57FE">
        <w:rPr>
          <w:lang w:val="en-US"/>
        </w:rPr>
        <w:t>interacting with reactive species in the gas phase</w:t>
      </w:r>
      <w:r w:rsidR="009F625E" w:rsidRPr="00AA57FE">
        <w:rPr>
          <w:lang w:val="en-US"/>
        </w:rPr>
        <w:t xml:space="preserve">. </w:t>
      </w:r>
      <w:r w:rsidR="009F625E" w:rsidRPr="00AA57FE">
        <w:rPr>
          <w:rFonts w:hint="eastAsia"/>
          <w:lang w:val="en-US"/>
        </w:rPr>
        <w:t xml:space="preserve">In the presence of </w:t>
      </w:r>
      <w:r w:rsidR="009D694B" w:rsidRPr="00AA57FE">
        <w:rPr>
          <w:lang w:val="en-US"/>
        </w:rPr>
        <w:t>SO</w:t>
      </w:r>
      <w:r w:rsidR="009D694B" w:rsidRPr="00AA57FE">
        <w:rPr>
          <w:vertAlign w:val="subscript"/>
          <w:lang w:val="en-US"/>
        </w:rPr>
        <w:t>2</w:t>
      </w:r>
      <w:r w:rsidR="009F625E" w:rsidRPr="00AA57FE">
        <w:rPr>
          <w:rFonts w:hint="eastAsia"/>
          <w:lang w:val="en-US"/>
        </w:rPr>
        <w:t xml:space="preserve">, enhanced gas-phase products from </w:t>
      </w:r>
      <w:r w:rsidR="009F625E" w:rsidRPr="00AA57FE">
        <w:rPr>
          <w:rFonts w:ascii="Symbol" w:hAnsi="Symbol"/>
          <w:lang w:val="en-US"/>
        </w:rPr>
        <w:t></w:t>
      </w:r>
      <w:r w:rsidR="009F625E" w:rsidRPr="00AA57FE">
        <w:rPr>
          <w:lang w:val="en-US"/>
        </w:rPr>
        <w:t xml:space="preserve">-pinene and </w:t>
      </w:r>
      <w:r w:rsidR="009F625E" w:rsidRPr="00AA57FE">
        <w:rPr>
          <w:rFonts w:ascii="Symbol" w:hAnsi="Symbol"/>
          <w:lang w:val="en-US"/>
        </w:rPr>
        <w:t></w:t>
      </w:r>
      <w:r w:rsidR="009F625E" w:rsidRPr="00AA57FE">
        <w:rPr>
          <w:lang w:val="en-US"/>
        </w:rPr>
        <w:t xml:space="preserve">-pinene photooxidation </w:t>
      </w:r>
      <w:r w:rsidR="002052F6" w:rsidRPr="00AA57FE">
        <w:rPr>
          <w:lang w:val="en-US"/>
        </w:rPr>
        <w:t xml:space="preserve">were </w:t>
      </w:r>
      <w:r w:rsidR="009F625E" w:rsidRPr="00AA57FE">
        <w:rPr>
          <w:rFonts w:hint="eastAsia"/>
          <w:lang w:val="en-US"/>
        </w:rPr>
        <w:t>observed</w:t>
      </w:r>
      <w:r w:rsidR="009F625E" w:rsidRPr="00AA57FE">
        <w:rPr>
          <w:lang w:val="en-US"/>
        </w:rPr>
        <w:t xml:space="preserve"> with a decreased oxidation state of gas-phase semivolatile </w:t>
      </w:r>
      <w:r w:rsidR="009F625E" w:rsidRPr="00AA57FE">
        <w:rPr>
          <w:rFonts w:hint="eastAsia"/>
          <w:lang w:val="en-US"/>
        </w:rPr>
        <w:t>specie</w:t>
      </w:r>
      <w:r w:rsidR="009F625E" w:rsidRPr="00AA57FE">
        <w:rPr>
          <w:lang w:val="en-US"/>
        </w:rPr>
        <w:t>s</w:t>
      </w:r>
      <w:r w:rsidR="009F625E" w:rsidRPr="00AA57FE">
        <w:rPr>
          <w:rFonts w:hint="eastAsia"/>
          <w:lang w:val="en-US"/>
        </w:rPr>
        <w:t xml:space="preserve"> </w:t>
      </w:r>
      <w:r w:rsidR="009F625E" w:rsidRPr="00AA57FE">
        <w:rPr>
          <w:lang w:val="en-US"/>
        </w:rPr>
        <w:fldChar w:fldCharType="begin" w:fldLock="1"/>
      </w:r>
      <w:r w:rsidR="005D05D7" w:rsidRPr="00F31864">
        <w:rPr>
          <w:lang w:val="en-US"/>
        </w:rPr>
        <w:instrText>ADDIN CSL_CITATION { "citationItems" : [ { "id" : "ITEM-1", "itemData" : { "DOI" : "10.1021/acs.est.5b05010", "ISSN" : "15205851", "PMID" : "26735899", "abstract" : "In order to probe how anthropogenic pollutants can impact the atmospheric oxidation of biogenic emissions, we investigated how sulfur dioxide (SO2) perturbations impact the oxidation of two monoterpenes, \u03b1-and \u03b2-pinene. We used chemical ionization mass spectrometry to examine changes in both individual molecules and gas-phase bulk properties of oxidation products as a function of SO2 addition. SO2 perturbations impacted the oxidation systems of \u03b1-and \u03b2-pinene, leading to an ensemble of products with a lesser degree of oxygenation than unperturbed systems. These changes may be due to shifts in the OH:HO2 ratio from SO2 oxidation and/or to SO3 reacting directly with organic molecules. Van Krevelen diagrams suggest a shift from gas-phase functionalization by alcohol/peroxide groups to functionalization by carboxylic acid or carbonyl groups, consistent with a decreased OH:HO2 ratio. Increasing relative humidity dampens the impact of the perturbation. This decrease in oxygenation may impact secondary organic aerosol formation in regions dominated by biogenic emissions with nearby SO2 sources. We observed sulfur-containing organic compounds following SO2 perturbations of monoterpene oxidation; whether these are the result of photochemistry or an instrumental artifact from ion-molecule clustering remains uncertain. However, our results demonstrate that the two monoterpene isomers produce unique suites of oxidation products.", "author" : [ { "dropping-particle" : "", "family" : "Friedman", "given" : "Beth", "non-dropping-particle" : "", "parse-names" : false, "suffix" : "" }, { "dropping-particle" : "", "family" : "Brophy", "given" : "Patrick", "non-dropping-particle" : "", "parse-names" : false, "suffix" : "" }, { "dropping-particle" : "", "family" : "Brune", "given" : "William H.", "non-dropping-particle" : "", "parse-names" : false, "suffix" : "" }, { "dropping-particle" : "", "family" : "Farmer", "given" : "Delphine K.", "non-dropping-particle" : "", "parse-names" : false, "suffix" : "" } ], "container-title" : "Environmental Science and Technology", "id" : "ITEM-1", "issue" : "3", "issued" : { "date-parts" : [ [ "2016" ] ] }, "page" : "1269-1279", "title" : "Anthropogenic sulfur perturbations on biogenic oxidation: SO&lt;sub&gt;2&lt;/sub&gt; additions impact gas-phase OH oxidation products of \u03b1- and \u03b2-pinene", "type" : "article-journal", "volume" : "50" }, "uris" : [ "http://www.mendeley.com/documents/?uuid=1818861b-c438-431a-a491-e6205522a654" ] } ], "mendeley" : { "formattedCitation" : "(Friedman et al., 2016)", "plainTextFormattedCitation" : "(Friedman et al., 2016)", "previouslyFormattedCitation" : "(Friedman et al., 2016)" }, "properties" : {  }, "schema" : "https://github.com/citation-style-language/schema/raw/master/csl-citation.json" }</w:instrText>
      </w:r>
      <w:r w:rsidR="009F625E" w:rsidRPr="00AA57FE">
        <w:rPr>
          <w:lang w:val="en-US"/>
        </w:rPr>
        <w:fldChar w:fldCharType="separate"/>
      </w:r>
      <w:r w:rsidR="009F625E" w:rsidRPr="00AA57FE">
        <w:rPr>
          <w:noProof/>
          <w:lang w:val="en-US"/>
        </w:rPr>
        <w:t>(Friedman et al., 2016)</w:t>
      </w:r>
      <w:r w:rsidR="009F625E" w:rsidRPr="00AA57FE">
        <w:rPr>
          <w:lang w:val="en-US"/>
        </w:rPr>
        <w:fldChar w:fldCharType="end"/>
      </w:r>
      <w:r w:rsidR="009F625E" w:rsidRPr="00AA57FE">
        <w:rPr>
          <w:rFonts w:hint="eastAsia"/>
          <w:lang w:val="en-US"/>
        </w:rPr>
        <w:t xml:space="preserve">. Liu et al. </w:t>
      </w:r>
      <w:r w:rsidR="009F625E" w:rsidRPr="00AA57FE">
        <w:rPr>
          <w:lang w:val="en-US"/>
        </w:rPr>
        <w:fldChar w:fldCharType="begin" w:fldLock="1"/>
      </w:r>
      <w:r w:rsidR="005D05D7" w:rsidRPr="00F31864">
        <w:rPr>
          <w:lang w:val="en-US"/>
        </w:rPr>
        <w:instrText>ADDIN CSL_CITATION { "citationItems" : [ { "id" : "ITEM-1", "itemData" : { "DOI" : "10.5194/acp-17-13329-2017", "ISSN" : "1680-7324", "author" : [ { "dropping-particle" : "", "family" : "Liu", "given" : "S", "non-dropping-particle" : "", "parse-names" : false, "suffix" : "" }, { "dropping-particle" : "", "family" : "Jia", "given" : "L", "non-dropping-particle" : "", "parse-names" : false, "suffix" : "" }, { "dropping-particle" : "", "family" : "Xu", "given" : "Y", "non-dropping-particle" : "", "parse-names" : false, "suffix" : "" }, { "dropping-particle" : "", "family" : "Tsona", "given" : "N T", "non-dropping-particle" : "", "parse-names" : false, "suffix" : "" }, { "dropping-particle" : "", "family" : "Ge", "given" : "S", "non-dropping-particle" : "", "parse-names" : false, "suffix" : "" }, { "dropping-particle" : "", "family" : "Du", "given" : "L", "non-dropping-particle" : "", "parse-names" : false, "suffix" : "" } ], "container-title" : "Atmos. Chem. Phys.", "id" : "ITEM-1", "issue" : "21", "issued" : { "date-parts" : [ [ "2017", "11", "9" ] ] }, "page" : "13329-13343", "publisher" : "Copernicus Publications", "title" : "Photooxidation of cyclohexene in the presence of SO&lt;sub&gt;2&lt;/sub&gt;: SOA yield and chemical composition", "type" : "article-journal", "volume" : "17" }, "uris" : [ "http://www.mendeley.com/documents/?uuid=19f7b745-9acf-46de-a713-e3f5a0770aa3" ] } ], "mendeley" : { "formattedCitation" : "(Liu et al., 2017)", "manualFormatting" : "(2017)", "plainTextFormattedCitation" : "(Liu et al., 2017)", "previouslyFormattedCitation" : "(Liu et al., 2017)" }, "properties" : {  }, "schema" : "https://github.com/citation-style-language/schema/raw/master/csl-citation.json" }</w:instrText>
      </w:r>
      <w:r w:rsidR="009F625E" w:rsidRPr="00AA57FE">
        <w:rPr>
          <w:lang w:val="en-US"/>
        </w:rPr>
        <w:fldChar w:fldCharType="separate"/>
      </w:r>
      <w:r w:rsidR="00B27D5D" w:rsidRPr="00AA57FE">
        <w:rPr>
          <w:noProof/>
          <w:lang w:val="en-US"/>
        </w:rPr>
        <w:t>(2017)</w:t>
      </w:r>
      <w:r w:rsidR="009F625E" w:rsidRPr="00AA57FE">
        <w:rPr>
          <w:lang w:val="en-US"/>
        </w:rPr>
        <w:fldChar w:fldCharType="end"/>
      </w:r>
      <w:r w:rsidR="009F625E" w:rsidRPr="00AA57FE">
        <w:rPr>
          <w:rFonts w:hint="eastAsia"/>
          <w:lang w:val="en-US"/>
        </w:rPr>
        <w:t xml:space="preserve"> demonstrated that </w:t>
      </w:r>
      <w:r w:rsidR="009F625E" w:rsidRPr="00AA57FE">
        <w:rPr>
          <w:lang w:val="en-US"/>
        </w:rPr>
        <w:t>SOA yields of cyclohexene photooxidation were lower</w:t>
      </w:r>
      <w:r w:rsidR="009F625E" w:rsidRPr="00AA57FE">
        <w:rPr>
          <w:rFonts w:hint="eastAsia"/>
          <w:lang w:val="en-US"/>
        </w:rPr>
        <w:t xml:space="preserve"> </w:t>
      </w:r>
      <w:r w:rsidR="0059079A" w:rsidRPr="00AA57FE">
        <w:rPr>
          <w:lang w:val="en-US"/>
        </w:rPr>
        <w:t>at</w:t>
      </w:r>
      <w:r w:rsidR="009F625E" w:rsidRPr="00AA57FE">
        <w:rPr>
          <w:rFonts w:hint="eastAsia"/>
          <w:lang w:val="en-US"/>
        </w:rPr>
        <w:t xml:space="preserve"> atmospheric</w:t>
      </w:r>
      <w:r w:rsidR="0059079A" w:rsidRPr="00AA57FE">
        <w:rPr>
          <w:lang w:val="en-US"/>
        </w:rPr>
        <w:t>ally</w:t>
      </w:r>
      <w:r w:rsidR="009F625E" w:rsidRPr="00AA57FE">
        <w:rPr>
          <w:rFonts w:hint="eastAsia"/>
          <w:lang w:val="en-US"/>
        </w:rPr>
        <w:t xml:space="preserve"> </w:t>
      </w:r>
      <w:r w:rsidR="009F625E" w:rsidRPr="00AA57FE">
        <w:rPr>
          <w:lang w:val="en-US"/>
        </w:rPr>
        <w:t>relevant</w:t>
      </w:r>
      <w:r w:rsidR="009F625E" w:rsidRPr="00AA57FE">
        <w:rPr>
          <w:rFonts w:hint="eastAsia"/>
          <w:lang w:val="en-US"/>
        </w:rPr>
        <w:t xml:space="preserve"> concentration</w:t>
      </w:r>
      <w:r w:rsidR="0059079A" w:rsidRPr="00AA57FE">
        <w:rPr>
          <w:lang w:val="en-US"/>
        </w:rPr>
        <w:t>s</w:t>
      </w:r>
      <w:r w:rsidR="009F625E" w:rsidRPr="00AA57FE">
        <w:rPr>
          <w:lang w:val="en-US"/>
        </w:rPr>
        <w:t xml:space="preserve"> </w:t>
      </w:r>
      <w:r w:rsidR="0059079A" w:rsidRPr="00AA57FE">
        <w:rPr>
          <w:lang w:val="en-US"/>
        </w:rPr>
        <w:t>of SO</w:t>
      </w:r>
      <w:r w:rsidR="0059079A" w:rsidRPr="00AA57FE">
        <w:rPr>
          <w:vertAlign w:val="subscript"/>
          <w:lang w:val="en-US"/>
        </w:rPr>
        <w:t>2</w:t>
      </w:r>
      <w:r w:rsidR="009F625E" w:rsidRPr="00AA57FE">
        <w:rPr>
          <w:lang w:val="en-US"/>
        </w:rPr>
        <w:t xml:space="preserve">, implying that </w:t>
      </w:r>
      <w:r w:rsidR="009D694B" w:rsidRPr="00AA57FE">
        <w:rPr>
          <w:lang w:val="en-US"/>
        </w:rPr>
        <w:t>SO</w:t>
      </w:r>
      <w:r w:rsidR="009D694B" w:rsidRPr="00AA57FE">
        <w:rPr>
          <w:vertAlign w:val="subscript"/>
          <w:lang w:val="en-US"/>
        </w:rPr>
        <w:t>2</w:t>
      </w:r>
      <w:r w:rsidR="009F625E" w:rsidRPr="00AA57FE">
        <w:rPr>
          <w:lang w:val="en-US"/>
        </w:rPr>
        <w:t xml:space="preserve"> may </w:t>
      </w:r>
      <w:r w:rsidR="0059079A" w:rsidRPr="00AA57FE">
        <w:rPr>
          <w:lang w:val="en-US"/>
        </w:rPr>
        <w:t xml:space="preserve">indirectly </w:t>
      </w:r>
      <w:r w:rsidR="009F625E" w:rsidRPr="00AA57FE">
        <w:rPr>
          <w:lang w:val="en-US"/>
        </w:rPr>
        <w:t xml:space="preserve">decrease SOA formation when the acid-catalyzed </w:t>
      </w:r>
      <w:r w:rsidR="009F625E" w:rsidRPr="00AA57FE">
        <w:rPr>
          <w:rFonts w:hint="eastAsia"/>
          <w:lang w:val="en-US"/>
        </w:rPr>
        <w:t>SOA enhancement</w:t>
      </w:r>
      <w:r w:rsidR="009F625E" w:rsidRPr="00AA57FE">
        <w:rPr>
          <w:lang w:val="en-US"/>
        </w:rPr>
        <w:t xml:space="preserve"> </w:t>
      </w:r>
      <w:r w:rsidR="0059079A" w:rsidRPr="00AA57FE">
        <w:rPr>
          <w:lang w:val="en-US"/>
        </w:rPr>
        <w:t>is</w:t>
      </w:r>
      <w:r w:rsidR="009F625E" w:rsidRPr="00AA57FE">
        <w:rPr>
          <w:lang w:val="en-US"/>
        </w:rPr>
        <w:t xml:space="preserve"> </w:t>
      </w:r>
      <w:r w:rsidR="008A1649" w:rsidRPr="00AA57FE">
        <w:rPr>
          <w:lang w:val="en-US"/>
        </w:rPr>
        <w:t>in</w:t>
      </w:r>
      <w:r w:rsidR="009F625E" w:rsidRPr="00AA57FE">
        <w:rPr>
          <w:lang w:val="en-US"/>
        </w:rPr>
        <w:t xml:space="preserve">sufficient </w:t>
      </w:r>
      <w:r w:rsidR="009F625E" w:rsidRPr="00AA57FE">
        <w:rPr>
          <w:rFonts w:hint="eastAsia"/>
          <w:lang w:val="en-US"/>
        </w:rPr>
        <w:t>to</w:t>
      </w:r>
      <w:r w:rsidR="009F625E" w:rsidRPr="00AA57FE">
        <w:rPr>
          <w:lang w:val="en-US"/>
        </w:rPr>
        <w:t xml:space="preserve"> compensate for the loss of OH reactivity towards VOCs.</w:t>
      </w:r>
      <w:r w:rsidR="009F625E" w:rsidRPr="00AA57FE">
        <w:rPr>
          <w:rFonts w:hint="eastAsia"/>
          <w:lang w:val="en-US"/>
        </w:rPr>
        <w:t xml:space="preserve"> </w:t>
      </w:r>
      <w:r w:rsidR="009D694B" w:rsidRPr="00AA57FE">
        <w:rPr>
          <w:lang w:val="en-US"/>
        </w:rPr>
        <w:t>SO</w:t>
      </w:r>
      <w:r w:rsidR="009D694B" w:rsidRPr="00AA57FE">
        <w:rPr>
          <w:vertAlign w:val="subscript"/>
          <w:lang w:val="en-US"/>
        </w:rPr>
        <w:t>2</w:t>
      </w:r>
      <w:r w:rsidR="009F625E" w:rsidRPr="00AA57FE">
        <w:rPr>
          <w:lang w:val="en-US"/>
        </w:rPr>
        <w:t xml:space="preserve"> can </w:t>
      </w:r>
      <w:r w:rsidR="00875DC2" w:rsidRPr="00AA57FE">
        <w:rPr>
          <w:lang w:val="en-US"/>
        </w:rPr>
        <w:t xml:space="preserve">also </w:t>
      </w:r>
      <w:r w:rsidR="009F625E" w:rsidRPr="00AA57FE">
        <w:rPr>
          <w:lang w:val="en-US"/>
        </w:rPr>
        <w:t xml:space="preserve">directly influence </w:t>
      </w:r>
      <w:r w:rsidR="00E940C6" w:rsidRPr="00AA57FE">
        <w:rPr>
          <w:rFonts w:hint="eastAsia"/>
          <w:lang w:val="en-US"/>
        </w:rPr>
        <w:t xml:space="preserve">VOC </w:t>
      </w:r>
      <w:r w:rsidR="009F625E" w:rsidRPr="00AA57FE">
        <w:rPr>
          <w:lang w:val="en-US"/>
        </w:rPr>
        <w:t xml:space="preserve">oxidation mechanisms through reactions with stabilized </w:t>
      </w:r>
      <w:r w:rsidR="00E940C6" w:rsidRPr="00AA57FE">
        <w:rPr>
          <w:lang w:val="en-US"/>
        </w:rPr>
        <w:t>Criegee intermediates (sCI</w:t>
      </w:r>
      <w:r w:rsidR="00B85FDB">
        <w:rPr>
          <w:lang w:val="en-US"/>
        </w:rPr>
        <w:t>s</w:t>
      </w:r>
      <w:r w:rsidR="00E940C6" w:rsidRPr="00AA57FE">
        <w:rPr>
          <w:lang w:val="en-US"/>
        </w:rPr>
        <w:t>)</w:t>
      </w:r>
      <w:r w:rsidR="009F625E" w:rsidRPr="00AA57FE">
        <w:rPr>
          <w:lang w:val="en-US"/>
        </w:rPr>
        <w:t xml:space="preserve"> formed from olefin ozonolysis</w:t>
      </w:r>
      <w:r w:rsidR="007132CA" w:rsidRPr="00AA57FE">
        <w:rPr>
          <w:lang w:val="en-US"/>
        </w:rPr>
        <w:t xml:space="preserve"> </w:t>
      </w:r>
      <w:r w:rsidR="007132CA" w:rsidRPr="00AA57FE">
        <w:rPr>
          <w:lang w:val="en-US"/>
        </w:rPr>
        <w:fldChar w:fldCharType="begin" w:fldLock="1"/>
      </w:r>
      <w:r w:rsidR="005D05D7" w:rsidRPr="00AA57FE">
        <w:rPr>
          <w:lang w:val="en-US"/>
        </w:rPr>
        <w:instrText>ADDIN CSL_CITATION { "citationItems" : [ { "id" : "ITEM-1", "itemData" : { "DOI" : "10.1126/science.1213229", "abstract" : "Ozonolysis is a major tropospheric removal mechanism for unsaturated hydrocarbons and proceeds via \u201cCriegee intermediates\u201d\u2014carbonyl oxides\u2014that play a key role in tropospheric oxidation models. However, until recently no gas-phase Criegee intermediate had been observed, and indirect determinations of their reaction kinetics gave derived rate coefficients spanning orders of magnitude. Here, we report direct photoionization mass spectrometric detection of formaldehyde oxide (CH2OO) as a product of the reaction of CH2I with O2. This reaction enabled direct laboratory determinations of CH2OO kinetics. Upper limits were extracted for reaction rate coefficients with NO and H2O. The CH2OO reactions with SO2 and NO2 proved unexpectedly rapid and imply a substantially greater role of carbonyl oxides in models of tropospheric sulfate and nitrate chemistry than previously assumed.", "author" : [ { "dropping-particle" : "", "family" : "Welz", "given" : "Oliver", "non-dropping-particle" : "", "parse-names" : false, "suffix" : "" }, { "dropping-particle" : "", "family" : "Savee", "given" : "John D", "non-dropping-particle" : "", "parse-names" : false, "suffix" : "" }, { "dropping-particle" : "", "family" : "Osborn", "given" : "David L", "non-dropping-particle" : "", "parse-names" : false, "suffix" : "" }, { "dropping-particle" : "", "family" : "Vasu", "given" : "Subith S", "non-dropping-particle" : "", "parse-names" : false, "suffix" : "" }, { "dropping-particle" : "", "family" : "Percival", "given" : "Carl J", "non-dropping-particle" : "", "parse-names" : false, "suffix" : "" }, { "dropping-particle" : "", "family" : "Shallcross", "given" : "Dudley E", "non-dropping-particle" : "", "parse-names" : false, "suffix" : "" }, { "dropping-particle" : "", "family" : "Taatjes", "given" : "Craig A", "non-dropping-particle" : "", "parse-names" : false, "suffix" : "" } ], "container-title" : "Science (New York, N.Y.)", "id" : "ITEM-1", "issue" : "6065", "issued" : { "date-parts" : [ [ "2012", "1", "12" ] ] }, "page" : "204 - 207", "title" : "Direct kinetic measurements of Criegee intermediate (CH&lt;sub&gt;2&lt;/sub&gt;OO) formed by reaction of CH&lt;sub&gt;2&lt;/sub&gt;I with O&lt;sub&gt;2&lt;/sub&gt;", "type" : "article-journal", "volume" : "335" }, "uris" : [ "http://www.mendeley.com/documents/?uuid=38d867f9-4c67-45cc-b2bf-cc2c35ce14ed" ] }, { "id" : "ITEM-2", "itemData" : { "DOI" : "10.1073/pnas.1513149112", "ISBN" : "1091-6490 (Electronic)\\r0027-8424 (Linking)", "ISSN" : "0027-8424", "PMID" : "26283390", "abstract" : "Criegee intermediates are thought to play a role in atmospheric chemistry, in particular, the oxidation of SO2, which produces SO3 and subsequently H2SO4, an important constituent of aerosols and acid rain. However, the impact of such oxidation reactions is affected by the reactions of Criegee intermediates with water vapor, because of high water concentrations in the troposphere. In this work, the kinetics of the reactions of dimethyl substituted Criegee intermediate (CH3)2COO with water vapor and with SO2 were directly measured via UV absorption of (CH3)2COO under near-atmospheric conditions. The results indicate that (i) the water reaction with (CH3)2COO is not fast enough (kH2O &lt; 1.5 x 10(-16) cm(3) s(-1)) to consume atmospheric (CH3)2COO significantly and (ii) (CH3)2COO reacts with SO2 at a near-gas-kinetic-limit rate (kSO2 = 1.3 x 10(-10) cm(3) s(-1)). These observations imply a significant fraction of atmospheric (CH3)2COO may survive under humid conditions and react with SO2, very different from the case of the simplest Criegee intermediate CH2OO, in which the reaction with water dimer predominates in the CH2OO decay under typical tropospheric conditions. In addition, a significant pressure dependence was observed for the reaction of (CH3)2COO with SO2, suggesting the use of low pressure rate may underestimate the impact of this reaction. This work demonstrates that the reactivity of a Criegee intermediate toward water vapor strongly depends on its structure, which will influence the main decay pathways and steady-state concentrations for various Criegee intermediates in the atmosphere.", "author" : [ { "dropping-particle" : "", "family" : "Huang", "given" : "Hao-Li", "non-dropping-particle" : "", "parse-names" : false, "suffix" : "" }, { "dropping-particle" : "", "family" : "Chao", "given" : "Wen", "non-dropping-particle" : "", "parse-names" : false, "suffix" : "" }, { "dropping-particle" : "", "family" : "Lin", "given" : "Jim Jr-Min", "non-dropping-particle" : "", "parse-names" : false, "suffix" : "" } ], "container-title" : "Proceedings of the National Academy of Sciences", "id" : "ITEM-2", "issue" : "35", "issued" : { "date-parts" : [ [ "2015" ] ] }, "page" : "10857-10862", "title" : "Kinetics of a Criegee intermediate that would survive high humidity and may oxidize atmospheric SO&lt;sub&gt;2&lt;/sub&gt;", "type" : "article-journal", "volume" : "112" }, "uris" : [ "http://www.mendeley.com/documents/?uuid=d2948fb2-ee29-479d-9ba3-c1b421f7f503" ] } ], "mendeley" : { "formattedCitation" : "(Huang et al., 2015a; Welz et al., 2012)", "plainTextFormattedCitation" : "(Huang et al., 2015a; Welz et al., 2012)", "previouslyFormattedCitation" : "(Huang et al., 2015a; Welz et al., 2012)" }, "properties" : {  }, "schema" : "https://github.com/citation-style-language/schema/raw/master/csl-citation.json" }</w:instrText>
      </w:r>
      <w:r w:rsidR="007132CA" w:rsidRPr="00AA57FE">
        <w:rPr>
          <w:lang w:val="en-US"/>
        </w:rPr>
        <w:fldChar w:fldCharType="separate"/>
      </w:r>
      <w:r w:rsidR="00252FFB" w:rsidRPr="00AA57FE">
        <w:rPr>
          <w:noProof/>
          <w:lang w:val="en-US"/>
        </w:rPr>
        <w:t>(Huang et al., 2015a; Welz et al., 2012)</w:t>
      </w:r>
      <w:r w:rsidR="007132CA" w:rsidRPr="00AA57FE">
        <w:rPr>
          <w:lang w:val="en-US"/>
        </w:rPr>
        <w:fldChar w:fldCharType="end"/>
      </w:r>
      <w:r w:rsidR="009F625E" w:rsidRPr="00AA57FE">
        <w:rPr>
          <w:lang w:val="en-US"/>
        </w:rPr>
        <w:t>.</w:t>
      </w:r>
      <w:r w:rsidR="009F625E" w:rsidRPr="00AA57FE">
        <w:rPr>
          <w:rFonts w:hint="eastAsia"/>
          <w:lang w:val="en-US"/>
        </w:rPr>
        <w:t xml:space="preserve"> F</w:t>
      </w:r>
      <w:r w:rsidR="00260C99" w:rsidRPr="00AA57FE">
        <w:rPr>
          <w:lang w:val="en-US" w:eastAsia="zh-CN"/>
        </w:rPr>
        <w:t>ield</w:t>
      </w:r>
      <w:r w:rsidR="00260C99" w:rsidRPr="00AA57FE">
        <w:rPr>
          <w:rFonts w:hint="eastAsia"/>
          <w:lang w:val="en-US" w:eastAsia="zh-CN"/>
        </w:rPr>
        <w:t xml:space="preserve"> observations </w:t>
      </w:r>
      <w:r w:rsidR="002052F6" w:rsidRPr="00AA57FE">
        <w:rPr>
          <w:lang w:val="en-US" w:eastAsia="zh-CN"/>
        </w:rPr>
        <w:t>suggested</w:t>
      </w:r>
      <w:r w:rsidR="002052F6" w:rsidRPr="00AA57FE">
        <w:rPr>
          <w:rFonts w:hint="eastAsia"/>
          <w:lang w:val="en-US" w:eastAsia="zh-CN"/>
        </w:rPr>
        <w:t xml:space="preserve"> </w:t>
      </w:r>
      <w:r w:rsidR="00260C99" w:rsidRPr="00AA57FE">
        <w:rPr>
          <w:rFonts w:hint="eastAsia"/>
          <w:lang w:val="en-US" w:eastAsia="zh-CN"/>
        </w:rPr>
        <w:t xml:space="preserve">that </w:t>
      </w:r>
      <w:r w:rsidR="009D694B" w:rsidRPr="00AA57FE">
        <w:rPr>
          <w:lang w:val="en-US"/>
        </w:rPr>
        <w:t>SO</w:t>
      </w:r>
      <w:r w:rsidR="009D694B" w:rsidRPr="00AA57FE">
        <w:rPr>
          <w:vertAlign w:val="subscript"/>
          <w:lang w:val="en-US"/>
        </w:rPr>
        <w:t>2</w:t>
      </w:r>
      <w:r w:rsidR="004A0DFB" w:rsidRPr="00AA57FE">
        <w:rPr>
          <w:rFonts w:hint="eastAsia"/>
          <w:lang w:val="en-US" w:eastAsia="zh-CN"/>
        </w:rPr>
        <w:t xml:space="preserve"> </w:t>
      </w:r>
      <w:r w:rsidR="00E940C6" w:rsidRPr="00AA57FE">
        <w:rPr>
          <w:rFonts w:hint="eastAsia"/>
          <w:lang w:val="en-US" w:eastAsia="zh-CN"/>
        </w:rPr>
        <w:t>+</w:t>
      </w:r>
      <w:r w:rsidR="004A0DFB" w:rsidRPr="00AA57FE">
        <w:rPr>
          <w:rFonts w:hint="eastAsia"/>
          <w:lang w:val="en-US" w:eastAsia="zh-CN"/>
        </w:rPr>
        <w:t xml:space="preserve"> sCIs </w:t>
      </w:r>
      <w:r w:rsidR="00E940C6" w:rsidRPr="00AA57FE">
        <w:rPr>
          <w:rFonts w:hint="eastAsia"/>
          <w:lang w:val="en-US" w:eastAsia="zh-CN"/>
        </w:rPr>
        <w:t xml:space="preserve">reactions </w:t>
      </w:r>
      <w:r w:rsidR="004A0DFB" w:rsidRPr="00AA57FE">
        <w:rPr>
          <w:rFonts w:hint="eastAsia"/>
          <w:lang w:val="en-US" w:eastAsia="zh-CN"/>
        </w:rPr>
        <w:t xml:space="preserve">may contribute up to 50% of the total </w:t>
      </w:r>
      <w:r w:rsidR="00D46ACD" w:rsidRPr="00AA57FE">
        <w:rPr>
          <w:rFonts w:hint="eastAsia"/>
          <w:lang w:val="en-US" w:eastAsia="zh-CN"/>
        </w:rPr>
        <w:t>ga</w:t>
      </w:r>
      <w:r w:rsidR="00D46ACD" w:rsidRPr="00AA57FE">
        <w:rPr>
          <w:lang w:val="en-US" w:eastAsia="zh-CN"/>
        </w:rPr>
        <w:t xml:space="preserve">seous </w:t>
      </w:r>
      <w:r w:rsidR="004A0DFB" w:rsidRPr="00AA57FE">
        <w:rPr>
          <w:lang w:val="en-US" w:eastAsia="zh-CN"/>
        </w:rPr>
        <w:t>sulfuric</w:t>
      </w:r>
      <w:r w:rsidR="004A0DFB" w:rsidRPr="00AA57FE">
        <w:rPr>
          <w:rFonts w:hint="eastAsia"/>
          <w:lang w:val="en-US" w:eastAsia="zh-CN"/>
        </w:rPr>
        <w:t xml:space="preserve"> acid </w:t>
      </w:r>
      <w:r w:rsidR="008A1649" w:rsidRPr="00AA57FE">
        <w:rPr>
          <w:lang w:val="en-US" w:eastAsia="zh-CN"/>
        </w:rPr>
        <w:t>production</w:t>
      </w:r>
      <w:r w:rsidR="008A1649" w:rsidRPr="00AA57FE">
        <w:rPr>
          <w:rFonts w:hint="eastAsia"/>
          <w:lang w:val="en-US" w:eastAsia="zh-CN"/>
        </w:rPr>
        <w:t xml:space="preserve"> </w:t>
      </w:r>
      <w:r w:rsidR="004A0DFB" w:rsidRPr="00AA57FE">
        <w:rPr>
          <w:rFonts w:hint="eastAsia"/>
          <w:lang w:val="en-US" w:eastAsia="zh-CN"/>
        </w:rPr>
        <w:t xml:space="preserve">in the </w:t>
      </w:r>
      <w:r w:rsidR="0062642C" w:rsidRPr="00AA57FE">
        <w:rPr>
          <w:lang w:val="en-US" w:eastAsia="zh-CN"/>
        </w:rPr>
        <w:t xml:space="preserve">forest </w:t>
      </w:r>
      <w:r w:rsidR="004A0DFB" w:rsidRPr="00AA57FE">
        <w:rPr>
          <w:rFonts w:hint="eastAsia"/>
          <w:lang w:val="en-US" w:eastAsia="zh-CN"/>
        </w:rPr>
        <w:t>atmosphere, which is comparable to</w:t>
      </w:r>
      <w:r w:rsidR="00D663F0" w:rsidRPr="00AA57FE">
        <w:rPr>
          <w:rFonts w:hint="eastAsia"/>
          <w:lang w:val="en-US" w:eastAsia="zh-CN"/>
        </w:rPr>
        <w:t xml:space="preserve"> that from</w:t>
      </w:r>
      <w:r w:rsidR="004A0DFB" w:rsidRPr="00AA57FE">
        <w:rPr>
          <w:rFonts w:hint="eastAsia"/>
          <w:lang w:val="en-US" w:eastAsia="zh-CN"/>
        </w:rPr>
        <w:t xml:space="preserve"> </w:t>
      </w:r>
      <w:r w:rsidR="00D46ACD" w:rsidRPr="00AA57FE">
        <w:rPr>
          <w:lang w:val="en-US" w:eastAsia="zh-CN"/>
        </w:rPr>
        <w:t xml:space="preserve">gas-phase </w:t>
      </w:r>
      <w:r w:rsidR="0062642C" w:rsidRPr="00AA57FE">
        <w:rPr>
          <w:lang w:val="en-US" w:eastAsia="zh-CN"/>
        </w:rPr>
        <w:t xml:space="preserve">oxidation by </w:t>
      </w:r>
      <w:r w:rsidR="004A0DFB" w:rsidRPr="00AA57FE">
        <w:rPr>
          <w:rFonts w:hint="eastAsia"/>
          <w:lang w:val="en-US" w:eastAsia="zh-CN"/>
        </w:rPr>
        <w:t xml:space="preserve">OH </w:t>
      </w:r>
      <w:r w:rsidR="00D45A68" w:rsidRPr="00AA57FE">
        <w:rPr>
          <w:lang w:val="en-US" w:eastAsia="zh-CN"/>
        </w:rPr>
        <w:fldChar w:fldCharType="begin" w:fldLock="1"/>
      </w:r>
      <w:r w:rsidR="005D05D7" w:rsidRPr="00AA57FE">
        <w:rPr>
          <w:lang w:val="en-US" w:eastAsia="zh-CN"/>
        </w:rPr>
        <w:instrText>ADDIN CSL_CITATION { "citationItems" : [ { "id" : "ITEM-1", "itemData" : { "DOI" : "10.1038/nature11278", "ISBN" : "0028-0836", "ISSN" : "0028-0836", "PMID" : "22874964", "abstract" : "Atmospheric oxidation is a key phenomenon that connects atmospheric chemistry with globally challenging environmental issues, such as climate change, stratospheric ozone loss, acidification of soils and water, and health effects of air quality. Ozone, the hydroxyl radical and the nitrate radical are generally considered to be the dominant oxidants that initiate the removal of trace gases, including pollutants, from the atmosphere. Here we present atmospheric observations from a boreal forest region in Finland, supported by laboratory experiments and theoretical considerations, that allow us to identify another compound, probably a stabilized Criegee intermediate (a carbonyl oxide with two free-radical sites) or its derivative, which has a significant capacity to oxidize sulphur dioxide and potentially other trace gases. This compound probably enhances the reactivity of the atmosphere, particularly with regard to the production of sulphuric acid, and consequently atmospheric aerosol formation. Our findings suggest that this new atmospherically relevant oxidation route is important relative to oxidation by the hydroxyl radical, at least at moderate concentrations of that radical. We also find that the oxidation chemistry of this compound seems to be tightly linked to the presence of alkenes of biogenic origin.", "author" : [ { "dropping-particle" : "", "family" : "Mauldin III", "given" : "R. L.", "non-dropping-particle" : "", "parse-names" : false, "suffix" : "" }, { "dropping-particle" : "", "family" : "Berndt", "given" : "T.", "non-dropping-particle" : "", "parse-names" : false, "suffix" : "" }, { "dropping-particle" : "", "family" : "Sipil\u00e4", "given" : "M.", "non-dropping-particle" : "", "parse-names" : false, "suffix" : "" }, { "dropping-particle" : "", "family" : "Paasonen", "given" : "P.", "non-dropping-particle" : "", "parse-names" : false, "suffix" : "" }, { "dropping-particle" : "", "family" : "Pet\u00e4j\u00e4", "given" : "T.", "non-dropping-particle" : "", "parse-names" : false, "suffix" : "" }, { "dropping-particle" : "", "family" : "Kim", "given" : "S.", "non-dropping-particle" : "", "parse-names" : false, "suffix" : "" }, { "dropping-particle" : "", "family" : "Kurt\u00e9n", "given" : "T.", "non-dropping-particle" : "", "parse-names" : false, "suffix" : "" }, { "dropping-particle" : "", "family" : "Stratmann", "given" : "F.", "non-dropping-particle" : "", "parse-names" : false, "suffix" : "" }, { "dropping-particle" : "", "family" : "Kerminen", "given" : "V.-M.", "non-dropping-particle" : "", "parse-names" : false, "suffix" : "" }, { "dropping-particle" : "", "family" : "Kulmala", "given" : "M.", "non-dropping-particle" : "", "parse-names" : false, "suffix" : "" } ], "container-title" : "Nature", "id" : "ITEM-1", "issue" : "7410", "issued" : { "date-parts" : [ [ "2012" ] ] }, "page" : "193-196", "title" : "A new atmospherically relevant oxidant of sulphur dioxide", "type" : "article-journal", "volume" : "488" }, "uris" : [ "http://www.mendeley.com/documents/?uuid=7db7a613-bc12-41f4-896b-04154fd0f9e1" ] } ], "mendeley" : { "formattedCitation" : "(Mauldin III et al., 2012)", "plainTextFormattedCitation" : "(Mauldin III et al., 2012)", "previouslyFormattedCitation" : "(Mauldin III et al., 2012)" }, "properties" : {  }, "schema" : "https://github.com/citation-style-language/schema/raw/master/csl-citation.json" }</w:instrText>
      </w:r>
      <w:r w:rsidR="00D45A68" w:rsidRPr="00AA57FE">
        <w:rPr>
          <w:lang w:val="en-US" w:eastAsia="zh-CN"/>
        </w:rPr>
        <w:fldChar w:fldCharType="separate"/>
      </w:r>
      <w:r w:rsidR="00D45A68" w:rsidRPr="00AA57FE">
        <w:rPr>
          <w:noProof/>
          <w:lang w:val="en-US" w:eastAsia="zh-CN"/>
        </w:rPr>
        <w:t>(Mauldin III et al., 2012)</w:t>
      </w:r>
      <w:r w:rsidR="00D45A68" w:rsidRPr="00AA57FE">
        <w:rPr>
          <w:lang w:val="en-US" w:eastAsia="zh-CN"/>
        </w:rPr>
        <w:fldChar w:fldCharType="end"/>
      </w:r>
      <w:r w:rsidR="00D45A68" w:rsidRPr="00AA57FE">
        <w:rPr>
          <w:rFonts w:hint="eastAsia"/>
          <w:lang w:val="en-US" w:eastAsia="zh-CN"/>
        </w:rPr>
        <w:t xml:space="preserve">. </w:t>
      </w:r>
      <w:r w:rsidR="00D63FF5" w:rsidRPr="00AA57FE">
        <w:rPr>
          <w:rFonts w:hint="eastAsia"/>
          <w:lang w:val="en-US" w:eastAsia="zh-CN"/>
        </w:rPr>
        <w:t xml:space="preserve">Consistent with </w:t>
      </w:r>
      <w:r w:rsidR="00D663F0" w:rsidRPr="00AA57FE">
        <w:rPr>
          <w:rFonts w:hint="eastAsia"/>
          <w:lang w:val="en-US" w:eastAsia="zh-CN"/>
        </w:rPr>
        <w:t>this observation</w:t>
      </w:r>
      <w:r w:rsidR="00D63FF5" w:rsidRPr="00AA57FE">
        <w:rPr>
          <w:rFonts w:hint="eastAsia"/>
          <w:lang w:val="en-US" w:eastAsia="zh-CN"/>
        </w:rPr>
        <w:t>, m</w:t>
      </w:r>
      <w:r w:rsidR="00260C99" w:rsidRPr="00AA57FE">
        <w:rPr>
          <w:rFonts w:hint="eastAsia"/>
          <w:lang w:val="en-US" w:eastAsia="zh-CN"/>
        </w:rPr>
        <w:t>odel calculation</w:t>
      </w:r>
      <w:r w:rsidR="0059079A" w:rsidRPr="00AA57FE">
        <w:rPr>
          <w:lang w:val="en-US" w:eastAsia="zh-CN"/>
        </w:rPr>
        <w:t>s</w:t>
      </w:r>
      <w:r w:rsidR="00260C99" w:rsidRPr="00AA57FE">
        <w:rPr>
          <w:lang w:val="en-US" w:eastAsia="zh-CN"/>
        </w:rPr>
        <w:t xml:space="preserve"> </w:t>
      </w:r>
      <w:r w:rsidR="00D45A68" w:rsidRPr="00AA57FE">
        <w:rPr>
          <w:rFonts w:hint="eastAsia"/>
          <w:lang w:val="en-US" w:eastAsia="zh-CN"/>
        </w:rPr>
        <w:t>with</w:t>
      </w:r>
      <w:r w:rsidR="00260C99" w:rsidRPr="00AA57FE">
        <w:rPr>
          <w:rFonts w:hint="eastAsia"/>
          <w:lang w:val="en-US" w:eastAsia="zh-CN"/>
        </w:rPr>
        <w:t xml:space="preserve"> CH</w:t>
      </w:r>
      <w:r w:rsidR="00260C99" w:rsidRPr="00AA57FE">
        <w:rPr>
          <w:rFonts w:hint="eastAsia"/>
          <w:vertAlign w:val="subscript"/>
          <w:lang w:val="en-US" w:eastAsia="zh-CN"/>
        </w:rPr>
        <w:t>2</w:t>
      </w:r>
      <w:r w:rsidR="00260C99" w:rsidRPr="00AA57FE">
        <w:rPr>
          <w:rFonts w:hint="eastAsia"/>
          <w:lang w:val="en-US" w:eastAsia="zh-CN"/>
        </w:rPr>
        <w:t xml:space="preserve">OO, the simplest </w:t>
      </w:r>
      <w:r w:rsidR="0062642C" w:rsidRPr="00AA57FE">
        <w:rPr>
          <w:lang w:val="en-US"/>
        </w:rPr>
        <w:t>sCI</w:t>
      </w:r>
      <w:r w:rsidR="00260C99" w:rsidRPr="00AA57FE">
        <w:rPr>
          <w:rFonts w:hint="eastAsia"/>
          <w:lang w:val="en-US" w:eastAsia="zh-CN"/>
        </w:rPr>
        <w:t xml:space="preserve">, </w:t>
      </w:r>
      <w:r w:rsidR="00260C99" w:rsidRPr="00AA57FE">
        <w:rPr>
          <w:lang w:val="en-US" w:eastAsia="zh-CN"/>
        </w:rPr>
        <w:t xml:space="preserve">suggested that </w:t>
      </w:r>
      <w:r w:rsidR="002052F6" w:rsidRPr="00AA57FE">
        <w:rPr>
          <w:lang w:val="en-US" w:eastAsia="zh-CN"/>
        </w:rPr>
        <w:t xml:space="preserve">the </w:t>
      </w:r>
      <w:r w:rsidR="009D694B" w:rsidRPr="00AA57FE">
        <w:rPr>
          <w:lang w:val="en-US"/>
        </w:rPr>
        <w:t>SO</w:t>
      </w:r>
      <w:r w:rsidR="009D694B" w:rsidRPr="00AA57FE">
        <w:rPr>
          <w:vertAlign w:val="subscript"/>
          <w:lang w:val="en-US"/>
        </w:rPr>
        <w:t>2</w:t>
      </w:r>
      <w:r w:rsidR="00260C99" w:rsidRPr="00AA57FE">
        <w:rPr>
          <w:lang w:val="en-US" w:eastAsia="zh-CN"/>
        </w:rPr>
        <w:t xml:space="preserve"> and </w:t>
      </w:r>
      <w:r w:rsidR="00260C99" w:rsidRPr="00AA57FE">
        <w:rPr>
          <w:rFonts w:hint="eastAsia"/>
          <w:lang w:val="en-US" w:eastAsia="zh-CN"/>
        </w:rPr>
        <w:t xml:space="preserve">sCI </w:t>
      </w:r>
      <w:r w:rsidR="00260C99" w:rsidRPr="00AA57FE">
        <w:rPr>
          <w:lang w:val="en-US" w:eastAsia="zh-CN"/>
        </w:rPr>
        <w:t xml:space="preserve">reaction could </w:t>
      </w:r>
      <w:r w:rsidR="007F7231" w:rsidRPr="00AA57FE">
        <w:rPr>
          <w:rFonts w:hint="eastAsia"/>
          <w:lang w:val="en-US" w:eastAsia="zh-CN"/>
        </w:rPr>
        <w:t>be significant in</w:t>
      </w:r>
      <w:r w:rsidR="00260C99" w:rsidRPr="00AA57FE">
        <w:rPr>
          <w:lang w:val="en-US" w:eastAsia="zh-CN"/>
        </w:rPr>
        <w:t xml:space="preserve"> atmospheric </w:t>
      </w:r>
      <w:r w:rsidR="00260C99" w:rsidRPr="00AA57FE">
        <w:rPr>
          <w:rFonts w:hint="eastAsia"/>
          <w:lang w:val="en-US" w:eastAsia="zh-CN"/>
        </w:rPr>
        <w:t>sulfuric acid formation under dry condition</w:t>
      </w:r>
      <w:r w:rsidR="00260C99" w:rsidRPr="00AA57FE">
        <w:rPr>
          <w:lang w:val="en-US" w:eastAsia="zh-CN"/>
        </w:rPr>
        <w:t>s</w:t>
      </w:r>
      <w:r w:rsidR="00260C99" w:rsidRPr="00AA57FE">
        <w:rPr>
          <w:rFonts w:hint="eastAsia"/>
          <w:lang w:val="en-US" w:eastAsia="zh-CN"/>
        </w:rPr>
        <w:t>, but</w:t>
      </w:r>
      <w:r w:rsidR="00260C99" w:rsidRPr="00AA57FE">
        <w:rPr>
          <w:lang w:val="en-US" w:eastAsia="zh-CN"/>
        </w:rPr>
        <w:t xml:space="preserve"> </w:t>
      </w:r>
      <w:r w:rsidR="00E27756" w:rsidRPr="00AA57FE">
        <w:rPr>
          <w:lang w:val="en-US" w:eastAsia="zh-CN"/>
        </w:rPr>
        <w:t>suggest</w:t>
      </w:r>
      <w:r w:rsidR="00E27756" w:rsidRPr="00AA57FE">
        <w:rPr>
          <w:rFonts w:hint="eastAsia"/>
          <w:lang w:val="en-US" w:eastAsia="zh-CN"/>
        </w:rPr>
        <w:t xml:space="preserve"> </w:t>
      </w:r>
      <w:r w:rsidR="00260C99" w:rsidRPr="00AA57FE">
        <w:rPr>
          <w:rFonts w:hint="eastAsia"/>
          <w:lang w:val="en-US" w:eastAsia="zh-CN"/>
        </w:rPr>
        <w:t xml:space="preserve">that this pathway may </w:t>
      </w:r>
      <w:r w:rsidR="00260C99" w:rsidRPr="00AA57FE">
        <w:rPr>
          <w:lang w:val="en-US" w:eastAsia="zh-CN"/>
        </w:rPr>
        <w:t xml:space="preserve">become </w:t>
      </w:r>
      <w:r w:rsidR="007F7231" w:rsidRPr="00AA57FE">
        <w:rPr>
          <w:rFonts w:hint="eastAsia"/>
          <w:lang w:val="en-US" w:eastAsia="zh-CN"/>
        </w:rPr>
        <w:t>less important</w:t>
      </w:r>
      <w:r w:rsidR="00260C99" w:rsidRPr="00AA57FE">
        <w:rPr>
          <w:lang w:val="en-US" w:eastAsia="zh-CN"/>
        </w:rPr>
        <w:t xml:space="preserve"> </w:t>
      </w:r>
      <w:r w:rsidR="00260C99" w:rsidRPr="00AA57FE">
        <w:rPr>
          <w:rFonts w:hint="eastAsia"/>
          <w:lang w:val="en-US" w:eastAsia="zh-CN"/>
        </w:rPr>
        <w:t>as</w:t>
      </w:r>
      <w:r w:rsidR="00260C99" w:rsidRPr="00AA57FE">
        <w:rPr>
          <w:lang w:val="en-US" w:eastAsia="zh-CN"/>
        </w:rPr>
        <w:t xml:space="preserve"> humid</w:t>
      </w:r>
      <w:r w:rsidR="00260C99" w:rsidRPr="00AA57FE">
        <w:rPr>
          <w:rFonts w:hint="eastAsia"/>
          <w:lang w:val="en-US" w:eastAsia="zh-CN"/>
        </w:rPr>
        <w:t xml:space="preserve">ity increases due to the scavenging effect of water and water dimer towards sCIs </w:t>
      </w:r>
      <w:r w:rsidR="00C8671C" w:rsidRPr="00AA57FE">
        <w:rPr>
          <w:lang w:val="en-US" w:eastAsia="zh-CN"/>
        </w:rPr>
        <w:fldChar w:fldCharType="begin" w:fldLock="1"/>
      </w:r>
      <w:r w:rsidR="005D05D7" w:rsidRPr="00AA57FE">
        <w:rPr>
          <w:lang w:val="en-US" w:eastAsia="zh-CN"/>
        </w:rPr>
        <w:instrText>ADDIN CSL_CITATION { "citationItems" : [ { "id" : "ITEM-1", "itemData" : { "DOI" : "10.1021/es00115a002", "ISSN" : "0013-936X", "author" : [ { "dropping-particle" : "", "family" : "Calvert", "given" : "Jack G", "non-dropping-particle" : "", "parse-names" : false, "suffix" : "" }, { "dropping-particle" : "", "family" : "Stockwell", "given" : "William R", "non-dropping-particle" : "", "parse-names" : false, "suffix" : "" } ], "container-title" : "Environmental Science &amp; Technology", "id" : "ITEM-1", "issue" : "9", "issued" : { "date-parts" : [ [ "1983", "9", "1" ] ] }, "note" : "doi: 10.1021/es00115a002", "page" : "428A-443A", "publisher" : "American Chemical Society", "title" : "Acid generation in the troposphere by gas-phase chemistry", "type" : "article-journal", "volume" : "17" }, "uris" : [ "http://www.mendeley.com/documents/?uuid=57b2ae67-6555-4696-b99e-3debfd00f9a3" ] } ], "mendeley" : { "formattedCitation" : "(Calvert and Stockwell, 1983)", "plainTextFormattedCitation" : "(Calvert and Stockwell, 1983)", "previouslyFormattedCitation" : "(Calvert and Stockwell, 1983)" }, "properties" : {  }, "schema" : "https://github.com/citation-style-language/schema/raw/master/csl-citation.json" }</w:instrText>
      </w:r>
      <w:r w:rsidR="00C8671C" w:rsidRPr="00AA57FE">
        <w:rPr>
          <w:lang w:val="en-US" w:eastAsia="zh-CN"/>
        </w:rPr>
        <w:fldChar w:fldCharType="separate"/>
      </w:r>
      <w:r w:rsidR="00C8671C" w:rsidRPr="00AA57FE">
        <w:rPr>
          <w:noProof/>
          <w:lang w:val="en-US" w:eastAsia="zh-CN"/>
        </w:rPr>
        <w:t>(Calvert and Stockwell, 1983)</w:t>
      </w:r>
      <w:r w:rsidR="00C8671C" w:rsidRPr="00AA57FE">
        <w:rPr>
          <w:lang w:val="en-US" w:eastAsia="zh-CN"/>
        </w:rPr>
        <w:fldChar w:fldCharType="end"/>
      </w:r>
      <w:r w:rsidR="00260C99" w:rsidRPr="00AA57FE">
        <w:rPr>
          <w:lang w:val="en-US" w:eastAsia="zh-CN"/>
        </w:rPr>
        <w:t>.</w:t>
      </w:r>
      <w:r w:rsidR="00260C99" w:rsidRPr="00AA57FE">
        <w:rPr>
          <w:rFonts w:hint="eastAsia"/>
          <w:lang w:val="en-US" w:eastAsia="zh-CN"/>
        </w:rPr>
        <w:t xml:space="preserve"> </w:t>
      </w:r>
      <w:r w:rsidR="004132AB" w:rsidRPr="00AA57FE">
        <w:rPr>
          <w:rFonts w:hint="eastAsia"/>
          <w:lang w:val="en-US" w:eastAsia="zh-CN"/>
        </w:rPr>
        <w:t>However, t</w:t>
      </w:r>
      <w:r w:rsidR="00DD1050" w:rsidRPr="00AA57FE">
        <w:rPr>
          <w:rFonts w:hint="eastAsia"/>
          <w:lang w:val="en-US" w:eastAsia="zh-CN"/>
        </w:rPr>
        <w:t xml:space="preserve">he reactivity of sCI towards </w:t>
      </w:r>
      <w:r w:rsidR="009D694B" w:rsidRPr="00AA57FE">
        <w:rPr>
          <w:lang w:val="en-US"/>
        </w:rPr>
        <w:t>SO</w:t>
      </w:r>
      <w:r w:rsidR="009D694B" w:rsidRPr="00AA57FE">
        <w:rPr>
          <w:vertAlign w:val="subscript"/>
          <w:lang w:val="en-US"/>
        </w:rPr>
        <w:t>2</w:t>
      </w:r>
      <w:r w:rsidR="00DD1050" w:rsidRPr="00AA57FE">
        <w:rPr>
          <w:rFonts w:hint="eastAsia"/>
          <w:lang w:val="en-US" w:eastAsia="zh-CN"/>
        </w:rPr>
        <w:t xml:space="preserve"> is </w:t>
      </w:r>
      <w:r w:rsidR="004132AB" w:rsidRPr="00AA57FE">
        <w:rPr>
          <w:rFonts w:hint="eastAsia"/>
          <w:lang w:val="en-US" w:eastAsia="zh-CN"/>
        </w:rPr>
        <w:t xml:space="preserve">observed to be </w:t>
      </w:r>
      <w:r w:rsidR="00DD1050" w:rsidRPr="00AA57FE">
        <w:rPr>
          <w:rFonts w:hint="eastAsia"/>
          <w:lang w:val="en-US" w:eastAsia="zh-CN"/>
        </w:rPr>
        <w:t xml:space="preserve">strongly dependent on its molecular structure. </w:t>
      </w:r>
      <w:r w:rsidR="009F3B47" w:rsidRPr="00AA57FE">
        <w:rPr>
          <w:lang w:val="en-US" w:eastAsia="zh-CN"/>
        </w:rPr>
        <w:t xml:space="preserve">While </w:t>
      </w:r>
      <w:r w:rsidR="005D3400" w:rsidRPr="00AA57FE">
        <w:rPr>
          <w:lang w:val="en-US" w:eastAsia="zh-CN"/>
        </w:rPr>
        <w:t>CH</w:t>
      </w:r>
      <w:r w:rsidR="005D3400" w:rsidRPr="00AA57FE">
        <w:rPr>
          <w:vertAlign w:val="subscript"/>
          <w:lang w:val="en-US" w:eastAsia="zh-CN"/>
        </w:rPr>
        <w:t>2</w:t>
      </w:r>
      <w:r w:rsidR="005D3400" w:rsidRPr="00AA57FE">
        <w:rPr>
          <w:lang w:val="en-US" w:eastAsia="zh-CN"/>
        </w:rPr>
        <w:t>OO</w:t>
      </w:r>
      <w:r w:rsidR="002A32FE" w:rsidRPr="00AA57FE">
        <w:rPr>
          <w:lang w:val="en-US" w:eastAsia="zh-CN"/>
        </w:rPr>
        <w:t xml:space="preserve"> may primarily react with </w:t>
      </w:r>
      <w:r w:rsidR="009216C9" w:rsidRPr="00AA57FE">
        <w:rPr>
          <w:lang w:val="en-US" w:eastAsia="zh-CN"/>
        </w:rPr>
        <w:t>water</w:t>
      </w:r>
      <w:r w:rsidR="00D10B5F" w:rsidRPr="00AA57FE">
        <w:rPr>
          <w:lang w:val="en-US" w:eastAsia="zh-CN"/>
        </w:rPr>
        <w:t xml:space="preserve"> and </w:t>
      </w:r>
      <w:r w:rsidR="009216C9" w:rsidRPr="00AA57FE">
        <w:rPr>
          <w:lang w:val="en-US" w:eastAsia="zh-CN"/>
        </w:rPr>
        <w:t>water dimer</w:t>
      </w:r>
      <w:r w:rsidR="000B5043" w:rsidRPr="00AA57FE">
        <w:rPr>
          <w:lang w:val="en-US" w:eastAsia="zh-CN"/>
        </w:rPr>
        <w:t xml:space="preserve">, </w:t>
      </w:r>
      <w:r w:rsidR="004132AB" w:rsidRPr="00AA57FE">
        <w:rPr>
          <w:rFonts w:hint="eastAsia"/>
          <w:lang w:val="en-US" w:eastAsia="zh-CN"/>
        </w:rPr>
        <w:t xml:space="preserve">Huang et al. </w:t>
      </w:r>
      <w:r w:rsidR="00240048" w:rsidRPr="00AA57FE">
        <w:rPr>
          <w:rFonts w:hint="eastAsia"/>
          <w:lang w:val="en-US" w:eastAsia="zh-CN"/>
        </w:rPr>
        <w:t xml:space="preserve">(2015) </w:t>
      </w:r>
      <w:r w:rsidR="004132AB" w:rsidRPr="00AA57FE">
        <w:rPr>
          <w:lang w:val="en-US" w:eastAsia="zh-CN"/>
        </w:rPr>
        <w:t>demonstrated</w:t>
      </w:r>
      <w:r w:rsidR="004132AB" w:rsidRPr="00AA57FE">
        <w:rPr>
          <w:rFonts w:hint="eastAsia"/>
          <w:lang w:val="en-US" w:eastAsia="zh-CN"/>
        </w:rPr>
        <w:t xml:space="preserve"> that the di-substituted sCI </w:t>
      </w:r>
      <w:r w:rsidR="0050421A" w:rsidRPr="00AA57FE">
        <w:rPr>
          <w:lang w:val="en-US" w:eastAsia="zh-CN"/>
        </w:rPr>
        <w:t>has a long</w:t>
      </w:r>
      <w:r w:rsidR="00C37CA4" w:rsidRPr="00AA57FE">
        <w:rPr>
          <w:lang w:val="en-US" w:eastAsia="zh-CN"/>
        </w:rPr>
        <w:t>er</w:t>
      </w:r>
      <w:r w:rsidR="0050421A" w:rsidRPr="00AA57FE">
        <w:rPr>
          <w:lang w:val="en-US" w:eastAsia="zh-CN"/>
        </w:rPr>
        <w:t xml:space="preserve"> lifetime</w:t>
      </w:r>
      <w:r w:rsidR="0050421A" w:rsidRPr="00AA57FE">
        <w:rPr>
          <w:rFonts w:hint="eastAsia"/>
          <w:lang w:val="en-US" w:eastAsia="zh-CN"/>
        </w:rPr>
        <w:t xml:space="preserve"> </w:t>
      </w:r>
      <w:r w:rsidR="004132AB" w:rsidRPr="00AA57FE">
        <w:rPr>
          <w:rFonts w:hint="eastAsia"/>
          <w:lang w:val="en-US" w:eastAsia="zh-CN"/>
        </w:rPr>
        <w:t>under atmospheric</w:t>
      </w:r>
      <w:r w:rsidR="002052F6" w:rsidRPr="00AA57FE">
        <w:rPr>
          <w:lang w:val="en-US" w:eastAsia="zh-CN"/>
        </w:rPr>
        <w:t>ally</w:t>
      </w:r>
      <w:r w:rsidR="004132AB" w:rsidRPr="00AA57FE">
        <w:rPr>
          <w:rFonts w:hint="eastAsia"/>
          <w:lang w:val="en-US" w:eastAsia="zh-CN"/>
        </w:rPr>
        <w:t xml:space="preserve"> </w:t>
      </w:r>
      <w:r w:rsidR="004132AB" w:rsidRPr="00AA57FE">
        <w:rPr>
          <w:lang w:val="en-US" w:eastAsia="zh-CN"/>
        </w:rPr>
        <w:t>relevant</w:t>
      </w:r>
      <w:r w:rsidR="004132AB" w:rsidRPr="00AA57FE">
        <w:rPr>
          <w:rFonts w:hint="eastAsia"/>
          <w:lang w:val="en-US" w:eastAsia="zh-CN"/>
        </w:rPr>
        <w:t xml:space="preserve"> humidity conditions</w:t>
      </w:r>
      <w:r w:rsidR="008F69B3" w:rsidRPr="00AA57FE">
        <w:rPr>
          <w:lang w:val="en-US" w:eastAsia="zh-CN"/>
        </w:rPr>
        <w:t xml:space="preserve"> and may react with SO</w:t>
      </w:r>
      <w:r w:rsidR="008F69B3" w:rsidRPr="00AA57FE">
        <w:rPr>
          <w:vertAlign w:val="subscript"/>
          <w:lang w:val="en-US" w:eastAsia="zh-CN"/>
        </w:rPr>
        <w:t>2</w:t>
      </w:r>
      <w:r w:rsidR="004132AB" w:rsidRPr="00AA57FE">
        <w:rPr>
          <w:rFonts w:hint="eastAsia"/>
          <w:lang w:val="en-US" w:eastAsia="zh-CN"/>
        </w:rPr>
        <w:t xml:space="preserve">. </w:t>
      </w:r>
      <w:proofErr w:type="spellStart"/>
      <w:r w:rsidR="00260C99" w:rsidRPr="00AA57FE">
        <w:rPr>
          <w:lang w:val="en-US" w:eastAsia="zh-CN"/>
        </w:rPr>
        <w:t>Sipilä</w:t>
      </w:r>
      <w:proofErr w:type="spellEnd"/>
      <w:r w:rsidR="00260C99" w:rsidRPr="00AA57FE">
        <w:rPr>
          <w:lang w:val="en-US" w:eastAsia="zh-CN"/>
        </w:rPr>
        <w:t xml:space="preserve"> et al. </w:t>
      </w:r>
      <w:r w:rsidR="00C8671C" w:rsidRPr="00AA57FE">
        <w:rPr>
          <w:rFonts w:hint="eastAsia"/>
          <w:lang w:val="en-US" w:eastAsia="zh-CN"/>
        </w:rPr>
        <w:t xml:space="preserve">(2014) </w:t>
      </w:r>
      <w:r w:rsidR="004132AB" w:rsidRPr="00AA57FE">
        <w:rPr>
          <w:rFonts w:hint="eastAsia"/>
          <w:lang w:val="en-US" w:eastAsia="zh-CN"/>
        </w:rPr>
        <w:t xml:space="preserve">also </w:t>
      </w:r>
      <w:r w:rsidR="00260C99" w:rsidRPr="00AA57FE">
        <w:rPr>
          <w:lang w:val="en-US" w:eastAsia="zh-CN"/>
        </w:rPr>
        <w:t>demonstrated that</w:t>
      </w:r>
      <w:r w:rsidR="00B04592" w:rsidRPr="00AA57FE">
        <w:rPr>
          <w:rFonts w:hint="eastAsia"/>
          <w:lang w:val="en-US" w:eastAsia="zh-CN"/>
        </w:rPr>
        <w:t xml:space="preserve"> </w:t>
      </w:r>
      <w:r w:rsidR="0062642C" w:rsidRPr="00AA57FE">
        <w:rPr>
          <w:lang w:val="en-US" w:eastAsia="zh-CN"/>
        </w:rPr>
        <w:t xml:space="preserve">the formation rates of sulfuric acid, the product of </w:t>
      </w:r>
      <w:r w:rsidR="002052F6" w:rsidRPr="00AA57FE">
        <w:rPr>
          <w:lang w:val="en-US" w:eastAsia="zh-CN"/>
        </w:rPr>
        <w:t xml:space="preserve">the </w:t>
      </w:r>
      <w:r w:rsidR="0062642C" w:rsidRPr="00AA57FE">
        <w:rPr>
          <w:lang w:val="en-US" w:eastAsia="zh-CN"/>
        </w:rPr>
        <w:t xml:space="preserve">sCI + </w:t>
      </w:r>
      <w:r w:rsidR="009D694B" w:rsidRPr="00AA57FE">
        <w:rPr>
          <w:lang w:val="en-US"/>
        </w:rPr>
        <w:t>SO</w:t>
      </w:r>
      <w:r w:rsidR="009D694B" w:rsidRPr="00AA57FE">
        <w:rPr>
          <w:vertAlign w:val="subscript"/>
          <w:lang w:val="en-US"/>
        </w:rPr>
        <w:t>2</w:t>
      </w:r>
      <w:r w:rsidR="00B04592" w:rsidRPr="00AA57FE">
        <w:rPr>
          <w:lang w:val="en-US" w:eastAsia="zh-CN"/>
        </w:rPr>
        <w:t xml:space="preserve"> </w:t>
      </w:r>
      <w:r w:rsidR="002052F6" w:rsidRPr="00AA57FE">
        <w:rPr>
          <w:lang w:val="en-US" w:eastAsia="zh-CN"/>
        </w:rPr>
        <w:t xml:space="preserve">reaction, </w:t>
      </w:r>
      <w:r w:rsidR="0062642C" w:rsidRPr="00AA57FE">
        <w:rPr>
          <w:lang w:val="en-US" w:eastAsia="zh-CN"/>
        </w:rPr>
        <w:t>are</w:t>
      </w:r>
      <w:r w:rsidR="00B04592" w:rsidRPr="00AA57FE">
        <w:rPr>
          <w:lang w:val="en-US" w:eastAsia="zh-CN"/>
        </w:rPr>
        <w:t xml:space="preserve"> nearly independent of humidity </w:t>
      </w:r>
      <w:r w:rsidR="0062642C" w:rsidRPr="00AA57FE">
        <w:rPr>
          <w:lang w:val="en-US" w:eastAsia="zh-CN"/>
        </w:rPr>
        <w:t>for monoterpene ozonolysis</w:t>
      </w:r>
      <w:r w:rsidR="00260C99" w:rsidRPr="00AA57FE">
        <w:rPr>
          <w:lang w:val="en-US" w:eastAsia="zh-CN"/>
        </w:rPr>
        <w:t xml:space="preserve">. </w:t>
      </w:r>
      <w:r w:rsidR="00CC2780" w:rsidRPr="00AA57FE">
        <w:rPr>
          <w:rFonts w:hint="eastAsia"/>
          <w:lang w:val="en-US" w:eastAsia="zh-CN"/>
        </w:rPr>
        <w:t xml:space="preserve">In addition to </w:t>
      </w:r>
      <w:r w:rsidR="006C4A27" w:rsidRPr="00AA57FE">
        <w:rPr>
          <w:lang w:val="en-US" w:eastAsia="zh-CN"/>
        </w:rPr>
        <w:t xml:space="preserve">OH and </w:t>
      </w:r>
      <w:r w:rsidR="00CC2780" w:rsidRPr="00AA57FE">
        <w:rPr>
          <w:rFonts w:hint="eastAsia"/>
          <w:lang w:val="en-US" w:eastAsia="zh-CN"/>
        </w:rPr>
        <w:t xml:space="preserve">sCIs, </w:t>
      </w:r>
      <w:r w:rsidR="0062642C" w:rsidRPr="00AA57FE">
        <w:rPr>
          <w:lang w:val="en-US" w:eastAsia="zh-CN"/>
        </w:rPr>
        <w:t xml:space="preserve">it has been proposed that </w:t>
      </w:r>
      <w:r w:rsidR="009D694B" w:rsidRPr="00AA57FE">
        <w:rPr>
          <w:lang w:val="en-US"/>
        </w:rPr>
        <w:t>SO</w:t>
      </w:r>
      <w:r w:rsidR="009D694B" w:rsidRPr="00AA57FE">
        <w:rPr>
          <w:vertAlign w:val="subscript"/>
          <w:lang w:val="en-US"/>
        </w:rPr>
        <w:t>2</w:t>
      </w:r>
      <w:r w:rsidR="00CC2780" w:rsidRPr="00AA57FE">
        <w:rPr>
          <w:rFonts w:hint="eastAsia"/>
          <w:lang w:val="en-US" w:eastAsia="zh-CN"/>
        </w:rPr>
        <w:t xml:space="preserve"> </w:t>
      </w:r>
      <w:r w:rsidR="0062642C" w:rsidRPr="00AA57FE">
        <w:rPr>
          <w:lang w:val="en-US" w:eastAsia="zh-CN"/>
        </w:rPr>
        <w:t>may react</w:t>
      </w:r>
      <w:r w:rsidR="00E10B7D" w:rsidRPr="00AA57FE">
        <w:rPr>
          <w:rFonts w:hint="eastAsia"/>
          <w:lang w:val="en-US" w:eastAsia="zh-CN"/>
        </w:rPr>
        <w:t xml:space="preserve"> with</w:t>
      </w:r>
      <w:r w:rsidR="00260C99" w:rsidRPr="00AA57FE">
        <w:rPr>
          <w:rFonts w:hint="eastAsia"/>
          <w:lang w:val="en-US" w:eastAsia="zh-CN"/>
        </w:rPr>
        <w:t xml:space="preserve"> peroxy radicals (RO</w:t>
      </w:r>
      <w:r w:rsidR="00260C99" w:rsidRPr="00AA57FE">
        <w:rPr>
          <w:rFonts w:hint="eastAsia"/>
          <w:vertAlign w:val="subscript"/>
          <w:lang w:val="en-US" w:eastAsia="zh-CN"/>
        </w:rPr>
        <w:t>2</w:t>
      </w:r>
      <w:r w:rsidR="00260C99" w:rsidRPr="00AA57FE">
        <w:rPr>
          <w:rFonts w:hint="eastAsia"/>
          <w:lang w:val="en-US" w:eastAsia="zh-CN"/>
        </w:rPr>
        <w:t>)</w:t>
      </w:r>
      <w:r w:rsidR="00014002" w:rsidRPr="00AA57FE">
        <w:rPr>
          <w:lang w:val="en-US" w:eastAsia="zh-CN"/>
        </w:rPr>
        <w:t xml:space="preserve"> </w:t>
      </w:r>
      <w:r w:rsidR="006B6FC8" w:rsidRPr="00AA57FE">
        <w:rPr>
          <w:lang w:val="en-US" w:eastAsia="zh-CN"/>
        </w:rPr>
        <w:fldChar w:fldCharType="begin" w:fldLock="1"/>
      </w:r>
      <w:r w:rsidR="005D05D7" w:rsidRPr="00AA57FE">
        <w:rPr>
          <w:lang w:val="en-US" w:eastAsia="zh-CN"/>
        </w:rPr>
        <w:instrText>ADDIN CSL_CITATION { "citationItems" : [ { "id" : "ITEM-1", "itemData" : { "DOI" : "10.1021/j150609a011", "ISSN" : "0022-3654", "author" : [ { "dropping-particle" : "", "family" : "Kan", "given" : "Charles S", "non-dropping-particle" : "", "parse-names" : false, "suffix" : "" }, { "dropping-particle" : "", "family" : "Calvert", "given" : "Jack G", "non-dropping-particle" : "", "parse-names" : false, "suffix" : "" }, { "dropping-particle" : "", "family" : "Shaw", "given" : "John H", "non-dropping-particle" : "", "parse-names" : false, "suffix" : "" } ], "container-title" : "The Journal of Physical Chemistry", "id" : "ITEM-1", "issue" : "9", "issued" : { "date-parts" : [ [ "1981", "4", "1" ] ] }, "note" : "doi: 10.1021/j150609a011", "page" : "1126-1132", "publisher" : "American Chemical Society", "title" : "Oxidation of sulfur dioxide by methylperoxy radicals", "type" : "article-journal", "volume" : "85" }, "uris" : [ "http://www.mendeley.com/documents/?uuid=d2f221d8-4c44-4a8f-827c-7911c9523500" ] } ], "mendeley" : { "formattedCitation" : "(Kan et al., 1981)", "plainTextFormattedCitation" : "(Kan et al., 1981)", "previouslyFormattedCitation" : "(Kan et al., 1981)" }, "properties" : {  }, "schema" : "https://github.com/citation-style-language/schema/raw/master/csl-citation.json" }</w:instrText>
      </w:r>
      <w:r w:rsidR="006B6FC8" w:rsidRPr="00AA57FE">
        <w:rPr>
          <w:lang w:val="en-US" w:eastAsia="zh-CN"/>
        </w:rPr>
        <w:fldChar w:fldCharType="separate"/>
      </w:r>
      <w:r w:rsidR="006B6FC8" w:rsidRPr="00AA57FE">
        <w:rPr>
          <w:noProof/>
          <w:lang w:val="en-US" w:eastAsia="zh-CN"/>
        </w:rPr>
        <w:t>(Kan et al., 1981)</w:t>
      </w:r>
      <w:r w:rsidR="006B6FC8" w:rsidRPr="00AA57FE">
        <w:rPr>
          <w:lang w:val="en-US" w:eastAsia="zh-CN"/>
        </w:rPr>
        <w:fldChar w:fldCharType="end"/>
      </w:r>
      <w:r w:rsidR="0062642C" w:rsidRPr="00AA57FE">
        <w:rPr>
          <w:lang w:val="en-US" w:eastAsia="zh-CN"/>
        </w:rPr>
        <w:t xml:space="preserve">. </w:t>
      </w:r>
      <w:r w:rsidR="00CA00F9" w:rsidRPr="00AA57FE">
        <w:rPr>
          <w:rFonts w:hint="eastAsia"/>
          <w:lang w:val="en-US" w:eastAsia="zh-CN"/>
        </w:rPr>
        <w:t xml:space="preserve"> </w:t>
      </w:r>
      <w:r w:rsidR="0062642C" w:rsidRPr="00AA57FE">
        <w:rPr>
          <w:lang w:val="en-US" w:eastAsia="zh-CN"/>
        </w:rPr>
        <w:t>While t</w:t>
      </w:r>
      <w:r w:rsidR="0062642C" w:rsidRPr="00AA57FE">
        <w:rPr>
          <w:rFonts w:hint="eastAsia"/>
          <w:lang w:val="en-US" w:eastAsia="zh-CN"/>
        </w:rPr>
        <w:t xml:space="preserve">he </w:t>
      </w:r>
      <w:r w:rsidR="00304B92" w:rsidRPr="00AA57FE">
        <w:rPr>
          <w:rFonts w:hint="eastAsia"/>
          <w:lang w:val="en-US" w:eastAsia="zh-CN"/>
        </w:rPr>
        <w:t>gas-phase</w:t>
      </w:r>
      <w:r w:rsidR="00260C99" w:rsidRPr="00AA57FE">
        <w:rPr>
          <w:rFonts w:hint="eastAsia"/>
          <w:lang w:val="en-US" w:eastAsia="zh-CN"/>
        </w:rPr>
        <w:t xml:space="preserve"> reaction</w:t>
      </w:r>
      <w:r w:rsidR="00304B92" w:rsidRPr="00AA57FE">
        <w:rPr>
          <w:rFonts w:hint="eastAsia"/>
          <w:lang w:val="en-US" w:eastAsia="zh-CN"/>
        </w:rPr>
        <w:t xml:space="preserve"> of SO</w:t>
      </w:r>
      <w:r w:rsidR="00304B92" w:rsidRPr="00AA57FE">
        <w:rPr>
          <w:rFonts w:hint="eastAsia"/>
          <w:vertAlign w:val="subscript"/>
          <w:lang w:val="en-US" w:eastAsia="zh-CN"/>
        </w:rPr>
        <w:t xml:space="preserve">2 </w:t>
      </w:r>
      <w:r w:rsidR="00304B92" w:rsidRPr="00AA57FE">
        <w:rPr>
          <w:rFonts w:hint="eastAsia"/>
          <w:lang w:val="en-US" w:eastAsia="zh-CN"/>
        </w:rPr>
        <w:t>+ RO</w:t>
      </w:r>
      <w:r w:rsidR="00304B92" w:rsidRPr="00AA57FE">
        <w:rPr>
          <w:rFonts w:hint="eastAsia"/>
          <w:vertAlign w:val="subscript"/>
          <w:lang w:val="en-US" w:eastAsia="zh-CN"/>
        </w:rPr>
        <w:t>2</w:t>
      </w:r>
      <w:r w:rsidR="00260C99" w:rsidRPr="00AA57FE">
        <w:rPr>
          <w:rFonts w:hint="eastAsia"/>
          <w:lang w:val="en-US" w:eastAsia="zh-CN"/>
        </w:rPr>
        <w:t xml:space="preserve"> is usually too </w:t>
      </w:r>
      <w:r w:rsidR="00C463F4" w:rsidRPr="00AA57FE">
        <w:rPr>
          <w:rFonts w:hint="eastAsia"/>
          <w:lang w:val="en-US" w:eastAsia="zh-CN"/>
        </w:rPr>
        <w:t>s</w:t>
      </w:r>
      <w:r w:rsidR="00260C99" w:rsidRPr="00AA57FE">
        <w:rPr>
          <w:rFonts w:hint="eastAsia"/>
          <w:lang w:val="en-US" w:eastAsia="zh-CN"/>
        </w:rPr>
        <w:t xml:space="preserve">low to compete with other </w:t>
      </w:r>
      <w:r w:rsidR="008A1649" w:rsidRPr="00AA57FE">
        <w:rPr>
          <w:lang w:val="en-US" w:eastAsia="zh-CN"/>
        </w:rPr>
        <w:t>RO</w:t>
      </w:r>
      <w:r w:rsidR="008A1649" w:rsidRPr="00AA57FE">
        <w:rPr>
          <w:vertAlign w:val="subscript"/>
          <w:lang w:val="en-US" w:eastAsia="zh-CN"/>
        </w:rPr>
        <w:t>2</w:t>
      </w:r>
      <w:r w:rsidR="008A1649" w:rsidRPr="00AA57FE">
        <w:rPr>
          <w:lang w:val="en-US" w:eastAsia="zh-CN"/>
        </w:rPr>
        <w:t xml:space="preserve"> sinks </w:t>
      </w:r>
      <w:r w:rsidR="00066823" w:rsidRPr="00AA57FE">
        <w:rPr>
          <w:lang w:val="en-US" w:eastAsia="zh-CN"/>
        </w:rPr>
        <w:fldChar w:fldCharType="begin" w:fldLock="1"/>
      </w:r>
      <w:r w:rsidR="005D05D7" w:rsidRPr="00AA57FE">
        <w:rPr>
          <w:lang w:val="en-US" w:eastAsia="zh-CN"/>
        </w:rPr>
        <w:instrText>ADDIN CSL_CITATION { "citationItems" : [ { "id" : "ITEM-1", "itemData" : { "DOI" : "10.1021/acs.jpca.5b07295", "ISBN" : "1089-5639", "ISSN" : "15205215", "abstract" : "The gas-phase reaction of ozone with C-5-C-8 cycloalkenes has been investigated in a free-jet flow system at atmospheric pressure and a temperature of 297 +/- 1 K. Highly oxidized RO2 radicals bearing at least 5 O atoms in the molecule and their subsequent reaction products were detected in most cases by means of nitrate-CI-APi-TOF mass spectrometry. Starting from a Criegee intermediate after splitting-off an OH-radical, the formation of these RO2 radicals can be explained via an autoxidation mechanism, meaning RO2 isomerization (ROO -&gt; QOOH) and subsequently O-2 addition (QOOH + O-2 -&gt; R'OO). Time-dependent RO2 radical measurements concerning the ozonolysis of cyclohexene indicate rate coefficients of the intramolecular H-shifts, ROO -&gt; QOOH, higher than 1 s(-1). The total molar yield of highly oxidized products (predominantly RO2 radicals) from C-5-C-8 cydoalkenes in air is 4.8-6.0% affected with a calibration uncertainty by a factor of about two. For the most abundant RO2 radical from cyclohexene ozonolysis, O,O-C6H7(OOH)(2)O-2 (\"O,O\" stands for two O atoms arising from the ozone attack), the determination of the rate coefficients of the reaction with NO2, NO, and SO2 yielded (1.6 +/- 0.5) x 10(-12), (3.4 +/- 0.9) x 10(-11), and &lt;10(-14) cm(3) molecule(-1) s(-1), respectively. The reaction of highly oxidized RO2 radicals with other peroxy radicals (R'O-2) leads to detectable accretion products, RO2 + R'O-2 -&gt; ROOR' + O-2, which allows to acquire information on peroxy radicals not directly measurable with the nitrate ionization technique applied here. Additional experiments using acetate as the charger ion confirm conclusively the existence of highly oxidized RO2 radicals and closed-shell products. Other reaction products, detectable with this ionization technique, give a deeper insight in the reaction mechanism of cydohexene ozonolysis.", "author" : [ { "dropping-particle" : "", "family" : "Berndt", "given" : "Torsten", "non-dropping-particle" : "", "parse-names" : false, "suffix" : "" }, { "dropping-particle" : "", "family" : "Richters", "given" : "Stefanie", "non-dropping-particle" : "", "parse-names" : false, "suffix" : "" }, { "dropping-particle" : "", "family" : "Kaethner", "given" : "Ralf", "non-dropping-particle" : "", "parse-names" : false, "suffix" : "" }, { "dropping-particle" : "", "family" : "Voigtl\u00e4nder", "given" : "Jens", "non-dropping-particle" : "", "parse-names" : false, "suffix" : "" }, { "dropping-particle" : "", "family" : "Stratmann", "given" : "Frank", "non-dropping-particle" : "", "parse-names" : false, "suffix" : "" }, { "dropping-particle" : "", "family" : "Sipil\u00e4", "given" : "Mikko", "non-dropping-particle" : "", "parse-names" : false, "suffix" : "" }, { "dropping-particle" : "", "family" : "Kulmala", "given" : "Markku", "non-dropping-particle" : "", "parse-names" : false, "suffix" : "" }, { "dropping-particle" : "", "family" : "Herrmann", "given" : "Hartmut", "non-dropping-particle" : "", "parse-names" : false, "suffix" : "" } ], "container-title" : "Journal of Physical Chemistry A", "id" : "ITEM-1", "issue" : "41", "issued" : { "date-parts" : [ [ "2015" ] ] }, "page" : "10336-10348", "title" : "Gas-phase ozonolysis of cycloalkenes: formation of highly oxidized RO&lt;sub&gt;2&lt;/sub&gt; radicals and their reactions with NO, NO&lt;sub&gt;2&lt;/sub&gt;, SO&lt;sub&gt;2&lt;/sub&gt;, and other RO&lt;sub&gt;2&lt;/sub&gt; radicals", "type" : "article-journal", "volume" : "119" }, "uris" : [ "http://www.mendeley.com/documents/?uuid=091dceba-553c-4d74-b8a8-48e2e9d38d39" ] } ], "mendeley" : { "formattedCitation" : "(Berndt et al., 2015)", "plainTextFormattedCitation" : "(Berndt et al., 2015)", "previouslyFormattedCitation" : "(Berndt et al., 2015)" }, "properties" : {  }, "schema" : "https://github.com/citation-style-language/schema/raw/master/csl-citation.json" }</w:instrText>
      </w:r>
      <w:r w:rsidR="00066823" w:rsidRPr="00AA57FE">
        <w:rPr>
          <w:lang w:val="en-US" w:eastAsia="zh-CN"/>
        </w:rPr>
        <w:fldChar w:fldCharType="separate"/>
      </w:r>
      <w:r w:rsidR="00066823" w:rsidRPr="00AA57FE">
        <w:rPr>
          <w:noProof/>
          <w:lang w:val="en-US" w:eastAsia="zh-CN"/>
        </w:rPr>
        <w:t>(Berndt et al., 2015)</w:t>
      </w:r>
      <w:r w:rsidR="00066823" w:rsidRPr="00AA57FE">
        <w:rPr>
          <w:lang w:val="en-US" w:eastAsia="zh-CN"/>
        </w:rPr>
        <w:fldChar w:fldCharType="end"/>
      </w:r>
      <w:r w:rsidR="0062642C" w:rsidRPr="00AA57FE">
        <w:rPr>
          <w:lang w:val="en-US" w:eastAsia="zh-CN"/>
        </w:rPr>
        <w:t>,</w:t>
      </w:r>
      <w:r w:rsidR="00B87A0B" w:rsidRPr="00AA57FE">
        <w:rPr>
          <w:rFonts w:hint="eastAsia"/>
          <w:lang w:val="en-US" w:eastAsia="zh-CN"/>
        </w:rPr>
        <w:t xml:space="preserve"> </w:t>
      </w:r>
      <w:r w:rsidR="0000007B" w:rsidRPr="00AA57FE">
        <w:rPr>
          <w:rFonts w:hint="eastAsia"/>
          <w:lang w:val="en-US" w:eastAsia="zh-CN"/>
        </w:rPr>
        <w:t xml:space="preserve">Richards-Henderson et al. </w:t>
      </w:r>
      <w:r w:rsidR="00D4433E" w:rsidRPr="00AA57FE">
        <w:rPr>
          <w:lang w:val="en-US" w:eastAsia="zh-CN"/>
        </w:rPr>
        <w:fldChar w:fldCharType="begin" w:fldLock="1"/>
      </w:r>
      <w:r w:rsidR="005D05D7" w:rsidRPr="00AA57FE">
        <w:rPr>
          <w:lang w:val="en-US" w:eastAsia="zh-CN"/>
        </w:rPr>
        <w:instrText>ADDIN CSL_CITATION { "citationItems" : [ { "id" : "ITEM-1", "itemData" : { "DOI" : "10.1021/acs.est.5b05369", "ISBN" : "1948-7185", "ISSN" : "15205851", "PMID" : "26953762", "abstract" : "There remains considerable uncertainty in how anthropogenic gas phase emissions alter the oxidative aging of organic aerosols in the troposphere. Here we observe a 10-20 fold acceleration in the effective heterogeneous OH oxidation rate of organic aerosol in the presence of SO2. This acceleration originates from the radical chain reactions propagated by alkoxy radicals, which are formed efficiently inside the particle by the reaction of peroxy radicals with SO2. As the OH approaches atmospheric concentrations, the radical chain length increases, transforming the aerosol at rates predicted to be up to 10 times the OH-aerosol collision frequency. Model predictions, constrained by experiments over orders of magnitude changes in [OH] and [SO2], suggest that in polluted regions the heterogeneous processing of organic aerosols by OH ([SO2] \u2265 40 ppb) occur on similar time scales as analogous gas-phase oxidation reactions. These results provide evidence for a previously unidentified mechanism by which organic aerosol oxidation is enhanced by anthropogenic gas phase emissions.", "author" : [ { "dropping-particle" : "", "family" : "Richards-Henderson", "given" : "Nicole K.", "non-dropping-particle" : "", "parse-names" : false, "suffix" : "" }, { "dropping-particle" : "", "family" : "Goldstein", "given" : "Allen H.", "non-dropping-particle" : "", "parse-names" : false, "suffix" : "" }, { "dropping-particle" : "", "family" : "Wilson", "given" : "Kevin R.", "non-dropping-particle" : "", "parse-names" : false, "suffix" : "" } ], "container-title" : "Environmental Science and Technology", "id" : "ITEM-1", "issue" : "7", "issued" : { "date-parts" : [ [ "2016" ] ] }, "page" : "3554-3561", "title" : "Sulfur dioxide accelerates the heterogeneous oxidation rate of organic aerosol by hydroxyl radicals", "type" : "article-journal", "volume" : "50" }, "uris" : [ "http://www.mendeley.com/documents/?uuid=f8022289-246c-4dff-96fd-74d2f2bb50e3" ] } ], "mendeley" : { "formattedCitation" : "(Richards-Henderson et al., 2016)", "manualFormatting" : "(2016)", "plainTextFormattedCitation" : "(Richards-Henderson et al., 2016)", "previouslyFormattedCitation" : "(Richards-Henderson et al., 2016)" }, "properties" : {  }, "schema" : "https://github.com/citation-style-language/schema/raw/master/csl-citation.json" }</w:instrText>
      </w:r>
      <w:r w:rsidR="00D4433E" w:rsidRPr="00AA57FE">
        <w:rPr>
          <w:lang w:val="en-US" w:eastAsia="zh-CN"/>
        </w:rPr>
        <w:fldChar w:fldCharType="separate"/>
      </w:r>
      <w:r w:rsidR="00D4433E" w:rsidRPr="00AA57FE">
        <w:rPr>
          <w:noProof/>
          <w:lang w:val="en-US" w:eastAsia="zh-CN"/>
        </w:rPr>
        <w:t>(2016)</w:t>
      </w:r>
      <w:r w:rsidR="00D4433E" w:rsidRPr="00AA57FE">
        <w:rPr>
          <w:lang w:val="en-US" w:eastAsia="zh-CN"/>
        </w:rPr>
        <w:fldChar w:fldCharType="end"/>
      </w:r>
      <w:r w:rsidR="00D4433E" w:rsidRPr="00AA57FE">
        <w:rPr>
          <w:rFonts w:hint="eastAsia"/>
          <w:lang w:val="en-US" w:eastAsia="zh-CN"/>
        </w:rPr>
        <w:t xml:space="preserve"> </w:t>
      </w:r>
      <w:r w:rsidR="00270241" w:rsidRPr="00AA57FE">
        <w:rPr>
          <w:rFonts w:hint="eastAsia"/>
          <w:lang w:val="en-US" w:eastAsia="zh-CN"/>
        </w:rPr>
        <w:t>proposed</w:t>
      </w:r>
      <w:r w:rsidR="0000007B" w:rsidRPr="00AA57FE">
        <w:rPr>
          <w:rFonts w:hint="eastAsia"/>
          <w:lang w:val="en-US" w:eastAsia="zh-CN"/>
        </w:rPr>
        <w:t xml:space="preserve"> that </w:t>
      </w:r>
      <w:r w:rsidR="00712F94" w:rsidRPr="00AA57FE">
        <w:rPr>
          <w:rFonts w:hint="eastAsia"/>
          <w:lang w:val="en-US" w:eastAsia="zh-CN"/>
        </w:rPr>
        <w:t>in polluted area</w:t>
      </w:r>
      <w:r w:rsidR="0062642C" w:rsidRPr="00AA57FE">
        <w:rPr>
          <w:lang w:val="en-US" w:eastAsia="zh-CN"/>
        </w:rPr>
        <w:t>s</w:t>
      </w:r>
      <w:r w:rsidR="00E72310" w:rsidRPr="00AA57FE">
        <w:rPr>
          <w:rFonts w:hint="eastAsia"/>
          <w:lang w:val="en-US" w:eastAsia="zh-CN"/>
        </w:rPr>
        <w:t xml:space="preserve"> ([SO</w:t>
      </w:r>
      <w:r w:rsidR="00E72310" w:rsidRPr="00AA57FE">
        <w:rPr>
          <w:rFonts w:hint="eastAsia"/>
          <w:vertAlign w:val="subscript"/>
          <w:lang w:val="en-US" w:eastAsia="zh-CN"/>
        </w:rPr>
        <w:t>2</w:t>
      </w:r>
      <w:r w:rsidR="00E72310" w:rsidRPr="00AA57FE">
        <w:rPr>
          <w:rFonts w:hint="eastAsia"/>
          <w:lang w:val="en-US" w:eastAsia="zh-CN"/>
        </w:rPr>
        <w:t xml:space="preserve">] </w:t>
      </w:r>
      <m:oMath>
        <m:r>
          <m:rPr>
            <m:sty m:val="p"/>
          </m:rPr>
          <w:rPr>
            <w:rFonts w:ascii="Cambria Math" w:hAnsi="Cambria Math"/>
            <w:lang w:val="en-US" w:eastAsia="zh-CN"/>
          </w:rPr>
          <m:t>≥</m:t>
        </m:r>
      </m:oMath>
      <w:r w:rsidR="00E72310" w:rsidRPr="00AA57FE">
        <w:rPr>
          <w:rFonts w:hint="eastAsia"/>
          <w:lang w:val="en-US" w:eastAsia="zh-CN"/>
        </w:rPr>
        <w:t xml:space="preserve"> 40 ppb)</w:t>
      </w:r>
      <w:r w:rsidR="00712F94" w:rsidRPr="00AA57FE">
        <w:rPr>
          <w:rFonts w:hint="eastAsia"/>
          <w:lang w:val="en-US" w:eastAsia="zh-CN"/>
        </w:rPr>
        <w:t xml:space="preserve">, </w:t>
      </w:r>
      <w:r w:rsidR="0000007B" w:rsidRPr="00AA57FE">
        <w:rPr>
          <w:rFonts w:hint="eastAsia"/>
          <w:lang w:val="en-US" w:eastAsia="zh-CN"/>
        </w:rPr>
        <w:t>SO</w:t>
      </w:r>
      <w:r w:rsidR="0000007B" w:rsidRPr="00AA57FE">
        <w:rPr>
          <w:rFonts w:hint="eastAsia"/>
          <w:vertAlign w:val="subscript"/>
          <w:lang w:val="en-US" w:eastAsia="zh-CN"/>
        </w:rPr>
        <w:t>2</w:t>
      </w:r>
      <w:r w:rsidR="0000007B" w:rsidRPr="00AA57FE">
        <w:rPr>
          <w:rFonts w:hint="eastAsia"/>
          <w:lang w:val="en-US" w:eastAsia="zh-CN"/>
        </w:rPr>
        <w:t xml:space="preserve"> may react with RO</w:t>
      </w:r>
      <w:r w:rsidR="0000007B" w:rsidRPr="00AA57FE">
        <w:rPr>
          <w:rFonts w:hint="eastAsia"/>
          <w:vertAlign w:val="subscript"/>
          <w:lang w:val="en-US" w:eastAsia="zh-CN"/>
        </w:rPr>
        <w:t>2</w:t>
      </w:r>
      <w:r w:rsidR="0000007B" w:rsidRPr="00AA57FE">
        <w:rPr>
          <w:rFonts w:hint="eastAsia"/>
          <w:lang w:val="en-US" w:eastAsia="zh-CN"/>
        </w:rPr>
        <w:t xml:space="preserve"> </w:t>
      </w:r>
      <w:r w:rsidR="00D4433E" w:rsidRPr="00AA57FE">
        <w:rPr>
          <w:rFonts w:hint="eastAsia"/>
          <w:lang w:val="en-US" w:eastAsia="zh-CN"/>
        </w:rPr>
        <w:t xml:space="preserve">radicals </w:t>
      </w:r>
      <w:r w:rsidR="0000007B" w:rsidRPr="00AA57FE">
        <w:rPr>
          <w:rFonts w:hint="eastAsia"/>
          <w:lang w:val="en-US" w:eastAsia="zh-CN"/>
        </w:rPr>
        <w:t xml:space="preserve">at the surface of aerosol, and </w:t>
      </w:r>
      <w:r w:rsidR="00257FCE" w:rsidRPr="00AA57FE">
        <w:rPr>
          <w:rFonts w:hint="eastAsia"/>
          <w:lang w:val="en-US" w:eastAsia="zh-CN"/>
        </w:rPr>
        <w:t xml:space="preserve">significantly </w:t>
      </w:r>
      <w:r w:rsidR="0000007B" w:rsidRPr="00AA57FE">
        <w:rPr>
          <w:rFonts w:hint="eastAsia"/>
          <w:lang w:val="en-US" w:eastAsia="zh-CN"/>
        </w:rPr>
        <w:t>accelerate</w:t>
      </w:r>
      <w:r w:rsidR="00257FCE" w:rsidRPr="00AA57FE">
        <w:rPr>
          <w:rFonts w:hint="eastAsia"/>
          <w:lang w:val="en-US" w:eastAsia="zh-CN"/>
        </w:rPr>
        <w:t xml:space="preserve"> (10-20 times higher)</w:t>
      </w:r>
      <w:r w:rsidR="0000007B" w:rsidRPr="00AA57FE">
        <w:rPr>
          <w:rFonts w:hint="eastAsia"/>
          <w:lang w:val="en-US" w:eastAsia="zh-CN"/>
        </w:rPr>
        <w:t xml:space="preserve"> the heterogeneous oxidation rate of aerosol by OH radicals</w:t>
      </w:r>
      <w:r w:rsidR="00257FCE" w:rsidRPr="00AA57FE">
        <w:rPr>
          <w:rFonts w:hint="eastAsia"/>
          <w:lang w:val="en-US" w:eastAsia="zh-CN"/>
        </w:rPr>
        <w:t xml:space="preserve"> through chain </w:t>
      </w:r>
      <w:r w:rsidR="00257FCE" w:rsidRPr="00AA57FE">
        <w:rPr>
          <w:lang w:val="en-US" w:eastAsia="zh-CN"/>
        </w:rPr>
        <w:t>propagation</w:t>
      </w:r>
      <w:r w:rsidR="00257FCE" w:rsidRPr="00AA57FE">
        <w:rPr>
          <w:rFonts w:hint="eastAsia"/>
          <w:lang w:val="en-US" w:eastAsia="zh-CN"/>
        </w:rPr>
        <w:t xml:space="preserve"> mechanism of alkoxy radicals. </w:t>
      </w:r>
      <w:r w:rsidR="006220AB" w:rsidRPr="00AA57FE">
        <w:rPr>
          <w:lang w:val="en-US" w:eastAsia="zh-CN"/>
        </w:rPr>
        <w:t>T</w:t>
      </w:r>
      <w:r w:rsidR="006220AB" w:rsidRPr="00AA57FE">
        <w:rPr>
          <w:rFonts w:hint="eastAsia"/>
          <w:lang w:val="en-US" w:eastAsia="zh-CN"/>
        </w:rPr>
        <w:t>he reaction rate of p</w:t>
      </w:r>
      <w:r w:rsidR="000D5307" w:rsidRPr="00AA57FE">
        <w:rPr>
          <w:rFonts w:hint="eastAsia"/>
          <w:lang w:val="en-US" w:eastAsia="zh-CN"/>
        </w:rPr>
        <w:t>article-phase SO</w:t>
      </w:r>
      <w:r w:rsidR="000D5307" w:rsidRPr="00AA57FE">
        <w:rPr>
          <w:rFonts w:hint="eastAsia"/>
          <w:vertAlign w:val="subscript"/>
          <w:lang w:val="en-US" w:eastAsia="zh-CN"/>
        </w:rPr>
        <w:t>2</w:t>
      </w:r>
      <w:r w:rsidR="008A11A4" w:rsidRPr="00AA57FE">
        <w:rPr>
          <w:rFonts w:hint="eastAsia"/>
          <w:vertAlign w:val="subscript"/>
          <w:lang w:val="en-US" w:eastAsia="zh-CN"/>
        </w:rPr>
        <w:t xml:space="preserve"> </w:t>
      </w:r>
      <w:r w:rsidR="000D5307" w:rsidRPr="00AA57FE">
        <w:rPr>
          <w:rFonts w:hint="eastAsia"/>
          <w:lang w:val="en-US" w:eastAsia="zh-CN"/>
        </w:rPr>
        <w:t>+</w:t>
      </w:r>
      <w:r w:rsidR="008A11A4" w:rsidRPr="00AA57FE">
        <w:rPr>
          <w:rFonts w:hint="eastAsia"/>
          <w:lang w:val="en-US" w:eastAsia="zh-CN"/>
        </w:rPr>
        <w:t xml:space="preserve"> </w:t>
      </w:r>
      <w:r w:rsidR="000D5307" w:rsidRPr="00AA57FE">
        <w:rPr>
          <w:rFonts w:hint="eastAsia"/>
          <w:lang w:val="en-US" w:eastAsia="zh-CN"/>
        </w:rPr>
        <w:t>RO</w:t>
      </w:r>
      <w:r w:rsidR="000D5307" w:rsidRPr="00AA57FE">
        <w:rPr>
          <w:rFonts w:hint="eastAsia"/>
          <w:vertAlign w:val="subscript"/>
          <w:lang w:val="en-US" w:eastAsia="zh-CN"/>
        </w:rPr>
        <w:t>2</w:t>
      </w:r>
      <w:r w:rsidR="006220AB" w:rsidRPr="00AA57FE">
        <w:rPr>
          <w:rFonts w:hint="eastAsia"/>
          <w:lang w:val="en-US" w:eastAsia="zh-CN"/>
        </w:rPr>
        <w:t xml:space="preserve"> (~10</w:t>
      </w:r>
      <w:r w:rsidR="006220AB" w:rsidRPr="00AA57FE">
        <w:rPr>
          <w:rFonts w:hint="eastAsia"/>
          <w:vertAlign w:val="superscript"/>
          <w:lang w:val="en-US" w:eastAsia="zh-CN"/>
        </w:rPr>
        <w:t xml:space="preserve">-13 </w:t>
      </w:r>
      <w:r w:rsidR="006220AB" w:rsidRPr="00AA57FE">
        <w:rPr>
          <w:rFonts w:hint="eastAsia"/>
          <w:lang w:val="en-US" w:eastAsia="zh-CN"/>
        </w:rPr>
        <w:t>cm</w:t>
      </w:r>
      <w:r w:rsidR="006220AB" w:rsidRPr="00AA57FE">
        <w:rPr>
          <w:rFonts w:hint="eastAsia"/>
          <w:vertAlign w:val="superscript"/>
          <w:lang w:val="en-US" w:eastAsia="zh-CN"/>
        </w:rPr>
        <w:t>3</w:t>
      </w:r>
      <w:r w:rsidR="00EB4AEF" w:rsidRPr="00AA57FE">
        <w:rPr>
          <w:rFonts w:hint="eastAsia"/>
          <w:lang w:val="en-US" w:eastAsia="zh-CN"/>
        </w:rPr>
        <w:t xml:space="preserve"> </w:t>
      </w:r>
      <w:r w:rsidR="006220AB" w:rsidRPr="00AA57FE">
        <w:rPr>
          <w:rFonts w:hint="eastAsia"/>
          <w:lang w:val="en-US" w:eastAsia="zh-CN"/>
        </w:rPr>
        <w:t>molecule</w:t>
      </w:r>
      <w:r w:rsidR="006220AB" w:rsidRPr="00AA57FE">
        <w:rPr>
          <w:rFonts w:hint="eastAsia"/>
          <w:vertAlign w:val="superscript"/>
          <w:lang w:val="en-US" w:eastAsia="zh-CN"/>
        </w:rPr>
        <w:t>-1</w:t>
      </w:r>
      <w:r w:rsidR="00EB4AEF" w:rsidRPr="00AA57FE">
        <w:rPr>
          <w:vertAlign w:val="superscript"/>
          <w:lang w:val="en-US" w:eastAsia="zh-CN"/>
        </w:rPr>
        <w:t xml:space="preserve"> </w:t>
      </w:r>
      <w:r w:rsidR="006220AB" w:rsidRPr="00AA57FE">
        <w:rPr>
          <w:rFonts w:hint="eastAsia"/>
          <w:lang w:val="en-US" w:eastAsia="zh-CN"/>
        </w:rPr>
        <w:t>s</w:t>
      </w:r>
      <w:r w:rsidR="006220AB" w:rsidRPr="00AA57FE">
        <w:rPr>
          <w:rFonts w:hint="eastAsia"/>
          <w:vertAlign w:val="superscript"/>
          <w:lang w:val="en-US" w:eastAsia="zh-CN"/>
        </w:rPr>
        <w:t>-1</w:t>
      </w:r>
      <w:r w:rsidR="006220AB" w:rsidRPr="00AA57FE">
        <w:rPr>
          <w:rFonts w:hint="eastAsia"/>
          <w:lang w:val="en-US" w:eastAsia="zh-CN"/>
        </w:rPr>
        <w:t xml:space="preserve">) was </w:t>
      </w:r>
      <w:r w:rsidR="006220AB" w:rsidRPr="00AA57FE">
        <w:rPr>
          <w:lang w:val="en-US" w:eastAsia="zh-CN"/>
        </w:rPr>
        <w:t>calculated</w:t>
      </w:r>
      <w:r w:rsidR="006220AB" w:rsidRPr="00AA57FE">
        <w:rPr>
          <w:rFonts w:hint="eastAsia"/>
          <w:lang w:val="en-US" w:eastAsia="zh-CN"/>
        </w:rPr>
        <w:t xml:space="preserve"> </w:t>
      </w:r>
      <w:r w:rsidR="002052F6" w:rsidRPr="00AA57FE">
        <w:rPr>
          <w:lang w:val="en-US" w:eastAsia="zh-CN"/>
        </w:rPr>
        <w:t xml:space="preserve">to be </w:t>
      </w:r>
      <w:r w:rsidR="006220AB" w:rsidRPr="00AA57FE">
        <w:rPr>
          <w:rFonts w:hint="eastAsia"/>
          <w:lang w:val="en-US" w:eastAsia="zh-CN"/>
        </w:rPr>
        <w:t xml:space="preserve">4 orders of magnitude larger than that for </w:t>
      </w:r>
      <w:r w:rsidR="002052F6" w:rsidRPr="00AA57FE">
        <w:rPr>
          <w:lang w:val="en-US" w:eastAsia="zh-CN"/>
        </w:rPr>
        <w:t xml:space="preserve">the </w:t>
      </w:r>
      <w:r w:rsidR="006220AB" w:rsidRPr="00AA57FE">
        <w:rPr>
          <w:rFonts w:hint="eastAsia"/>
          <w:lang w:val="en-US" w:eastAsia="zh-CN"/>
        </w:rPr>
        <w:t>gas phase (10</w:t>
      </w:r>
      <w:r w:rsidR="006220AB" w:rsidRPr="00AA57FE">
        <w:rPr>
          <w:rFonts w:hint="eastAsia"/>
          <w:vertAlign w:val="superscript"/>
          <w:lang w:val="en-US" w:eastAsia="zh-CN"/>
        </w:rPr>
        <w:t xml:space="preserve">-17 </w:t>
      </w:r>
      <w:r w:rsidR="006220AB" w:rsidRPr="00AA57FE">
        <w:rPr>
          <w:rFonts w:hint="eastAsia"/>
          <w:lang w:val="en-US" w:eastAsia="zh-CN"/>
        </w:rPr>
        <w:t>cm</w:t>
      </w:r>
      <w:r w:rsidR="006220AB" w:rsidRPr="00AA57FE">
        <w:rPr>
          <w:rFonts w:hint="eastAsia"/>
          <w:vertAlign w:val="superscript"/>
          <w:lang w:val="en-US" w:eastAsia="zh-CN"/>
        </w:rPr>
        <w:t>3</w:t>
      </w:r>
      <w:r w:rsidR="00EB4AEF" w:rsidRPr="00AA57FE">
        <w:rPr>
          <w:lang w:val="en-US" w:eastAsia="zh-CN"/>
        </w:rPr>
        <w:t xml:space="preserve"> </w:t>
      </w:r>
      <w:r w:rsidR="006220AB" w:rsidRPr="00AA57FE">
        <w:rPr>
          <w:rFonts w:hint="eastAsia"/>
          <w:lang w:val="en-US" w:eastAsia="zh-CN"/>
        </w:rPr>
        <w:t>molecule</w:t>
      </w:r>
      <w:r w:rsidR="006220AB" w:rsidRPr="00AA57FE">
        <w:rPr>
          <w:rFonts w:hint="eastAsia"/>
          <w:vertAlign w:val="superscript"/>
          <w:lang w:val="en-US" w:eastAsia="zh-CN"/>
        </w:rPr>
        <w:t>-1</w:t>
      </w:r>
      <w:r w:rsidR="00EB4AEF" w:rsidRPr="00AA57FE">
        <w:rPr>
          <w:vertAlign w:val="superscript"/>
          <w:lang w:val="en-US" w:eastAsia="zh-CN"/>
        </w:rPr>
        <w:t xml:space="preserve"> </w:t>
      </w:r>
      <w:r w:rsidR="006220AB" w:rsidRPr="00AA57FE">
        <w:rPr>
          <w:rFonts w:hint="eastAsia"/>
          <w:lang w:val="en-US" w:eastAsia="zh-CN"/>
        </w:rPr>
        <w:t>s</w:t>
      </w:r>
      <w:r w:rsidR="006220AB" w:rsidRPr="00AA57FE">
        <w:rPr>
          <w:rFonts w:hint="eastAsia"/>
          <w:vertAlign w:val="superscript"/>
          <w:lang w:val="en-US" w:eastAsia="zh-CN"/>
        </w:rPr>
        <w:t>-1</w:t>
      </w:r>
      <w:r w:rsidR="006220AB" w:rsidRPr="00AA57FE">
        <w:rPr>
          <w:rFonts w:hint="eastAsia"/>
          <w:lang w:val="en-US" w:eastAsia="zh-CN"/>
        </w:rPr>
        <w:t>)</w:t>
      </w:r>
      <w:r w:rsidR="00DA53DE" w:rsidRPr="00AA57FE">
        <w:rPr>
          <w:lang w:val="en-US" w:eastAsia="zh-CN"/>
        </w:rPr>
        <w:t xml:space="preserve"> </w:t>
      </w:r>
      <w:r w:rsidR="00DA53DE" w:rsidRPr="00AA57FE">
        <w:rPr>
          <w:lang w:val="en-US" w:eastAsia="zh-CN"/>
        </w:rPr>
        <w:fldChar w:fldCharType="begin" w:fldLock="1"/>
      </w:r>
      <w:r w:rsidR="00DA53DE" w:rsidRPr="00AA57FE">
        <w:rPr>
          <w:lang w:val="en-US" w:eastAsia="zh-CN"/>
        </w:rPr>
        <w:instrText>ADDIN CSL_CITATION { "citationItems" : [ { "id" : "ITEM-1", "itemData" : { "DOI" : "10.1021/acs.est.5b05369", "ISBN" : "1948-7185", "ISSN" : "15205851", "PMID" : "26953762", "abstract" : "There remains considerable uncertainty in how anthropogenic gas phase emissions alter the oxidative aging of organic aerosols in the troposphere. Here we observe a 10-20 fold acceleration in the effective heterogeneous OH oxidation rate of organic aerosol in the presence of SO2. This acceleration originates from the radical chain reactions propagated by alkoxy radicals, which are formed efficiently inside the particle by the reaction of peroxy radicals with SO2. As the OH approaches atmospheric concentrations, the radical chain length increases, transforming the aerosol at rates predicted to be up to 10 times the OH-aerosol collision frequency. Model predictions, constrained by experiments over orders of magnitude changes in [OH] and [SO2], suggest that in polluted regions the heterogeneous processing of organic aerosols by OH ([SO2] \u2265 40 ppb) occur on similar time scales as analogous gas-phase oxidation reactions. These results provide evidence for a previously unidentified mechanism by which organic aerosol oxidation is enhanced by anthropogenic gas phase emissions.", "author" : [ { "dropping-particle" : "", "family" : "Richards-Henderson", "given" : "Nicole K.", "non-dropping-particle" : "", "parse-names" : false, "suffix" : "" }, { "dropping-particle" : "", "family" : "Goldstein", "given" : "Allen H.", "non-dropping-particle" : "", "parse-names" : false, "suffix" : "" }, { "dropping-particle" : "", "family" : "Wilson", "given" : "Kevin R.", "non-dropping-particle" : "", "parse-names" : false, "suffix" : "" } ], "container-title" : "Environmental Science and Technology", "id" : "ITEM-1", "issue" : "7", "issued" : { "date-parts" : [ [ "2016" ] ] }, "page" : "3554-3561", "title" : "Sulfur dioxide accelerates the heterogeneous oxidation rate of organic aerosol by hydroxyl radicals", "type" : "article-journal", "volume" : "50" }, "uris" : [ "http://www.mendeley.com/documents/?uuid=f8022289-246c-4dff-96fd-74d2f2bb50e3" ] } ], "mendeley" : { "formattedCitation" : "(Richards-Henderson et al., 2016)", "plainTextFormattedCitation" : "(Richards-Henderson et al., 2016)", "previouslyFormattedCitation" : "(Richards-Henderson et al., 2016)" }, "properties" : {  }, "schema" : "https://github.com/citation-style-language/schema/raw/master/csl-citation.json" }</w:instrText>
      </w:r>
      <w:r w:rsidR="00DA53DE" w:rsidRPr="00AA57FE">
        <w:rPr>
          <w:lang w:val="en-US" w:eastAsia="zh-CN"/>
        </w:rPr>
        <w:fldChar w:fldCharType="separate"/>
      </w:r>
      <w:r w:rsidR="00DA53DE" w:rsidRPr="00AA57FE">
        <w:rPr>
          <w:noProof/>
          <w:lang w:val="en-US" w:eastAsia="zh-CN"/>
        </w:rPr>
        <w:t>(Richards-Henderson et al., 2016)</w:t>
      </w:r>
      <w:r w:rsidR="00DA53DE" w:rsidRPr="00AA57FE">
        <w:rPr>
          <w:lang w:val="en-US" w:eastAsia="zh-CN"/>
        </w:rPr>
        <w:fldChar w:fldCharType="end"/>
      </w:r>
      <w:r w:rsidR="00F93E9C" w:rsidRPr="00AA57FE">
        <w:rPr>
          <w:rFonts w:hint="eastAsia"/>
          <w:lang w:val="en-US" w:eastAsia="zh-CN"/>
        </w:rPr>
        <w:t>, indicating that this mechanism ma</w:t>
      </w:r>
      <w:r w:rsidR="00D84B64" w:rsidRPr="00AA57FE">
        <w:rPr>
          <w:rFonts w:hint="eastAsia"/>
          <w:lang w:val="en-US" w:eastAsia="zh-CN"/>
        </w:rPr>
        <w:t xml:space="preserve">y be important </w:t>
      </w:r>
      <w:r w:rsidR="0062642C" w:rsidRPr="00AA57FE">
        <w:rPr>
          <w:lang w:val="en-US" w:eastAsia="zh-CN"/>
        </w:rPr>
        <w:t>for heterogeneous oxidation of aerosols, but the contribution to SO</w:t>
      </w:r>
      <w:r w:rsidR="0062642C" w:rsidRPr="00AA57FE">
        <w:rPr>
          <w:vertAlign w:val="subscript"/>
          <w:lang w:val="en-US" w:eastAsia="zh-CN"/>
        </w:rPr>
        <w:t>2</w:t>
      </w:r>
      <w:r w:rsidR="0062642C" w:rsidRPr="00AA57FE">
        <w:rPr>
          <w:lang w:val="en-US" w:eastAsia="zh-CN"/>
        </w:rPr>
        <w:t xml:space="preserve"> sink is likely small</w:t>
      </w:r>
      <w:r w:rsidR="00D84B64" w:rsidRPr="00AA57FE">
        <w:rPr>
          <w:rFonts w:hint="eastAsia"/>
          <w:lang w:val="en-US" w:eastAsia="zh-CN"/>
        </w:rPr>
        <w:t>.</w:t>
      </w:r>
    </w:p>
    <w:p w14:paraId="56C3CA08" w14:textId="77777777" w:rsidR="004D0583" w:rsidRPr="00AA57FE" w:rsidRDefault="004D0583" w:rsidP="00260C99">
      <w:pPr>
        <w:rPr>
          <w:lang w:val="en-US" w:eastAsia="zh-CN"/>
        </w:rPr>
      </w:pPr>
    </w:p>
    <w:p w14:paraId="555F0E4A" w14:textId="0D72291F" w:rsidR="005829FF" w:rsidRPr="00AA57FE" w:rsidRDefault="00260C99" w:rsidP="00B4015F">
      <w:pPr>
        <w:rPr>
          <w:lang w:val="en-US" w:eastAsia="zh-CN"/>
        </w:rPr>
      </w:pPr>
      <w:r w:rsidRPr="00AA57FE">
        <w:rPr>
          <w:rFonts w:hint="eastAsia"/>
          <w:lang w:val="en-US" w:eastAsia="zh-CN"/>
        </w:rPr>
        <w:t xml:space="preserve">Not only can </w:t>
      </w:r>
      <w:r w:rsidR="009D694B" w:rsidRPr="00AA57FE">
        <w:rPr>
          <w:lang w:val="en-US"/>
        </w:rPr>
        <w:t>SO</w:t>
      </w:r>
      <w:r w:rsidR="009D694B" w:rsidRPr="00AA57FE">
        <w:rPr>
          <w:vertAlign w:val="subscript"/>
          <w:lang w:val="en-US"/>
        </w:rPr>
        <w:t>2</w:t>
      </w:r>
      <w:r w:rsidR="001435D4" w:rsidRPr="00AA57FE">
        <w:rPr>
          <w:rFonts w:hint="eastAsia"/>
          <w:lang w:val="en-US" w:eastAsia="zh-CN"/>
        </w:rPr>
        <w:t xml:space="preserve"> </w:t>
      </w:r>
      <w:r w:rsidRPr="00AA57FE">
        <w:rPr>
          <w:rFonts w:hint="eastAsia"/>
          <w:lang w:val="en-US" w:eastAsia="zh-CN"/>
        </w:rPr>
        <w:t>react with reactive species</w:t>
      </w:r>
      <w:r w:rsidR="00066823" w:rsidRPr="00AA57FE">
        <w:rPr>
          <w:rFonts w:hint="eastAsia"/>
          <w:lang w:val="en-US" w:eastAsia="zh-CN"/>
        </w:rPr>
        <w:t xml:space="preserve"> in the gas phase</w:t>
      </w:r>
      <w:r w:rsidRPr="00AA57FE">
        <w:rPr>
          <w:rFonts w:hint="eastAsia"/>
          <w:lang w:val="en-US" w:eastAsia="zh-CN"/>
        </w:rPr>
        <w:t xml:space="preserve">, </w:t>
      </w:r>
      <w:r w:rsidR="001435D4" w:rsidRPr="00AA57FE">
        <w:rPr>
          <w:rFonts w:hint="eastAsia"/>
          <w:lang w:val="en-US" w:eastAsia="zh-CN"/>
        </w:rPr>
        <w:t>it can also</w:t>
      </w:r>
      <w:r w:rsidRPr="00AA57FE">
        <w:rPr>
          <w:rFonts w:hint="eastAsia"/>
          <w:lang w:val="en-US" w:eastAsia="zh-CN"/>
        </w:rPr>
        <w:t xml:space="preserve"> </w:t>
      </w:r>
      <w:r w:rsidR="002052F6" w:rsidRPr="00AA57FE">
        <w:rPr>
          <w:lang w:val="en-US" w:eastAsia="zh-CN"/>
        </w:rPr>
        <w:t xml:space="preserve">either </w:t>
      </w:r>
      <w:r w:rsidR="001435D4" w:rsidRPr="00AA57FE">
        <w:rPr>
          <w:rFonts w:hint="eastAsia"/>
          <w:lang w:val="en-US" w:eastAsia="zh-CN"/>
        </w:rPr>
        <w:t>partition</w:t>
      </w:r>
      <w:r w:rsidRPr="00AA57FE">
        <w:rPr>
          <w:rFonts w:hint="eastAsia"/>
          <w:lang w:val="en-US" w:eastAsia="zh-CN"/>
        </w:rPr>
        <w:t xml:space="preserve"> in</w:t>
      </w:r>
      <w:r w:rsidR="0062642C" w:rsidRPr="00AA57FE">
        <w:rPr>
          <w:lang w:val="en-US" w:eastAsia="zh-CN"/>
        </w:rPr>
        <w:t>to</w:t>
      </w:r>
      <w:r w:rsidRPr="00AA57FE">
        <w:rPr>
          <w:rFonts w:hint="eastAsia"/>
          <w:lang w:val="en-US" w:eastAsia="zh-CN"/>
        </w:rPr>
        <w:t xml:space="preserve"> aqueous </w:t>
      </w:r>
      <w:r w:rsidRPr="00AA57FE">
        <w:rPr>
          <w:lang w:val="en-US" w:eastAsia="zh-CN"/>
        </w:rPr>
        <w:t>droplet</w:t>
      </w:r>
      <w:r w:rsidRPr="00AA57FE">
        <w:rPr>
          <w:rFonts w:hint="eastAsia"/>
          <w:lang w:val="en-US" w:eastAsia="zh-CN"/>
        </w:rPr>
        <w:t>s and submicron particles</w:t>
      </w:r>
      <w:r w:rsidR="002052F6" w:rsidRPr="00AA57FE">
        <w:rPr>
          <w:lang w:val="en-US" w:eastAsia="zh-CN"/>
        </w:rPr>
        <w:t xml:space="preserve"> or</w:t>
      </w:r>
      <w:r w:rsidRPr="00AA57FE">
        <w:rPr>
          <w:rFonts w:hint="eastAsia"/>
          <w:lang w:val="en-US" w:eastAsia="zh-CN"/>
        </w:rPr>
        <w:t xml:space="preserve"> through heterogeneous reactions</w:t>
      </w:r>
      <w:r w:rsidR="004D0583" w:rsidRPr="00AA57FE">
        <w:rPr>
          <w:rFonts w:hint="eastAsia"/>
          <w:lang w:val="en-US" w:eastAsia="zh-CN"/>
        </w:rPr>
        <w:t xml:space="preserve"> </w:t>
      </w:r>
      <w:r w:rsidR="00C463F4" w:rsidRPr="00AA57FE">
        <w:rPr>
          <w:rFonts w:hint="eastAsia"/>
          <w:lang w:val="en-US" w:eastAsia="zh-CN"/>
        </w:rPr>
        <w:t xml:space="preserve">with </w:t>
      </w:r>
      <w:r w:rsidR="00997CC1" w:rsidRPr="00AA57FE">
        <w:rPr>
          <w:rFonts w:hint="eastAsia"/>
          <w:lang w:val="en-US" w:eastAsia="zh-CN"/>
        </w:rPr>
        <w:t xml:space="preserve">the </w:t>
      </w:r>
      <w:r w:rsidR="00C463F4" w:rsidRPr="00AA57FE">
        <w:rPr>
          <w:rFonts w:hint="eastAsia"/>
          <w:lang w:val="en-US" w:eastAsia="zh-CN"/>
        </w:rPr>
        <w:t xml:space="preserve">potential </w:t>
      </w:r>
      <w:r w:rsidR="00E27756" w:rsidRPr="00AA57FE">
        <w:rPr>
          <w:lang w:val="en-US" w:eastAsia="zh-CN"/>
        </w:rPr>
        <w:t>to alter</w:t>
      </w:r>
      <w:r w:rsidR="004D0583" w:rsidRPr="00AA57FE">
        <w:rPr>
          <w:rFonts w:hint="eastAsia"/>
          <w:lang w:val="en-US" w:eastAsia="zh-CN"/>
        </w:rPr>
        <w:t xml:space="preserve"> SOA formation mechanisms</w:t>
      </w:r>
      <w:r w:rsidR="00066823" w:rsidRPr="00AA57FE">
        <w:rPr>
          <w:rFonts w:hint="eastAsia"/>
          <w:lang w:val="en-US" w:eastAsia="zh-CN"/>
        </w:rPr>
        <w:t xml:space="preserve"> and products</w:t>
      </w:r>
      <w:r w:rsidRPr="00AA57FE">
        <w:rPr>
          <w:rFonts w:hint="eastAsia"/>
          <w:lang w:val="en-US" w:eastAsia="zh-CN"/>
        </w:rPr>
        <w:t>. Reactions with dissolved H</w:t>
      </w:r>
      <w:r w:rsidRPr="00AA57FE">
        <w:rPr>
          <w:rFonts w:hint="eastAsia"/>
          <w:vertAlign w:val="subscript"/>
          <w:lang w:val="en-US" w:eastAsia="zh-CN"/>
        </w:rPr>
        <w:t>2</w:t>
      </w:r>
      <w:r w:rsidRPr="00AA57FE">
        <w:rPr>
          <w:rFonts w:hint="eastAsia"/>
          <w:lang w:val="en-US" w:eastAsia="zh-CN"/>
        </w:rPr>
        <w:t>O</w:t>
      </w:r>
      <w:r w:rsidRPr="00AA57FE">
        <w:rPr>
          <w:rFonts w:hint="eastAsia"/>
          <w:vertAlign w:val="subscript"/>
          <w:lang w:val="en-US" w:eastAsia="zh-CN"/>
        </w:rPr>
        <w:t>2</w:t>
      </w:r>
      <w:r w:rsidRPr="00AA57FE">
        <w:rPr>
          <w:rFonts w:hint="eastAsia"/>
          <w:lang w:val="en-US" w:eastAsia="zh-CN"/>
        </w:rPr>
        <w:t xml:space="preserve"> and O</w:t>
      </w:r>
      <w:r w:rsidRPr="00AA57FE">
        <w:rPr>
          <w:rFonts w:hint="eastAsia"/>
          <w:vertAlign w:val="subscript"/>
          <w:lang w:val="en-US" w:eastAsia="zh-CN"/>
        </w:rPr>
        <w:t>3</w:t>
      </w:r>
      <w:r w:rsidRPr="00AA57FE">
        <w:rPr>
          <w:rFonts w:hint="eastAsia"/>
          <w:lang w:val="en-US" w:eastAsia="zh-CN"/>
        </w:rPr>
        <w:t xml:space="preserve"> are usually considered </w:t>
      </w:r>
      <w:r w:rsidR="005B409B" w:rsidRPr="00AA57FE">
        <w:rPr>
          <w:lang w:val="en-US" w:eastAsia="zh-CN"/>
        </w:rPr>
        <w:t xml:space="preserve">as </w:t>
      </w:r>
      <w:r w:rsidRPr="00AA57FE">
        <w:rPr>
          <w:rFonts w:hint="eastAsia"/>
          <w:lang w:val="en-US" w:eastAsia="zh-CN"/>
        </w:rPr>
        <w:t xml:space="preserve">the dominant sinks of </w:t>
      </w:r>
      <w:r w:rsidR="009D694B" w:rsidRPr="00AA57FE">
        <w:rPr>
          <w:lang w:val="en-US"/>
        </w:rPr>
        <w:t>SO</w:t>
      </w:r>
      <w:r w:rsidR="009D694B" w:rsidRPr="00AA57FE">
        <w:rPr>
          <w:vertAlign w:val="subscript"/>
          <w:lang w:val="en-US"/>
        </w:rPr>
        <w:t>2</w:t>
      </w:r>
      <w:r w:rsidR="00C463F4" w:rsidRPr="00AA57FE">
        <w:rPr>
          <w:rFonts w:hint="eastAsia"/>
          <w:lang w:val="en-US" w:eastAsia="zh-CN"/>
        </w:rPr>
        <w:t xml:space="preserve"> in aqueous droplets</w:t>
      </w:r>
      <w:r w:rsidR="00066823" w:rsidRPr="00AA57FE">
        <w:rPr>
          <w:rFonts w:hint="eastAsia"/>
          <w:lang w:val="en-US" w:eastAsia="zh-CN"/>
        </w:rPr>
        <w:t xml:space="preserve"> </w:t>
      </w:r>
      <w:r w:rsidR="00066823" w:rsidRPr="00AA57FE">
        <w:rPr>
          <w:lang w:val="en-US" w:eastAsia="zh-CN"/>
        </w:rPr>
        <w:fldChar w:fldCharType="begin" w:fldLock="1"/>
      </w:r>
      <w:r w:rsidR="0099085C">
        <w:rPr>
          <w:lang w:val="en-US" w:eastAsia="zh-CN"/>
        </w:rPr>
        <w:instrText>ADDIN CSL_CITATION { "citationItems" : [ { "id" : "ITEM-1", "itemData" : { "ISBN" : "9780471720188", "PMID" : "14187410", "abstract" : "Thoroughly restructured and updated with new findings and new features The Second Edition of this internationally acclaimed text presents the latest developments in atmospheric science. It continues to be the premier text for both a rigorous and a complete treatment of the chemistry of the atmosphere, covering such pivotal topics as: Chemistry of the stratosphere and troposphere Formation, growth, dynamics, and properties of aerosols Meteorology of air pollution Transport, diffusion, and removal of species in the atmosphere Formation and chemistry of clouds Interaction of atmospheric chemistry and climate Radiative and climatic effects of gases and particles Formulation of mathematical chemical/transport models of the atmosphere All chapters develop results based on fundamental principles, enabling the reader to build a solid understanding of the science underlying atmospheric processes. Among the new material are three new chapters: Atmospheric Radiation and Photochemistry, General Circulation of the Atmosphere, and Global Cycles. In addition, the chapters Stratospheric Chemistry, Tropospheric Chemistry, and Organic Atmospheric Aerosols have been rewritten to reflect the latest findings. Readers familiar with the First Edition will discover a text with new structures and new features that greatly aid learning. Many examples are set off in the text to help readers work through the application of concepts. Advanced material has been moved to appendices. Finally, many new problems, coded by degree of difficulty, have been added. A solutions manual is available. Thoroughly updated and restructured, the Second Edition of Atmospheric Chemistry and Physics is an ideal textbook forupper-level undergraduate and graduate students, as well as a reference for researchers in environmental engineering, meteorology, chemistry, and the atmospheric sciences.", "author" : [ { "dropping-particle" : "", "family" : "Seinfeld", "given" : "John H", "non-dropping-particle" : "", "parse-names" : false, "suffix" : "" }, { "dropping-particle" : "", "family" : "Pandis", "given" : "Spyros N", "non-dropping-particle" : "", "parse-names" : false, "suffix" : "" } ], "container-title" : "Atmospheric Chemistry and Physics", "edition" : "2nd Ed.", "id" : "ITEM-1", "issued" : { "date-parts" : [ [ "2006" ] ] }, "publisher" : "Wiley: New York", "title" : "Atmospheric chemistry and physics: From air pollution to climate change", "type" : "book" }, "uris" : [ "http://www.mendeley.com/documents/?uuid=78569713-b14e-43c2-b541-c21cafbb3ba5" ] } ], "mendeley" : { "formattedCitation" : "(Seinfeld and Pandis, 2006)", "plainTextFormattedCitation" : "(Seinfeld and Pandis, 2006)", "previouslyFormattedCitation" : "(Seinfeld and Pandis, 2006)" }, "properties" : {  }, "schema" : "https://github.com/citation-style-language/schema/raw/master/csl-citation.json" }</w:instrText>
      </w:r>
      <w:r w:rsidR="00066823" w:rsidRPr="00AA57FE">
        <w:rPr>
          <w:lang w:val="en-US" w:eastAsia="zh-CN"/>
        </w:rPr>
        <w:fldChar w:fldCharType="separate"/>
      </w:r>
      <w:r w:rsidR="00066823" w:rsidRPr="00AA57FE">
        <w:rPr>
          <w:noProof/>
          <w:lang w:val="en-US" w:eastAsia="zh-CN"/>
        </w:rPr>
        <w:t>(Seinfeld and Pandis, 2006)</w:t>
      </w:r>
      <w:r w:rsidR="00066823" w:rsidRPr="00AA57FE">
        <w:rPr>
          <w:lang w:val="en-US" w:eastAsia="zh-CN"/>
        </w:rPr>
        <w:fldChar w:fldCharType="end"/>
      </w:r>
      <w:r w:rsidR="0062642C" w:rsidRPr="00AA57FE">
        <w:rPr>
          <w:lang w:val="en-US" w:eastAsia="zh-CN"/>
        </w:rPr>
        <w:t xml:space="preserve">, </w:t>
      </w:r>
      <w:r w:rsidR="00D3737B" w:rsidRPr="00AA57FE">
        <w:rPr>
          <w:lang w:val="en-US" w:eastAsia="zh-CN"/>
        </w:rPr>
        <w:t xml:space="preserve">and </w:t>
      </w:r>
      <w:r w:rsidR="00997CC1" w:rsidRPr="00AA57FE">
        <w:rPr>
          <w:rFonts w:hint="eastAsia"/>
          <w:lang w:val="en-US" w:eastAsia="zh-CN"/>
        </w:rPr>
        <w:t>t</w:t>
      </w:r>
      <w:r w:rsidRPr="00AA57FE">
        <w:rPr>
          <w:rFonts w:hint="eastAsia"/>
          <w:lang w:val="en-US" w:eastAsia="zh-CN"/>
        </w:rPr>
        <w:t xml:space="preserve">he </w:t>
      </w:r>
      <w:r w:rsidR="004D0583" w:rsidRPr="00AA57FE">
        <w:rPr>
          <w:rFonts w:hint="eastAsia"/>
          <w:lang w:val="en-US" w:eastAsia="zh-CN"/>
        </w:rPr>
        <w:t xml:space="preserve">reaction </w:t>
      </w:r>
      <w:r w:rsidR="0062642C" w:rsidRPr="00AA57FE">
        <w:rPr>
          <w:lang w:val="en-US" w:eastAsia="zh-CN"/>
        </w:rPr>
        <w:t>rates are a strong function of particle acidity</w:t>
      </w:r>
      <w:r w:rsidRPr="00AA57FE">
        <w:rPr>
          <w:rFonts w:hint="eastAsia"/>
          <w:lang w:val="en-US" w:eastAsia="zh-CN"/>
        </w:rPr>
        <w:t xml:space="preserve"> </w:t>
      </w:r>
      <w:r w:rsidR="00066823" w:rsidRPr="00AA57FE">
        <w:rPr>
          <w:lang w:val="en-US" w:eastAsia="zh-CN"/>
        </w:rPr>
        <w:fldChar w:fldCharType="begin" w:fldLock="1"/>
      </w:r>
      <w:r w:rsidR="0099085C">
        <w:rPr>
          <w:lang w:val="en-US" w:eastAsia="zh-CN"/>
        </w:rPr>
        <w:instrText>ADDIN CSL_CITATION { "citationItems" : [ { "id" : "ITEM-1", "itemData" : { "ISBN" : "9780471720188", "PMID" : "14187410", "abstract" : "Thoroughly restructured and updated with new findings and new features The Second Edition of this internationally acclaimed text presents the latest developments in atmospheric science. It continues to be the premier text for both a rigorous and a complete treatment of the chemistry of the atmosphere, covering such pivotal topics as: Chemistry of the stratosphere and troposphere Formation, growth, dynamics, and properties of aerosols Meteorology of air pollution Transport, diffusion, and removal of species in the atmosphere Formation and chemistry of clouds Interaction of atmospheric chemistry and climate Radiative and climatic effects of gases and particles Formulation of mathematical chemical/transport models of the atmosphere All chapters develop results based on fundamental principles, enabling the reader to build a solid understanding of the science underlying atmospheric processes. Among the new material are three new chapters: Atmospheric Radiation and Photochemistry, General Circulation of the Atmosphere, and Global Cycles. In addition, the chapters Stratospheric Chemistry, Tropospheric Chemistry, and Organic Atmospheric Aerosols have been rewritten to reflect the latest findings. Readers familiar with the First Edition will discover a text with new structures and new features that greatly aid learning. Many examples are set off in the text to help readers work through the application of concepts. Advanced material has been moved to appendices. Finally, many new problems, coded by degree of difficulty, have been added. A solutions manual is available. Thoroughly updated and restructured, the Second Edition of Atmospheric Chemistry and Physics is an ideal textbook forupper-level undergraduate and graduate students, as well as a reference for researchers in environmental engineering, meteorology, chemistry, and the atmospheric sciences.", "author" : [ { "dropping-particle" : "", "family" : "Seinfeld", "given" : "John H", "non-dropping-particle" : "", "parse-names" : false, "suffix" : "" }, { "dropping-particle" : "", "family" : "Pandis", "given" : "Spyros N", "non-dropping-particle" : "", "parse-names" : false, "suffix" : "" } ], "container-title" : "Atmospheric Chemistry and Physics", "edition" : "2nd Ed.", "id" : "ITEM-1", "issued" : { "date-parts" : [ [ "2006" ] ] }, "publisher" : "Wiley: New York", "title" : "Atmospheric chemistry and physics: From air pollution to climate change", "type" : "book" }, "uris" : [ "http://www.mendeley.com/documents/?uuid=78569713-b14e-43c2-b541-c21cafbb3ba5" ] }, { "id" : "ITEM-2", "itemData" : { "DOI" : "10.1021/acs.est.5b01658", "ISBN" : "1520-5851 (Electronic)\\r0013-936X (Linking)", "ISSN" : "15205851", "PMID" : "26270804", "abstract" : "The oxidation of SO2(g) on the interfacial layers of microdroplet surfaces was investigated using a spray-chamber reactor coupled to an electrospray ionization mass spectrometer. Four major ions, HSO3-, SO3*-, SO4*- and HSO4-, were observed as the SO2(g)/N2(g) gas-mixture was passed through a suspended microdroplet flow, where the residence time in the dynamic reaction zone was limited to a few hundred microseconds. The relatively high signal intensities of SO3*-, SO4*-, and HSO4- compared to those of HSO3- as observed at pH &lt; 3 without addition of oxidants other than oxygen suggests an efficient oxidation pathway via sulfite and sulfate radical anions on droplets possibly via the direct interfacial electron transfer from HSO3- to O2. The concentrations of HSO3- in the aqueous aerosol as a function of pH were controlled by the deprotonation of hydrated sulfur dioxide, SO2.H2O, which is also affected by the pH dependent uptake coefficient. When H2O2(g) was introduced into the spray chamber simultaneously with SO2(g), HSO3- is rapidly oxidized to form bisulfate in the pH range of 3 to 5. Conversion to sulfate was less at pH &lt; 3 due to relatively low HSO3- concentration caused by the fast interfacial reactions. The rapid oxidation of SO2(g) on the acidic microdroplets was estimated as 1.5 x 106 [S(IV)] (M s-1) at pH &lt;/= 3. In the presence of acidic aerosols, this oxidation rate is approximately 2 orders of magnitude higher than the rate of oxidation with H2O2(g) at a typical atmospheric H2O2(g) concentration of 1 ppb. This finding highlights the relative importance of the acidic surfaces for SO2 oxidation in the atmosphere. Surface chemical reactions on aquated aerosol surfaces, as observed in this study, are overlooked in most atmospheric chemistry models. These reaction pathways may contribute to the rapid production of sulfate aerosols that is often observed in regions impacted by acidic haze aerosol such as Beijing and other megacities around the world.", "author" : [ { "dropping-particle" : "", "family" : "Hung", "given" : "Hui Ming", "non-dropping-particle" : "", "parse-names" : false, "suffix" : "" }, { "dropping-particle" : "", "family" : "Hoffmann", "given" : "Michael R.", "non-dropping-particle" : "", "parse-names" : false, "suffix" : "" } ], "container-title" : "Environmental Science and Technology", "id" : "ITEM-2", "issue" : "23", "issued" : { "date-parts" : [ [ "2015" ] ] }, "page" : "13768-13776", "title" : "Oxidation of gas-phase SO&lt;sub&gt;2&lt;/sub&gt; on the surfaces of acidic microdroplets: implications for sulfate and sulfate radical anion formation in the atmospheric liquid phase", "type" : "article-journal", "volume" : "49" }, "uris" : [ "http://www.mendeley.com/documents/?uuid=6d7def27-0c51-4c1d-a51f-d8bca1a8a5fb" ] } ], "mendeley" : { "formattedCitation" : "(Hung and Hoffmann, 2015; Seinfeld and Pandis, 2006)", "plainTextFormattedCitation" : "(Hung and Hoffmann, 2015; Seinfeld and Pandis, 2006)", "previouslyFormattedCitation" : "(Hung and Hoffmann, 2015; Seinfeld and Pandis, 2006)" }, "properties" : {  }, "schema" : "https://github.com/citation-style-language/schema/raw/master/csl-citation.json" }</w:instrText>
      </w:r>
      <w:r w:rsidR="00066823" w:rsidRPr="00AA57FE">
        <w:rPr>
          <w:lang w:val="en-US" w:eastAsia="zh-CN"/>
        </w:rPr>
        <w:fldChar w:fldCharType="separate"/>
      </w:r>
      <w:r w:rsidR="00066823" w:rsidRPr="00AA57FE">
        <w:rPr>
          <w:noProof/>
          <w:lang w:val="en-US" w:eastAsia="zh-CN"/>
        </w:rPr>
        <w:t>(Hung and Hoffmann, 2015; Seinfeld and Pandis, 2006)</w:t>
      </w:r>
      <w:r w:rsidR="00066823" w:rsidRPr="00AA57FE">
        <w:rPr>
          <w:lang w:val="en-US" w:eastAsia="zh-CN"/>
        </w:rPr>
        <w:fldChar w:fldCharType="end"/>
      </w:r>
      <w:r w:rsidRPr="00AA57FE">
        <w:rPr>
          <w:rFonts w:hint="eastAsia"/>
          <w:lang w:val="en-US" w:eastAsia="zh-CN"/>
        </w:rPr>
        <w:t xml:space="preserve">. </w:t>
      </w:r>
      <w:r w:rsidR="009246C8" w:rsidRPr="00AA57FE">
        <w:rPr>
          <w:rFonts w:hint="eastAsia"/>
          <w:lang w:val="en-US" w:eastAsia="zh-CN"/>
        </w:rPr>
        <w:t xml:space="preserve">However, </w:t>
      </w:r>
      <w:r w:rsidR="009246C8" w:rsidRPr="00AA57FE">
        <w:rPr>
          <w:rFonts w:hint="eastAsia"/>
          <w:lang w:val="en-US"/>
        </w:rPr>
        <w:t xml:space="preserve">it was highlighted that in </w:t>
      </w:r>
      <w:r w:rsidR="009246C8" w:rsidRPr="00AA57FE">
        <w:rPr>
          <w:lang w:val="en-US"/>
        </w:rPr>
        <w:t>polluted</w:t>
      </w:r>
      <w:r w:rsidR="009246C8" w:rsidRPr="00AA57FE">
        <w:rPr>
          <w:rFonts w:hint="eastAsia"/>
          <w:lang w:val="en-US"/>
        </w:rPr>
        <w:t xml:space="preserve"> areas, dissolved NO</w:t>
      </w:r>
      <w:r w:rsidR="009246C8" w:rsidRPr="00AA57FE">
        <w:rPr>
          <w:rFonts w:hint="eastAsia"/>
          <w:vertAlign w:val="subscript"/>
          <w:lang w:val="en-US"/>
        </w:rPr>
        <w:t>2</w:t>
      </w:r>
      <w:r w:rsidR="009246C8" w:rsidRPr="00AA57FE">
        <w:rPr>
          <w:rFonts w:hint="eastAsia"/>
          <w:lang w:val="en-US"/>
        </w:rPr>
        <w:t xml:space="preserve"> and heterogeneous reactions on the surface of mineral dust could </w:t>
      </w:r>
      <w:r w:rsidR="006B6FC8" w:rsidRPr="00AA57FE">
        <w:rPr>
          <w:lang w:val="en-US"/>
        </w:rPr>
        <w:t xml:space="preserve">also </w:t>
      </w:r>
      <w:r w:rsidR="009246C8" w:rsidRPr="00AA57FE">
        <w:rPr>
          <w:rFonts w:hint="eastAsia"/>
          <w:lang w:val="en-US"/>
        </w:rPr>
        <w:t xml:space="preserve">contribute </w:t>
      </w:r>
      <w:r w:rsidR="009246C8" w:rsidRPr="00AA57FE">
        <w:rPr>
          <w:lang w:val="en-US"/>
        </w:rPr>
        <w:t>significantly</w:t>
      </w:r>
      <w:r w:rsidR="009246C8" w:rsidRPr="00AA57FE">
        <w:rPr>
          <w:rFonts w:hint="eastAsia"/>
          <w:lang w:val="en-US"/>
        </w:rPr>
        <w:t xml:space="preserve"> to atmospheric SO</w:t>
      </w:r>
      <w:r w:rsidR="009246C8" w:rsidRPr="00AA57FE">
        <w:rPr>
          <w:rFonts w:hint="eastAsia"/>
          <w:vertAlign w:val="subscript"/>
          <w:lang w:val="en-US"/>
        </w:rPr>
        <w:t>2</w:t>
      </w:r>
      <w:r w:rsidR="009246C8" w:rsidRPr="00AA57FE">
        <w:rPr>
          <w:rFonts w:hint="eastAsia"/>
          <w:lang w:val="en-US"/>
        </w:rPr>
        <w:t xml:space="preserve"> oxidation </w:t>
      </w:r>
      <w:r w:rsidR="009246C8" w:rsidRPr="00AA57FE">
        <w:rPr>
          <w:lang w:val="en-US"/>
        </w:rPr>
        <w:fldChar w:fldCharType="begin" w:fldLock="1"/>
      </w:r>
      <w:r w:rsidR="00781254" w:rsidRPr="00AA57FE">
        <w:rPr>
          <w:lang w:val="en-US"/>
        </w:rPr>
        <w:instrText>ADDIN CSL_CITATION { "citationItems" : [ { "id" : "ITEM-1", "itemData" : { "DOI" : "10.1021/acs.est.6b00768", "ISBN" : "0013-936X", "ISSN" : "15205851", "abstract" : "In recent years in a few Chinese megacities, fog events lasting one to a few days have been frequently associated with high levels of aerosol loading characterized by high sulfate (as high as 30 \u03bcg m\u20133), therefore termed as haze-fog events. The concomitant pollution characteristics include high gas-phase mixing ratios of SO2 (up to 71 ppbv) and NO2 (up to 69 ppbv), high aqueous phase pH (5\u20136), and smaller fog droplets (as low as 2 \u03bcm), resulting from intense emissions from fossil fuel combustion and construction activities supplying abundant Ca2+. In this work, we use an observation-based model for secondary inorganic aerosols (OBM-SIA) to simulate sulfate formation pathways under conditions of haze-fog events encountered in Chinese megacities. The OBM analysis has identified, at a typical haze-fogwater pH of 5.6, the most important pathway to be oxidation of S(IV) by dissolved NO2, followed by the heterogeneous reaction of SO2 on the aerosol surface. The aqueous phase oxidation of S(IV) by H2O2 is a very...", "author" : [ { "dropping-particle" : "", "family" : "Xue", "given" : "Jian", "non-dropping-particle" : "", "parse-names" : false, "suffix" : "" }, { "dropping-particle" : "", "family" : "Yuan", "given" : "Zibing", "non-dropping-particle" : "", "parse-names" : false, "suffix" : "" }, { "dropping-particle" : "", "family" : "Griffith", "given" : "Stephen M.", "non-dropping-particle" : "", "parse-names" : false, "suffix" : "" }, { "dropping-particle" : "", "family" : "Yu", "given" : "Xin", "non-dropping-particle" : "", "parse-names" : false, "suffix" : "" }, { "dropping-particle" : "", "family" : "Lau", "given" : "Alexis K.H.", "non-dropping-particle" : "", "parse-names" : false, "suffix" : "" }, { "dropping-particle" : "", "family" : "Yu", "given" : "Jian Zhen", "non-dropping-particle" : "", "parse-names" : false, "suffix" : "" } ], "container-title" : "Environmental Science and Technology", "id" : "ITEM-1", "issue" : "14", "issued" : { "date-parts" : [ [ "2016" ] ] }, "page" : "7325-7334", "title" : "Sulfate formation enhanced by a cocktail of high NOx, SO2, particulate matter, and droplet pH during haze-fog events in megacities in China: An observation-based modeling investigation", "type" : "article-journal", "volume" : "50" }, "uris" : [ "http://www.mendeley.com/documents/?uuid=e64bb0de-f369-47d0-93c9-9da902d8075e" ] }, { "id" : "ITEM-2", "itemData" : { "DOI" : "10.1038/srep04172", "author" : [ { "dropping-particle" : "", "family" : "He", "given" : "Hong", "non-dropping-particle" : "", "parse-names" : false, "suffix" : "" }, { "dropping-particle" : "", "family" : "Wang", "given" : "Yuesi", "non-dropping-particle" : "", "parse-names" : false, "suffix" : "" }, { "dropping-particle" : "", "family" : "Ma", "given" : "Qingxin", "non-dropping-particle" : "", "parse-names" : false, "suffix" : "" }, { "dropping-particle" : "", "family" : "Ma", "given" : "Jinzhu", "non-dropping-particle" : "", "parse-names" : false, "suffix" : "" }, { "dropping-particle" : "", "family" : "Chu", "given" : "Biwu", "non-dropping-particle" : "", "parse-names" : false, "suffix" : "" }, { "dropping-particle" : "", "family" : "Ji", "given" : "Dongsheng", "non-dropping-particle" : "", "parse-names" : false, "suffix" : "" }, { "dropping-particle" : "", "family" : "Tang", "given" : "Guiqian", "non-dropping-particle" : "", "parse-names" : false, "suffix" : "" }, { "dropping-particle" : "", "family" : "Liu", "given" : "Chang", "non-dropping-particle" : "", "parse-names" : false, "suffix" : "" }, { "dropping-particle" : "", "family" : "Zhang", "given" : "Hongxing", "non-dropping-particle" : "", "parse-names" : false, "suffix" : "" }, { "dropping-particle" : "", "family" : "Hao", "given" : "Jiming", "non-dropping-particle" : "", "parse-names" : false, "suffix" : "" } ], "container-title" : "Scientific Reports", "id" : "ITEM-2", "issued" : { "date-parts" : [ [ "2014", "2", "25" ] ] }, "page" : "4172", "publisher" : "The Author(s)", "title" : "Mineral dust and NOx promote the conversion of SO&lt;sub&gt;2&lt;/sub&gt; to sulfate in heavy pollution days", "type" : "article-journal", "volume" : "4" }, "uris" : [ "http://www.mendeley.com/documents/?uuid=e7a46a91-b76e-4fea-a922-1a7793c6a28e" ] } ], "mendeley" : { "formattedCitation" : "(He et al., 2014; Xue et al., 2016)", "plainTextFormattedCitation" : "(He et al., 2014; Xue et al., 2016)", "previouslyFormattedCitation" : "(He et al., 2014; Xue et al., 2016)" }, "properties" : {  }, "schema" : "https://github.com/citation-style-language/schema/raw/master/csl-citation.json" }</w:instrText>
      </w:r>
      <w:r w:rsidR="009246C8" w:rsidRPr="00AA57FE">
        <w:rPr>
          <w:lang w:val="en-US"/>
        </w:rPr>
        <w:fldChar w:fldCharType="separate"/>
      </w:r>
      <w:r w:rsidR="009246C8" w:rsidRPr="00AA57FE">
        <w:rPr>
          <w:noProof/>
          <w:lang w:val="en-US"/>
        </w:rPr>
        <w:t>(He et al., 2014; Xue et al., 2016)</w:t>
      </w:r>
      <w:r w:rsidR="009246C8" w:rsidRPr="00AA57FE">
        <w:rPr>
          <w:lang w:val="en-US"/>
        </w:rPr>
        <w:fldChar w:fldCharType="end"/>
      </w:r>
      <w:r w:rsidR="009246C8" w:rsidRPr="00AA57FE">
        <w:rPr>
          <w:rFonts w:hint="eastAsia"/>
          <w:lang w:val="en-US"/>
        </w:rPr>
        <w:t xml:space="preserve">. </w:t>
      </w:r>
      <w:r w:rsidR="00C463F4" w:rsidRPr="00AA57FE">
        <w:rPr>
          <w:rFonts w:hint="eastAsia"/>
          <w:lang w:val="en-US" w:eastAsia="zh-CN"/>
        </w:rPr>
        <w:t xml:space="preserve">More recently, </w:t>
      </w:r>
      <w:r w:rsidRPr="00AA57FE">
        <w:rPr>
          <w:rFonts w:hint="eastAsia"/>
          <w:lang w:val="en-US" w:eastAsia="zh-CN"/>
        </w:rPr>
        <w:t xml:space="preserve">Shang et al. </w:t>
      </w:r>
      <w:r w:rsidR="00066823" w:rsidRPr="00AA57FE">
        <w:rPr>
          <w:lang w:val="en-US" w:eastAsia="zh-CN"/>
        </w:rPr>
        <w:fldChar w:fldCharType="begin" w:fldLock="1"/>
      </w:r>
      <w:r w:rsidR="005D05D7" w:rsidRPr="00AA57FE">
        <w:rPr>
          <w:lang w:val="en-US" w:eastAsia="zh-CN"/>
        </w:rPr>
        <w:instrText>ADDIN CSL_CITATION { "citationItems" : [ { "id" : "ITEM-1", "itemData" : { "DOI" : "10.1021/acs.estlett.6b00006", "ISSN" : "2328-8930", "abstract" : "Organosulfates are tracers for secondary organic aerosol (SOA) formation. We propose a new mechanism of organosulfur product formation in the atmosphere, in which sulfur dioxide (SO2) reacts directly with alkenes. The experiments were conducted at the gas?liquid interface with a coated-wall flow tube reactor. It was shown, for the first time, that SO2 reacts efficiently with the unsaturated bond in oleic acid under atmospheric conditions (without ozone), leading to the formation of C9 and C18 organosulfur products. The associated uptake coefficients were in excess of 10?6, decreasing with initial SO2 concentration and increasing with humidity. These results might explain a fraction of organosulfur products detected in atmospheric particles. This work tends to elucidate the role of organosulfates? interfacial chemistry as a potentially unrecognized pathway for their contribution to SOA formation; however, it remains to be determined how significant this pathway is to the overall organosulfate abundances measured in ambient aerosol.\\r\\nOrganosulfates are tracers for secondary organic aerosol (SOA) formation. We propose a new mechanism of organosulfur product formation in the atmosphere, in which sulfur dioxide (SO2) reacts directly with alkenes. The experiments were conducted at the gas?liquid interface with a coated-wall flow tube reactor. It was shown, for the first time, that SO2 reacts efficiently with the unsaturated bond in oleic acid under atmospheric conditions (without ozone), leading to the formation of C9 and C18 organosulfur products. The associated uptake coefficients were in excess of 10?6, decreasing with initial SO2 concentration and increasing with humidity. These results might explain a fraction of organosulfur products detected in atmospheric particles. This work tends to elucidate the role of organosulfates? interfacial chemistry as a potentially unrecognized pathway for their contribution to SOA formation; however, it remains to be determined how significant this pathway is to the overall organosulfate abundances measured in ambient aerosol.", "author" : [ { "dropping-particle" : "", "family" : "Shang", "given" : "Jing", "non-dropping-particle" : "", "parse-names" : false, "suffix" : "" }, { "dropping-particle" : "", "family" : "Passananti", "given" : "Monica", "non-dropping-particle" : "", "parse-names" : false, "suffix" : "" }, { "dropping-particle" : "", "family" : "Dupart", "given" : "Yoan", "non-dropping-particle" : "", "parse-names" : false, "suffix" : "" }, { "dropping-particle" : "", "family" : "Ciuraru", "given" : "Raluca", "non-dropping-particle" : "", "parse-names" : false, "suffix" : "" }, { "dropping-particle" : "", "family" : "Tinel", "given" : "Liselotte", "non-dropping-particle" : "", "parse-names" : false, "suffix" : "" }, { "dropping-particle" : "", "family" : "Rossignol", "given" : "St\u00e9phanie", "non-dropping-particle" : "", "parse-names" : false, "suffix" : "" }, { "dropping-particle" : "", "family" : "Perrier", "given" : "S\u00e9bastien", "non-dropping-particle" : "", "parse-names" : false, "suffix" : "" }, { "dropping-particle" : "", "family" : "Zhu", "given" : "Tong", "non-dropping-particle" : "", "parse-names" : false, "suffix" : "" }, { "dropping-particle" : "", "family" : "George", "given" : "Christian", "non-dropping-particle" : "", "parse-names" : false, "suffix" : "" } ], "container-title" : "Environmental Science &amp; Technology Letters", "id" : "ITEM-1", "issue" : "2", "issued" : { "date-parts" : [ [ "2016" ] ] }, "page" : "67-72", "title" : "SO&lt;sub&gt;2&lt;/sub&gt; uptake on oleic acid: A new formation pathway of organosulfur compounds in the atmosphere", "type" : "article-journal", "volume" : "3" }, "uris" : [ "http://www.mendeley.com/documents/?uuid=bed9f630-5c7f-4e64-a773-4fed2f05cfba" ] } ], "mendeley" : { "formattedCitation" : "(Shang et al., 2016)", "manualFormatting" : "(2016)", "plainTextFormattedCitation" : "(Shang et al., 2016)", "previouslyFormattedCitation" : "(Shang et al., 2016)" }, "properties" : {  }, "schema" : "https://github.com/citation-style-language/schema/raw/master/csl-citation.json" }</w:instrText>
      </w:r>
      <w:r w:rsidR="00066823" w:rsidRPr="00AA57FE">
        <w:rPr>
          <w:lang w:val="en-US" w:eastAsia="zh-CN"/>
        </w:rPr>
        <w:fldChar w:fldCharType="separate"/>
      </w:r>
      <w:r w:rsidR="00066823" w:rsidRPr="00AA57FE">
        <w:rPr>
          <w:noProof/>
          <w:lang w:val="en-US" w:eastAsia="zh-CN"/>
        </w:rPr>
        <w:t>(2016)</w:t>
      </w:r>
      <w:r w:rsidR="00066823" w:rsidRPr="00AA57FE">
        <w:rPr>
          <w:lang w:val="en-US" w:eastAsia="zh-CN"/>
        </w:rPr>
        <w:fldChar w:fldCharType="end"/>
      </w:r>
      <w:r w:rsidR="00DA53DE" w:rsidRPr="00AA57FE">
        <w:rPr>
          <w:lang w:val="en-US" w:eastAsia="zh-CN"/>
        </w:rPr>
        <w:t xml:space="preserve"> and </w:t>
      </w:r>
      <w:proofErr w:type="spellStart"/>
      <w:r w:rsidR="00DA53DE" w:rsidRPr="00AA57FE">
        <w:rPr>
          <w:lang w:val="en-US" w:eastAsia="zh-CN"/>
        </w:rPr>
        <w:t>Passananti</w:t>
      </w:r>
      <w:proofErr w:type="spellEnd"/>
      <w:r w:rsidR="00DA53DE" w:rsidRPr="00AA57FE">
        <w:rPr>
          <w:lang w:val="en-US" w:eastAsia="zh-CN"/>
        </w:rPr>
        <w:t xml:space="preserve"> et al. </w:t>
      </w:r>
      <w:r w:rsidR="00BF1688" w:rsidRPr="00AA57FE">
        <w:rPr>
          <w:lang w:val="en-US" w:eastAsia="zh-CN"/>
        </w:rPr>
        <w:fldChar w:fldCharType="begin" w:fldLock="1"/>
      </w:r>
      <w:r w:rsidR="0057639B" w:rsidRPr="00AA57FE">
        <w:rPr>
          <w:lang w:val="en-US" w:eastAsia="zh-CN"/>
        </w:rPr>
        <w:instrText>ADDIN CSL_CITATION { "citationItems" : [ { "id" : "ITEM-1", "itemData" : { "DOI" : "10.1002/anie.201605266", "ISSN" : "1521-3773", "abstract" : "The heterogeneous reaction between SO2 and unsaturated compounds results in the efficient production of organosulfates for several fatty acids and long-chain alkenes. The presence of an acid group, the physical state of the reactants (solid or liquid), the nature of the double bond (cis, trans, terminal), and the use of light irradiation all have an impact on the reaction rate. The reaction was investigated using different set-ups (coated flow tube, aerosol flow tube, and diffuse reflectance infrared Fourier transform cell). The reaction products were identified by high-resolution mass spectrometry and the impact of this reaction on organosulfate formation in the atmosphere is discussed.", "author" : [ { "dropping-particle" : "", "family" : "Passananti", "given" : "Monica", "non-dropping-particle" : "", "parse-names" : false, "suffix" : "" }, { "dropping-particle" : "", "family" : "Kong", "given" : "Lingdong", "non-dropping-particle" : "", "parse-names" : false, "suffix" : "" }, { "dropping-particle" : "", "family" : "Shang", "given" : "Jing", "non-dropping-particle" : "", "parse-names" : false, "suffix" : "" }, { "dropping-particle" : "", "family" : "Dupart", "given" : "Yoan", "non-dropping-particle" : "", "parse-names" : false, "suffix" : "" }, { "dropping-particle" : "", "family" : "Perrier", "given" : "S\u00e9bastien", "non-dropping-particle" : "", "parse-names" : false, "suffix" : "" }, { "dropping-particle" : "", "family" : "Chen", "given" : "Jianmin", "non-dropping-particle" : "", "parse-names" : false, "suffix" : "" }, { "dropping-particle" : "", "family" : "Donaldson", "given" : "D James", "non-dropping-particle" : "", "parse-names" : false, "suffix" : "" }, { "dropping-particle" : "", "family" : "George", "given" : "Christian", "non-dropping-particle" : "", "parse-names" : false, "suffix" : "" } ], "container-title" : "Angewandte Chemie International Edition", "id" : "ITEM-1", "issue" : "35", "issued" : { "date-parts" : [ [ "2016" ] ] }, "page" : "10336-10339", "title" : "Organosulfate formation through the heterogeneous reaction of sulfur dioxide with unsaturated fatty acids and long-chain alkenes", "type" : "article-journal", "volume" : "55" }, "uris" : [ "http://www.mendeley.com/documents/?uuid=d3fdd3be-99f4-4391-83fa-d28c25297e75" ] } ], "mendeley" : { "formattedCitation" : "(Passananti et al., 2016)", "manualFormatting" : "(2016)", "plainTextFormattedCitation" : "(Passananti et al., 2016)", "previouslyFormattedCitation" : "(Passananti et al., 2016)" }, "properties" : {  }, "schema" : "https://github.com/citation-style-language/schema/raw/master/csl-citation.json" }</w:instrText>
      </w:r>
      <w:r w:rsidR="00BF1688" w:rsidRPr="00AA57FE">
        <w:rPr>
          <w:lang w:val="en-US" w:eastAsia="zh-CN"/>
        </w:rPr>
        <w:fldChar w:fldCharType="separate"/>
      </w:r>
      <w:r w:rsidR="00BF1688" w:rsidRPr="00AA57FE">
        <w:rPr>
          <w:noProof/>
          <w:lang w:val="en-US" w:eastAsia="zh-CN"/>
        </w:rPr>
        <w:t>(2016)</w:t>
      </w:r>
      <w:r w:rsidR="00BF1688" w:rsidRPr="00AA57FE">
        <w:rPr>
          <w:lang w:val="en-US" w:eastAsia="zh-CN"/>
        </w:rPr>
        <w:fldChar w:fldCharType="end"/>
      </w:r>
      <w:r w:rsidR="00066823" w:rsidRPr="00AA57FE">
        <w:rPr>
          <w:rFonts w:hint="eastAsia"/>
          <w:lang w:val="en-US" w:eastAsia="zh-CN"/>
        </w:rPr>
        <w:t xml:space="preserve"> </w:t>
      </w:r>
      <w:r w:rsidRPr="00AA57FE">
        <w:rPr>
          <w:rFonts w:hint="eastAsia"/>
          <w:lang w:val="en-US" w:eastAsia="zh-CN"/>
        </w:rPr>
        <w:t xml:space="preserve">proposed that </w:t>
      </w:r>
      <w:r w:rsidR="00C463F4" w:rsidRPr="00AA57FE">
        <w:rPr>
          <w:rFonts w:hint="eastAsia"/>
          <w:lang w:val="en-US" w:eastAsia="zh-CN"/>
        </w:rPr>
        <w:t xml:space="preserve">without </w:t>
      </w:r>
      <w:r w:rsidR="00C463F4" w:rsidRPr="00AA57FE">
        <w:rPr>
          <w:lang w:val="en-US" w:eastAsia="zh-CN"/>
        </w:rPr>
        <w:t>assistance</w:t>
      </w:r>
      <w:r w:rsidR="00C463F4" w:rsidRPr="00AA57FE">
        <w:rPr>
          <w:rFonts w:hint="eastAsia"/>
          <w:lang w:val="en-US" w:eastAsia="zh-CN"/>
        </w:rPr>
        <w:t xml:space="preserve"> of other oxidants, </w:t>
      </w:r>
      <w:r w:rsidR="001435D4" w:rsidRPr="00AA57FE">
        <w:rPr>
          <w:rFonts w:hint="eastAsia"/>
          <w:lang w:val="en-US" w:eastAsia="zh-CN"/>
        </w:rPr>
        <w:t xml:space="preserve">gaseous </w:t>
      </w:r>
      <w:r w:rsidR="009D694B" w:rsidRPr="00AA57FE">
        <w:rPr>
          <w:lang w:val="en-US"/>
        </w:rPr>
        <w:t>SO</w:t>
      </w:r>
      <w:r w:rsidR="009D694B" w:rsidRPr="00AA57FE">
        <w:rPr>
          <w:vertAlign w:val="subscript"/>
          <w:lang w:val="en-US"/>
        </w:rPr>
        <w:t>2</w:t>
      </w:r>
      <w:r w:rsidRPr="00AA57FE">
        <w:rPr>
          <w:rFonts w:hint="eastAsia"/>
          <w:lang w:val="en-US" w:eastAsia="zh-CN"/>
        </w:rPr>
        <w:t xml:space="preserve"> can </w:t>
      </w:r>
      <w:r w:rsidR="005078A0" w:rsidRPr="00AA57FE">
        <w:rPr>
          <w:rFonts w:hint="eastAsia"/>
          <w:lang w:val="en-US" w:eastAsia="zh-CN"/>
        </w:rPr>
        <w:t xml:space="preserve">also </w:t>
      </w:r>
      <w:r w:rsidRPr="00AA57FE">
        <w:rPr>
          <w:rFonts w:hint="eastAsia"/>
          <w:lang w:val="en-US" w:eastAsia="zh-CN"/>
        </w:rPr>
        <w:t xml:space="preserve">be directly taken up by unsaturated </w:t>
      </w:r>
      <w:r w:rsidR="00A54521" w:rsidRPr="00AA57FE">
        <w:rPr>
          <w:rFonts w:hint="eastAsia"/>
          <w:lang w:val="en-US" w:eastAsia="zh-CN"/>
        </w:rPr>
        <w:t xml:space="preserve">fatty </w:t>
      </w:r>
      <w:r w:rsidRPr="00AA57FE">
        <w:rPr>
          <w:rFonts w:hint="eastAsia"/>
          <w:lang w:val="en-US" w:eastAsia="zh-CN"/>
        </w:rPr>
        <w:t>acid</w:t>
      </w:r>
      <w:r w:rsidR="00A54521" w:rsidRPr="00AA57FE">
        <w:rPr>
          <w:rFonts w:hint="eastAsia"/>
          <w:lang w:val="en-US" w:eastAsia="zh-CN"/>
        </w:rPr>
        <w:t xml:space="preserve"> </w:t>
      </w:r>
      <w:r w:rsidR="001435D4" w:rsidRPr="00AA57FE">
        <w:rPr>
          <w:rFonts w:hint="eastAsia"/>
          <w:lang w:val="en-US" w:eastAsia="zh-CN"/>
        </w:rPr>
        <w:t>or</w:t>
      </w:r>
      <w:r w:rsidR="001823B0" w:rsidRPr="00AA57FE">
        <w:rPr>
          <w:rFonts w:hint="eastAsia"/>
          <w:lang w:val="en-US" w:eastAsia="zh-CN"/>
        </w:rPr>
        <w:t xml:space="preserve"> long-chain alkenes </w:t>
      </w:r>
      <w:r w:rsidR="00664445" w:rsidRPr="00AA57FE">
        <w:rPr>
          <w:rFonts w:hint="eastAsia"/>
          <w:lang w:val="en-US" w:eastAsia="zh-CN"/>
        </w:rPr>
        <w:t xml:space="preserve">through </w:t>
      </w:r>
      <w:r w:rsidR="002052F6" w:rsidRPr="00AA57FE">
        <w:rPr>
          <w:lang w:val="en-US" w:eastAsia="zh-CN"/>
        </w:rPr>
        <w:t xml:space="preserve">a </w:t>
      </w:r>
      <w:r w:rsidR="00664445" w:rsidRPr="00AA57FE">
        <w:rPr>
          <w:rFonts w:hint="eastAsia"/>
          <w:lang w:val="en-US" w:eastAsia="zh-CN"/>
        </w:rPr>
        <w:t xml:space="preserve">[2+2] cycloaddition mechanism </w:t>
      </w:r>
      <w:r w:rsidRPr="00AA57FE">
        <w:rPr>
          <w:rFonts w:hint="eastAsia"/>
          <w:lang w:val="en-US" w:eastAsia="zh-CN"/>
        </w:rPr>
        <w:t>under atmospheric conditions</w:t>
      </w:r>
      <w:r w:rsidR="00C463F4" w:rsidRPr="00AA57FE">
        <w:rPr>
          <w:rFonts w:hint="eastAsia"/>
          <w:lang w:val="en-US" w:eastAsia="zh-CN"/>
        </w:rPr>
        <w:t xml:space="preserve"> with observation of o</w:t>
      </w:r>
      <w:r w:rsidR="00A94264" w:rsidRPr="00AA57FE">
        <w:rPr>
          <w:rFonts w:hint="eastAsia"/>
          <w:lang w:val="en-US" w:eastAsia="zh-CN"/>
        </w:rPr>
        <w:t>rgan</w:t>
      </w:r>
      <w:r w:rsidR="00E64AAB" w:rsidRPr="00AA57FE">
        <w:rPr>
          <w:rFonts w:hint="eastAsia"/>
          <w:lang w:val="en-US" w:eastAsia="zh-CN"/>
        </w:rPr>
        <w:t>ic</w:t>
      </w:r>
      <w:r w:rsidR="00A94264" w:rsidRPr="00AA57FE">
        <w:rPr>
          <w:rFonts w:hint="eastAsia"/>
          <w:lang w:val="en-US" w:eastAsia="zh-CN"/>
        </w:rPr>
        <w:t xml:space="preserve"> sulfur compounds</w:t>
      </w:r>
      <w:r w:rsidRPr="00AA57FE">
        <w:rPr>
          <w:rFonts w:hint="eastAsia"/>
          <w:lang w:val="en-US" w:eastAsia="zh-CN"/>
        </w:rPr>
        <w:t xml:space="preserve"> as direct formation products. </w:t>
      </w:r>
    </w:p>
    <w:p w14:paraId="5A27C229" w14:textId="77777777" w:rsidR="00AD2D96" w:rsidRPr="00AA57FE" w:rsidRDefault="00AD2D96" w:rsidP="00B4015F">
      <w:pPr>
        <w:rPr>
          <w:lang w:val="en-US" w:eastAsia="zh-CN"/>
        </w:rPr>
      </w:pPr>
    </w:p>
    <w:p w14:paraId="1893ECF6" w14:textId="2BCB80F4" w:rsidR="00E56DD3" w:rsidRPr="00AA57FE" w:rsidRDefault="004C27B7" w:rsidP="00B4015F">
      <w:pPr>
        <w:rPr>
          <w:lang w:val="en-US"/>
        </w:rPr>
      </w:pPr>
      <w:r w:rsidRPr="00AA57FE">
        <w:rPr>
          <w:rFonts w:hint="eastAsia"/>
          <w:lang w:val="en-US"/>
        </w:rPr>
        <w:t xml:space="preserve">Despite </w:t>
      </w:r>
      <w:r w:rsidR="008A1649" w:rsidRPr="00AA57FE">
        <w:rPr>
          <w:lang w:val="en-US"/>
        </w:rPr>
        <w:t xml:space="preserve">the importance of </w:t>
      </w:r>
      <w:r w:rsidR="009D694B" w:rsidRPr="00AA57FE">
        <w:rPr>
          <w:lang w:val="en-US"/>
        </w:rPr>
        <w:t>SO</w:t>
      </w:r>
      <w:r w:rsidR="009D694B" w:rsidRPr="00AA57FE">
        <w:rPr>
          <w:vertAlign w:val="subscript"/>
          <w:lang w:val="en-US"/>
        </w:rPr>
        <w:t>2</w:t>
      </w:r>
      <w:r w:rsidR="00720263" w:rsidRPr="00AA57FE">
        <w:rPr>
          <w:rFonts w:hint="eastAsia"/>
          <w:lang w:val="en-US"/>
        </w:rPr>
        <w:t xml:space="preserve"> in </w:t>
      </w:r>
      <w:r w:rsidR="00720263" w:rsidRPr="00AA57FE">
        <w:rPr>
          <w:lang w:val="en-US"/>
        </w:rPr>
        <w:t>modulating</w:t>
      </w:r>
      <w:r w:rsidR="00720263" w:rsidRPr="00AA57FE">
        <w:rPr>
          <w:rFonts w:hint="eastAsia"/>
          <w:lang w:val="en-US"/>
        </w:rPr>
        <w:t xml:space="preserve"> </w:t>
      </w:r>
      <w:r w:rsidRPr="00AA57FE">
        <w:rPr>
          <w:rFonts w:hint="eastAsia"/>
          <w:lang w:val="en-US"/>
        </w:rPr>
        <w:t>BSOA formation,</w:t>
      </w:r>
      <w:r w:rsidR="00E04026" w:rsidRPr="00AA57FE">
        <w:rPr>
          <w:rFonts w:hint="eastAsia"/>
          <w:lang w:val="en-US"/>
        </w:rPr>
        <w:t xml:space="preserve"> </w:t>
      </w:r>
      <w:r w:rsidR="0073535C" w:rsidRPr="00AA57FE">
        <w:rPr>
          <w:lang w:val="en-US"/>
        </w:rPr>
        <w:t>there have been few studies</w:t>
      </w:r>
      <w:r w:rsidR="00E04026" w:rsidRPr="00AA57FE">
        <w:rPr>
          <w:rFonts w:hint="eastAsia"/>
          <w:lang w:val="en-US"/>
        </w:rPr>
        <w:t xml:space="preserve"> </w:t>
      </w:r>
      <w:r w:rsidR="00E04026" w:rsidRPr="00AA57FE">
        <w:rPr>
          <w:lang w:val="en-US"/>
        </w:rPr>
        <w:t>investigat</w:t>
      </w:r>
      <w:r w:rsidR="0073535C" w:rsidRPr="00AA57FE">
        <w:rPr>
          <w:lang w:val="en-US"/>
        </w:rPr>
        <w:t>ing</w:t>
      </w:r>
      <w:r w:rsidR="00E04026" w:rsidRPr="00AA57FE">
        <w:rPr>
          <w:rFonts w:hint="eastAsia"/>
          <w:lang w:val="en-US"/>
        </w:rPr>
        <w:t xml:space="preserve"> the role of </w:t>
      </w:r>
      <w:r w:rsidR="009D694B" w:rsidRPr="00AA57FE">
        <w:rPr>
          <w:lang w:val="en-US"/>
        </w:rPr>
        <w:t>SO</w:t>
      </w:r>
      <w:r w:rsidR="009D694B" w:rsidRPr="00AA57FE">
        <w:rPr>
          <w:vertAlign w:val="subscript"/>
          <w:lang w:val="en-US"/>
        </w:rPr>
        <w:t>2</w:t>
      </w:r>
      <w:r w:rsidR="00E04026" w:rsidRPr="00AA57FE">
        <w:rPr>
          <w:rFonts w:hint="eastAsia"/>
          <w:lang w:val="en-US"/>
        </w:rPr>
        <w:t xml:space="preserve"> </w:t>
      </w:r>
      <w:r w:rsidR="0073535C" w:rsidRPr="00AA57FE">
        <w:rPr>
          <w:lang w:val="en-US"/>
        </w:rPr>
        <w:t>i</w:t>
      </w:r>
      <w:r w:rsidR="00E04026" w:rsidRPr="00AA57FE">
        <w:rPr>
          <w:rFonts w:hint="eastAsia"/>
          <w:lang w:val="en-US"/>
        </w:rPr>
        <w:t xml:space="preserve">n SOA </w:t>
      </w:r>
      <w:r w:rsidR="00E04026" w:rsidRPr="00AA57FE">
        <w:rPr>
          <w:lang w:val="en-US"/>
        </w:rPr>
        <w:t>formation</w:t>
      </w:r>
      <w:r w:rsidR="00E04026" w:rsidRPr="00AA57FE">
        <w:rPr>
          <w:rFonts w:hint="eastAsia"/>
          <w:lang w:val="en-US"/>
        </w:rPr>
        <w:t xml:space="preserve"> from </w:t>
      </w:r>
      <w:r w:rsidR="0062642C" w:rsidRPr="00AA57FE">
        <w:rPr>
          <w:lang w:val="en-US"/>
        </w:rPr>
        <w:t xml:space="preserve">monoterpene </w:t>
      </w:r>
      <w:r w:rsidR="00E04026" w:rsidRPr="00AA57FE">
        <w:rPr>
          <w:rFonts w:hint="eastAsia"/>
          <w:lang w:val="en-US"/>
        </w:rPr>
        <w:t>ozonolysis</w:t>
      </w:r>
      <w:r w:rsidR="0062642C" w:rsidRPr="00AA57FE">
        <w:rPr>
          <w:lang w:val="en-US"/>
        </w:rPr>
        <w:t>, an important source of BSOA</w:t>
      </w:r>
      <w:r w:rsidR="00E04026" w:rsidRPr="00AA57FE">
        <w:rPr>
          <w:rFonts w:hint="eastAsia"/>
          <w:lang w:val="en-US"/>
        </w:rPr>
        <w:t xml:space="preserve">. </w:t>
      </w:r>
      <w:r w:rsidR="00C26715" w:rsidRPr="00AA57FE">
        <w:rPr>
          <w:rFonts w:hint="eastAsia"/>
          <w:lang w:val="en-US"/>
        </w:rPr>
        <w:t xml:space="preserve">In this </w:t>
      </w:r>
      <w:r w:rsidR="0073535C" w:rsidRPr="00AA57FE">
        <w:rPr>
          <w:lang w:val="en-US"/>
        </w:rPr>
        <w:t>work</w:t>
      </w:r>
      <w:r w:rsidR="00C26715" w:rsidRPr="00AA57FE">
        <w:rPr>
          <w:rFonts w:hint="eastAsia"/>
          <w:lang w:val="en-US"/>
        </w:rPr>
        <w:t xml:space="preserve">, </w:t>
      </w:r>
      <w:r w:rsidR="0073535C" w:rsidRPr="00AA57FE">
        <w:rPr>
          <w:lang w:val="en-US"/>
        </w:rPr>
        <w:t>we study the direct interactions between SO</w:t>
      </w:r>
      <w:r w:rsidR="0073535C" w:rsidRPr="00AA57FE">
        <w:rPr>
          <w:vertAlign w:val="subscript"/>
          <w:lang w:val="en-US"/>
        </w:rPr>
        <w:t>2</w:t>
      </w:r>
      <w:r w:rsidR="0073535C" w:rsidRPr="00AA57FE">
        <w:rPr>
          <w:lang w:val="en-US"/>
        </w:rPr>
        <w:t xml:space="preserve"> and reactive intermediates formed from ozonolysis of limonene and </w:t>
      </w:r>
      <w:r w:rsidR="0073535C" w:rsidRPr="00AA57FE">
        <w:rPr>
          <w:rFonts w:ascii="Symbol" w:hAnsi="Symbol"/>
          <w:lang w:val="en-US"/>
        </w:rPr>
        <w:t></w:t>
      </w:r>
      <w:r w:rsidR="0073535C" w:rsidRPr="00AA57FE">
        <w:rPr>
          <w:lang w:val="en-US"/>
        </w:rPr>
        <w:t>-pinene, two important monoterpenes. We hypothesize that the</w:t>
      </w:r>
      <w:r w:rsidR="00720263" w:rsidRPr="00AA57FE">
        <w:rPr>
          <w:rFonts w:hint="eastAsia"/>
          <w:lang w:val="en-US"/>
        </w:rPr>
        <w:t xml:space="preserve"> presence of </w:t>
      </w:r>
      <w:r w:rsidR="009D694B" w:rsidRPr="00AA57FE">
        <w:rPr>
          <w:lang w:val="en-US"/>
        </w:rPr>
        <w:t>SO</w:t>
      </w:r>
      <w:r w:rsidR="009D694B" w:rsidRPr="00AA57FE">
        <w:rPr>
          <w:vertAlign w:val="subscript"/>
          <w:lang w:val="en-US"/>
        </w:rPr>
        <w:t>2</w:t>
      </w:r>
      <w:r w:rsidR="0073535C" w:rsidRPr="00AA57FE">
        <w:rPr>
          <w:lang w:val="en-US"/>
        </w:rPr>
        <w:t xml:space="preserve"> changes SOA </w:t>
      </w:r>
      <w:r w:rsidR="008A1649" w:rsidRPr="00AA57FE">
        <w:rPr>
          <w:lang w:val="en-US"/>
        </w:rPr>
        <w:t xml:space="preserve">formation </w:t>
      </w:r>
      <w:r w:rsidR="0073535C" w:rsidRPr="00AA57FE">
        <w:rPr>
          <w:lang w:val="en-US"/>
        </w:rPr>
        <w:t>mechanisms</w:t>
      </w:r>
      <w:r w:rsidR="00E27756" w:rsidRPr="00AA57FE">
        <w:rPr>
          <w:lang w:val="en-US"/>
        </w:rPr>
        <w:t xml:space="preserve"> and may lead to change</w:t>
      </w:r>
      <w:r w:rsidR="00CB429F" w:rsidRPr="00AA57FE">
        <w:rPr>
          <w:lang w:val="en-US"/>
        </w:rPr>
        <w:t>s</w:t>
      </w:r>
      <w:r w:rsidR="00E27756" w:rsidRPr="00AA57FE">
        <w:rPr>
          <w:lang w:val="en-US"/>
        </w:rPr>
        <w:t xml:space="preserve"> </w:t>
      </w:r>
      <w:r w:rsidR="00CB429F" w:rsidRPr="00AA57FE">
        <w:rPr>
          <w:lang w:val="en-US"/>
        </w:rPr>
        <w:t xml:space="preserve">in </w:t>
      </w:r>
      <w:r w:rsidR="00343339" w:rsidRPr="00AA57FE">
        <w:rPr>
          <w:lang w:val="en-US"/>
        </w:rPr>
        <w:t>SOA products and SOA yields</w:t>
      </w:r>
      <w:r w:rsidR="0073535C" w:rsidRPr="00AA57FE">
        <w:rPr>
          <w:lang w:val="en-US"/>
        </w:rPr>
        <w:t>.</w:t>
      </w:r>
      <w:r w:rsidR="00AA7481" w:rsidRPr="00AA57FE">
        <w:rPr>
          <w:rFonts w:hint="eastAsia"/>
          <w:lang w:val="en-US"/>
        </w:rPr>
        <w:t xml:space="preserve"> </w:t>
      </w:r>
      <w:r w:rsidR="00C26715" w:rsidRPr="00AA57FE">
        <w:rPr>
          <w:rFonts w:hint="eastAsia"/>
          <w:lang w:val="en-US"/>
        </w:rPr>
        <w:t xml:space="preserve">Interactions between </w:t>
      </w:r>
      <w:r w:rsidR="009D694B" w:rsidRPr="00AA57FE">
        <w:rPr>
          <w:lang w:val="en-US"/>
        </w:rPr>
        <w:t>SO</w:t>
      </w:r>
      <w:r w:rsidR="009D694B" w:rsidRPr="00AA57FE">
        <w:rPr>
          <w:vertAlign w:val="subscript"/>
          <w:lang w:val="en-US"/>
        </w:rPr>
        <w:t>2</w:t>
      </w:r>
      <w:r w:rsidR="00C26715" w:rsidRPr="00AA57FE">
        <w:rPr>
          <w:rFonts w:hint="eastAsia"/>
          <w:lang w:val="en-US"/>
        </w:rPr>
        <w:t xml:space="preserve"> and reactive intermediates such </w:t>
      </w:r>
      <w:r w:rsidR="0073535C" w:rsidRPr="00AA57FE">
        <w:rPr>
          <w:lang w:val="en-US"/>
        </w:rPr>
        <w:t xml:space="preserve">as sCI </w:t>
      </w:r>
      <w:r w:rsidR="00C26715" w:rsidRPr="00AA57FE">
        <w:rPr>
          <w:rFonts w:hint="eastAsia"/>
          <w:lang w:val="en-US"/>
        </w:rPr>
        <w:t>and organic peroxide</w:t>
      </w:r>
      <w:r w:rsidR="00BE1338" w:rsidRPr="00AA57FE">
        <w:rPr>
          <w:rFonts w:hint="eastAsia"/>
          <w:lang w:val="en-US"/>
        </w:rPr>
        <w:t>s</w:t>
      </w:r>
      <w:r w:rsidR="00C26715" w:rsidRPr="00AA57FE">
        <w:rPr>
          <w:rFonts w:hint="eastAsia"/>
          <w:lang w:val="en-US"/>
        </w:rPr>
        <w:t xml:space="preserve"> </w:t>
      </w:r>
      <w:r w:rsidR="00066823" w:rsidRPr="00AA57FE">
        <w:rPr>
          <w:rFonts w:hint="eastAsia"/>
          <w:lang w:val="en-US"/>
        </w:rPr>
        <w:t>during</w:t>
      </w:r>
      <w:r w:rsidR="00AA7481" w:rsidRPr="00AA57FE">
        <w:rPr>
          <w:rFonts w:hint="eastAsia"/>
          <w:lang w:val="en-US"/>
        </w:rPr>
        <w:t xml:space="preserve"> SOA </w:t>
      </w:r>
      <w:r w:rsidR="00066823" w:rsidRPr="00AA57FE">
        <w:rPr>
          <w:rFonts w:hint="eastAsia"/>
          <w:lang w:val="en-US"/>
        </w:rPr>
        <w:t xml:space="preserve">formation </w:t>
      </w:r>
      <w:r w:rsidR="00C26715" w:rsidRPr="00AA57FE">
        <w:rPr>
          <w:rFonts w:hint="eastAsia"/>
          <w:lang w:val="en-US"/>
        </w:rPr>
        <w:t xml:space="preserve">were </w:t>
      </w:r>
      <w:r w:rsidR="00AA7481" w:rsidRPr="00AA57FE">
        <w:rPr>
          <w:rFonts w:hint="eastAsia"/>
          <w:lang w:val="en-US"/>
        </w:rPr>
        <w:t>investigated</w:t>
      </w:r>
      <w:r w:rsidR="00BE1338" w:rsidRPr="00AA57FE">
        <w:rPr>
          <w:rFonts w:hint="eastAsia"/>
          <w:lang w:val="en-US"/>
        </w:rPr>
        <w:t xml:space="preserve"> under different humidity conditions</w:t>
      </w:r>
      <w:r w:rsidR="00C26715" w:rsidRPr="00AA57FE">
        <w:rPr>
          <w:rFonts w:hint="eastAsia"/>
          <w:lang w:val="en-US"/>
        </w:rPr>
        <w:t>.</w:t>
      </w:r>
      <w:r w:rsidR="00BE1338" w:rsidRPr="00AA57FE">
        <w:rPr>
          <w:rFonts w:hint="eastAsia"/>
          <w:lang w:val="en-US"/>
        </w:rPr>
        <w:t xml:space="preserve"> </w:t>
      </w:r>
      <w:r w:rsidR="0097307E" w:rsidRPr="00AA57FE">
        <w:rPr>
          <w:rFonts w:hint="eastAsia"/>
          <w:lang w:val="en-US"/>
        </w:rPr>
        <w:t xml:space="preserve">We report </w:t>
      </w:r>
      <w:r w:rsidR="00C639C9" w:rsidRPr="00AA57FE">
        <w:rPr>
          <w:lang w:val="en-US"/>
        </w:rPr>
        <w:t>synergistic effect</w:t>
      </w:r>
      <w:r w:rsidR="0073535C" w:rsidRPr="00AA57FE">
        <w:rPr>
          <w:lang w:val="en-US"/>
        </w:rPr>
        <w:t>s</w:t>
      </w:r>
      <w:r w:rsidR="00C639C9" w:rsidRPr="00AA57FE">
        <w:rPr>
          <w:lang w:val="en-US"/>
        </w:rPr>
        <w:t xml:space="preserve"> between </w:t>
      </w:r>
      <w:r w:rsidR="0097307E" w:rsidRPr="00AA57FE">
        <w:rPr>
          <w:lang w:val="en-US"/>
        </w:rPr>
        <w:t xml:space="preserve">SOA formation and </w:t>
      </w:r>
      <w:r w:rsidR="009D694B" w:rsidRPr="00AA57FE">
        <w:rPr>
          <w:lang w:val="en-US"/>
        </w:rPr>
        <w:t>SO</w:t>
      </w:r>
      <w:r w:rsidR="009D694B" w:rsidRPr="00AA57FE">
        <w:rPr>
          <w:vertAlign w:val="subscript"/>
          <w:lang w:val="en-US"/>
        </w:rPr>
        <w:t>2</w:t>
      </w:r>
      <w:r w:rsidR="0097307E" w:rsidRPr="00AA57FE">
        <w:rPr>
          <w:lang w:val="en-US"/>
        </w:rPr>
        <w:t xml:space="preserve"> oxidation</w:t>
      </w:r>
      <w:r w:rsidR="004E3DB9" w:rsidRPr="00AA57FE">
        <w:rPr>
          <w:rFonts w:hint="eastAsia"/>
          <w:lang w:val="en-US"/>
        </w:rPr>
        <w:t xml:space="preserve"> with </w:t>
      </w:r>
      <w:r w:rsidR="00C639C9" w:rsidRPr="00AA57FE">
        <w:rPr>
          <w:rFonts w:hint="eastAsia"/>
          <w:lang w:val="en-US"/>
        </w:rPr>
        <w:t>observation</w:t>
      </w:r>
      <w:r w:rsidR="00F0767D" w:rsidRPr="00AA57FE">
        <w:rPr>
          <w:rFonts w:hint="eastAsia"/>
          <w:lang w:val="en-US"/>
        </w:rPr>
        <w:t xml:space="preserve"> of</w:t>
      </w:r>
      <w:r w:rsidR="004E3DB9" w:rsidRPr="00AA57FE">
        <w:rPr>
          <w:rFonts w:hint="eastAsia"/>
          <w:lang w:val="en-US"/>
        </w:rPr>
        <w:t xml:space="preserve"> organosulfate</w:t>
      </w:r>
      <w:r w:rsidR="00C639C9" w:rsidRPr="00AA57FE">
        <w:rPr>
          <w:rFonts w:hint="eastAsia"/>
          <w:lang w:val="en-US"/>
        </w:rPr>
        <w:t xml:space="preserve"> formation</w:t>
      </w:r>
      <w:r w:rsidR="0097307E" w:rsidRPr="00AA57FE">
        <w:rPr>
          <w:rFonts w:hint="eastAsia"/>
          <w:lang w:val="en-US"/>
        </w:rPr>
        <w:t>.</w:t>
      </w:r>
      <w:r w:rsidR="0097307E" w:rsidRPr="00AA57FE">
        <w:rPr>
          <w:lang w:val="en-US"/>
        </w:rPr>
        <w:t xml:space="preserve"> </w:t>
      </w:r>
      <w:r w:rsidR="00BE1338" w:rsidRPr="00AA57FE">
        <w:rPr>
          <w:rFonts w:hint="eastAsia"/>
          <w:lang w:val="en-US"/>
        </w:rPr>
        <w:t xml:space="preserve">Results in this study provide a better </w:t>
      </w:r>
      <w:r w:rsidR="008A1649" w:rsidRPr="00AA57FE">
        <w:rPr>
          <w:lang w:val="en-US"/>
        </w:rPr>
        <w:t xml:space="preserve">mechanistic </w:t>
      </w:r>
      <w:r w:rsidR="00BE1338" w:rsidRPr="00AA57FE">
        <w:rPr>
          <w:rFonts w:hint="eastAsia"/>
          <w:lang w:val="en-US"/>
        </w:rPr>
        <w:t xml:space="preserve">understanding of </w:t>
      </w:r>
      <w:r w:rsidR="001541ED" w:rsidRPr="00AA57FE">
        <w:rPr>
          <w:rFonts w:hint="eastAsia"/>
          <w:lang w:val="en-US"/>
        </w:rPr>
        <w:t>B</w:t>
      </w:r>
      <w:r w:rsidR="00BE1338" w:rsidRPr="00AA57FE">
        <w:rPr>
          <w:rFonts w:hint="eastAsia"/>
          <w:lang w:val="en-US"/>
        </w:rPr>
        <w:t xml:space="preserve">SOA </w:t>
      </w:r>
      <w:r w:rsidR="008A1649" w:rsidRPr="00AA57FE">
        <w:rPr>
          <w:lang w:val="en-US"/>
        </w:rPr>
        <w:t xml:space="preserve">formation and </w:t>
      </w:r>
      <w:r w:rsidR="00455D58" w:rsidRPr="00AA57FE">
        <w:rPr>
          <w:lang w:val="en-US"/>
        </w:rPr>
        <w:t xml:space="preserve">atmospheric </w:t>
      </w:r>
      <w:r w:rsidR="008A1649" w:rsidRPr="00AA57FE">
        <w:rPr>
          <w:lang w:val="en-US"/>
        </w:rPr>
        <w:t>SO</w:t>
      </w:r>
      <w:r w:rsidR="008A1649" w:rsidRPr="00AA57FE">
        <w:rPr>
          <w:vertAlign w:val="subscript"/>
          <w:lang w:val="en-US"/>
        </w:rPr>
        <w:t>2</w:t>
      </w:r>
      <w:r w:rsidR="008A1649" w:rsidRPr="00AA57FE">
        <w:rPr>
          <w:lang w:val="en-US"/>
        </w:rPr>
        <w:t xml:space="preserve"> oxidation</w:t>
      </w:r>
      <w:r w:rsidR="00BE1338" w:rsidRPr="00AA57FE">
        <w:rPr>
          <w:rFonts w:hint="eastAsia"/>
          <w:lang w:val="en-US"/>
        </w:rPr>
        <w:t xml:space="preserve">. </w:t>
      </w:r>
      <w:r w:rsidR="00C26715" w:rsidRPr="00AA57FE">
        <w:rPr>
          <w:rFonts w:hint="eastAsia"/>
          <w:lang w:val="en-US"/>
        </w:rPr>
        <w:t xml:space="preserve"> </w:t>
      </w:r>
    </w:p>
    <w:bookmarkEnd w:id="4"/>
    <w:p w14:paraId="25063DEA" w14:textId="0655FB7E" w:rsidR="00C250C8" w:rsidRPr="00AA57FE" w:rsidRDefault="00C250C8" w:rsidP="00C250C8">
      <w:pPr>
        <w:pStyle w:val="Heading1"/>
        <w:rPr>
          <w:lang w:val="en-US"/>
        </w:rPr>
      </w:pPr>
      <w:r w:rsidRPr="00AA57FE">
        <w:rPr>
          <w:lang w:val="en-US"/>
        </w:rPr>
        <w:t xml:space="preserve">2. Experimental </w:t>
      </w:r>
      <w:r w:rsidR="00F10122" w:rsidRPr="00AA57FE">
        <w:rPr>
          <w:lang w:val="en-US"/>
        </w:rPr>
        <w:t>Methods</w:t>
      </w:r>
    </w:p>
    <w:p w14:paraId="2B9DC3F3" w14:textId="59F5DC08" w:rsidR="00A633A8" w:rsidRPr="00AA57FE" w:rsidRDefault="00A633A8" w:rsidP="006B6FC8">
      <w:pPr>
        <w:rPr>
          <w:lang w:val="en-US"/>
        </w:rPr>
      </w:pPr>
      <w:r w:rsidRPr="00AA57FE">
        <w:rPr>
          <w:lang w:val="en-US"/>
        </w:rPr>
        <w:t>Experiments were conducted both in a 1-m</w:t>
      </w:r>
      <w:r w:rsidRPr="00AA57FE">
        <w:rPr>
          <w:vertAlign w:val="superscript"/>
          <w:lang w:val="en-US"/>
        </w:rPr>
        <w:t>3</w:t>
      </w:r>
      <w:r w:rsidRPr="00AA57FE">
        <w:rPr>
          <w:lang w:val="en-US"/>
        </w:rPr>
        <w:t xml:space="preserve"> Teflon chamber for examining</w:t>
      </w:r>
      <w:r w:rsidR="00E27756" w:rsidRPr="00AA57FE">
        <w:rPr>
          <w:lang w:val="en-US"/>
        </w:rPr>
        <w:t xml:space="preserve"> the</w:t>
      </w:r>
      <w:r w:rsidRPr="00AA57FE">
        <w:rPr>
          <w:lang w:val="en-US"/>
        </w:rPr>
        <w:t xml:space="preserve"> time evolution of gaseous species and particles, and in a quartz flow tube for collection of particles onto filters and offline chemical analysis.</w:t>
      </w:r>
    </w:p>
    <w:p w14:paraId="7DD11FFE" w14:textId="7E251659" w:rsidR="00AD6F77" w:rsidRPr="00AA57FE" w:rsidRDefault="00AD6F77" w:rsidP="00AD6F77">
      <w:pPr>
        <w:pStyle w:val="Heading2"/>
        <w:rPr>
          <w:lang w:val="en-US"/>
        </w:rPr>
      </w:pPr>
      <w:r w:rsidRPr="00AA57FE">
        <w:rPr>
          <w:lang w:val="en-US"/>
        </w:rPr>
        <w:lastRenderedPageBreak/>
        <w:t xml:space="preserve">2.1 Chamber experiments </w:t>
      </w:r>
    </w:p>
    <w:p w14:paraId="51224367" w14:textId="33D87406" w:rsidR="00FB4E0F" w:rsidRPr="00AA57FE" w:rsidRDefault="00C250C8" w:rsidP="002C5707">
      <w:pPr>
        <w:rPr>
          <w:lang w:val="en-US"/>
        </w:rPr>
      </w:pPr>
      <w:r w:rsidRPr="00AA57FE">
        <w:rPr>
          <w:rFonts w:hint="eastAsia"/>
          <w:lang w:val="en-US"/>
        </w:rPr>
        <w:t xml:space="preserve">Before </w:t>
      </w:r>
      <w:r w:rsidR="00A633A8" w:rsidRPr="00AA57FE">
        <w:rPr>
          <w:lang w:val="en-US"/>
        </w:rPr>
        <w:t xml:space="preserve">each </w:t>
      </w:r>
      <w:r w:rsidRPr="00AA57FE">
        <w:rPr>
          <w:rFonts w:hint="eastAsia"/>
          <w:lang w:val="en-US"/>
        </w:rPr>
        <w:t xml:space="preserve">experiment, </w:t>
      </w:r>
      <w:r w:rsidRPr="00AA57FE">
        <w:rPr>
          <w:lang w:val="en-US"/>
        </w:rPr>
        <w:t xml:space="preserve">the chamber was flushed with </w:t>
      </w:r>
      <w:r w:rsidR="00A633A8" w:rsidRPr="00AA57FE">
        <w:rPr>
          <w:lang w:val="en-US"/>
        </w:rPr>
        <w:t xml:space="preserve">purified </w:t>
      </w:r>
      <w:r w:rsidRPr="00AA57FE">
        <w:rPr>
          <w:lang w:val="en-US"/>
        </w:rPr>
        <w:t>air until the total particle number concentration</w:t>
      </w:r>
      <w:r w:rsidR="008F6786" w:rsidRPr="00AA57FE">
        <w:rPr>
          <w:lang w:val="en-US"/>
        </w:rPr>
        <w:t xml:space="preserve">, ozone concentration and </w:t>
      </w:r>
      <w:r w:rsidR="009D694B" w:rsidRPr="00AA57FE">
        <w:rPr>
          <w:lang w:val="en-US"/>
        </w:rPr>
        <w:t>SO</w:t>
      </w:r>
      <w:r w:rsidR="009D694B" w:rsidRPr="00AA57FE">
        <w:rPr>
          <w:vertAlign w:val="subscript"/>
          <w:lang w:val="en-US"/>
        </w:rPr>
        <w:t>2</w:t>
      </w:r>
      <w:r w:rsidR="008F6786" w:rsidRPr="00AA57FE">
        <w:rPr>
          <w:lang w:val="en-US"/>
        </w:rPr>
        <w:t xml:space="preserve"> concentration</w:t>
      </w:r>
      <w:r w:rsidRPr="00AA57FE">
        <w:rPr>
          <w:lang w:val="en-US"/>
        </w:rPr>
        <w:t xml:space="preserve"> was less than 1</w:t>
      </w:r>
      <w:r w:rsidR="00324B56" w:rsidRPr="00AA57FE">
        <w:rPr>
          <w:rFonts w:hint="eastAsia"/>
          <w:lang w:val="en-US"/>
        </w:rPr>
        <w:t>0</w:t>
      </w:r>
      <w:r w:rsidRPr="00AA57FE">
        <w:rPr>
          <w:lang w:val="en-US"/>
        </w:rPr>
        <w:t xml:space="preserve"> </w:t>
      </w:r>
      <w:r w:rsidR="00537D3A" w:rsidRPr="00AA57FE">
        <w:rPr>
          <w:lang w:val="en-US"/>
        </w:rPr>
        <w:t xml:space="preserve"># </w:t>
      </w:r>
      <w:r w:rsidRPr="00AA57FE">
        <w:rPr>
          <w:lang w:val="en-US"/>
        </w:rPr>
        <w:t>cm</w:t>
      </w:r>
      <w:r w:rsidR="00537D3A" w:rsidRPr="00AA57FE">
        <w:rPr>
          <w:vertAlign w:val="superscript"/>
          <w:lang w:val="en-US"/>
        </w:rPr>
        <w:t>-</w:t>
      </w:r>
      <w:r w:rsidRPr="00AA57FE">
        <w:rPr>
          <w:vertAlign w:val="superscript"/>
          <w:lang w:val="en-US"/>
        </w:rPr>
        <w:t>3</w:t>
      </w:r>
      <w:r w:rsidR="008F6786" w:rsidRPr="00AA57FE">
        <w:rPr>
          <w:lang w:val="en-US"/>
        </w:rPr>
        <w:t>, 1 ppb and 1 ppb, respectively</w:t>
      </w:r>
      <w:r w:rsidRPr="00AA57FE">
        <w:rPr>
          <w:lang w:val="en-US"/>
        </w:rPr>
        <w:t xml:space="preserve">. </w:t>
      </w:r>
      <w:r w:rsidR="0061697F" w:rsidRPr="00AA57FE">
        <w:rPr>
          <w:lang w:val="en-US"/>
        </w:rPr>
        <w:t>(R)-</w:t>
      </w:r>
      <w:r w:rsidRPr="00AA57FE">
        <w:rPr>
          <w:lang w:val="en-US"/>
        </w:rPr>
        <w:t>Limonene</w:t>
      </w:r>
      <w:r w:rsidR="00032670" w:rsidRPr="00AA57FE">
        <w:rPr>
          <w:lang w:val="en-US"/>
        </w:rPr>
        <w:t xml:space="preserve"> (</w:t>
      </w:r>
      <w:r w:rsidR="00FA4620" w:rsidRPr="00AA57FE">
        <w:rPr>
          <w:lang w:val="en-US"/>
        </w:rPr>
        <w:t>97%, S</w:t>
      </w:r>
      <w:r w:rsidR="0061697F" w:rsidRPr="00AA57FE">
        <w:rPr>
          <w:lang w:val="en-US"/>
        </w:rPr>
        <w:t>igma</w:t>
      </w:r>
      <w:r w:rsidR="00FA4620" w:rsidRPr="00AA57FE">
        <w:rPr>
          <w:lang w:val="en-US"/>
        </w:rPr>
        <w:t>-Aldrich</w:t>
      </w:r>
      <w:r w:rsidR="00EB2D36" w:rsidRPr="00AA57FE">
        <w:rPr>
          <w:lang w:val="en-US"/>
        </w:rPr>
        <w:t>)</w:t>
      </w:r>
      <w:r w:rsidRPr="00AA57FE">
        <w:rPr>
          <w:lang w:val="en-US"/>
        </w:rPr>
        <w:t>/cyclohexane</w:t>
      </w:r>
      <w:r w:rsidR="00FA4620" w:rsidRPr="00AA57FE">
        <w:rPr>
          <w:lang w:val="en-US"/>
        </w:rPr>
        <w:t xml:space="preserve"> (</w:t>
      </w:r>
      <w:r w:rsidR="00992E83" w:rsidRPr="00AA57FE">
        <w:rPr>
          <w:lang w:val="en-US"/>
        </w:rPr>
        <w:t>99%, Caledon Laboratories Ltd.</w:t>
      </w:r>
      <w:r w:rsidR="00FA4620" w:rsidRPr="00AA57FE">
        <w:rPr>
          <w:lang w:val="en-US"/>
        </w:rPr>
        <w:t>)</w:t>
      </w:r>
      <w:r w:rsidRPr="00AA57FE">
        <w:rPr>
          <w:lang w:val="en-US"/>
        </w:rPr>
        <w:t xml:space="preserve"> </w:t>
      </w:r>
      <w:r w:rsidRPr="00AA57FE">
        <w:rPr>
          <w:rFonts w:hint="eastAsia"/>
          <w:lang w:val="en-US"/>
        </w:rPr>
        <w:t xml:space="preserve">or </w:t>
      </w:r>
      <w:bookmarkStart w:id="5" w:name="OLE_LINK70"/>
      <w:bookmarkStart w:id="6" w:name="OLE_LINK71"/>
      <w:r w:rsidRPr="00AA57FE">
        <w:rPr>
          <w:rFonts w:ascii="Symbol" w:hAnsi="Symbol"/>
          <w:lang w:val="en-US"/>
        </w:rPr>
        <w:t></w:t>
      </w:r>
      <w:r w:rsidRPr="00AA57FE">
        <w:rPr>
          <w:rFonts w:hint="eastAsia"/>
          <w:lang w:val="en-US"/>
        </w:rPr>
        <w:t>-pinene</w:t>
      </w:r>
      <w:r w:rsidR="00992E83" w:rsidRPr="00AA57FE">
        <w:rPr>
          <w:lang w:val="en-US"/>
        </w:rPr>
        <w:t xml:space="preserve"> </w:t>
      </w:r>
      <w:bookmarkEnd w:id="5"/>
      <w:bookmarkEnd w:id="6"/>
      <w:r w:rsidR="00EB2D36" w:rsidRPr="00AA57FE">
        <w:rPr>
          <w:lang w:val="en-US"/>
        </w:rPr>
        <w:t>(99%, Sigma-Aldrich)</w:t>
      </w:r>
      <w:r w:rsidRPr="00AA57FE">
        <w:rPr>
          <w:rFonts w:hint="eastAsia"/>
          <w:lang w:val="en-US"/>
        </w:rPr>
        <w:t xml:space="preserve">/cyclohexane </w:t>
      </w:r>
      <w:r w:rsidRPr="00AA57FE">
        <w:rPr>
          <w:lang w:val="en-US"/>
        </w:rPr>
        <w:t xml:space="preserve">solution was injected into a </w:t>
      </w:r>
      <w:r w:rsidRPr="00AA57FE">
        <w:rPr>
          <w:rFonts w:hint="eastAsia"/>
          <w:lang w:val="en-US"/>
        </w:rPr>
        <w:t>glass vessel</w:t>
      </w:r>
      <w:r w:rsidRPr="00AA57FE">
        <w:rPr>
          <w:lang w:val="en-US"/>
        </w:rPr>
        <w:t xml:space="preserve"> and </w:t>
      </w:r>
      <w:r w:rsidRPr="00AA57FE">
        <w:rPr>
          <w:rFonts w:hint="eastAsia"/>
          <w:lang w:val="en-US"/>
        </w:rPr>
        <w:t xml:space="preserve">then </w:t>
      </w:r>
      <w:r w:rsidRPr="00AA57FE">
        <w:rPr>
          <w:lang w:val="en-US"/>
        </w:rPr>
        <w:t xml:space="preserve">introduced into the chamber by </w:t>
      </w:r>
      <w:r w:rsidR="008054B3" w:rsidRPr="00AA57FE">
        <w:rPr>
          <w:lang w:val="en-US"/>
        </w:rPr>
        <w:t>purified compressed</w:t>
      </w:r>
      <w:r w:rsidR="00EB2D36" w:rsidRPr="00AA57FE">
        <w:rPr>
          <w:lang w:val="en-US"/>
        </w:rPr>
        <w:t xml:space="preserve"> air at a flow rate of ~ 10 L </w:t>
      </w:r>
      <w:r w:rsidRPr="00AA57FE">
        <w:rPr>
          <w:lang w:val="en-US"/>
        </w:rPr>
        <w:t>min</w:t>
      </w:r>
      <w:r w:rsidR="00EB2D36" w:rsidRPr="00AA57FE">
        <w:rPr>
          <w:vertAlign w:val="superscript"/>
          <w:lang w:val="en-US"/>
        </w:rPr>
        <w:t>-1</w:t>
      </w:r>
      <w:r w:rsidRPr="00AA57FE">
        <w:rPr>
          <w:lang w:val="en-US"/>
        </w:rPr>
        <w:t xml:space="preserve">. </w:t>
      </w:r>
      <w:r w:rsidR="00762846" w:rsidRPr="00AA57FE">
        <w:rPr>
          <w:rFonts w:hint="eastAsia"/>
          <w:lang w:val="en-US"/>
        </w:rPr>
        <w:t xml:space="preserve">The injection ratio (v/v) of limonene/cyclohexane and </w:t>
      </w:r>
      <w:r w:rsidR="00762846" w:rsidRPr="00AA57FE">
        <w:rPr>
          <w:rFonts w:ascii="Symbol" w:hAnsi="Symbol"/>
          <w:lang w:val="en-US"/>
        </w:rPr>
        <w:t></w:t>
      </w:r>
      <w:r w:rsidR="00762846" w:rsidRPr="00AA57FE">
        <w:rPr>
          <w:rFonts w:hint="eastAsia"/>
          <w:lang w:val="en-US"/>
        </w:rPr>
        <w:t xml:space="preserve">-pinene/cyclohexane </w:t>
      </w:r>
      <w:r w:rsidR="001B7DFA" w:rsidRPr="00AA57FE">
        <w:rPr>
          <w:rFonts w:hint="eastAsia"/>
          <w:lang w:val="en-US"/>
        </w:rPr>
        <w:t>wa</w:t>
      </w:r>
      <w:r w:rsidR="00762846" w:rsidRPr="00AA57FE">
        <w:rPr>
          <w:rFonts w:hint="eastAsia"/>
          <w:lang w:val="en-US"/>
        </w:rPr>
        <w:t xml:space="preserve">s 1:1500 and 1:500, </w:t>
      </w:r>
      <w:r w:rsidR="00762846" w:rsidRPr="00AA57FE">
        <w:rPr>
          <w:lang w:val="en-US"/>
        </w:rPr>
        <w:t>respectively</w:t>
      </w:r>
      <w:r w:rsidR="00762846" w:rsidRPr="00AA57FE">
        <w:rPr>
          <w:rFonts w:hint="eastAsia"/>
          <w:lang w:val="en-US"/>
        </w:rPr>
        <w:t xml:space="preserve">. </w:t>
      </w:r>
      <w:r w:rsidR="000B2323" w:rsidRPr="00AA57FE">
        <w:rPr>
          <w:lang w:val="en-US"/>
        </w:rPr>
        <w:t>At these ratios, the</w:t>
      </w:r>
      <w:r w:rsidR="00762846" w:rsidRPr="00AA57FE">
        <w:rPr>
          <w:lang w:val="en-US"/>
        </w:rPr>
        <w:t xml:space="preserve"> reaction of </w:t>
      </w:r>
      <w:r w:rsidR="00762846" w:rsidRPr="00AA57FE">
        <w:rPr>
          <w:rFonts w:hint="eastAsia"/>
          <w:lang w:val="en-US"/>
        </w:rPr>
        <w:t>OH with cyclohexane</w:t>
      </w:r>
      <w:r w:rsidR="00762846" w:rsidRPr="00AA57FE">
        <w:rPr>
          <w:lang w:val="en-US"/>
        </w:rPr>
        <w:t xml:space="preserve"> is </w:t>
      </w:r>
      <w:r w:rsidR="001A20C0" w:rsidRPr="00AA57FE">
        <w:rPr>
          <w:lang w:val="en-US"/>
        </w:rPr>
        <w:t>calculated to be</w:t>
      </w:r>
      <w:r w:rsidR="00455D58" w:rsidRPr="00AA57FE">
        <w:rPr>
          <w:lang w:val="en-US"/>
        </w:rPr>
        <w:t xml:space="preserve"> around</w:t>
      </w:r>
      <w:r w:rsidR="001A20C0" w:rsidRPr="00AA57FE">
        <w:rPr>
          <w:lang w:val="en-US"/>
        </w:rPr>
        <w:t xml:space="preserve"> </w:t>
      </w:r>
      <w:r w:rsidR="00762846" w:rsidRPr="00AA57FE">
        <w:rPr>
          <w:lang w:val="en-US"/>
        </w:rPr>
        <w:t xml:space="preserve">100 times faster than that </w:t>
      </w:r>
      <w:r w:rsidR="00762846" w:rsidRPr="00AA57FE">
        <w:rPr>
          <w:rFonts w:hint="eastAsia"/>
          <w:lang w:val="en-US"/>
        </w:rPr>
        <w:t xml:space="preserve">of </w:t>
      </w:r>
      <w:r w:rsidR="00762846" w:rsidRPr="00AA57FE">
        <w:rPr>
          <w:lang w:val="en-US"/>
        </w:rPr>
        <w:t>OH</w:t>
      </w:r>
      <w:r w:rsidR="00762846" w:rsidRPr="00AA57FE">
        <w:rPr>
          <w:rFonts w:hint="eastAsia"/>
          <w:lang w:val="en-US"/>
        </w:rPr>
        <w:t xml:space="preserve"> with monoterpene</w:t>
      </w:r>
      <w:r w:rsidR="00762846" w:rsidRPr="00AA57FE">
        <w:rPr>
          <w:lang w:val="en-US"/>
        </w:rPr>
        <w:t xml:space="preserve">. </w:t>
      </w:r>
      <w:r w:rsidR="009D694B" w:rsidRPr="00AA57FE">
        <w:rPr>
          <w:lang w:val="en-US"/>
        </w:rPr>
        <w:t>SO</w:t>
      </w:r>
      <w:r w:rsidR="009D694B" w:rsidRPr="00AA57FE">
        <w:rPr>
          <w:vertAlign w:val="subscript"/>
          <w:lang w:val="en-US"/>
        </w:rPr>
        <w:t>2</w:t>
      </w:r>
      <w:r w:rsidRPr="00AA57FE">
        <w:rPr>
          <w:lang w:val="en-US"/>
        </w:rPr>
        <w:t xml:space="preserve"> </w:t>
      </w:r>
      <w:r w:rsidR="00886B8F" w:rsidRPr="00AA57FE">
        <w:rPr>
          <w:lang w:val="en-US"/>
        </w:rPr>
        <w:t>(</w:t>
      </w:r>
      <w:r w:rsidR="00864AB5" w:rsidRPr="00AA57FE">
        <w:rPr>
          <w:lang w:val="en-US"/>
        </w:rPr>
        <w:t>5.2 ppm, balanced in N</w:t>
      </w:r>
      <w:r w:rsidR="00864AB5" w:rsidRPr="00AA57FE">
        <w:rPr>
          <w:vertAlign w:val="subscript"/>
          <w:lang w:val="en-US"/>
        </w:rPr>
        <w:t>2</w:t>
      </w:r>
      <w:r w:rsidR="008D042D" w:rsidRPr="00AA57FE">
        <w:rPr>
          <w:lang w:val="en-US"/>
        </w:rPr>
        <w:t>, Linde Canada</w:t>
      </w:r>
      <w:r w:rsidR="00886B8F" w:rsidRPr="00AA57FE">
        <w:rPr>
          <w:lang w:val="en-US"/>
        </w:rPr>
        <w:t xml:space="preserve">) </w:t>
      </w:r>
      <w:r w:rsidRPr="00AA57FE">
        <w:rPr>
          <w:lang w:val="en-US"/>
        </w:rPr>
        <w:t>was in</w:t>
      </w:r>
      <w:r w:rsidR="00EB2D36" w:rsidRPr="00AA57FE">
        <w:rPr>
          <w:lang w:val="en-US"/>
        </w:rPr>
        <w:t xml:space="preserve">jected into the chamber at 10 L </w:t>
      </w:r>
      <w:r w:rsidRPr="00AA57FE">
        <w:rPr>
          <w:lang w:val="en-US"/>
        </w:rPr>
        <w:t>min</w:t>
      </w:r>
      <w:r w:rsidR="00EB2D36" w:rsidRPr="00AA57FE">
        <w:rPr>
          <w:vertAlign w:val="superscript"/>
          <w:lang w:val="en-US"/>
        </w:rPr>
        <w:t>-1</w:t>
      </w:r>
      <w:r w:rsidRPr="00AA57FE">
        <w:rPr>
          <w:lang w:val="en-US"/>
        </w:rPr>
        <w:t xml:space="preserve"> </w:t>
      </w:r>
      <w:r w:rsidRPr="00AA57FE">
        <w:rPr>
          <w:rFonts w:hint="eastAsia"/>
          <w:lang w:val="en-US"/>
        </w:rPr>
        <w:t xml:space="preserve">to </w:t>
      </w:r>
      <w:r w:rsidRPr="00AA57FE">
        <w:rPr>
          <w:lang w:val="en-US"/>
        </w:rPr>
        <w:t>achieve</w:t>
      </w:r>
      <w:r w:rsidR="002052F6" w:rsidRPr="00AA57FE">
        <w:rPr>
          <w:lang w:val="en-US"/>
        </w:rPr>
        <w:t xml:space="preserve"> the</w:t>
      </w:r>
      <w:r w:rsidRPr="00AA57FE">
        <w:rPr>
          <w:rFonts w:hint="eastAsia"/>
          <w:lang w:val="en-US"/>
        </w:rPr>
        <w:t xml:space="preserve"> desired</w:t>
      </w:r>
      <w:r w:rsidR="00A633A8" w:rsidRPr="00AA57FE">
        <w:rPr>
          <w:lang w:val="en-US"/>
        </w:rPr>
        <w:t xml:space="preserve"> initial</w:t>
      </w:r>
      <w:r w:rsidRPr="00AA57FE">
        <w:rPr>
          <w:lang w:val="en-US"/>
        </w:rPr>
        <w:t xml:space="preserve"> concentration</w:t>
      </w:r>
      <w:r w:rsidRPr="00AA57FE">
        <w:rPr>
          <w:rFonts w:hint="eastAsia"/>
          <w:lang w:val="en-US"/>
        </w:rPr>
        <w:t>s</w:t>
      </w:r>
      <w:r w:rsidRPr="00AA57FE">
        <w:rPr>
          <w:lang w:val="en-US"/>
        </w:rPr>
        <w:t xml:space="preserve">. Ozone was added at a concentration </w:t>
      </w:r>
      <w:r w:rsidRPr="00AA57FE">
        <w:rPr>
          <w:rFonts w:hint="eastAsia"/>
          <w:lang w:val="en-US"/>
        </w:rPr>
        <w:t>more than</w:t>
      </w:r>
      <w:r w:rsidRPr="00AA57FE">
        <w:rPr>
          <w:lang w:val="en-US"/>
        </w:rPr>
        <w:t xml:space="preserve"> </w:t>
      </w:r>
      <w:r w:rsidR="00F273E6" w:rsidRPr="00AA57FE">
        <w:rPr>
          <w:lang w:val="en-US"/>
        </w:rPr>
        <w:t>5</w:t>
      </w:r>
      <w:r w:rsidRPr="00AA57FE">
        <w:rPr>
          <w:lang w:val="en-US"/>
        </w:rPr>
        <w:t xml:space="preserve"> times higher than </w:t>
      </w:r>
      <w:r w:rsidR="00F10122" w:rsidRPr="00AA57FE">
        <w:rPr>
          <w:lang w:val="en-US"/>
        </w:rPr>
        <w:t xml:space="preserve">that of </w:t>
      </w:r>
      <w:r w:rsidRPr="00AA57FE">
        <w:rPr>
          <w:rFonts w:hint="eastAsia"/>
          <w:lang w:val="en-US"/>
        </w:rPr>
        <w:t>monoterpene</w:t>
      </w:r>
      <w:r w:rsidRPr="00AA57FE">
        <w:rPr>
          <w:lang w:val="en-US"/>
        </w:rPr>
        <w:t xml:space="preserve"> </w:t>
      </w:r>
      <w:r w:rsidR="00A633A8" w:rsidRPr="00AA57FE">
        <w:rPr>
          <w:lang w:val="en-US"/>
        </w:rPr>
        <w:t>to ensure complete consumption</w:t>
      </w:r>
      <w:r w:rsidRPr="00AA57FE">
        <w:rPr>
          <w:lang w:val="en-US"/>
        </w:rPr>
        <w:t xml:space="preserve">. </w:t>
      </w:r>
      <w:r w:rsidR="00C464B6" w:rsidRPr="00AA57FE">
        <w:rPr>
          <w:lang w:val="en-US"/>
        </w:rPr>
        <w:t xml:space="preserve">Ammonium sulfate </w:t>
      </w:r>
      <w:r w:rsidR="00A633A8" w:rsidRPr="00AA57FE">
        <w:rPr>
          <w:lang w:val="en-US"/>
        </w:rPr>
        <w:t xml:space="preserve">seed particles were introduced by a </w:t>
      </w:r>
      <w:proofErr w:type="spellStart"/>
      <w:r w:rsidR="00A633A8" w:rsidRPr="00AA57FE">
        <w:rPr>
          <w:lang w:val="en-US"/>
        </w:rPr>
        <w:t>collison</w:t>
      </w:r>
      <w:proofErr w:type="spellEnd"/>
      <w:r w:rsidR="00A633A8" w:rsidRPr="00AA57FE">
        <w:rPr>
          <w:lang w:val="en-US"/>
        </w:rPr>
        <w:t xml:space="preserve"> type atomizer (TSI</w:t>
      </w:r>
      <w:r w:rsidR="008F6786" w:rsidRPr="00AA57FE">
        <w:rPr>
          <w:lang w:val="en-US"/>
        </w:rPr>
        <w:t xml:space="preserve"> 3076</w:t>
      </w:r>
      <w:r w:rsidR="00A633A8" w:rsidRPr="00AA57FE">
        <w:rPr>
          <w:lang w:val="en-US"/>
        </w:rPr>
        <w:t>)</w:t>
      </w:r>
      <w:r w:rsidR="00C464B6" w:rsidRPr="00AA57FE">
        <w:rPr>
          <w:lang w:val="en-US"/>
        </w:rPr>
        <w:t xml:space="preserve">. </w:t>
      </w:r>
      <w:r w:rsidR="00A633A8" w:rsidRPr="00AA57FE">
        <w:rPr>
          <w:lang w:val="en-US"/>
        </w:rPr>
        <w:t>In dry experiments</w:t>
      </w:r>
      <w:r w:rsidR="00B326C4" w:rsidRPr="00AA57FE">
        <w:rPr>
          <w:lang w:val="en-US"/>
        </w:rPr>
        <w:t xml:space="preserve"> (10-16%</w:t>
      </w:r>
      <w:r w:rsidR="00716A2A" w:rsidRPr="00AA57FE">
        <w:rPr>
          <w:lang w:val="en-US"/>
        </w:rPr>
        <w:t xml:space="preserve"> </w:t>
      </w:r>
      <w:r w:rsidR="00B326C4" w:rsidRPr="00AA57FE">
        <w:rPr>
          <w:lang w:val="en-US"/>
        </w:rPr>
        <w:t>RH)</w:t>
      </w:r>
      <w:r w:rsidR="00A633A8" w:rsidRPr="00AA57FE">
        <w:rPr>
          <w:lang w:val="en-US"/>
        </w:rPr>
        <w:t xml:space="preserve">, seed particles were dried using a custom-made diffusion dryer before </w:t>
      </w:r>
      <w:r w:rsidR="008414C7" w:rsidRPr="00AA57FE">
        <w:rPr>
          <w:lang w:val="en-US"/>
        </w:rPr>
        <w:t>injection</w:t>
      </w:r>
      <w:r w:rsidR="00A633A8" w:rsidRPr="00AA57FE">
        <w:rPr>
          <w:lang w:val="en-US"/>
        </w:rPr>
        <w:t xml:space="preserve"> into the chamber. In humid experiments,</w:t>
      </w:r>
      <w:r w:rsidR="00A633A8" w:rsidRPr="00AA57FE">
        <w:rPr>
          <w:rFonts w:hint="eastAsia"/>
          <w:lang w:val="en-US"/>
        </w:rPr>
        <w:t xml:space="preserve"> </w:t>
      </w:r>
      <w:r w:rsidR="00D46ACD" w:rsidRPr="00AA57FE">
        <w:rPr>
          <w:lang w:val="en-US"/>
        </w:rPr>
        <w:t>seed particles were not dried when injected into the chamber. Chamber RH was controlled using a custom</w:t>
      </w:r>
      <w:r w:rsidR="00D46ACD" w:rsidRPr="00AA57FE">
        <w:rPr>
          <w:rFonts w:hint="eastAsia"/>
          <w:lang w:val="en-US"/>
        </w:rPr>
        <w:t>-</w:t>
      </w:r>
      <w:r w:rsidR="00D46ACD" w:rsidRPr="00AA57FE">
        <w:rPr>
          <w:lang w:val="en-US"/>
        </w:rPr>
        <w:t>made</w:t>
      </w:r>
      <w:r w:rsidR="00D46ACD" w:rsidRPr="00AA57FE">
        <w:rPr>
          <w:rFonts w:hint="eastAsia"/>
          <w:lang w:val="en-US"/>
        </w:rPr>
        <w:t xml:space="preserve"> </w:t>
      </w:r>
      <w:r w:rsidR="00D46ACD" w:rsidRPr="00AA57FE">
        <w:rPr>
          <w:lang w:val="en-US"/>
        </w:rPr>
        <w:t xml:space="preserve">humidifier and maintained at </w:t>
      </w:r>
      <w:r w:rsidR="00D46ACD" w:rsidRPr="00AA57FE">
        <w:rPr>
          <w:rFonts w:hint="eastAsia"/>
          <w:lang w:val="en-US"/>
        </w:rPr>
        <w:t>4</w:t>
      </w:r>
      <w:r w:rsidR="00D46ACD" w:rsidRPr="00AA57FE">
        <w:rPr>
          <w:lang w:val="en-US"/>
        </w:rPr>
        <w:t>7</w:t>
      </w:r>
      <w:r w:rsidR="00D46ACD" w:rsidRPr="00AA57FE">
        <w:rPr>
          <w:rFonts w:hint="eastAsia"/>
          <w:lang w:val="en-US"/>
        </w:rPr>
        <w:t>-</w:t>
      </w:r>
      <w:r w:rsidR="00D46ACD" w:rsidRPr="00AA57FE">
        <w:rPr>
          <w:lang w:val="en-US"/>
        </w:rPr>
        <w:t xml:space="preserve">55% which is above the efflorescence point of ammonium sulfate. Therefore, the liquid water content in seed particles in the humid experiments is expected to be higher than that in the dry experiments. However, it is noted that a diffusion dryer was placed before the particle sampling inlet to remove liquid water from the particles in order to eliminate its influence on calculating </w:t>
      </w:r>
      <w:r w:rsidR="000D6D77" w:rsidRPr="00AA57FE">
        <w:rPr>
          <w:lang w:val="en-US"/>
        </w:rPr>
        <w:t xml:space="preserve">the </w:t>
      </w:r>
      <w:r w:rsidR="00D46ACD" w:rsidRPr="00AA57FE">
        <w:rPr>
          <w:lang w:val="en-US"/>
        </w:rPr>
        <w:t>change of organic particle volume</w:t>
      </w:r>
      <w:r w:rsidR="00EB2D36" w:rsidRPr="00AA57FE">
        <w:rPr>
          <w:lang w:val="en-US"/>
        </w:rPr>
        <w:t>/</w:t>
      </w:r>
      <w:r w:rsidR="00D46ACD" w:rsidRPr="00AA57FE">
        <w:rPr>
          <w:lang w:val="en-US"/>
        </w:rPr>
        <w:t xml:space="preserve">mass concentration. </w:t>
      </w:r>
      <w:r w:rsidRPr="00AA57FE">
        <w:rPr>
          <w:lang w:val="en-US"/>
        </w:rPr>
        <w:t xml:space="preserve">In all experiments, </w:t>
      </w:r>
      <w:r w:rsidRPr="00AA57FE">
        <w:rPr>
          <w:rFonts w:hint="eastAsia"/>
          <w:lang w:val="en-US"/>
        </w:rPr>
        <w:t>monoterpene</w:t>
      </w:r>
      <w:r w:rsidRPr="00AA57FE">
        <w:rPr>
          <w:lang w:val="en-US"/>
        </w:rPr>
        <w:t xml:space="preserve"> concentration was measured using a gas chromatograph </w:t>
      </w:r>
      <w:r w:rsidR="002052F6" w:rsidRPr="00AA57FE">
        <w:rPr>
          <w:lang w:val="en-US"/>
        </w:rPr>
        <w:t>with</w:t>
      </w:r>
      <w:r w:rsidRPr="00AA57FE">
        <w:rPr>
          <w:lang w:val="en-US"/>
        </w:rPr>
        <w:t xml:space="preserve"> flame ionization detector (GC-FID, SRI 8610C) equipped with a </w:t>
      </w:r>
      <w:proofErr w:type="spellStart"/>
      <w:r w:rsidRPr="00AA57FE">
        <w:rPr>
          <w:lang w:val="en-US"/>
        </w:rPr>
        <w:t>Tenax</w:t>
      </w:r>
      <w:proofErr w:type="spellEnd"/>
      <w:r w:rsidRPr="00AA57FE">
        <w:rPr>
          <w:lang w:val="en-US"/>
        </w:rPr>
        <w:t xml:space="preserve"> TA trap</w:t>
      </w:r>
      <w:r w:rsidR="00BC099F" w:rsidRPr="00AA57FE">
        <w:rPr>
          <w:lang w:val="en-US"/>
        </w:rPr>
        <w:t xml:space="preserve"> sampl</w:t>
      </w:r>
      <w:r w:rsidR="008414C7" w:rsidRPr="00AA57FE">
        <w:rPr>
          <w:lang w:val="en-US"/>
        </w:rPr>
        <w:t xml:space="preserve">ed at a </w:t>
      </w:r>
      <w:r w:rsidR="00EB2D36" w:rsidRPr="00AA57FE">
        <w:rPr>
          <w:lang w:val="en-US"/>
        </w:rPr>
        <w:t xml:space="preserve">rate of 0.14 L </w:t>
      </w:r>
      <w:r w:rsidR="00BC099F" w:rsidRPr="00AA57FE">
        <w:rPr>
          <w:lang w:val="en-US"/>
        </w:rPr>
        <w:t>min</w:t>
      </w:r>
      <w:r w:rsidR="00EB2D36" w:rsidRPr="00AA57FE">
        <w:rPr>
          <w:vertAlign w:val="superscript"/>
          <w:lang w:val="en-US"/>
        </w:rPr>
        <w:t>-1</w:t>
      </w:r>
      <w:r w:rsidR="00BC099F" w:rsidRPr="00AA57FE">
        <w:rPr>
          <w:lang w:val="en-US"/>
        </w:rPr>
        <w:t xml:space="preserve"> for 3 min</w:t>
      </w:r>
      <w:r w:rsidRPr="00AA57FE">
        <w:rPr>
          <w:lang w:val="en-US"/>
        </w:rPr>
        <w:t xml:space="preserve">. </w:t>
      </w:r>
      <w:r w:rsidR="009D694B" w:rsidRPr="00AA57FE">
        <w:rPr>
          <w:lang w:val="en-US"/>
        </w:rPr>
        <w:t>SO</w:t>
      </w:r>
      <w:r w:rsidR="009D694B" w:rsidRPr="00AA57FE">
        <w:rPr>
          <w:vertAlign w:val="subscript"/>
          <w:lang w:val="en-US"/>
        </w:rPr>
        <w:t>2</w:t>
      </w:r>
      <w:r w:rsidRPr="00AA57FE">
        <w:rPr>
          <w:lang w:val="en-US"/>
        </w:rPr>
        <w:t xml:space="preserve"> </w:t>
      </w:r>
      <w:r w:rsidR="00A77BF8" w:rsidRPr="00AA57FE">
        <w:rPr>
          <w:lang w:val="en-US"/>
        </w:rPr>
        <w:t>and O</w:t>
      </w:r>
      <w:r w:rsidR="00A77BF8" w:rsidRPr="00AA57FE">
        <w:rPr>
          <w:vertAlign w:val="subscript"/>
          <w:lang w:val="en-US"/>
        </w:rPr>
        <w:t>3</w:t>
      </w:r>
      <w:r w:rsidR="00A77BF8" w:rsidRPr="00AA57FE">
        <w:rPr>
          <w:lang w:val="en-US"/>
        </w:rPr>
        <w:t xml:space="preserve"> </w:t>
      </w:r>
      <w:r w:rsidRPr="00AA57FE">
        <w:rPr>
          <w:lang w:val="en-US"/>
        </w:rPr>
        <w:t>w</w:t>
      </w:r>
      <w:r w:rsidR="002052F6" w:rsidRPr="00AA57FE">
        <w:rPr>
          <w:lang w:val="en-US"/>
        </w:rPr>
        <w:t>ere</w:t>
      </w:r>
      <w:r w:rsidRPr="00AA57FE">
        <w:rPr>
          <w:lang w:val="en-US"/>
        </w:rPr>
        <w:t xml:space="preserve"> measured by </w:t>
      </w:r>
      <w:r w:rsidR="009D694B" w:rsidRPr="00AA57FE">
        <w:rPr>
          <w:lang w:val="en-US"/>
        </w:rPr>
        <w:t>SO</w:t>
      </w:r>
      <w:r w:rsidR="009D694B" w:rsidRPr="00AA57FE">
        <w:rPr>
          <w:vertAlign w:val="subscript"/>
          <w:lang w:val="en-US"/>
        </w:rPr>
        <w:t>2</w:t>
      </w:r>
      <w:r w:rsidRPr="00AA57FE">
        <w:rPr>
          <w:lang w:val="en-US"/>
        </w:rPr>
        <w:t xml:space="preserve"> analyzer (Model 43i, </w:t>
      </w:r>
      <w:proofErr w:type="spellStart"/>
      <w:r w:rsidRPr="00AA57FE">
        <w:rPr>
          <w:lang w:val="en-US"/>
        </w:rPr>
        <w:t>Thermo</w:t>
      </w:r>
      <w:proofErr w:type="spellEnd"/>
      <w:r w:rsidRPr="00AA57FE">
        <w:rPr>
          <w:lang w:val="en-US"/>
        </w:rPr>
        <w:t xml:space="preserve"> Scientific)</w:t>
      </w:r>
      <w:r w:rsidR="00A77BF8" w:rsidRPr="00AA57FE">
        <w:rPr>
          <w:lang w:val="en-US"/>
        </w:rPr>
        <w:t xml:space="preserve"> and O</w:t>
      </w:r>
      <w:r w:rsidR="00A77BF8" w:rsidRPr="00AA57FE">
        <w:rPr>
          <w:vertAlign w:val="subscript"/>
          <w:lang w:val="en-US"/>
        </w:rPr>
        <w:t>3</w:t>
      </w:r>
      <w:r w:rsidR="00A77BF8" w:rsidRPr="00AA57FE">
        <w:rPr>
          <w:lang w:val="en-US"/>
        </w:rPr>
        <w:t xml:space="preserve"> analyzer (Model 49i, </w:t>
      </w:r>
      <w:proofErr w:type="spellStart"/>
      <w:r w:rsidR="00A77BF8" w:rsidRPr="00AA57FE">
        <w:rPr>
          <w:lang w:val="en-US"/>
        </w:rPr>
        <w:t>Thermo</w:t>
      </w:r>
      <w:proofErr w:type="spellEnd"/>
      <w:r w:rsidR="00A77BF8" w:rsidRPr="00AA57FE">
        <w:rPr>
          <w:lang w:val="en-US"/>
        </w:rPr>
        <w:t xml:space="preserve"> Scientific)</w:t>
      </w:r>
      <w:r w:rsidR="00B326C4" w:rsidRPr="00AA57FE">
        <w:rPr>
          <w:lang w:val="en-US"/>
        </w:rPr>
        <w:t>,</w:t>
      </w:r>
      <w:r w:rsidR="00F10122" w:rsidRPr="00AA57FE">
        <w:rPr>
          <w:lang w:val="en-US"/>
        </w:rPr>
        <w:t xml:space="preserve"> respectively</w:t>
      </w:r>
      <w:r w:rsidRPr="00AA57FE">
        <w:rPr>
          <w:lang w:val="en-US"/>
        </w:rPr>
        <w:t>. Particle size distribution and volume concentration were monitored using</w:t>
      </w:r>
      <w:r w:rsidRPr="00AA57FE" w:rsidDel="001A096B">
        <w:rPr>
          <w:lang w:val="en-US"/>
        </w:rPr>
        <w:t xml:space="preserve"> </w:t>
      </w:r>
      <w:r w:rsidRPr="00AA57FE">
        <w:rPr>
          <w:lang w:val="en-US"/>
        </w:rPr>
        <w:t xml:space="preserve">a </w:t>
      </w:r>
      <w:r w:rsidR="004C474C" w:rsidRPr="00AA57FE">
        <w:rPr>
          <w:lang w:val="en-US"/>
        </w:rPr>
        <w:t>custom-built scanning mobility particle s</w:t>
      </w:r>
      <w:r w:rsidRPr="00AA57FE">
        <w:rPr>
          <w:lang w:val="en-US"/>
        </w:rPr>
        <w:t>izer (SMPS)</w:t>
      </w:r>
      <w:r w:rsidR="004C474C" w:rsidRPr="00AA57FE">
        <w:rPr>
          <w:lang w:val="en-US"/>
        </w:rPr>
        <w:t xml:space="preserve"> with a differential mobility analyzer (TSI 3081) and a condensation particle counter (TSI 3772)</w:t>
      </w:r>
      <w:r w:rsidRPr="00AA57FE">
        <w:rPr>
          <w:lang w:val="en-US"/>
        </w:rPr>
        <w:t xml:space="preserve">. </w:t>
      </w:r>
      <w:r w:rsidR="008C4098" w:rsidRPr="00AA57FE">
        <w:rPr>
          <w:rFonts w:hint="eastAsia"/>
          <w:lang w:val="en-US"/>
        </w:rPr>
        <w:t xml:space="preserve">Relative humidity and </w:t>
      </w:r>
      <w:r w:rsidR="00E35891" w:rsidRPr="00AA57FE">
        <w:rPr>
          <w:rFonts w:hint="eastAsia"/>
          <w:lang w:val="en-US"/>
        </w:rPr>
        <w:t xml:space="preserve">temperature were monitored using an RH/T </w:t>
      </w:r>
      <w:r w:rsidR="00E1029D" w:rsidRPr="00AA57FE">
        <w:rPr>
          <w:rFonts w:hint="eastAsia"/>
          <w:lang w:val="en-US"/>
        </w:rPr>
        <w:t>transmitter</w:t>
      </w:r>
      <w:r w:rsidR="00E35891" w:rsidRPr="00AA57FE">
        <w:rPr>
          <w:rFonts w:hint="eastAsia"/>
          <w:lang w:val="en-US"/>
        </w:rPr>
        <w:t xml:space="preserve"> (</w:t>
      </w:r>
      <w:r w:rsidR="00E1029D" w:rsidRPr="00AA57FE">
        <w:rPr>
          <w:rFonts w:hint="eastAsia"/>
          <w:lang w:val="en-US"/>
        </w:rPr>
        <w:t>HX94C, Omega</w:t>
      </w:r>
      <w:r w:rsidR="00E35891" w:rsidRPr="00AA57FE">
        <w:rPr>
          <w:rFonts w:hint="eastAsia"/>
          <w:lang w:val="en-US"/>
        </w:rPr>
        <w:t>)</w:t>
      </w:r>
      <w:r w:rsidR="00E1029D" w:rsidRPr="00AA57FE">
        <w:rPr>
          <w:rFonts w:hint="eastAsia"/>
          <w:lang w:val="en-US"/>
        </w:rPr>
        <w:t>.</w:t>
      </w:r>
      <w:r w:rsidR="002C5707" w:rsidRPr="00AA57FE">
        <w:rPr>
          <w:lang w:val="en-US"/>
        </w:rPr>
        <w:t xml:space="preserve"> </w:t>
      </w:r>
      <w:r w:rsidR="002052F6" w:rsidRPr="00AA57FE">
        <w:rPr>
          <w:lang w:val="en-US"/>
        </w:rPr>
        <w:t xml:space="preserve">The temperature was monitored to be 23 </w:t>
      </w:r>
      <m:oMath>
        <m:r>
          <w:rPr>
            <w:rFonts w:ascii="Cambria Math" w:hAnsi="Cambria Math"/>
            <w:lang w:val="en-US"/>
          </w:rPr>
          <m:t>±</m:t>
        </m:r>
      </m:oMath>
      <w:r w:rsidR="002052F6" w:rsidRPr="00AA57FE">
        <w:rPr>
          <w:lang w:val="en-US"/>
        </w:rPr>
        <w:t xml:space="preserve"> 2 </w:t>
      </w:r>
      <m:oMath>
        <m:r>
          <w:rPr>
            <w:rFonts w:ascii="Cambria Math" w:hAnsi="Cambria Math"/>
            <w:lang w:val="en-US"/>
          </w:rPr>
          <m:t>℃</m:t>
        </m:r>
      </m:oMath>
      <w:r w:rsidR="002052F6" w:rsidRPr="00AA57FE">
        <w:rPr>
          <w:lang w:val="en-US"/>
        </w:rPr>
        <w:t xml:space="preserve">. </w:t>
      </w:r>
      <w:r w:rsidR="002C5707" w:rsidRPr="00AA57FE">
        <w:rPr>
          <w:lang w:val="en-US"/>
        </w:rPr>
        <w:t>To maintain a positive pre</w:t>
      </w:r>
      <w:r w:rsidR="00EB2D36" w:rsidRPr="00AA57FE">
        <w:rPr>
          <w:lang w:val="en-US"/>
        </w:rPr>
        <w:t xml:space="preserve">ssure inside the chamber, a 1 L </w:t>
      </w:r>
      <w:r w:rsidR="002C5707" w:rsidRPr="00AA57FE">
        <w:rPr>
          <w:lang w:val="en-US"/>
        </w:rPr>
        <w:t>min</w:t>
      </w:r>
      <w:r w:rsidR="00EB2D36" w:rsidRPr="00AA57FE">
        <w:rPr>
          <w:vertAlign w:val="superscript"/>
          <w:lang w:val="en-US"/>
        </w:rPr>
        <w:t>-1</w:t>
      </w:r>
      <w:r w:rsidR="002C5707" w:rsidRPr="00AA57FE">
        <w:rPr>
          <w:lang w:val="en-US"/>
        </w:rPr>
        <w:t xml:space="preserve"> dilution flow was added to balance the total sampling flow. E</w:t>
      </w:r>
      <w:r w:rsidR="00BB2AB2" w:rsidRPr="00AA57FE">
        <w:rPr>
          <w:lang w:val="en-US"/>
        </w:rPr>
        <w:t>ach experiment lasted for 4-5 h</w:t>
      </w:r>
      <w:r w:rsidR="002C5707" w:rsidRPr="00AA57FE">
        <w:rPr>
          <w:lang w:val="en-US"/>
        </w:rPr>
        <w:t>. Particle loss</w:t>
      </w:r>
      <w:r w:rsidR="002C5707" w:rsidRPr="00AA57FE">
        <w:rPr>
          <w:rFonts w:hint="eastAsia"/>
          <w:lang w:val="en-US"/>
        </w:rPr>
        <w:t xml:space="preserve"> (</w:t>
      </w:r>
      <w:r w:rsidR="002C5707" w:rsidRPr="00AA57FE">
        <w:rPr>
          <w:lang w:val="en-US"/>
        </w:rPr>
        <w:t xml:space="preserve">including particle </w:t>
      </w:r>
      <w:r w:rsidR="002C5707" w:rsidRPr="00AA57FE">
        <w:rPr>
          <w:rFonts w:hint="eastAsia"/>
          <w:lang w:val="en-US"/>
        </w:rPr>
        <w:t xml:space="preserve">wall loss </w:t>
      </w:r>
      <w:r w:rsidR="002C5707" w:rsidRPr="00AA57FE">
        <w:rPr>
          <w:lang w:val="en-US"/>
        </w:rPr>
        <w:t>and</w:t>
      </w:r>
      <w:r w:rsidR="002C5707" w:rsidRPr="00AA57FE">
        <w:rPr>
          <w:rFonts w:hint="eastAsia"/>
          <w:lang w:val="en-US"/>
        </w:rPr>
        <w:t xml:space="preserve"> dilution) </w:t>
      </w:r>
      <w:r w:rsidR="002C5707" w:rsidRPr="00AA57FE">
        <w:rPr>
          <w:lang w:val="en-US"/>
        </w:rPr>
        <w:t xml:space="preserve">in the chamber </w:t>
      </w:r>
      <w:r w:rsidR="002C5707" w:rsidRPr="00AA57FE">
        <w:rPr>
          <w:rFonts w:hint="eastAsia"/>
          <w:lang w:val="en-US"/>
        </w:rPr>
        <w:t>wa</w:t>
      </w:r>
      <w:r w:rsidR="002C5707" w:rsidRPr="00AA57FE">
        <w:rPr>
          <w:lang w:val="en-US"/>
        </w:rPr>
        <w:t>s corrected</w:t>
      </w:r>
      <w:r w:rsidR="002C5707" w:rsidRPr="00AA57FE">
        <w:rPr>
          <w:rFonts w:hint="eastAsia"/>
          <w:lang w:val="en-US"/>
        </w:rPr>
        <w:t xml:space="preserve"> in a </w:t>
      </w:r>
      <w:r w:rsidR="002C5707" w:rsidRPr="00AA57FE">
        <w:rPr>
          <w:rFonts w:hint="eastAsia"/>
          <w:lang w:val="en-US"/>
        </w:rPr>
        <w:lastRenderedPageBreak/>
        <w:t>size-dependent manner</w:t>
      </w:r>
      <w:r w:rsidR="002C5707" w:rsidRPr="00AA57FE">
        <w:rPr>
          <w:lang w:val="en-US"/>
        </w:rPr>
        <w:t xml:space="preserve"> assuming first-order loss within each particle size bin</w:t>
      </w:r>
      <w:r w:rsidR="001A20C0" w:rsidRPr="00AA57FE">
        <w:rPr>
          <w:lang w:val="en-US"/>
        </w:rPr>
        <w:t>, and the loss rate was measured</w:t>
      </w:r>
      <w:r w:rsidR="002C5707" w:rsidRPr="00AA57FE">
        <w:rPr>
          <w:lang w:val="en-US"/>
        </w:rPr>
        <w:t xml:space="preserve"> </w:t>
      </w:r>
      <w:r w:rsidR="001A20C0" w:rsidRPr="00AA57FE">
        <w:rPr>
          <w:lang w:val="en-US"/>
        </w:rPr>
        <w:t>at</w:t>
      </w:r>
      <w:r w:rsidR="002C5707" w:rsidRPr="00AA57FE">
        <w:rPr>
          <w:lang w:val="en-US"/>
        </w:rPr>
        <w:t xml:space="preserve"> the end of each experiment</w:t>
      </w:r>
      <w:r w:rsidR="00BC51A8" w:rsidRPr="00AA57FE">
        <w:rPr>
          <w:lang w:val="en-US"/>
        </w:rPr>
        <w:t xml:space="preserve">. </w:t>
      </w:r>
      <w:r w:rsidR="001A20C0" w:rsidRPr="00AA57FE">
        <w:rPr>
          <w:lang w:val="en-US"/>
        </w:rPr>
        <w:t>Initial</w:t>
      </w:r>
      <w:r w:rsidR="00BC51A8" w:rsidRPr="00AA57FE">
        <w:rPr>
          <w:lang w:val="en-US"/>
        </w:rPr>
        <w:t xml:space="preserve"> </w:t>
      </w:r>
      <w:r w:rsidR="001A20C0" w:rsidRPr="00AA57FE">
        <w:rPr>
          <w:lang w:val="en-US"/>
        </w:rPr>
        <w:t>conditions and results</w:t>
      </w:r>
      <w:r w:rsidR="00BC51A8" w:rsidRPr="00AA57FE">
        <w:rPr>
          <w:lang w:val="en-US"/>
        </w:rPr>
        <w:t xml:space="preserve"> are summarized in Table 1. </w:t>
      </w:r>
      <w:r w:rsidR="003C1D0A" w:rsidRPr="00AA57FE">
        <w:rPr>
          <w:rFonts w:hint="eastAsia"/>
          <w:lang w:val="en-US"/>
        </w:rPr>
        <w:t xml:space="preserve">It is noted that </w:t>
      </w:r>
      <w:r w:rsidR="008414C7" w:rsidRPr="00AA57FE">
        <w:rPr>
          <w:lang w:val="en-US"/>
        </w:rPr>
        <w:t xml:space="preserve">no correction for </w:t>
      </w:r>
      <w:r w:rsidR="003C1D0A" w:rsidRPr="00AA57FE">
        <w:rPr>
          <w:rFonts w:hint="eastAsia"/>
          <w:lang w:val="en-US"/>
        </w:rPr>
        <w:t>semivolatile</w:t>
      </w:r>
      <w:r w:rsidR="008E7838" w:rsidRPr="00AA57FE">
        <w:rPr>
          <w:lang w:val="en-US"/>
        </w:rPr>
        <w:t xml:space="preserve"> vapor wall loss </w:t>
      </w:r>
      <w:r w:rsidR="008414C7" w:rsidRPr="00AA57FE">
        <w:rPr>
          <w:lang w:val="en-US"/>
        </w:rPr>
        <w:t>was made in the</w:t>
      </w:r>
      <w:r w:rsidR="008E7838" w:rsidRPr="00AA57FE">
        <w:rPr>
          <w:lang w:val="en-US"/>
        </w:rPr>
        <w:t xml:space="preserve"> </w:t>
      </w:r>
      <w:r w:rsidR="003C1D0A" w:rsidRPr="00AA57FE">
        <w:rPr>
          <w:rFonts w:hint="eastAsia"/>
          <w:lang w:val="en-US"/>
        </w:rPr>
        <w:t>chamber</w:t>
      </w:r>
      <w:r w:rsidR="008E7838" w:rsidRPr="00AA57FE">
        <w:rPr>
          <w:lang w:val="en-US"/>
        </w:rPr>
        <w:t xml:space="preserve"> experiments</w:t>
      </w:r>
      <w:r w:rsidR="003C1D0A" w:rsidRPr="00AA57FE">
        <w:rPr>
          <w:rFonts w:hint="eastAsia"/>
          <w:lang w:val="en-US"/>
        </w:rPr>
        <w:t xml:space="preserve"> in this study</w:t>
      </w:r>
      <w:r w:rsidR="008E7838" w:rsidRPr="00AA57FE">
        <w:rPr>
          <w:lang w:val="en-US"/>
        </w:rPr>
        <w:t xml:space="preserve">. </w:t>
      </w:r>
      <w:r w:rsidR="008414C7" w:rsidRPr="00AA57FE">
        <w:rPr>
          <w:lang w:val="en-US"/>
        </w:rPr>
        <w:t>Therefore, the absolute</w:t>
      </w:r>
      <w:r w:rsidR="008E7838" w:rsidRPr="00AA57FE">
        <w:rPr>
          <w:lang w:val="en-US"/>
        </w:rPr>
        <w:t xml:space="preserve"> values </w:t>
      </w:r>
      <w:r w:rsidR="001A20C0" w:rsidRPr="00AA57FE">
        <w:rPr>
          <w:lang w:val="en-US"/>
        </w:rPr>
        <w:t>for</w:t>
      </w:r>
      <w:r w:rsidR="008E7838" w:rsidRPr="00AA57FE">
        <w:rPr>
          <w:lang w:val="en-US"/>
        </w:rPr>
        <w:t xml:space="preserve"> SOA yields</w:t>
      </w:r>
      <w:r w:rsidR="008414C7" w:rsidRPr="00AA57FE">
        <w:rPr>
          <w:lang w:val="en-US"/>
        </w:rPr>
        <w:t xml:space="preserve"> may be underestimated</w:t>
      </w:r>
      <w:r w:rsidR="006B6FC8" w:rsidRPr="00AA57FE">
        <w:rPr>
          <w:lang w:val="en-US"/>
        </w:rPr>
        <w:t xml:space="preserve"> </w:t>
      </w:r>
      <w:r w:rsidR="006B6FC8" w:rsidRPr="00AA57FE">
        <w:rPr>
          <w:lang w:val="en-US"/>
        </w:rPr>
        <w:fldChar w:fldCharType="begin" w:fldLock="1"/>
      </w:r>
      <w:r w:rsidR="005D05D7" w:rsidRPr="00AA57FE">
        <w:rPr>
          <w:lang w:val="en-US"/>
        </w:rPr>
        <w:instrText>ADDIN CSL_CITATION { "citationItems" : [ { "id" : "ITEM-1", "itemData" : { "DOI" : "10.1073/pnas.1404727111", "ISSN" : "1091-6490", "PMID" : "24711404", "abstract" : "Secondary organic aerosol (SOA) constitutes a major fraction of submicrometer atmospheric particulate matter. Quantitative simulation of SOA within air-quality and climate models-and its resulting impacts-depends on the translation of SOA formation observed in laboratory chambers into robust parameterizations. Worldwide data have been accumulating indicating that model predictions of SOA are substantially lower than ambient observations. Although possible explanations for this mismatch have been advanced, none has addressed the laboratory chamber data themselves. Losses of particles to the walls of chambers are routinely accounted for, but there has been little evaluation of the effects on SOA formation of losses of semivolatile vapors to chamber walls. Here, we experimentally demonstrate that such vapor losses can lead to substantially underestimated SOA formation, by factors as much as 4. Accounting for such losses has the clear potential to bring model predictions and observations of organic aerosol levels into much closer agreement.", "author" : [ { "dropping-particle" : "", "family" : "Zhang", "given" : "Xuan", "non-dropping-particle" : "", "parse-names" : false, "suffix" : "" }, { "dropping-particle" : "", "family" : "Cappa", "given" : "Christopher D.", "non-dropping-particle" : "", "parse-names" : false, "suffix" : "" }, { "dropping-particle" : "", "family" : "Jathar", "given" : "Shantanu H", "non-dropping-particle" : "", "parse-names" : false, "suffix" : "" }, { "dropping-particle" : "", "family" : "McVay", "given" : "Renee C.", "non-dropping-particle" : "", "parse-names" : false, "suffix" : "" }, { "dropping-particle" : "", "family" : "Ensberg", "given" : "Joseph J.", "non-dropping-particle" : "", "parse-names" : false, "suffix" : "" }, { "dropping-particle" : "", "family" : "Kleeman", "given" : "Michael J.", "non-dropping-particle" : "", "parse-names" : false, "suffix" : "" }, { "dropping-particle" : "", "family" : "Seinfeld", "given" : "John H.", "non-dropping-particle" : "", "parse-names" : false, "suffix" : "" }, { "dropping-particle" : "", "family" : "Christopher D. Cappa", "given" : "", "non-dropping-particle" : "", "parse-names" : false, "suffix" : "" } ], "container-title" : "Proceedings of the National Academy of Sciences of the United States of America", "id" : "ITEM-1", "issue" : "16", "issued" : { "date-parts" : [ [ "2014" ] ] }, "page" : "1-6", "title" : "Influence of vapor wall loss in laboratory chambers on yields of secondary organic aerosol.", "type" : "article-journal", "volume" : "111" }, "uris" : [ "http://www.mendeley.com/documents/?uuid=403a9551-3134-4779-8e2d-3b0aa5cb8a68" ] } ], "mendeley" : { "formattedCitation" : "(Zhang et al., 2014)", "plainTextFormattedCitation" : "(Zhang et al., 2014)", "previouslyFormattedCitation" : "(Zhang et al., 2014)" }, "properties" : {  }, "schema" : "https://github.com/citation-style-language/schema/raw/master/csl-citation.json" }</w:instrText>
      </w:r>
      <w:r w:rsidR="006B6FC8" w:rsidRPr="00AA57FE">
        <w:rPr>
          <w:lang w:val="en-US"/>
        </w:rPr>
        <w:fldChar w:fldCharType="separate"/>
      </w:r>
      <w:r w:rsidR="006B6FC8" w:rsidRPr="00AA57FE">
        <w:rPr>
          <w:noProof/>
          <w:lang w:val="en-US"/>
        </w:rPr>
        <w:t>(Zhang et al., 2014)</w:t>
      </w:r>
      <w:r w:rsidR="006B6FC8" w:rsidRPr="00AA57FE">
        <w:rPr>
          <w:lang w:val="en-US"/>
        </w:rPr>
        <w:fldChar w:fldCharType="end"/>
      </w:r>
      <w:r w:rsidR="008E7838" w:rsidRPr="00AA57FE">
        <w:rPr>
          <w:lang w:val="en-US"/>
        </w:rPr>
        <w:t xml:space="preserve">. </w:t>
      </w:r>
      <w:r w:rsidR="00533401" w:rsidRPr="00AA57FE">
        <w:rPr>
          <w:lang w:val="en-US"/>
        </w:rPr>
        <w:t xml:space="preserve">However, with relatively high seed area concentrations (1535-3309 </w:t>
      </w:r>
      <w:r w:rsidR="00533401" w:rsidRPr="00AA57FE">
        <w:rPr>
          <w:rFonts w:ascii="Symbol" w:hAnsi="Symbol"/>
          <w:lang w:val="en-US"/>
        </w:rPr>
        <w:t></w:t>
      </w:r>
      <w:r w:rsidR="00533401" w:rsidRPr="00AA57FE">
        <w:rPr>
          <w:rFonts w:hint="eastAsia"/>
          <w:lang w:val="en-US"/>
        </w:rPr>
        <w:t>m</w:t>
      </w:r>
      <w:r w:rsidR="00533401" w:rsidRPr="00AA57FE">
        <w:rPr>
          <w:rFonts w:hint="eastAsia"/>
          <w:vertAlign w:val="superscript"/>
          <w:lang w:val="en-US"/>
        </w:rPr>
        <w:t>2</w:t>
      </w:r>
      <w:r w:rsidR="00537D3A" w:rsidRPr="00AA57FE">
        <w:rPr>
          <w:lang w:val="en-US"/>
        </w:rPr>
        <w:t xml:space="preserve"> </w:t>
      </w:r>
      <w:r w:rsidR="00533401" w:rsidRPr="00AA57FE">
        <w:rPr>
          <w:rFonts w:hint="eastAsia"/>
          <w:lang w:val="en-US"/>
        </w:rPr>
        <w:t>cm</w:t>
      </w:r>
      <w:r w:rsidR="00537D3A" w:rsidRPr="00AA57FE">
        <w:rPr>
          <w:vertAlign w:val="superscript"/>
          <w:lang w:val="en-US"/>
        </w:rPr>
        <w:t>-</w:t>
      </w:r>
      <w:r w:rsidR="00533401" w:rsidRPr="00AA57FE">
        <w:rPr>
          <w:rFonts w:hint="eastAsia"/>
          <w:vertAlign w:val="superscript"/>
          <w:lang w:val="en-US"/>
        </w:rPr>
        <w:t>3</w:t>
      </w:r>
      <w:r w:rsidR="00533401" w:rsidRPr="00AA57FE">
        <w:rPr>
          <w:lang w:val="en-US"/>
        </w:rPr>
        <w:t xml:space="preserve">) and volume concentrations (45-122 </w:t>
      </w:r>
      <w:r w:rsidR="00533401" w:rsidRPr="00AA57FE">
        <w:rPr>
          <w:rFonts w:ascii="Symbol" w:hAnsi="Symbol"/>
          <w:lang w:val="en-US"/>
        </w:rPr>
        <w:t></w:t>
      </w:r>
      <w:r w:rsidR="00533401" w:rsidRPr="00AA57FE">
        <w:rPr>
          <w:rFonts w:hint="eastAsia"/>
          <w:lang w:val="en-US"/>
        </w:rPr>
        <w:t>m</w:t>
      </w:r>
      <w:r w:rsidR="00533401" w:rsidRPr="00AA57FE">
        <w:rPr>
          <w:vertAlign w:val="superscript"/>
          <w:lang w:val="en-US"/>
        </w:rPr>
        <w:t>3</w:t>
      </w:r>
      <w:r w:rsidR="00537D3A" w:rsidRPr="00AA57FE">
        <w:rPr>
          <w:lang w:val="en-US"/>
        </w:rPr>
        <w:t xml:space="preserve"> </w:t>
      </w:r>
      <w:r w:rsidR="00533401" w:rsidRPr="00AA57FE">
        <w:rPr>
          <w:rFonts w:hint="eastAsia"/>
          <w:lang w:val="en-US"/>
        </w:rPr>
        <w:t>cm</w:t>
      </w:r>
      <w:r w:rsidR="00537D3A" w:rsidRPr="00AA57FE">
        <w:rPr>
          <w:vertAlign w:val="superscript"/>
          <w:lang w:val="en-US"/>
        </w:rPr>
        <w:t>-</w:t>
      </w:r>
      <w:r w:rsidR="00533401" w:rsidRPr="00AA57FE">
        <w:rPr>
          <w:rFonts w:hint="eastAsia"/>
          <w:vertAlign w:val="superscript"/>
          <w:lang w:val="en-US"/>
        </w:rPr>
        <w:t>3</w:t>
      </w:r>
      <w:r w:rsidR="00533401" w:rsidRPr="00AA57FE">
        <w:rPr>
          <w:lang w:val="en-US"/>
        </w:rPr>
        <w:t>) used in this study, effects of vapor wall loss are expected to be similar across different experiments and may not be important for relative SOA yield comparison.</w:t>
      </w:r>
      <w:r w:rsidR="008E7838" w:rsidRPr="00AA57FE">
        <w:rPr>
          <w:lang w:val="en-US"/>
        </w:rPr>
        <w:t xml:space="preserve"> For example, similar SOA yields were observed when the injected seed volume concentration ranged from 47 to 82 </w:t>
      </w:r>
      <w:r w:rsidR="00537D3A" w:rsidRPr="00AA57FE">
        <w:rPr>
          <w:rFonts w:ascii="Symbol" w:hAnsi="Symbol"/>
          <w:lang w:val="en-US"/>
        </w:rPr>
        <w:t></w:t>
      </w:r>
      <w:r w:rsidR="00537D3A" w:rsidRPr="00AA57FE">
        <w:rPr>
          <w:rFonts w:hint="eastAsia"/>
          <w:lang w:val="en-US"/>
        </w:rPr>
        <w:t>m</w:t>
      </w:r>
      <w:r w:rsidR="00537D3A" w:rsidRPr="00AA57FE">
        <w:rPr>
          <w:vertAlign w:val="superscript"/>
          <w:lang w:val="en-US"/>
        </w:rPr>
        <w:t>3</w:t>
      </w:r>
      <w:r w:rsidR="00537D3A" w:rsidRPr="00AA57FE">
        <w:rPr>
          <w:lang w:val="en-US"/>
        </w:rPr>
        <w:t xml:space="preserve"> </w:t>
      </w:r>
      <w:r w:rsidR="00537D3A" w:rsidRPr="00AA57FE">
        <w:rPr>
          <w:rFonts w:hint="eastAsia"/>
          <w:lang w:val="en-US"/>
        </w:rPr>
        <w:t>cm</w:t>
      </w:r>
      <w:r w:rsidR="00537D3A" w:rsidRPr="00AA57FE">
        <w:rPr>
          <w:vertAlign w:val="superscript"/>
          <w:lang w:val="en-US"/>
        </w:rPr>
        <w:t>-</w:t>
      </w:r>
      <w:r w:rsidR="00537D3A" w:rsidRPr="00AA57FE">
        <w:rPr>
          <w:rFonts w:hint="eastAsia"/>
          <w:vertAlign w:val="superscript"/>
          <w:lang w:val="en-US"/>
        </w:rPr>
        <w:t>3</w:t>
      </w:r>
      <w:r w:rsidR="00537D3A" w:rsidRPr="00AA57FE">
        <w:rPr>
          <w:vertAlign w:val="superscript"/>
          <w:lang w:val="en-US"/>
        </w:rPr>
        <w:t xml:space="preserve"> </w:t>
      </w:r>
      <w:r w:rsidR="008E7838" w:rsidRPr="00AA57FE">
        <w:rPr>
          <w:lang w:val="en-US"/>
        </w:rPr>
        <w:t xml:space="preserve">for Exp. #1-3, and </w:t>
      </w:r>
      <w:r w:rsidR="00B36234">
        <w:rPr>
          <w:lang w:val="en-US"/>
        </w:rPr>
        <w:t xml:space="preserve">from </w:t>
      </w:r>
      <w:r w:rsidR="008E7838" w:rsidRPr="00AA57FE">
        <w:rPr>
          <w:lang w:val="en-US"/>
        </w:rPr>
        <w:t xml:space="preserve">59 to 71 </w:t>
      </w:r>
      <w:r w:rsidR="00537D3A" w:rsidRPr="00AA57FE">
        <w:rPr>
          <w:rFonts w:ascii="Symbol" w:hAnsi="Symbol"/>
          <w:lang w:val="en-US"/>
        </w:rPr>
        <w:t></w:t>
      </w:r>
      <w:r w:rsidR="00537D3A" w:rsidRPr="00AA57FE">
        <w:rPr>
          <w:rFonts w:hint="eastAsia"/>
          <w:lang w:val="en-US"/>
        </w:rPr>
        <w:t>m</w:t>
      </w:r>
      <w:r w:rsidR="00537D3A" w:rsidRPr="00AA57FE">
        <w:rPr>
          <w:vertAlign w:val="superscript"/>
          <w:lang w:val="en-US"/>
        </w:rPr>
        <w:t>3</w:t>
      </w:r>
      <w:r w:rsidR="00537D3A" w:rsidRPr="00AA57FE">
        <w:rPr>
          <w:lang w:val="en-US"/>
        </w:rPr>
        <w:t xml:space="preserve"> </w:t>
      </w:r>
      <w:r w:rsidR="00537D3A" w:rsidRPr="00AA57FE">
        <w:rPr>
          <w:rFonts w:hint="eastAsia"/>
          <w:lang w:val="en-US"/>
        </w:rPr>
        <w:t>cm</w:t>
      </w:r>
      <w:r w:rsidR="00537D3A" w:rsidRPr="00AA57FE">
        <w:rPr>
          <w:vertAlign w:val="superscript"/>
          <w:lang w:val="en-US"/>
        </w:rPr>
        <w:t>-</w:t>
      </w:r>
      <w:r w:rsidR="00537D3A" w:rsidRPr="00AA57FE">
        <w:rPr>
          <w:rFonts w:hint="eastAsia"/>
          <w:vertAlign w:val="superscript"/>
          <w:lang w:val="en-US"/>
        </w:rPr>
        <w:t>3</w:t>
      </w:r>
      <w:r w:rsidR="00537D3A" w:rsidRPr="00AA57FE">
        <w:rPr>
          <w:vertAlign w:val="superscript"/>
          <w:lang w:val="en-US"/>
        </w:rPr>
        <w:t xml:space="preserve"> </w:t>
      </w:r>
      <w:r w:rsidR="008E7838" w:rsidRPr="00AA57FE">
        <w:rPr>
          <w:lang w:val="en-US"/>
        </w:rPr>
        <w:t>for Exp. #11-13.</w:t>
      </w:r>
    </w:p>
    <w:p w14:paraId="7345C506" w14:textId="3C51F336" w:rsidR="00643F0C" w:rsidRPr="00AA57FE" w:rsidRDefault="00752C54" w:rsidP="00643F0C">
      <w:pPr>
        <w:pStyle w:val="Heading2"/>
        <w:rPr>
          <w:lang w:val="en-US"/>
        </w:rPr>
      </w:pPr>
      <w:bookmarkStart w:id="7" w:name="OLE_LINK5"/>
      <w:r w:rsidRPr="00AA57FE">
        <w:rPr>
          <w:lang w:val="en-US"/>
        </w:rPr>
        <w:t>2.2</w:t>
      </w:r>
      <w:r w:rsidR="00643F0C" w:rsidRPr="00AA57FE">
        <w:rPr>
          <w:lang w:val="en-US"/>
        </w:rPr>
        <w:t xml:space="preserve"> </w:t>
      </w:r>
      <w:r w:rsidR="002C5707" w:rsidRPr="00AA57FE">
        <w:rPr>
          <w:lang w:val="en-US"/>
        </w:rPr>
        <w:t>Flow tube experiments</w:t>
      </w:r>
    </w:p>
    <w:bookmarkEnd w:id="7"/>
    <w:p w14:paraId="04CE167F" w14:textId="56C280AD" w:rsidR="002C5707" w:rsidRPr="00AA57FE" w:rsidRDefault="001A20C0" w:rsidP="00B4015F">
      <w:pPr>
        <w:rPr>
          <w:lang w:val="en-US"/>
        </w:rPr>
      </w:pPr>
      <w:r w:rsidRPr="00AA57FE">
        <w:rPr>
          <w:lang w:val="en-US"/>
        </w:rPr>
        <w:t xml:space="preserve">To collect </w:t>
      </w:r>
      <w:r w:rsidR="00533401" w:rsidRPr="00AA57FE">
        <w:rPr>
          <w:lang w:val="en-US"/>
        </w:rPr>
        <w:t xml:space="preserve">sufficient </w:t>
      </w:r>
      <w:r w:rsidRPr="00AA57FE">
        <w:rPr>
          <w:lang w:val="en-US"/>
        </w:rPr>
        <w:t xml:space="preserve">SOA mass for offline chemical analysis, </w:t>
      </w:r>
      <w:r w:rsidR="004C474C" w:rsidRPr="00AA57FE">
        <w:rPr>
          <w:lang w:val="en-US"/>
        </w:rPr>
        <w:t xml:space="preserve">SOA </w:t>
      </w:r>
      <w:r w:rsidR="002C5707" w:rsidRPr="00AA57FE">
        <w:rPr>
          <w:lang w:val="en-US"/>
        </w:rPr>
        <w:t xml:space="preserve">was </w:t>
      </w:r>
      <w:r w:rsidRPr="00AA57FE">
        <w:rPr>
          <w:lang w:val="en-US"/>
        </w:rPr>
        <w:t xml:space="preserve">produced </w:t>
      </w:r>
      <w:r w:rsidR="002C5707" w:rsidRPr="00AA57FE">
        <w:rPr>
          <w:lang w:val="en-US"/>
        </w:rPr>
        <w:t>in a quartz flow tube</w:t>
      </w:r>
      <w:r w:rsidR="004C474C" w:rsidRPr="00AA57FE">
        <w:rPr>
          <w:lang w:val="en-US"/>
        </w:rPr>
        <w:t xml:space="preserve"> </w:t>
      </w:r>
      <w:r w:rsidR="008649FA" w:rsidRPr="00AA57FE">
        <w:rPr>
          <w:lang w:val="en-US"/>
        </w:rPr>
        <w:t>by reacting limonene</w:t>
      </w:r>
      <w:r w:rsidR="002D6274" w:rsidRPr="00AA57FE">
        <w:rPr>
          <w:rFonts w:hint="eastAsia"/>
          <w:lang w:val="en-US"/>
        </w:rPr>
        <w:t xml:space="preserve"> or </w:t>
      </w:r>
      <w:r w:rsidR="008649FA" w:rsidRPr="00AA57FE">
        <w:rPr>
          <w:rFonts w:ascii="Symbol" w:hAnsi="Symbol"/>
          <w:lang w:val="en-US"/>
        </w:rPr>
        <w:t></w:t>
      </w:r>
      <w:r w:rsidR="008649FA" w:rsidRPr="00AA57FE">
        <w:rPr>
          <w:rFonts w:hint="eastAsia"/>
          <w:lang w:val="en-US"/>
        </w:rPr>
        <w:t>-pinene</w:t>
      </w:r>
      <w:r w:rsidR="00E00AC1" w:rsidRPr="00AA57FE">
        <w:rPr>
          <w:lang w:val="en-US"/>
        </w:rPr>
        <w:t xml:space="preserve"> with ozone</w:t>
      </w:r>
      <w:r w:rsidR="0090649B" w:rsidRPr="00AA57FE">
        <w:rPr>
          <w:lang w:val="en-US"/>
        </w:rPr>
        <w:t xml:space="preserve"> (~3 ppm) in the presence </w:t>
      </w:r>
      <w:r w:rsidR="002C5707" w:rsidRPr="00AA57FE">
        <w:rPr>
          <w:lang w:val="en-US"/>
        </w:rPr>
        <w:t xml:space="preserve">or </w:t>
      </w:r>
      <w:r w:rsidR="008649FA" w:rsidRPr="00AA57FE">
        <w:rPr>
          <w:lang w:val="en-US"/>
        </w:rPr>
        <w:t xml:space="preserve">absence of </w:t>
      </w:r>
      <w:r w:rsidR="009D694B" w:rsidRPr="00AA57FE">
        <w:rPr>
          <w:lang w:val="en-US"/>
        </w:rPr>
        <w:t>SO</w:t>
      </w:r>
      <w:r w:rsidR="009D694B" w:rsidRPr="00AA57FE">
        <w:rPr>
          <w:vertAlign w:val="subscript"/>
          <w:lang w:val="en-US"/>
        </w:rPr>
        <w:t>2</w:t>
      </w:r>
      <w:r w:rsidR="008649FA" w:rsidRPr="00AA57FE">
        <w:rPr>
          <w:lang w:val="en-US"/>
        </w:rPr>
        <w:t xml:space="preserve"> </w:t>
      </w:r>
      <w:r w:rsidR="0090649B" w:rsidRPr="00AA57FE">
        <w:rPr>
          <w:lang w:val="en-US"/>
        </w:rPr>
        <w:t>under dry (10-13%</w:t>
      </w:r>
      <w:r w:rsidRPr="00AA57FE">
        <w:rPr>
          <w:lang w:val="en-US"/>
        </w:rPr>
        <w:t xml:space="preserve"> </w:t>
      </w:r>
      <w:r w:rsidR="0090649B" w:rsidRPr="00AA57FE">
        <w:rPr>
          <w:lang w:val="en-US"/>
        </w:rPr>
        <w:t xml:space="preserve">RH) </w:t>
      </w:r>
      <w:r w:rsidR="00C77DD1">
        <w:rPr>
          <w:lang w:val="en-US"/>
        </w:rPr>
        <w:t>or</w:t>
      </w:r>
      <w:r w:rsidR="0090649B" w:rsidRPr="00AA57FE">
        <w:rPr>
          <w:lang w:val="en-US"/>
        </w:rPr>
        <w:t xml:space="preserve"> humid (55-60%</w:t>
      </w:r>
      <w:r w:rsidRPr="00AA57FE">
        <w:rPr>
          <w:lang w:val="en-US"/>
        </w:rPr>
        <w:t xml:space="preserve"> </w:t>
      </w:r>
      <w:r w:rsidR="0090649B" w:rsidRPr="00AA57FE">
        <w:rPr>
          <w:lang w:val="en-US"/>
        </w:rPr>
        <w:t>RH) conditions</w:t>
      </w:r>
      <w:r w:rsidR="006663AE" w:rsidRPr="00AA57FE">
        <w:rPr>
          <w:lang w:val="en-US"/>
        </w:rPr>
        <w:t xml:space="preserve">. </w:t>
      </w:r>
      <w:r w:rsidRPr="00AA57FE">
        <w:rPr>
          <w:lang w:val="en-US"/>
        </w:rPr>
        <w:t xml:space="preserve">The flow tube has a diameter of </w:t>
      </w:r>
      <w:r w:rsidR="00417B05" w:rsidRPr="00AA57FE">
        <w:rPr>
          <w:lang w:val="en-US"/>
        </w:rPr>
        <w:t>10.2</w:t>
      </w:r>
      <w:r w:rsidRPr="00AA57FE">
        <w:rPr>
          <w:lang w:val="en-US"/>
        </w:rPr>
        <w:t xml:space="preserve"> cm and length of </w:t>
      </w:r>
      <w:r w:rsidR="00417B05" w:rsidRPr="00AA57FE">
        <w:rPr>
          <w:lang w:val="en-US"/>
        </w:rPr>
        <w:t>120</w:t>
      </w:r>
      <w:r w:rsidRPr="00AA57FE">
        <w:rPr>
          <w:lang w:val="en-US"/>
        </w:rPr>
        <w:t xml:space="preserve"> </w:t>
      </w:r>
      <w:r w:rsidR="00F81934" w:rsidRPr="00AA57FE">
        <w:rPr>
          <w:lang w:val="en-US"/>
        </w:rPr>
        <w:t>c</w:t>
      </w:r>
      <w:r w:rsidRPr="00AA57FE">
        <w:rPr>
          <w:lang w:val="en-US"/>
        </w:rPr>
        <w:t xml:space="preserve">m, and the residence time in the flow tube is </w:t>
      </w:r>
      <w:r w:rsidR="00417B05" w:rsidRPr="00AA57FE">
        <w:rPr>
          <w:lang w:val="en-US"/>
        </w:rPr>
        <w:t>4</w:t>
      </w:r>
      <w:r w:rsidRPr="00AA57FE">
        <w:rPr>
          <w:lang w:val="en-US"/>
        </w:rPr>
        <w:t xml:space="preserve"> min. </w:t>
      </w:r>
      <w:r w:rsidR="00D7747E" w:rsidRPr="00AA57FE">
        <w:rPr>
          <w:lang w:val="en-US"/>
        </w:rPr>
        <w:t xml:space="preserve">Cyclohexane was used as OH scavenger. Limonene/cyclohexane (1:1500 v/v) and </w:t>
      </w:r>
      <w:r w:rsidR="00D7747E" w:rsidRPr="00AA57FE">
        <w:rPr>
          <w:rFonts w:ascii="Symbol" w:hAnsi="Symbol"/>
          <w:lang w:val="en-US"/>
        </w:rPr>
        <w:t></w:t>
      </w:r>
      <w:r w:rsidR="00D7747E" w:rsidRPr="00AA57FE">
        <w:rPr>
          <w:lang w:val="en-US"/>
        </w:rPr>
        <w:t xml:space="preserve">-pinene/cyclohexane solution (1:500 v/v) was prefilled in a 1mL syringe (Hamilton) and injected into the flow tube using a syringe pump (Legato 100, KDS). </w:t>
      </w:r>
      <w:r w:rsidR="00C464B6" w:rsidRPr="00AA57FE">
        <w:rPr>
          <w:lang w:val="en-US"/>
        </w:rPr>
        <w:t>Two</w:t>
      </w:r>
      <w:r w:rsidR="0090649B" w:rsidRPr="00AA57FE">
        <w:rPr>
          <w:lang w:val="en-US"/>
        </w:rPr>
        <w:t xml:space="preserve"> injection ratios of l</w:t>
      </w:r>
      <w:r w:rsidR="008736C3" w:rsidRPr="00AA57FE">
        <w:rPr>
          <w:lang w:val="en-US"/>
        </w:rPr>
        <w:t xml:space="preserve">imonene and </w:t>
      </w:r>
      <w:r w:rsidR="009D694B" w:rsidRPr="00AA57FE">
        <w:rPr>
          <w:lang w:val="en-US"/>
        </w:rPr>
        <w:t>SO</w:t>
      </w:r>
      <w:r w:rsidR="009D694B" w:rsidRPr="00AA57FE">
        <w:rPr>
          <w:vertAlign w:val="subscript"/>
          <w:lang w:val="en-US"/>
        </w:rPr>
        <w:t>2</w:t>
      </w:r>
      <w:r w:rsidR="0090649B" w:rsidRPr="00AA57FE">
        <w:rPr>
          <w:lang w:val="en-US"/>
        </w:rPr>
        <w:t xml:space="preserve"> (500 ppb/250 ppb and 500 ppb/100 ppb) were</w:t>
      </w:r>
      <w:r w:rsidR="008736C3" w:rsidRPr="00AA57FE">
        <w:rPr>
          <w:lang w:val="en-US"/>
        </w:rPr>
        <w:t xml:space="preserve"> </w:t>
      </w:r>
      <w:r w:rsidR="0090649B" w:rsidRPr="00AA57FE">
        <w:rPr>
          <w:lang w:val="en-US"/>
        </w:rPr>
        <w:t>used to</w:t>
      </w:r>
      <w:r w:rsidR="008736C3" w:rsidRPr="00AA57FE">
        <w:rPr>
          <w:lang w:val="en-US"/>
        </w:rPr>
        <w:t xml:space="preserve"> investigate </w:t>
      </w:r>
      <w:r w:rsidR="0090649B" w:rsidRPr="00AA57FE">
        <w:rPr>
          <w:lang w:val="en-US"/>
        </w:rPr>
        <w:t xml:space="preserve">the effects of </w:t>
      </w:r>
      <w:r w:rsidR="009D694B" w:rsidRPr="00AA57FE">
        <w:rPr>
          <w:lang w:val="en-US"/>
        </w:rPr>
        <w:t>SO</w:t>
      </w:r>
      <w:r w:rsidR="009D694B" w:rsidRPr="00AA57FE">
        <w:rPr>
          <w:vertAlign w:val="subscript"/>
          <w:lang w:val="en-US"/>
        </w:rPr>
        <w:t>2</w:t>
      </w:r>
      <w:r w:rsidR="008D4E37" w:rsidRPr="00AA57FE">
        <w:rPr>
          <w:lang w:val="en-US"/>
        </w:rPr>
        <w:t xml:space="preserve"> on SOA formation. </w:t>
      </w:r>
      <w:r w:rsidR="00C464B6" w:rsidRPr="00AA57FE">
        <w:rPr>
          <w:lang w:val="en-US"/>
        </w:rPr>
        <w:t xml:space="preserve">No seed aerosol was used during SOA </w:t>
      </w:r>
      <w:r w:rsidR="00DD3957" w:rsidRPr="00AA57FE">
        <w:rPr>
          <w:lang w:val="en-US"/>
        </w:rPr>
        <w:t xml:space="preserve">formation </w:t>
      </w:r>
      <w:r w:rsidR="00C464B6" w:rsidRPr="00AA57FE">
        <w:rPr>
          <w:lang w:val="en-US"/>
        </w:rPr>
        <w:t xml:space="preserve">to eliminate the influence of inorganic salt </w:t>
      </w:r>
      <w:r w:rsidRPr="00AA57FE">
        <w:rPr>
          <w:lang w:val="en-US"/>
        </w:rPr>
        <w:t>on chemical analysis</w:t>
      </w:r>
      <w:r w:rsidR="002C5707" w:rsidRPr="00AA57FE">
        <w:rPr>
          <w:lang w:val="en-US"/>
        </w:rPr>
        <w:t>, particularly that of sulfate</w:t>
      </w:r>
      <w:r w:rsidR="00C464B6" w:rsidRPr="00AA57FE">
        <w:rPr>
          <w:lang w:val="en-US"/>
        </w:rPr>
        <w:t xml:space="preserve">. </w:t>
      </w:r>
      <w:r w:rsidR="006663AE" w:rsidRPr="00AA57FE">
        <w:rPr>
          <w:lang w:val="en-US"/>
        </w:rPr>
        <w:t>SOA was</w:t>
      </w:r>
      <w:r w:rsidR="008649FA" w:rsidRPr="00AA57FE">
        <w:rPr>
          <w:lang w:val="en-US"/>
        </w:rPr>
        <w:t xml:space="preserve"> </w:t>
      </w:r>
      <w:r w:rsidR="004C474C" w:rsidRPr="00AA57FE">
        <w:rPr>
          <w:lang w:val="en-US"/>
        </w:rPr>
        <w:t xml:space="preserve">collected </w:t>
      </w:r>
      <w:r w:rsidR="008649FA" w:rsidRPr="00AA57FE">
        <w:rPr>
          <w:lang w:val="en-US"/>
        </w:rPr>
        <w:t>onto pre-baked quartz filters</w:t>
      </w:r>
      <w:r w:rsidR="00BB2AB2" w:rsidRPr="00AA57FE">
        <w:rPr>
          <w:lang w:val="en-US"/>
        </w:rPr>
        <w:t xml:space="preserve"> for 24 h</w:t>
      </w:r>
      <w:r w:rsidR="008649FA" w:rsidRPr="00AA57FE">
        <w:rPr>
          <w:lang w:val="en-US"/>
        </w:rPr>
        <w:t>.</w:t>
      </w:r>
      <w:r w:rsidR="002D6274" w:rsidRPr="00AA57FE">
        <w:rPr>
          <w:rFonts w:hint="eastAsia"/>
          <w:lang w:val="en-US"/>
        </w:rPr>
        <w:t xml:space="preserve"> </w:t>
      </w:r>
      <w:r w:rsidR="00EF06BC" w:rsidRPr="00AA57FE">
        <w:rPr>
          <w:lang w:val="en-US"/>
        </w:rPr>
        <w:t>Filters were stored at -20</w:t>
      </w:r>
      <w:r w:rsidR="00D14F45" w:rsidRPr="00AA57FE">
        <w:rPr>
          <w:lang w:val="en-US"/>
        </w:rPr>
        <w:t xml:space="preserve"> </w:t>
      </w:r>
      <m:oMath>
        <m:r>
          <w:rPr>
            <w:rFonts w:ascii="Cambria Math" w:hAnsi="Cambria Math"/>
            <w:lang w:val="en-US"/>
          </w:rPr>
          <m:t>℃</m:t>
        </m:r>
      </m:oMath>
      <w:r w:rsidR="00EF06BC" w:rsidRPr="00AA57FE">
        <w:rPr>
          <w:lang w:val="en-US"/>
        </w:rPr>
        <w:t xml:space="preserve"> prior to analysis</w:t>
      </w:r>
      <w:r w:rsidR="00801093" w:rsidRPr="00AA57FE">
        <w:rPr>
          <w:rFonts w:hint="eastAsia"/>
          <w:lang w:val="en-US"/>
        </w:rPr>
        <w:t xml:space="preserve"> </w:t>
      </w:r>
      <w:r w:rsidRPr="00AA57FE">
        <w:rPr>
          <w:lang w:val="en-US"/>
        </w:rPr>
        <w:t>and</w:t>
      </w:r>
      <w:r w:rsidR="00801093" w:rsidRPr="00AA57FE">
        <w:rPr>
          <w:rFonts w:hint="eastAsia"/>
          <w:lang w:val="en-US"/>
        </w:rPr>
        <w:t xml:space="preserve"> extracted in</w:t>
      </w:r>
      <w:r w:rsidR="00801093" w:rsidRPr="00AA57FE">
        <w:rPr>
          <w:lang w:val="en-US"/>
        </w:rPr>
        <w:t xml:space="preserve"> 5 mL</w:t>
      </w:r>
      <w:r w:rsidR="00801093" w:rsidRPr="00AA57FE">
        <w:rPr>
          <w:rFonts w:hint="eastAsia"/>
          <w:lang w:val="en-US"/>
        </w:rPr>
        <w:t xml:space="preserve"> HPLC-grade methanol </w:t>
      </w:r>
      <w:r w:rsidR="00801093" w:rsidRPr="00AA57FE">
        <w:rPr>
          <w:lang w:val="en-US"/>
        </w:rPr>
        <w:t>(&gt;99.9%, Caledon Laboratories Ltd.) by sonication for</w:t>
      </w:r>
      <w:r w:rsidR="00801093" w:rsidRPr="00AA57FE">
        <w:rPr>
          <w:rFonts w:hint="eastAsia"/>
          <w:lang w:val="en-US"/>
        </w:rPr>
        <w:t xml:space="preserve"> 10 min. </w:t>
      </w:r>
      <w:r w:rsidR="00801093" w:rsidRPr="00AA57FE">
        <w:rPr>
          <w:lang w:val="en-US"/>
        </w:rPr>
        <w:t xml:space="preserve">The extract was filtered using a 0.2 </w:t>
      </w:r>
      <w:r w:rsidR="00801093" w:rsidRPr="00AA57FE">
        <w:rPr>
          <w:rFonts w:ascii="Symbol" w:hAnsi="Symbol"/>
          <w:lang w:val="en-US"/>
        </w:rPr>
        <w:t></w:t>
      </w:r>
      <w:r w:rsidR="00801093" w:rsidRPr="00AA57FE">
        <w:rPr>
          <w:lang w:val="en-US"/>
        </w:rPr>
        <w:t xml:space="preserve">m pore size syringe filter and </w:t>
      </w:r>
      <w:r w:rsidR="00412AAF" w:rsidRPr="00AA57FE">
        <w:rPr>
          <w:lang w:val="en-US"/>
        </w:rPr>
        <w:t xml:space="preserve">prepared for </w:t>
      </w:r>
      <w:r w:rsidR="007E4D76" w:rsidRPr="00AA57FE">
        <w:rPr>
          <w:lang w:val="en-US"/>
        </w:rPr>
        <w:t>composition</w:t>
      </w:r>
      <w:r w:rsidR="00412AAF" w:rsidRPr="00AA57FE">
        <w:rPr>
          <w:lang w:val="en-US"/>
        </w:rPr>
        <w:t xml:space="preserve"> analysis or peroxide quantification. </w:t>
      </w:r>
    </w:p>
    <w:p w14:paraId="3C357226" w14:textId="72065444" w:rsidR="002C5707" w:rsidRPr="00AA57FE" w:rsidRDefault="002C5707" w:rsidP="00B00B54">
      <w:pPr>
        <w:pStyle w:val="Heading2"/>
        <w:rPr>
          <w:lang w:val="en-US"/>
        </w:rPr>
      </w:pPr>
      <w:r w:rsidRPr="00AA57FE">
        <w:rPr>
          <w:lang w:val="en-US"/>
        </w:rPr>
        <w:t>2.3</w:t>
      </w:r>
      <w:r w:rsidR="00C865B2" w:rsidRPr="00AA57FE">
        <w:rPr>
          <w:lang w:val="en-US"/>
        </w:rPr>
        <w:t xml:space="preserve"> Chemical Characterization of </w:t>
      </w:r>
      <w:r w:rsidRPr="00AA57FE">
        <w:rPr>
          <w:lang w:val="en-US"/>
        </w:rPr>
        <w:t>SOA</w:t>
      </w:r>
      <w:r w:rsidR="00C865B2" w:rsidRPr="00AA57FE">
        <w:rPr>
          <w:lang w:val="en-US"/>
        </w:rPr>
        <w:t xml:space="preserve"> by ESI-IMS-TOF</w:t>
      </w:r>
    </w:p>
    <w:p w14:paraId="065CF6C8" w14:textId="4261CF51" w:rsidR="00BF602B" w:rsidRPr="00AA57FE" w:rsidRDefault="001A20C0" w:rsidP="00BF602B">
      <w:pPr>
        <w:rPr>
          <w:lang w:val="en-US" w:eastAsia="zh-CN"/>
        </w:rPr>
      </w:pPr>
      <w:r w:rsidRPr="00AA57FE">
        <w:rPr>
          <w:lang w:val="en-US"/>
        </w:rPr>
        <w:t xml:space="preserve">Prior to chemical analysis, the </w:t>
      </w:r>
      <w:r w:rsidR="00801093" w:rsidRPr="00AA57FE">
        <w:rPr>
          <w:lang w:val="en-US"/>
        </w:rPr>
        <w:t>SOA extra</w:t>
      </w:r>
      <w:r w:rsidR="00EB2D36" w:rsidRPr="00AA57FE">
        <w:rPr>
          <w:lang w:val="en-US"/>
        </w:rPr>
        <w:t xml:space="preserve">ct was concentrated to 0.5-1 mg </w:t>
      </w:r>
      <w:r w:rsidR="00801093" w:rsidRPr="00AA57FE">
        <w:rPr>
          <w:lang w:val="en-US"/>
        </w:rPr>
        <w:t>mL</w:t>
      </w:r>
      <w:r w:rsidR="00EB2D36" w:rsidRPr="00AA57FE">
        <w:rPr>
          <w:vertAlign w:val="superscript"/>
          <w:lang w:val="en-US"/>
        </w:rPr>
        <w:t>-1</w:t>
      </w:r>
      <w:r w:rsidR="00801093" w:rsidRPr="00AA57FE">
        <w:rPr>
          <w:lang w:val="en-US"/>
        </w:rPr>
        <w:t xml:space="preserve"> under a gentle N</w:t>
      </w:r>
      <w:r w:rsidR="00801093" w:rsidRPr="00AA57FE">
        <w:rPr>
          <w:vertAlign w:val="subscript"/>
          <w:lang w:val="en-US"/>
        </w:rPr>
        <w:t>2</w:t>
      </w:r>
      <w:r w:rsidR="00801093" w:rsidRPr="00AA57FE">
        <w:rPr>
          <w:lang w:val="en-US"/>
        </w:rPr>
        <w:t xml:space="preserve"> stream </w:t>
      </w:r>
      <w:r w:rsidR="00412AAF" w:rsidRPr="00AA57FE">
        <w:rPr>
          <w:lang w:val="en-US"/>
        </w:rPr>
        <w:t xml:space="preserve">in an evaporator (N-EVAP, </w:t>
      </w:r>
      <w:proofErr w:type="spellStart"/>
      <w:r w:rsidR="00412AAF" w:rsidRPr="00AA57FE">
        <w:rPr>
          <w:lang w:val="en-US"/>
        </w:rPr>
        <w:t>Organomation</w:t>
      </w:r>
      <w:proofErr w:type="spellEnd"/>
      <w:r w:rsidR="00801093" w:rsidRPr="00AA57FE">
        <w:rPr>
          <w:lang w:val="en-US"/>
        </w:rPr>
        <w:t xml:space="preserve">). </w:t>
      </w:r>
      <w:r w:rsidR="00C250C8" w:rsidRPr="00AA57FE">
        <w:rPr>
          <w:lang w:val="en-US"/>
        </w:rPr>
        <w:t xml:space="preserve">Particle composition was analyzed </w:t>
      </w:r>
      <w:r w:rsidR="00C250C8" w:rsidRPr="00AA57FE">
        <w:rPr>
          <w:rFonts w:hint="eastAsia"/>
          <w:lang w:val="en-US"/>
        </w:rPr>
        <w:t>using</w:t>
      </w:r>
      <w:r w:rsidR="00C250C8" w:rsidRPr="00AA57FE">
        <w:rPr>
          <w:lang w:val="en-US"/>
        </w:rPr>
        <w:t xml:space="preserve"> </w:t>
      </w:r>
      <w:r w:rsidR="008649FA" w:rsidRPr="00AA57FE">
        <w:rPr>
          <w:rFonts w:hint="eastAsia"/>
          <w:lang w:val="en-US"/>
        </w:rPr>
        <w:t>electrospray ionization-ion mobility spectrometry-high r</w:t>
      </w:r>
      <w:r w:rsidR="00C250C8" w:rsidRPr="00AA57FE">
        <w:rPr>
          <w:rFonts w:hint="eastAsia"/>
          <w:lang w:val="en-US"/>
        </w:rPr>
        <w:t xml:space="preserve">esolution </w:t>
      </w:r>
      <w:r w:rsidR="008649FA" w:rsidRPr="00AA57FE">
        <w:rPr>
          <w:lang w:val="en-US"/>
        </w:rPr>
        <w:t>t</w:t>
      </w:r>
      <w:r w:rsidR="00C250C8" w:rsidRPr="00AA57FE">
        <w:rPr>
          <w:lang w:val="en-US"/>
        </w:rPr>
        <w:t>ime-of-</w:t>
      </w:r>
      <w:r w:rsidR="008649FA" w:rsidRPr="00AA57FE">
        <w:rPr>
          <w:lang w:val="en-US"/>
        </w:rPr>
        <w:t>flight mass s</w:t>
      </w:r>
      <w:r w:rsidR="00C250C8" w:rsidRPr="00AA57FE">
        <w:rPr>
          <w:lang w:val="en-US"/>
        </w:rPr>
        <w:t>pectrometry (</w:t>
      </w:r>
      <w:r w:rsidR="00C250C8" w:rsidRPr="00AA57FE">
        <w:rPr>
          <w:rFonts w:hint="eastAsia"/>
          <w:lang w:val="en-US"/>
        </w:rPr>
        <w:t>ESI-IMS-</w:t>
      </w:r>
      <w:proofErr w:type="spellStart"/>
      <w:r w:rsidR="00C250C8" w:rsidRPr="00AA57FE">
        <w:rPr>
          <w:lang w:val="en-US"/>
        </w:rPr>
        <w:t>ToF</w:t>
      </w:r>
      <w:proofErr w:type="spellEnd"/>
      <w:r w:rsidR="005E4D03" w:rsidRPr="00AA57FE">
        <w:rPr>
          <w:lang w:val="en-US"/>
        </w:rPr>
        <w:t xml:space="preserve">, </w:t>
      </w:r>
      <w:r w:rsidR="00E114C6" w:rsidRPr="00AA57FE">
        <w:rPr>
          <w:lang w:val="en-US"/>
        </w:rPr>
        <w:lastRenderedPageBreak/>
        <w:t>TOFWERK</w:t>
      </w:r>
      <w:r w:rsidR="008A1649" w:rsidRPr="00AA57FE">
        <w:rPr>
          <w:lang w:val="en-US"/>
        </w:rPr>
        <w:t>, hereafter referred to as IMS</w:t>
      </w:r>
      <w:r w:rsidR="006A3045" w:rsidRPr="00AA57FE">
        <w:rPr>
          <w:lang w:val="en-US"/>
        </w:rPr>
        <w:t>-TOF</w:t>
      </w:r>
      <w:r w:rsidR="00C250C8" w:rsidRPr="00AA57FE">
        <w:rPr>
          <w:lang w:val="en-US"/>
        </w:rPr>
        <w:t>)</w:t>
      </w:r>
      <w:r w:rsidR="00256182" w:rsidRPr="00AA57FE">
        <w:rPr>
          <w:lang w:val="en-US"/>
        </w:rPr>
        <w:t xml:space="preserve"> with a mass spectral resolution of 3500-4000 FWHM at m/z 250</w:t>
      </w:r>
      <w:r w:rsidR="005B5823" w:rsidRPr="00AA57FE">
        <w:rPr>
          <w:lang w:val="en-US"/>
        </w:rPr>
        <w:t xml:space="preserve">. </w:t>
      </w:r>
      <w:r w:rsidR="00E433D1" w:rsidRPr="00AA57FE">
        <w:rPr>
          <w:lang w:val="en-US"/>
        </w:rPr>
        <w:t>Mass calibration was pe</w:t>
      </w:r>
      <w:r w:rsidR="009F1A96" w:rsidRPr="00AA57FE">
        <w:rPr>
          <w:lang w:val="en-US"/>
        </w:rPr>
        <w:t>rformed before each measurement</w:t>
      </w:r>
      <w:r w:rsidR="00E433D1" w:rsidRPr="00AA57FE">
        <w:rPr>
          <w:lang w:val="en-US"/>
        </w:rPr>
        <w:t xml:space="preserve"> with a mass accuracy with</w:t>
      </w:r>
      <w:r w:rsidR="001F4B76" w:rsidRPr="00AA57FE">
        <w:rPr>
          <w:lang w:val="en-US"/>
        </w:rPr>
        <w:t>in</w:t>
      </w:r>
      <w:r w:rsidR="00E433D1" w:rsidRPr="00AA57FE">
        <w:rPr>
          <w:lang w:val="en-US"/>
        </w:rPr>
        <w:t xml:space="preserve"> 5 ppm of each </w:t>
      </w:r>
      <w:r w:rsidR="009F1A96" w:rsidRPr="00AA57FE">
        <w:rPr>
          <w:lang w:val="en-US"/>
        </w:rPr>
        <w:t>calibration chemical</w:t>
      </w:r>
      <w:r w:rsidR="001F4B76" w:rsidRPr="00AA57FE">
        <w:rPr>
          <w:lang w:val="en-US"/>
        </w:rPr>
        <w:t xml:space="preserve">. </w:t>
      </w:r>
      <w:r w:rsidR="00BF602B" w:rsidRPr="00AA57FE">
        <w:rPr>
          <w:rFonts w:hint="eastAsia"/>
          <w:lang w:val="en-US" w:eastAsia="zh-CN"/>
        </w:rPr>
        <w:t xml:space="preserve">Details of </w:t>
      </w:r>
      <w:r w:rsidR="00BF602B" w:rsidRPr="00AA57FE">
        <w:rPr>
          <w:lang w:val="en-US" w:eastAsia="zh-CN"/>
        </w:rPr>
        <w:t xml:space="preserve">the </w:t>
      </w:r>
      <w:r w:rsidR="006A3045" w:rsidRPr="00AA57FE">
        <w:rPr>
          <w:lang w:val="en-US" w:eastAsia="zh-CN"/>
        </w:rPr>
        <w:t>IMS-TOF</w:t>
      </w:r>
      <w:r w:rsidR="00BF602B" w:rsidRPr="00AA57FE">
        <w:rPr>
          <w:rFonts w:hint="eastAsia"/>
          <w:lang w:val="en-US" w:eastAsia="zh-CN"/>
        </w:rPr>
        <w:t xml:space="preserve"> </w:t>
      </w:r>
      <w:r w:rsidR="00BF602B" w:rsidRPr="00AA57FE">
        <w:rPr>
          <w:lang w:val="en-US" w:eastAsia="zh-CN"/>
        </w:rPr>
        <w:t xml:space="preserve">technique </w:t>
      </w:r>
      <w:r w:rsidRPr="00AA57FE">
        <w:rPr>
          <w:lang w:val="en-US" w:eastAsia="zh-CN"/>
        </w:rPr>
        <w:t>are</w:t>
      </w:r>
      <w:r w:rsidR="00BF602B" w:rsidRPr="00AA57FE">
        <w:rPr>
          <w:lang w:val="en-US" w:eastAsia="zh-CN"/>
        </w:rPr>
        <w:t xml:space="preserve"> described in recent publication</w:t>
      </w:r>
      <w:r w:rsidR="00C20555" w:rsidRPr="00AA57FE">
        <w:rPr>
          <w:lang w:val="en-US" w:eastAsia="zh-CN"/>
        </w:rPr>
        <w:t>s</w:t>
      </w:r>
      <w:r w:rsidR="00BF602B" w:rsidRPr="00AA57FE">
        <w:rPr>
          <w:lang w:val="en-US" w:eastAsia="zh-CN"/>
        </w:rPr>
        <w:t xml:space="preserve"> by </w:t>
      </w:r>
      <w:proofErr w:type="spellStart"/>
      <w:r w:rsidR="00BF602B" w:rsidRPr="00AA57FE">
        <w:rPr>
          <w:lang w:val="en-US" w:eastAsia="zh-CN"/>
        </w:rPr>
        <w:t>Krechmer</w:t>
      </w:r>
      <w:proofErr w:type="spellEnd"/>
      <w:r w:rsidR="00BF602B" w:rsidRPr="00AA57FE">
        <w:rPr>
          <w:lang w:val="en-US" w:eastAsia="zh-CN"/>
        </w:rPr>
        <w:t xml:space="preserve"> et al. </w:t>
      </w:r>
      <w:r w:rsidR="00BF602B" w:rsidRPr="00AA57FE">
        <w:rPr>
          <w:lang w:val="en-US" w:eastAsia="zh-CN"/>
        </w:rPr>
        <w:fldChar w:fldCharType="begin" w:fldLock="1"/>
      </w:r>
      <w:r w:rsidR="005D05D7" w:rsidRPr="00AA57FE">
        <w:rPr>
          <w:lang w:val="en-US" w:eastAsia="zh-CN"/>
        </w:rPr>
        <w:instrText>ADDIN CSL_CITATION { "citationItems" : [ { "id" : "ITEM-1", "itemData" : { "DOI" : "10.5194/amt-9-3245-2016", "author" : [ { "dropping-particle" : "", "family" : "Krechmer", "given" : "Jordan E", "non-dropping-particle" : "", "parse-names" : false, "suffix" : "" }, { "dropping-particle" : "", "family" : "Groessl", "given" : "Michael", "non-dropping-particle" : "", "parse-names" : false, "suffix" : "" }, { "dropping-particle" : "", "family" : "Zhang", "given" : "Xuan", "non-dropping-particle" : "", "parse-names" : false, "suffix" : "" }, { "dropping-particle" : "", "family" : "Junninen", "given" : "Heikki", "non-dropping-particle" : "", "parse-names" : false, "suffix" : "" }, { "dropping-particle" : "", "family" : "Massoli", "given" : "Paola", "non-dropping-particle" : "", "parse-names" : false, "suffix" : "" }, { "dropping-particle" : "", "family" : "Lambe", "given" : "Andrew T", "non-dropping-particle" : "", "parse-names" : false, "suffix" : "" }, { "dropping-particle" : "", "family" : "Kimmel", "given" : "Joel R", "non-dropping-particle" : "", "parse-names" : false, "suffix" : "" }, { "dropping-particle" : "", "family" : "Cubison", "given" : "Michael J", "non-dropping-particle" : "", "parse-names" : false, "suffix" : "" }, { "dropping-particle" : "", "family" : "Graf", "given" : "Stephan", "non-dropping-particle" : "", "parse-names" : false, "suffix" : "" }, { "dropping-particle" : "", "family" : "Lin", "given" : "Ying-hsuan", "non-dropping-particle" : "", "parse-names" : false, "suffix" : "" }, { "dropping-particle" : "", "family" : "Budisulistiorini", "given" : "Sri H", "non-dropping-particle" : "", "parse-names" : false, "suffix" : "" }, { "dropping-particle" : "", "family" : "Zhang", "given" : "Haofei", "non-dropping-particle" : "", "parse-names" : false, "suffix" : "" } ], "container-title" : "Atmospheric Measurement Techniques", "id" : "ITEM-1", "issued" : { "date-parts" : [ [ "2016" ] ] }, "page" : "3245-3262", "title" : "Ion mobility spectrometry \u2013 mass spectrometry ( IMS \u2013 MS ) for on- and offline analysis of atmospheric gas and aerosol species", "type" : "article-journal", "volume" : "9" }, "uris" : [ "http://www.mendeley.com/documents/?uuid=3d032c42-014e-4894-be1c-b39d0db05196" ] } ], "mendeley" : { "formattedCitation" : "(Krechmer et al., 2016)", "manualFormatting" : "(2016)", "plainTextFormattedCitation" : "(Krechmer et al., 2016)", "previouslyFormattedCitation" : "(Krechmer et al., 2016)" }, "properties" : {  }, "schema" : "https://github.com/citation-style-language/schema/raw/master/csl-citation.json" }</w:instrText>
      </w:r>
      <w:r w:rsidR="00BF602B" w:rsidRPr="00AA57FE">
        <w:rPr>
          <w:lang w:val="en-US" w:eastAsia="zh-CN"/>
        </w:rPr>
        <w:fldChar w:fldCharType="separate"/>
      </w:r>
      <w:r w:rsidR="00BF602B" w:rsidRPr="00AA57FE">
        <w:rPr>
          <w:noProof/>
          <w:lang w:val="en-US" w:eastAsia="zh-CN"/>
        </w:rPr>
        <w:t>(2016)</w:t>
      </w:r>
      <w:r w:rsidR="00BF602B" w:rsidRPr="00AA57FE">
        <w:rPr>
          <w:lang w:val="en-US" w:eastAsia="zh-CN"/>
        </w:rPr>
        <w:fldChar w:fldCharType="end"/>
      </w:r>
      <w:r w:rsidR="00C20555" w:rsidRPr="00AA57FE">
        <w:rPr>
          <w:lang w:val="en-US" w:eastAsia="zh-CN"/>
        </w:rPr>
        <w:t xml:space="preserve"> and </w:t>
      </w:r>
      <w:r w:rsidR="005951C2" w:rsidRPr="00AA57FE">
        <w:rPr>
          <w:lang w:val="en-US" w:eastAsia="zh-CN"/>
        </w:rPr>
        <w:fldChar w:fldCharType="begin" w:fldLock="1"/>
      </w:r>
      <w:r w:rsidR="005D05D7" w:rsidRPr="00AA57FE">
        <w:rPr>
          <w:lang w:val="en-US" w:eastAsia="zh-CN"/>
        </w:rPr>
        <w:instrText>ADDIN CSL_CITATION { "citationItems" : [ { "id" : "ITEM-1", "itemData" : { "DOI" : "10.5194/acp-16-12945-2016", "ISBN" : "1612945201", "ISSN" : "16807324", "abstract" : "&lt;p&gt;A new metric is introduced for representing the molecular signature of atmospherically relevant organic compounds, the collision cross section (\u03a9), a quantity that is related to the structure and geometry of molecules and is derived from ion mobility measurements. By combination with the mass-to-charge ratio (&lt;i&gt;m&lt;/i&gt;\u2215&lt;i&gt;z&lt;/i&gt;), a two-dimensional \u03a9\u2009\u2212\u2009&lt;i&gt;m&lt;/i&gt;\u2215&lt;i&gt;z&lt;/i&gt; space is developed to facilitate the comprehensive investigation of the complex organic mixtures. A unique distribution pattern of chemical classes, characterized by functional groups including amine, alcohol, carbonyl, carboxylic acid, ester, and organic sulfate, is developed on the 2-D \u03a9\u2009\u2212\u2009&lt;i&gt;m&lt;/i&gt;\u2215&lt;i&gt;z&lt;/i&gt; space. Species of the same chemical class, despite variations in the molecular structures, tend to situate as a narrow band on the space and follow a trend line. Reactions involving changes in functionalization and fragmentation can be represented by the directionalities along or across these trend lines, thus allowing for the interpretation of atmospheric transformation mechanisms of organic species. The characteristics of trend lines for a variety of functionalities that are commonly present in the atmosphere can be predicted by the core model simulations, which provide a useful tool to identify the chemical class to which an unknown species belongs on the \u03a9\u2009\u2212\u2009&lt;i&gt;m&lt;/i&gt;\u2215&lt;i&gt;z&lt;/i&gt; space. Within the band produced by each chemical class on the space, molecular structural assignment can be achieved by utilizing collision-induced dissociation as well as by comparing the measured collision cross sections in the context of those obtained via molecular dynamics simulations.&lt;/p&gt;", "author" : [ { "dropping-particle" : "", "family" : "Zhang", "given" : "Xuan", "non-dropping-particle" : "", "parse-names" : false, "suffix" : "" }, { "dropping-particle" : "", "family" : "Krechmer", "given" : "Jordan", "non-dropping-particle" : "", "parse-names" : false, "suffix" : "" }, { "dropping-particle" : "", "family" : "Groessl", "given" : "Michael", "non-dropping-particle" : "", "parse-names" : false, "suffix" : "" }, { "dropping-particle" : "", "family" : "Xu", "given" : "Wen", "non-dropping-particle" : "", "parse-names" : false, "suffix" : "" }, { "dropping-particle" : "", "family" : "Graf", "given" : "Stephan", "non-dropping-particle" : "", "parse-names" : false, "suffix" : "" }, { "dropping-particle" : "", "family" : "Cubison", "given" : "Michael", "non-dropping-particle" : "", "parse-names" : false, "suffix" : "" }, { "dropping-particle" : "", "family" : "Jayne", "given" : "John T.", "non-dropping-particle" : "", "parse-names" : false, "suffix" : "" }, { "dropping-particle" : "", "family" : "Jimenez", "given" : "Jose L.", "non-dropping-particle" : "", "parse-names" : false, "suffix" : "" }, { "dropping-particle" : "", "family" : "Worsnop", "given" : "Douglas R.", "non-dropping-particle" : "", "parse-names" : false, "suffix" : "" }, { "dropping-particle" : "", "family" : "Canagaratna", "given" : "Manjula R.", "non-dropping-particle" : "", "parse-names" : false, "suffix" : "" } ], "container-title" : "Atmospheric Chemistry and Physics", "id" : "ITEM-1", "issue" : "20", "issued" : { "date-parts" : [ [ "2016" ] ] }, "page" : "12945-12959", "title" : "A novel framework for molecular characterization of atmospherically relevant organic compounds based on collision cross section and mass-to-charge ratio", "type" : "article-journal", "volume" : "16" }, "uris" : [ "http://www.mendeley.com/documents/?uuid=eca3a2fc-6981-4cc8-ba28-dcd41520fd84" ] } ], "mendeley" : { "formattedCitation" : "(Zhang et al., 2016)", "manualFormatting" : "Zhang et al., (2016)", "plainTextFormattedCitation" : "(Zhang et al., 2016)", "previouslyFormattedCitation" : "(Zhang et al., 2016)" }, "properties" : {  }, "schema" : "https://github.com/citation-style-language/schema/raw/master/csl-citation.json" }</w:instrText>
      </w:r>
      <w:r w:rsidR="005951C2" w:rsidRPr="00AA57FE">
        <w:rPr>
          <w:lang w:val="en-US" w:eastAsia="zh-CN"/>
        </w:rPr>
        <w:fldChar w:fldCharType="separate"/>
      </w:r>
      <w:r w:rsidR="005951C2" w:rsidRPr="00AA57FE">
        <w:rPr>
          <w:noProof/>
          <w:lang w:val="en-US" w:eastAsia="zh-CN"/>
        </w:rPr>
        <w:t xml:space="preserve">Zhang et al., </w:t>
      </w:r>
      <w:r w:rsidR="002052F6" w:rsidRPr="00AA57FE">
        <w:rPr>
          <w:noProof/>
          <w:lang w:val="en-US" w:eastAsia="zh-CN"/>
        </w:rPr>
        <w:t>(</w:t>
      </w:r>
      <w:r w:rsidR="005951C2" w:rsidRPr="00AA57FE">
        <w:rPr>
          <w:noProof/>
          <w:lang w:val="en-US" w:eastAsia="zh-CN"/>
        </w:rPr>
        <w:t>2016</w:t>
      </w:r>
      <w:r w:rsidR="002052F6" w:rsidRPr="00AA57FE">
        <w:rPr>
          <w:noProof/>
          <w:lang w:val="en-US" w:eastAsia="zh-CN"/>
        </w:rPr>
        <w:t>)</w:t>
      </w:r>
      <w:r w:rsidR="005951C2" w:rsidRPr="00AA57FE">
        <w:rPr>
          <w:lang w:val="en-US" w:eastAsia="zh-CN"/>
        </w:rPr>
        <w:fldChar w:fldCharType="end"/>
      </w:r>
      <w:r w:rsidR="00BF602B" w:rsidRPr="00AA57FE">
        <w:rPr>
          <w:lang w:val="en-US" w:eastAsia="zh-CN"/>
        </w:rPr>
        <w:t xml:space="preserve">. Briefly, </w:t>
      </w:r>
      <w:r w:rsidR="005B5823" w:rsidRPr="00AA57FE">
        <w:rPr>
          <w:lang w:val="en-US" w:eastAsia="zh-CN"/>
        </w:rPr>
        <w:t>SOA</w:t>
      </w:r>
      <w:r w:rsidR="00E60012" w:rsidRPr="00AA57FE">
        <w:rPr>
          <w:lang w:val="en-US" w:eastAsia="zh-CN"/>
        </w:rPr>
        <w:t xml:space="preserve"> solution</w:t>
      </w:r>
      <w:r w:rsidR="005B5823" w:rsidRPr="00AA57FE">
        <w:rPr>
          <w:lang w:val="en-US" w:eastAsia="zh-CN"/>
        </w:rPr>
        <w:t xml:space="preserve"> was introduced into IMS</w:t>
      </w:r>
      <w:r w:rsidR="006A3045" w:rsidRPr="00AA57FE">
        <w:rPr>
          <w:lang w:val="en-US" w:eastAsia="zh-CN"/>
        </w:rPr>
        <w:t>-TOF</w:t>
      </w:r>
      <w:r w:rsidR="005B5823" w:rsidRPr="00AA57FE">
        <w:rPr>
          <w:lang w:val="en-US" w:eastAsia="zh-CN"/>
        </w:rPr>
        <w:t xml:space="preserve"> </w:t>
      </w:r>
      <w:r w:rsidRPr="00AA57FE">
        <w:rPr>
          <w:lang w:val="en-US"/>
        </w:rPr>
        <w:t>using</w:t>
      </w:r>
      <w:r w:rsidR="005B5823" w:rsidRPr="00AA57FE">
        <w:rPr>
          <w:rFonts w:hint="eastAsia"/>
          <w:lang w:val="en-US"/>
        </w:rPr>
        <w:t xml:space="preserve"> direct infusion with</w:t>
      </w:r>
      <w:r w:rsidR="005B5823" w:rsidRPr="00AA57FE">
        <w:rPr>
          <w:lang w:val="en-US"/>
        </w:rPr>
        <w:t xml:space="preserve"> a</w:t>
      </w:r>
      <w:r w:rsidR="005B5823" w:rsidRPr="00AA57FE">
        <w:rPr>
          <w:rFonts w:hint="eastAsia"/>
          <w:lang w:val="en-US"/>
        </w:rPr>
        <w:t xml:space="preserve"> syringe pump</w:t>
      </w:r>
      <w:r w:rsidR="005B5823" w:rsidRPr="00AA57FE">
        <w:rPr>
          <w:lang w:val="en-US"/>
        </w:rPr>
        <w:t xml:space="preserve"> </w:t>
      </w:r>
      <w:r w:rsidR="005E4D03" w:rsidRPr="00AA57FE">
        <w:rPr>
          <w:lang w:val="en-US"/>
        </w:rPr>
        <w:t>(Legato 100</w:t>
      </w:r>
      <w:r w:rsidR="00E114C6" w:rsidRPr="00AA57FE">
        <w:rPr>
          <w:lang w:val="en-US"/>
        </w:rPr>
        <w:t>, KDS</w:t>
      </w:r>
      <w:r w:rsidR="005E4D03" w:rsidRPr="00AA57FE">
        <w:rPr>
          <w:lang w:val="en-US"/>
        </w:rPr>
        <w:t xml:space="preserve">) </w:t>
      </w:r>
      <w:r w:rsidR="005B5823" w:rsidRPr="00AA57FE">
        <w:rPr>
          <w:lang w:val="en-US"/>
        </w:rPr>
        <w:t xml:space="preserve">at 1-2 </w:t>
      </w:r>
      <w:r w:rsidR="005B5823" w:rsidRPr="00AA57FE">
        <w:rPr>
          <w:rFonts w:ascii="Symbol" w:hAnsi="Symbol"/>
          <w:lang w:val="en-US"/>
        </w:rPr>
        <w:t></w:t>
      </w:r>
      <w:r w:rsidR="00EB2D36" w:rsidRPr="00AA57FE">
        <w:rPr>
          <w:lang w:val="en-US"/>
        </w:rPr>
        <w:t xml:space="preserve">L </w:t>
      </w:r>
      <w:r w:rsidR="005B5823" w:rsidRPr="00AA57FE">
        <w:rPr>
          <w:lang w:val="en-US"/>
        </w:rPr>
        <w:t>min</w:t>
      </w:r>
      <w:r w:rsidR="00EB2D36" w:rsidRPr="00AA57FE">
        <w:rPr>
          <w:vertAlign w:val="superscript"/>
          <w:lang w:val="en-US"/>
        </w:rPr>
        <w:t>-1</w:t>
      </w:r>
      <w:r w:rsidR="005B5823" w:rsidRPr="00AA57FE">
        <w:rPr>
          <w:lang w:val="en-US"/>
        </w:rPr>
        <w:t xml:space="preserve">. </w:t>
      </w:r>
      <w:r w:rsidR="00E60012" w:rsidRPr="00AA57FE">
        <w:rPr>
          <w:lang w:val="en-US" w:eastAsia="zh-CN"/>
        </w:rPr>
        <w:t>O</w:t>
      </w:r>
      <w:r w:rsidR="00BF602B" w:rsidRPr="00AA57FE">
        <w:rPr>
          <w:lang w:val="en-US" w:eastAsia="zh-CN"/>
        </w:rPr>
        <w:t xml:space="preserve">rganic compounds in the SOA extract </w:t>
      </w:r>
      <w:r w:rsidRPr="00AA57FE">
        <w:rPr>
          <w:lang w:val="en-US" w:eastAsia="zh-CN"/>
        </w:rPr>
        <w:t>we</w:t>
      </w:r>
      <w:r w:rsidR="00BF602B" w:rsidRPr="00AA57FE">
        <w:rPr>
          <w:lang w:val="en-US" w:eastAsia="zh-CN"/>
        </w:rPr>
        <w:t>re ionized by ESI</w:t>
      </w:r>
      <w:r w:rsidR="003A56B5" w:rsidRPr="00AA57FE">
        <w:rPr>
          <w:lang w:val="en-US" w:eastAsia="zh-CN"/>
        </w:rPr>
        <w:t xml:space="preserve"> </w:t>
      </w:r>
      <w:r w:rsidRPr="00AA57FE">
        <w:rPr>
          <w:lang w:val="en-US" w:eastAsia="zh-CN"/>
        </w:rPr>
        <w:t>in the</w:t>
      </w:r>
      <w:r w:rsidR="003A56B5" w:rsidRPr="00AA57FE">
        <w:rPr>
          <w:lang w:val="en-US" w:eastAsia="zh-CN"/>
        </w:rPr>
        <w:t xml:space="preserve"> negative mode</w:t>
      </w:r>
      <w:r w:rsidR="003A56B5" w:rsidRPr="00AA57FE">
        <w:rPr>
          <w:lang w:val="en-US"/>
        </w:rPr>
        <w:t>.</w:t>
      </w:r>
      <w:r w:rsidR="005951C2" w:rsidRPr="00AA57FE">
        <w:rPr>
          <w:lang w:val="en-US" w:eastAsia="zh-CN"/>
        </w:rPr>
        <w:t xml:space="preserve"> Ion droplets were evaporated in a desolvation tube </w:t>
      </w:r>
      <w:r w:rsidR="00BF602B" w:rsidRPr="00AA57FE">
        <w:rPr>
          <w:lang w:val="en-US" w:eastAsia="zh-CN"/>
        </w:rPr>
        <w:t xml:space="preserve">and then separated </w:t>
      </w:r>
      <w:r w:rsidR="00BF602B" w:rsidRPr="00AA57FE">
        <w:rPr>
          <w:rFonts w:hint="eastAsia"/>
          <w:lang w:val="en-US" w:eastAsia="zh-CN"/>
        </w:rPr>
        <w:t xml:space="preserve">in </w:t>
      </w:r>
      <w:r w:rsidR="006A3045" w:rsidRPr="00AA57FE">
        <w:rPr>
          <w:lang w:val="en-US" w:eastAsia="zh-CN"/>
        </w:rPr>
        <w:t>the ion</w:t>
      </w:r>
      <w:r w:rsidR="00BF602B" w:rsidRPr="00AA57FE">
        <w:rPr>
          <w:rFonts w:hint="eastAsia"/>
          <w:lang w:val="en-US" w:eastAsia="zh-CN"/>
        </w:rPr>
        <w:t xml:space="preserve"> drift tube </w:t>
      </w:r>
      <w:r w:rsidR="00BF602B" w:rsidRPr="00AA57FE">
        <w:rPr>
          <w:lang w:val="en-US" w:eastAsia="zh-CN"/>
        </w:rPr>
        <w:t xml:space="preserve">based on ion mobility. The ion mobility </w:t>
      </w:r>
      <w:r w:rsidR="000B3A62" w:rsidRPr="00AA57FE">
        <w:rPr>
          <w:lang w:val="en-US" w:eastAsia="zh-CN"/>
        </w:rPr>
        <w:t>(</w:t>
      </w:r>
      <m:oMath>
        <m:r>
          <w:rPr>
            <w:rFonts w:ascii="Cambria Math" w:hAnsi="Cambria Math"/>
            <w:lang w:val="en-US" w:eastAsia="zh-CN"/>
          </w:rPr>
          <m:t>K</m:t>
        </m:r>
      </m:oMath>
      <w:r w:rsidR="000B3A62" w:rsidRPr="00AA57FE">
        <w:rPr>
          <w:lang w:val="en-US" w:eastAsia="zh-CN"/>
        </w:rPr>
        <w:t xml:space="preserve">) </w:t>
      </w:r>
      <w:r w:rsidR="00BF602B" w:rsidRPr="00AA57FE">
        <w:rPr>
          <w:lang w:val="en-US" w:eastAsia="zh-CN"/>
        </w:rPr>
        <w:t>of an organic compound is a function of its molecular structure and ion-neutral interactions with N</w:t>
      </w:r>
      <w:r w:rsidR="00BF602B" w:rsidRPr="00AA57FE">
        <w:rPr>
          <w:vertAlign w:val="subscript"/>
          <w:lang w:val="en-US" w:eastAsia="zh-CN"/>
        </w:rPr>
        <w:t>2</w:t>
      </w:r>
      <w:r w:rsidR="00BF602B" w:rsidRPr="00AA57FE">
        <w:rPr>
          <w:lang w:val="en-US" w:eastAsia="zh-CN"/>
        </w:rPr>
        <w:t xml:space="preserve"> buffer gas, and is calculated by measuring the drift time </w:t>
      </w:r>
      <w:r w:rsidR="000B3A62" w:rsidRPr="00AA57FE">
        <w:rPr>
          <w:lang w:val="en-US" w:eastAsia="zh-CN"/>
        </w:rPr>
        <w:t>(</w:t>
      </w:r>
      <m:oMath>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d</m:t>
            </m:r>
          </m:sub>
        </m:sSub>
      </m:oMath>
      <w:r w:rsidR="000B3A62" w:rsidRPr="00AA57FE">
        <w:rPr>
          <w:lang w:val="en-US" w:eastAsia="zh-CN"/>
        </w:rPr>
        <w:t xml:space="preserve">) </w:t>
      </w:r>
      <w:r w:rsidR="00BF602B" w:rsidRPr="00AA57FE">
        <w:rPr>
          <w:lang w:val="en-US" w:eastAsia="zh-CN"/>
        </w:rPr>
        <w:t xml:space="preserve">in the IMS drift tube: </w:t>
      </w:r>
    </w:p>
    <w:p w14:paraId="3538734E" w14:textId="77777777" w:rsidR="007E4D76" w:rsidRPr="00AA57FE" w:rsidRDefault="007E4D76" w:rsidP="00BF602B">
      <w:pPr>
        <w:rPr>
          <w:lang w:val="en-US" w:eastAsia="zh-CN"/>
        </w:rPr>
      </w:pPr>
    </w:p>
    <w:p w14:paraId="2BD428B1" w14:textId="034BDC67" w:rsidR="003179F1" w:rsidRPr="00AA57FE" w:rsidRDefault="000B3A62" w:rsidP="00BF602B">
      <w:pPr>
        <w:rPr>
          <w:lang w:val="en-US" w:eastAsia="zh-CN"/>
        </w:rPr>
      </w:pPr>
      <m:oMathPara>
        <m:oMathParaPr>
          <m:jc m:val="left"/>
        </m:oMathParaPr>
        <m:oMath>
          <m:r>
            <w:rPr>
              <w:rFonts w:ascii="Cambria Math" w:hAnsi="Cambria Math"/>
              <w:lang w:val="en-US" w:eastAsia="zh-CN"/>
            </w:rPr>
            <m:t>K=</m:t>
          </m:r>
          <m:f>
            <m:fPr>
              <m:ctrlPr>
                <w:rPr>
                  <w:rFonts w:ascii="Cambria Math" w:hAnsi="Cambria Math"/>
                  <w:i/>
                  <w:lang w:val="en-US" w:eastAsia="zh-CN"/>
                </w:rPr>
              </m:ctrlPr>
            </m:fPr>
            <m:num>
              <m:r>
                <w:rPr>
                  <w:rFonts w:ascii="Cambria Math" w:hAnsi="Cambria Math"/>
                  <w:lang w:val="en-US" w:eastAsia="zh-CN"/>
                </w:rPr>
                <m:t>1</m:t>
              </m:r>
            </m:num>
            <m:den>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d</m:t>
                  </m:r>
                </m:sub>
              </m:sSub>
            </m:den>
          </m:f>
          <m:f>
            <m:fPr>
              <m:ctrlPr>
                <w:rPr>
                  <w:rFonts w:ascii="Cambria Math" w:hAnsi="Cambria Math"/>
                  <w:i/>
                  <w:lang w:val="en-US" w:eastAsia="zh-CN"/>
                </w:rPr>
              </m:ctrlPr>
            </m:fPr>
            <m:num>
              <m:sSubSup>
                <m:sSubSupPr>
                  <m:ctrlPr>
                    <w:rPr>
                      <w:rFonts w:ascii="Cambria Math" w:hAnsi="Cambria Math"/>
                      <w:i/>
                      <w:lang w:val="en-US" w:eastAsia="zh-CN"/>
                    </w:rPr>
                  </m:ctrlPr>
                </m:sSubSupPr>
                <m:e>
                  <m:r>
                    <w:rPr>
                      <w:rFonts w:ascii="Cambria Math" w:hAnsi="Cambria Math"/>
                      <w:lang w:val="en-US" w:eastAsia="zh-CN"/>
                    </w:rPr>
                    <m:t>L</m:t>
                  </m:r>
                </m:e>
                <m:sub>
                  <m:r>
                    <w:rPr>
                      <w:rFonts w:ascii="Cambria Math" w:hAnsi="Cambria Math"/>
                      <w:lang w:val="en-US" w:eastAsia="zh-CN"/>
                    </w:rPr>
                    <m:t>d</m:t>
                  </m:r>
                </m:sub>
                <m:sup>
                  <m:r>
                    <w:rPr>
                      <w:rFonts w:ascii="Cambria Math" w:hAnsi="Cambria Math"/>
                      <w:lang w:val="en-US" w:eastAsia="zh-CN"/>
                    </w:rPr>
                    <m:t>2</m:t>
                  </m:r>
                </m:sup>
              </m:sSubSup>
            </m:num>
            <m:den>
              <m:sSub>
                <m:sSubPr>
                  <m:ctrlPr>
                    <w:rPr>
                      <w:rFonts w:ascii="Cambria Math" w:hAnsi="Cambria Math"/>
                      <w:i/>
                      <w:lang w:val="en-US" w:eastAsia="zh-CN"/>
                    </w:rPr>
                  </m:ctrlPr>
                </m:sSubPr>
                <m:e>
                  <m:r>
                    <w:rPr>
                      <w:rFonts w:ascii="Cambria Math" w:hAnsi="Cambria Math"/>
                      <w:lang w:val="en-US" w:eastAsia="zh-CN"/>
                    </w:rPr>
                    <m:t>V</m:t>
                  </m:r>
                </m:e>
                <m:sub>
                  <m:r>
                    <w:rPr>
                      <w:rFonts w:ascii="Cambria Math" w:hAnsi="Cambria Math"/>
                      <w:lang w:val="en-US" w:eastAsia="zh-CN"/>
                    </w:rPr>
                    <m:t>d</m:t>
                  </m:r>
                </m:sub>
              </m:sSub>
            </m:den>
          </m:f>
        </m:oMath>
      </m:oMathPara>
    </w:p>
    <w:p w14:paraId="0662CE65" w14:textId="77777777" w:rsidR="007E4D76" w:rsidRPr="00AA57FE" w:rsidRDefault="007E4D76" w:rsidP="00BF602B">
      <w:pPr>
        <w:rPr>
          <w:lang w:val="en-US" w:eastAsia="zh-CN"/>
        </w:rPr>
      </w:pPr>
    </w:p>
    <w:p w14:paraId="135400D5" w14:textId="621ACE4A" w:rsidR="00C250C8" w:rsidRPr="00AA57FE" w:rsidRDefault="000B3A62" w:rsidP="00BF602B">
      <w:pPr>
        <w:rPr>
          <w:lang w:val="en-US"/>
        </w:rPr>
      </w:pPr>
      <w:r w:rsidRPr="00AA57FE">
        <w:rPr>
          <w:lang w:val="en-US" w:eastAsia="zh-CN"/>
        </w:rPr>
        <w:t xml:space="preserve">where </w:t>
      </w:r>
      <m:oMath>
        <m:sSub>
          <m:sSubPr>
            <m:ctrlPr>
              <w:rPr>
                <w:rFonts w:ascii="Cambria Math" w:hAnsi="Cambria Math"/>
                <w:i/>
                <w:lang w:val="en-US" w:eastAsia="zh-CN"/>
              </w:rPr>
            </m:ctrlPr>
          </m:sSubPr>
          <m:e>
            <m:r>
              <w:rPr>
                <w:rFonts w:ascii="Cambria Math" w:hAnsi="Cambria Math"/>
                <w:lang w:val="en-US" w:eastAsia="zh-CN"/>
              </w:rPr>
              <m:t>L</m:t>
            </m:r>
          </m:e>
          <m:sub>
            <m:r>
              <w:rPr>
                <w:rFonts w:ascii="Cambria Math" w:hAnsi="Cambria Math"/>
                <w:lang w:val="en-US" w:eastAsia="zh-CN"/>
              </w:rPr>
              <m:t>d</m:t>
            </m:r>
          </m:sub>
        </m:sSub>
        <m:r>
          <w:rPr>
            <w:rFonts w:ascii="Cambria Math" w:hAnsi="Cambria Math"/>
            <w:lang w:val="en-US" w:eastAsia="zh-CN"/>
          </w:rPr>
          <m:t xml:space="preserve"> </m:t>
        </m:r>
      </m:oMath>
      <w:r w:rsidRPr="00AA57FE">
        <w:rPr>
          <w:lang w:val="en-US" w:eastAsia="zh-CN"/>
        </w:rPr>
        <w:t xml:space="preserve">is the length of the drift tube </w:t>
      </w:r>
      <w:r w:rsidR="006E34CE" w:rsidRPr="00AA57FE">
        <w:rPr>
          <w:lang w:val="en-US" w:eastAsia="zh-CN"/>
        </w:rPr>
        <w:t xml:space="preserve">(20.5 cm) and </w:t>
      </w:r>
      <m:oMath>
        <m:sSub>
          <m:sSubPr>
            <m:ctrlPr>
              <w:rPr>
                <w:rFonts w:ascii="Cambria Math" w:hAnsi="Cambria Math"/>
                <w:i/>
                <w:lang w:val="en-US" w:eastAsia="zh-CN"/>
              </w:rPr>
            </m:ctrlPr>
          </m:sSubPr>
          <m:e>
            <m:r>
              <w:rPr>
                <w:rFonts w:ascii="Cambria Math" w:hAnsi="Cambria Math"/>
                <w:lang w:val="en-US" w:eastAsia="zh-CN"/>
              </w:rPr>
              <m:t>V</m:t>
            </m:r>
          </m:e>
          <m:sub>
            <m:r>
              <w:rPr>
                <w:rFonts w:ascii="Cambria Math" w:hAnsi="Cambria Math"/>
                <w:lang w:val="en-US" w:eastAsia="zh-CN"/>
              </w:rPr>
              <m:t>d</m:t>
            </m:r>
          </m:sub>
        </m:sSub>
      </m:oMath>
      <w:r w:rsidR="006E34CE" w:rsidRPr="00AA57FE">
        <w:rPr>
          <w:lang w:val="en-US" w:eastAsia="zh-CN"/>
        </w:rPr>
        <w:t xml:space="preserve"> is the drift voltage (</w:t>
      </w:r>
      <w:r w:rsidR="008416D5" w:rsidRPr="00AA57FE">
        <w:rPr>
          <w:lang w:val="en-US" w:eastAsia="zh-CN"/>
        </w:rPr>
        <w:t xml:space="preserve">-9600 </w:t>
      </w:r>
      <w:proofErr w:type="gramStart"/>
      <w:r w:rsidR="008416D5" w:rsidRPr="00AA57FE">
        <w:rPr>
          <w:lang w:val="en-US" w:eastAsia="zh-CN"/>
        </w:rPr>
        <w:t>V</w:t>
      </w:r>
      <w:r w:rsidR="006E34CE" w:rsidRPr="00AA57FE">
        <w:rPr>
          <w:lang w:val="en-US" w:eastAsia="zh-CN"/>
        </w:rPr>
        <w:t>).</w:t>
      </w:r>
      <w:proofErr w:type="gramEnd"/>
      <w:r w:rsidR="006E34CE" w:rsidRPr="00AA57FE">
        <w:rPr>
          <w:lang w:val="en-US" w:eastAsia="zh-CN"/>
        </w:rPr>
        <w:t xml:space="preserve"> </w:t>
      </w:r>
      <w:r w:rsidR="005B5823" w:rsidRPr="00AA57FE">
        <w:rPr>
          <w:lang w:val="en-US"/>
        </w:rPr>
        <w:t>In all analys</w:t>
      </w:r>
      <w:r w:rsidR="00F557E4" w:rsidRPr="00AA57FE">
        <w:rPr>
          <w:lang w:val="en-US"/>
        </w:rPr>
        <w:t>e</w:t>
      </w:r>
      <w:r w:rsidR="005B5823" w:rsidRPr="00AA57FE">
        <w:rPr>
          <w:lang w:val="en-US"/>
        </w:rPr>
        <w:t xml:space="preserve">s, the desolvation tube and </w:t>
      </w:r>
      <w:r w:rsidR="006A3045" w:rsidRPr="00AA57FE">
        <w:rPr>
          <w:lang w:val="en-US"/>
        </w:rPr>
        <w:t xml:space="preserve">the ion </w:t>
      </w:r>
      <w:r w:rsidR="005B5823" w:rsidRPr="00AA57FE">
        <w:rPr>
          <w:lang w:val="en-US"/>
        </w:rPr>
        <w:t>drift tube w</w:t>
      </w:r>
      <w:r w:rsidR="006A3045" w:rsidRPr="00AA57FE">
        <w:rPr>
          <w:lang w:val="en-US"/>
        </w:rPr>
        <w:t>ere</w:t>
      </w:r>
      <w:r w:rsidR="005B5823" w:rsidRPr="00AA57FE">
        <w:rPr>
          <w:lang w:val="en-US"/>
        </w:rPr>
        <w:t xml:space="preserve"> maintained at 333</w:t>
      </w:r>
      <m:oMath>
        <m:r>
          <w:rPr>
            <w:rFonts w:ascii="Cambria Math" w:hAnsi="Cambria Math"/>
            <w:lang w:val="en-US"/>
          </w:rPr>
          <m:t xml:space="preserve"> ± </m:t>
        </m:r>
      </m:oMath>
      <w:r w:rsidR="005B5823" w:rsidRPr="00AA57FE">
        <w:rPr>
          <w:lang w:val="en-US"/>
        </w:rPr>
        <w:t>2 K and atmospheric pressure (~1000 mbar).</w:t>
      </w:r>
      <w:r w:rsidR="00DB6171" w:rsidRPr="00AA57FE">
        <w:rPr>
          <w:lang w:val="en-US"/>
        </w:rPr>
        <w:t xml:space="preserve"> </w:t>
      </w:r>
      <w:r w:rsidR="00BF602B" w:rsidRPr="00AA57FE">
        <w:rPr>
          <w:lang w:val="en-US" w:eastAsia="zh-CN"/>
        </w:rPr>
        <w:t xml:space="preserve">Generally, small and compact molecules have shorter </w:t>
      </w:r>
      <w:r w:rsidR="006A3045" w:rsidRPr="00AA57FE">
        <w:rPr>
          <w:lang w:val="en-US" w:eastAsia="zh-CN"/>
        </w:rPr>
        <w:t xml:space="preserve">ion </w:t>
      </w:r>
      <w:r w:rsidR="00BF602B" w:rsidRPr="00AA57FE">
        <w:rPr>
          <w:lang w:val="en-US" w:eastAsia="zh-CN"/>
        </w:rPr>
        <w:t xml:space="preserve">drift times and higher ion </w:t>
      </w:r>
      <w:proofErr w:type="spellStart"/>
      <w:r w:rsidR="00BF602B" w:rsidRPr="00AA57FE">
        <w:rPr>
          <w:lang w:val="en-US" w:eastAsia="zh-CN"/>
        </w:rPr>
        <w:t>mobilities</w:t>
      </w:r>
      <w:proofErr w:type="spellEnd"/>
      <w:r w:rsidR="00BF602B" w:rsidRPr="00AA57FE">
        <w:rPr>
          <w:lang w:val="en-US" w:eastAsia="zh-CN"/>
        </w:rPr>
        <w:t xml:space="preserve"> than large and </w:t>
      </w:r>
      <w:r w:rsidR="00BF602B" w:rsidRPr="00AA57FE">
        <w:rPr>
          <w:rFonts w:hint="eastAsia"/>
          <w:lang w:val="en-US" w:eastAsia="zh-CN"/>
        </w:rPr>
        <w:t>elongate</w:t>
      </w:r>
      <w:r w:rsidR="00BF602B" w:rsidRPr="00AA57FE">
        <w:rPr>
          <w:lang w:val="en-US" w:eastAsia="zh-CN"/>
        </w:rPr>
        <w:t>d</w:t>
      </w:r>
      <w:r w:rsidR="00BF602B" w:rsidRPr="00AA57FE">
        <w:rPr>
          <w:rFonts w:hint="eastAsia"/>
          <w:lang w:val="en-US" w:eastAsia="zh-CN"/>
        </w:rPr>
        <w:t xml:space="preserve"> molecules</w:t>
      </w:r>
      <w:r w:rsidR="00BF602B" w:rsidRPr="00AA57FE">
        <w:rPr>
          <w:lang w:val="en-US" w:eastAsia="zh-CN"/>
        </w:rPr>
        <w:t>. One</w:t>
      </w:r>
      <w:r w:rsidR="00BF602B" w:rsidRPr="00AA57FE">
        <w:rPr>
          <w:rFonts w:hint="eastAsia"/>
          <w:lang w:val="en-US" w:eastAsia="zh-CN"/>
        </w:rPr>
        <w:t xml:space="preserve"> key feature </w:t>
      </w:r>
      <w:r w:rsidR="00BF602B" w:rsidRPr="00AA57FE">
        <w:rPr>
          <w:lang w:val="en-US" w:eastAsia="zh-CN"/>
        </w:rPr>
        <w:t>of</w:t>
      </w:r>
      <w:r w:rsidR="00BF602B" w:rsidRPr="00AA57FE">
        <w:rPr>
          <w:rFonts w:hint="eastAsia"/>
          <w:lang w:val="en-US" w:eastAsia="zh-CN"/>
        </w:rPr>
        <w:t xml:space="preserve"> </w:t>
      </w:r>
      <w:r w:rsidR="00BF602B" w:rsidRPr="00AA57FE">
        <w:rPr>
          <w:lang w:val="en-US" w:eastAsia="zh-CN"/>
        </w:rPr>
        <w:t xml:space="preserve">the </w:t>
      </w:r>
      <w:r w:rsidR="006A3045" w:rsidRPr="00AA57FE">
        <w:rPr>
          <w:lang w:val="en-US" w:eastAsia="zh-CN"/>
        </w:rPr>
        <w:t>IMS-TOF</w:t>
      </w:r>
      <w:r w:rsidR="00BF602B" w:rsidRPr="00AA57FE">
        <w:rPr>
          <w:rFonts w:hint="eastAsia"/>
          <w:lang w:val="en-US" w:eastAsia="zh-CN"/>
        </w:rPr>
        <w:t xml:space="preserve"> is </w:t>
      </w:r>
      <w:r w:rsidR="00DB6171" w:rsidRPr="00AA57FE">
        <w:rPr>
          <w:lang w:val="en-US" w:eastAsia="zh-CN"/>
        </w:rPr>
        <w:t xml:space="preserve">that </w:t>
      </w:r>
      <w:r w:rsidR="00BF602B" w:rsidRPr="00AA57FE">
        <w:rPr>
          <w:lang w:val="en-US" w:eastAsia="zh-CN"/>
        </w:rPr>
        <w:t>collision induced dissociation (CID)</w:t>
      </w:r>
      <w:r w:rsidR="006A3045" w:rsidRPr="00AA57FE">
        <w:rPr>
          <w:lang w:val="en-US" w:eastAsia="zh-CN"/>
        </w:rPr>
        <w:t xml:space="preserve"> with nitrogen gas</w:t>
      </w:r>
      <w:r w:rsidR="00BF602B" w:rsidRPr="00AA57FE">
        <w:rPr>
          <w:lang w:val="en-US" w:eastAsia="zh-CN"/>
        </w:rPr>
        <w:t xml:space="preserve"> </w:t>
      </w:r>
      <w:r w:rsidR="006A3045" w:rsidRPr="00AA57FE">
        <w:rPr>
          <w:lang w:val="en-US" w:eastAsia="zh-CN"/>
        </w:rPr>
        <w:t xml:space="preserve">can be </w:t>
      </w:r>
      <w:r w:rsidR="00BF602B" w:rsidRPr="00AA57FE">
        <w:rPr>
          <w:lang w:val="en-US" w:eastAsia="zh-CN"/>
        </w:rPr>
        <w:t xml:space="preserve">introduced </w:t>
      </w:r>
      <w:r w:rsidR="006A3045" w:rsidRPr="00AA57FE">
        <w:rPr>
          <w:lang w:val="en-US" w:eastAsia="zh-CN"/>
        </w:rPr>
        <w:t>between the</w:t>
      </w:r>
      <w:r w:rsidR="00BF602B" w:rsidRPr="00AA57FE">
        <w:rPr>
          <w:lang w:val="en-US" w:eastAsia="zh-CN"/>
        </w:rPr>
        <w:t xml:space="preserve"> </w:t>
      </w:r>
      <w:r w:rsidR="006A3045" w:rsidRPr="00AA57FE">
        <w:rPr>
          <w:lang w:val="en-US" w:eastAsia="zh-CN"/>
        </w:rPr>
        <w:t xml:space="preserve">ion </w:t>
      </w:r>
      <w:r w:rsidR="00BF602B" w:rsidRPr="00AA57FE">
        <w:rPr>
          <w:lang w:val="en-US" w:eastAsia="zh-CN"/>
        </w:rPr>
        <w:t xml:space="preserve">drift tube </w:t>
      </w:r>
      <w:r w:rsidR="006A3045" w:rsidRPr="00AA57FE">
        <w:rPr>
          <w:lang w:val="en-US" w:eastAsia="zh-CN"/>
        </w:rPr>
        <w:t>and</w:t>
      </w:r>
      <w:r w:rsidR="00BF602B" w:rsidRPr="00AA57FE">
        <w:rPr>
          <w:lang w:val="en-US" w:eastAsia="zh-CN"/>
        </w:rPr>
        <w:t xml:space="preserve"> the time of flight region. CID analysis allows for attributing a</w:t>
      </w:r>
      <w:r w:rsidR="00BF602B" w:rsidRPr="00AA57FE">
        <w:rPr>
          <w:rFonts w:hint="eastAsia"/>
          <w:lang w:val="en-US" w:eastAsia="zh-CN"/>
        </w:rPr>
        <w:t xml:space="preserve"> fragment </w:t>
      </w:r>
      <w:r w:rsidR="00BF602B" w:rsidRPr="00AA57FE">
        <w:rPr>
          <w:lang w:val="en-US" w:eastAsia="zh-CN"/>
        </w:rPr>
        <w:t>ion to</w:t>
      </w:r>
      <w:r w:rsidR="00BF602B" w:rsidRPr="00AA57FE">
        <w:rPr>
          <w:rFonts w:hint="eastAsia"/>
          <w:lang w:val="en-US" w:eastAsia="zh-CN"/>
        </w:rPr>
        <w:t xml:space="preserve"> </w:t>
      </w:r>
      <w:r w:rsidR="00BF602B" w:rsidRPr="00AA57FE">
        <w:rPr>
          <w:lang w:val="en-US" w:eastAsia="zh-CN"/>
        </w:rPr>
        <w:t xml:space="preserve">its </w:t>
      </w:r>
      <w:r w:rsidR="00BF602B" w:rsidRPr="00AA57FE">
        <w:rPr>
          <w:rFonts w:hint="eastAsia"/>
          <w:lang w:val="en-US" w:eastAsia="zh-CN"/>
        </w:rPr>
        <w:t>parent ion,</w:t>
      </w:r>
      <w:r w:rsidR="00BF602B" w:rsidRPr="00AA57FE">
        <w:rPr>
          <w:lang w:val="en-US" w:eastAsia="zh-CN"/>
        </w:rPr>
        <w:t xml:space="preserve"> as they </w:t>
      </w:r>
      <w:r w:rsidR="00BF602B" w:rsidRPr="00AA57FE">
        <w:rPr>
          <w:rFonts w:hint="eastAsia"/>
          <w:lang w:val="en-US" w:eastAsia="zh-CN"/>
        </w:rPr>
        <w:t xml:space="preserve">share the same </w:t>
      </w:r>
      <w:r w:rsidR="006A3045" w:rsidRPr="00AA57FE">
        <w:rPr>
          <w:lang w:val="en-US" w:eastAsia="zh-CN"/>
        </w:rPr>
        <w:t>ion</w:t>
      </w:r>
      <w:r w:rsidR="006A3045" w:rsidRPr="00AA57FE">
        <w:rPr>
          <w:rFonts w:hint="eastAsia"/>
          <w:lang w:val="en-US" w:eastAsia="zh-CN"/>
        </w:rPr>
        <w:t xml:space="preserve"> </w:t>
      </w:r>
      <w:r w:rsidR="00BF602B" w:rsidRPr="00AA57FE">
        <w:rPr>
          <w:rFonts w:hint="eastAsia"/>
          <w:lang w:val="en-US" w:eastAsia="zh-CN"/>
        </w:rPr>
        <w:t>drift time</w:t>
      </w:r>
      <w:r w:rsidR="00E114C6" w:rsidRPr="00AA57FE">
        <w:rPr>
          <w:lang w:val="en-US" w:eastAsia="zh-CN"/>
        </w:rPr>
        <w:t xml:space="preserve"> </w:t>
      </w:r>
      <w:r w:rsidR="003969E1" w:rsidRPr="00AA57FE">
        <w:rPr>
          <w:lang w:val="en-US" w:eastAsia="zh-CN"/>
        </w:rPr>
        <w:fldChar w:fldCharType="begin" w:fldLock="1"/>
      </w:r>
      <w:r w:rsidR="005D05D7" w:rsidRPr="00AA57FE">
        <w:rPr>
          <w:lang w:val="en-US" w:eastAsia="zh-CN"/>
        </w:rPr>
        <w:instrText>ADDIN CSL_CITATION { "citationItems" : [ { "id" : "ITEM-1", "itemData" : { "DOI" : "10.5194/acp-16-12945-2016", "ISBN" : "1612945201", "ISSN" : "16807324", "abstract" : "&lt;p&gt;A new metric is introduced for representing the molecular signature of atmospherically relevant organic compounds, the collision cross section (\u03a9), a quantity that is related to the structure and geometry of molecules and is derived from ion mobility measurements. By combination with the mass-to-charge ratio (&lt;i&gt;m&lt;/i&gt;\u2215&lt;i&gt;z&lt;/i&gt;), a two-dimensional \u03a9\u2009\u2212\u2009&lt;i&gt;m&lt;/i&gt;\u2215&lt;i&gt;z&lt;/i&gt; space is developed to facilitate the comprehensive investigation of the complex organic mixtures. A unique distribution pattern of chemical classes, characterized by functional groups including amine, alcohol, carbonyl, carboxylic acid, ester, and organic sulfate, is developed on the 2-D \u03a9\u2009\u2212\u2009&lt;i&gt;m&lt;/i&gt;\u2215&lt;i&gt;z&lt;/i&gt; space. Species of the same chemical class, despite variations in the molecular structures, tend to situate as a narrow band on the space and follow a trend line. Reactions involving changes in functionalization and fragmentation can be represented by the directionalities along or across these trend lines, thus allowing for the interpretation of atmospheric transformation mechanisms of organic species. The characteristics of trend lines for a variety of functionalities that are commonly present in the atmosphere can be predicted by the core model simulations, which provide a useful tool to identify the chemical class to which an unknown species belongs on the \u03a9\u2009\u2212\u2009&lt;i&gt;m&lt;/i&gt;\u2215&lt;i&gt;z&lt;/i&gt; space. Within the band produced by each chemical class on the space, molecular structural assignment can be achieved by utilizing collision-induced dissociation as well as by comparing the measured collision cross sections in the context of those obtained via molecular dynamics simulations.&lt;/p&gt;", "author" : [ { "dropping-particle" : "", "family" : "Zhang", "given" : "Xuan", "non-dropping-particle" : "", "parse-names" : false, "suffix" : "" }, { "dropping-particle" : "", "family" : "Krechmer", "given" : "Jordan", "non-dropping-particle" : "", "parse-names" : false, "suffix" : "" }, { "dropping-particle" : "", "family" : "Groessl", "given" : "Michael", "non-dropping-particle" : "", "parse-names" : false, "suffix" : "" }, { "dropping-particle" : "", "family" : "Xu", "given" : "Wen", "non-dropping-particle" : "", "parse-names" : false, "suffix" : "" }, { "dropping-particle" : "", "family" : "Graf", "given" : "Stephan", "non-dropping-particle" : "", "parse-names" : false, "suffix" : "" }, { "dropping-particle" : "", "family" : "Cubison", "given" : "Michael", "non-dropping-particle" : "", "parse-names" : false, "suffix" : "" }, { "dropping-particle" : "", "family" : "Jayne", "given" : "John T.", "non-dropping-particle" : "", "parse-names" : false, "suffix" : "" }, { "dropping-particle" : "", "family" : "Jimenez", "given" : "Jose L.", "non-dropping-particle" : "", "parse-names" : false, "suffix" : "" }, { "dropping-particle" : "", "family" : "Worsnop", "given" : "Douglas R.", "non-dropping-particle" : "", "parse-names" : false, "suffix" : "" }, { "dropping-particle" : "", "family" : "Canagaratna", "given" : "Manjula R.", "non-dropping-particle" : "", "parse-names" : false, "suffix" : "" } ], "container-title" : "Atmospheric Chemistry and Physics", "id" : "ITEM-1", "issue" : "20", "issued" : { "date-parts" : [ [ "2016" ] ] }, "page" : "12945-12959", "title" : "A novel framework for molecular characterization of atmospherically relevant organic compounds based on collision cross section and mass-to-charge ratio", "type" : "article-journal", "volume" : "16" }, "uris" : [ "http://www.mendeley.com/documents/?uuid=eca3a2fc-6981-4cc8-ba28-dcd41520fd84" ] } ], "mendeley" : { "formattedCitation" : "(Zhang et al., 2016)", "plainTextFormattedCitation" : "(Zhang et al., 2016)", "previouslyFormattedCitation" : "(Zhang et al., 2016)" }, "properties" : {  }, "schema" : "https://github.com/citation-style-language/schema/raw/master/csl-citation.json" }</w:instrText>
      </w:r>
      <w:r w:rsidR="003969E1" w:rsidRPr="00AA57FE">
        <w:rPr>
          <w:lang w:val="en-US" w:eastAsia="zh-CN"/>
        </w:rPr>
        <w:fldChar w:fldCharType="separate"/>
      </w:r>
      <w:r w:rsidR="003969E1" w:rsidRPr="00AA57FE">
        <w:rPr>
          <w:noProof/>
          <w:lang w:val="en-US" w:eastAsia="zh-CN"/>
        </w:rPr>
        <w:t>(Zhang et al., 2016)</w:t>
      </w:r>
      <w:r w:rsidR="003969E1" w:rsidRPr="00AA57FE">
        <w:rPr>
          <w:lang w:val="en-US" w:eastAsia="zh-CN"/>
        </w:rPr>
        <w:fldChar w:fldCharType="end"/>
      </w:r>
      <w:r w:rsidR="00BF602B" w:rsidRPr="00AA57FE">
        <w:rPr>
          <w:rFonts w:hint="eastAsia"/>
          <w:lang w:val="en-US" w:eastAsia="zh-CN"/>
        </w:rPr>
        <w:t xml:space="preserve">. </w:t>
      </w:r>
      <w:r w:rsidR="00E114C6" w:rsidRPr="00AA57FE">
        <w:rPr>
          <w:lang w:val="en-US" w:eastAsia="zh-CN"/>
        </w:rPr>
        <w:t>Post-processing was performed with an Igor-based data analysis package (</w:t>
      </w:r>
      <w:proofErr w:type="spellStart"/>
      <w:r w:rsidR="00E114C6" w:rsidRPr="00AA57FE">
        <w:rPr>
          <w:color w:val="000000" w:themeColor="text1"/>
          <w:lang w:val="en-US"/>
        </w:rPr>
        <w:t>Tofware</w:t>
      </w:r>
      <w:proofErr w:type="spellEnd"/>
      <w:r w:rsidR="00E114C6" w:rsidRPr="00AA57FE">
        <w:rPr>
          <w:color w:val="000000" w:themeColor="text1"/>
          <w:lang w:val="en-US"/>
        </w:rPr>
        <w:t xml:space="preserve"> V2.5.7, TOFWERK</w:t>
      </w:r>
      <w:r w:rsidR="00E114C6" w:rsidRPr="00AA57FE">
        <w:rPr>
          <w:lang w:val="en-US" w:eastAsia="zh-CN"/>
        </w:rPr>
        <w:t>).</w:t>
      </w:r>
    </w:p>
    <w:p w14:paraId="22A441B1" w14:textId="3C4D8332" w:rsidR="00643F0C" w:rsidRPr="00AA57FE" w:rsidRDefault="00752C54" w:rsidP="00643F0C">
      <w:pPr>
        <w:pStyle w:val="Heading2"/>
        <w:rPr>
          <w:lang w:val="en-US"/>
        </w:rPr>
      </w:pPr>
      <w:r w:rsidRPr="00AA57FE">
        <w:rPr>
          <w:lang w:val="en-US"/>
        </w:rPr>
        <w:t>2.</w:t>
      </w:r>
      <w:r w:rsidR="00C865B2" w:rsidRPr="00AA57FE">
        <w:rPr>
          <w:lang w:val="en-US"/>
        </w:rPr>
        <w:t>4</w:t>
      </w:r>
      <w:r w:rsidR="00643F0C" w:rsidRPr="00AA57FE">
        <w:rPr>
          <w:lang w:val="en-US"/>
        </w:rPr>
        <w:t xml:space="preserve"> Quantification of peroxide</w:t>
      </w:r>
      <w:r w:rsidR="001A20C0" w:rsidRPr="00AA57FE">
        <w:rPr>
          <w:lang w:val="en-US"/>
        </w:rPr>
        <w:t>s</w:t>
      </w:r>
      <w:r w:rsidR="00643F0C" w:rsidRPr="00AA57FE">
        <w:rPr>
          <w:lang w:val="en-US"/>
        </w:rPr>
        <w:t xml:space="preserve"> in SOA</w:t>
      </w:r>
    </w:p>
    <w:p w14:paraId="00BFCD84" w14:textId="0CA37B57" w:rsidR="00753B4D" w:rsidRPr="00AA57FE" w:rsidRDefault="00551AD6" w:rsidP="00B4015F">
      <w:pPr>
        <w:rPr>
          <w:lang w:val="en-US"/>
        </w:rPr>
      </w:pPr>
      <w:r w:rsidRPr="00AA57FE">
        <w:rPr>
          <w:lang w:val="en-US"/>
        </w:rPr>
        <w:t xml:space="preserve">Peroxide content in </w:t>
      </w:r>
      <w:r w:rsidR="00643F0C" w:rsidRPr="00AA57FE">
        <w:rPr>
          <w:lang w:val="en-US"/>
        </w:rPr>
        <w:t xml:space="preserve">SOA was quantified using </w:t>
      </w:r>
      <w:r w:rsidR="000B2323" w:rsidRPr="00AA57FE">
        <w:rPr>
          <w:lang w:val="en-US"/>
        </w:rPr>
        <w:t xml:space="preserve">an </w:t>
      </w:r>
      <w:r w:rsidR="00643F0C" w:rsidRPr="00AA57FE">
        <w:rPr>
          <w:lang w:val="en-US"/>
        </w:rPr>
        <w:t>iodometric-sp</w:t>
      </w:r>
      <w:r w:rsidR="0051377A" w:rsidRPr="00AA57FE">
        <w:rPr>
          <w:lang w:val="en-US"/>
        </w:rPr>
        <w:t>e</w:t>
      </w:r>
      <w:r w:rsidR="00643F0C" w:rsidRPr="00AA57FE">
        <w:rPr>
          <w:lang w:val="en-US"/>
        </w:rPr>
        <w:t xml:space="preserve">ctrophotometric method </w:t>
      </w:r>
      <w:r w:rsidR="0051377A" w:rsidRPr="00AA57FE">
        <w:rPr>
          <w:lang w:val="en-US"/>
        </w:rPr>
        <w:t xml:space="preserve">adapted </w:t>
      </w:r>
      <w:r w:rsidR="00643F0C" w:rsidRPr="00AA57FE">
        <w:rPr>
          <w:lang w:val="en-US"/>
        </w:rPr>
        <w:t>from Doche</w:t>
      </w:r>
      <w:r w:rsidR="003E4B7B" w:rsidRPr="00AA57FE">
        <w:rPr>
          <w:lang w:val="en-US"/>
        </w:rPr>
        <w:t>r</w:t>
      </w:r>
      <w:r w:rsidR="00643F0C" w:rsidRPr="00AA57FE">
        <w:rPr>
          <w:lang w:val="en-US"/>
        </w:rPr>
        <w:t>ty et al.</w:t>
      </w:r>
      <w:r w:rsidR="0051377A" w:rsidRPr="00AA57FE">
        <w:rPr>
          <w:lang w:val="en-US"/>
        </w:rPr>
        <w:t xml:space="preserve"> </w:t>
      </w:r>
      <w:r w:rsidR="0051377A" w:rsidRPr="00AA57FE">
        <w:rPr>
          <w:lang w:val="en-US"/>
        </w:rPr>
        <w:fldChar w:fldCharType="begin" w:fldLock="1"/>
      </w:r>
      <w:r w:rsidR="005D05D7" w:rsidRPr="00AA57FE">
        <w:rPr>
          <w:lang w:val="en-US"/>
        </w:rPr>
        <w:instrText>ADDIN CSL_CITATION { "citationItems" : [ { "id" : "ITEM-1", "itemData" : { "DOI" : "10.1021/es050228s", "ISBN" : "0013-936X", "ISSN" : "0013936X", "PMID" : "15984782", "abstract" : "The role of organic peroxides in secondary organic aerosol (SOA) formation from reactions of monoterpenes with O-3 was investigated in a series of environmental chamber experiments. Reactions were performed with endocyclic (alpha-pinene and Delta(3)-carene) and exocyclic (beta-pinene and sabinene) alkenes in dry and humid air and in the presence of the OH radical scavengers: cyclohexane, 1-propanol, and formaldehyde. A thermal desorption particle beam mass spectrometer was used to probe the identity and volatility of SOA components, and an iodometric-spectrophotometric method was used to quantify organic peroxides. Thermal desorption profiles and mass spectra showed that the most volatile SOA components had vapor pressures similar to pinic acid and that much of the SOA consisted of less volatile species that were probably oligomeric compounds. Peroxide analyses indicated that the SOA was predominantly organic peroxides, providing evidence that the oligomers were mostly peroxyhemiacetals formed by heterogeneous reactions of hydroperoxides and aldehydes. For example, it was estimated that organic peroxides contributed similar to 47 and similar to 85% of the SOA mass formed in the alpha- and beta-pinene reactions, respectively. Reactions performed with different OH radical scavengers indicated that most of the hydroperoxides were formed through the hydroperoxide channel rather than by reactions of stabilized Criegee intermediates. The effect of the OH radical scavenger on the SOA yield was also investigated, and the results were consistent with results of recent experiments and model simulations that support a mechanism based on changes in the [HO2]/[RO2] ratios. These are the first measurements of organic peroxides in monoterpene SOA, and the results have important implications for understanding the mechanisms of SOA formation and the potential effects of atmospheric aerosol particles on the environment and human health.", "author" : [ { "dropping-particle" : "", "family" : "Docherty", "given" : "Kenneth S.", "non-dropping-particle" : "", "parse-names" : false, "suffix" : "" }, { "dropping-particle" : "", "family" : "Wu", "given" : "Wilbur", "non-dropping-particle" : "", "parse-names" : false, "suffix" : "" }, { "dropping-particle" : "Bin", "family" : "Lim", "given" : "Yong", "non-dropping-particle" : "", "parse-names" : false, "suffix" : "" }, { "dropping-particle" : "", "family" : "Ziemann", "given" : "Paul J.", "non-dropping-particle" : "", "parse-names" : false, "suffix" : "" } ], "container-title" : "Environmental Science and Technology", "id" : "ITEM-1", "issue" : "11", "issued" : { "date-parts" : [ [ "2005" ] ] }, "page" : "4049-4059", "title" : "Contributions of organic peroxides to secondary aerosol formed from reactions of monoterpenes with O&lt;sub&gt;3&lt;/sub&gt;", "type" : "article-journal", "volume" : "39" }, "uris" : [ "http://www.mendeley.com/documents/?uuid=1def452b-1c4f-40a3-9444-4b8f958907b0" ] } ], "mendeley" : { "formattedCitation" : "(Docherty et al., 2005)", "manualFormatting" : "(2005)", "plainTextFormattedCitation" : "(Docherty et al., 2005)", "previouslyFormattedCitation" : "(Docherty et al., 2005)" }, "properties" : {  }, "schema" : "https://github.com/citation-style-language/schema/raw/master/csl-citation.json" }</w:instrText>
      </w:r>
      <w:r w:rsidR="0051377A" w:rsidRPr="00AA57FE">
        <w:rPr>
          <w:lang w:val="en-US"/>
        </w:rPr>
        <w:fldChar w:fldCharType="separate"/>
      </w:r>
      <w:r w:rsidR="0051377A" w:rsidRPr="00AA57FE">
        <w:rPr>
          <w:noProof/>
          <w:lang w:val="en-US"/>
        </w:rPr>
        <w:t>(2005)</w:t>
      </w:r>
      <w:r w:rsidR="0051377A" w:rsidRPr="00AA57FE">
        <w:rPr>
          <w:lang w:val="en-US"/>
        </w:rPr>
        <w:fldChar w:fldCharType="end"/>
      </w:r>
      <w:r w:rsidR="00643F0C" w:rsidRPr="00AA57FE">
        <w:rPr>
          <w:lang w:val="en-US"/>
        </w:rPr>
        <w:t xml:space="preserve">. </w:t>
      </w:r>
      <w:r w:rsidR="0051377A" w:rsidRPr="00AA57FE">
        <w:rPr>
          <w:lang w:val="en-US"/>
        </w:rPr>
        <w:t xml:space="preserve">Briefly, </w:t>
      </w:r>
      <w:r w:rsidR="000B2323" w:rsidRPr="00AA57FE">
        <w:rPr>
          <w:lang w:val="en-US"/>
        </w:rPr>
        <w:t xml:space="preserve">the </w:t>
      </w:r>
      <w:r w:rsidR="00EB0936" w:rsidRPr="00AA57FE">
        <w:rPr>
          <w:lang w:val="en-US"/>
        </w:rPr>
        <w:t>iodide ion (I</w:t>
      </w:r>
      <w:r w:rsidR="00EB0936" w:rsidRPr="00AA57FE">
        <w:rPr>
          <w:vertAlign w:val="superscript"/>
          <w:lang w:val="en-US"/>
        </w:rPr>
        <w:t>-</w:t>
      </w:r>
      <w:r w:rsidR="00EB0936" w:rsidRPr="00AA57FE">
        <w:rPr>
          <w:lang w:val="en-US"/>
        </w:rPr>
        <w:t xml:space="preserve">) </w:t>
      </w:r>
      <w:r w:rsidR="006A7C51" w:rsidRPr="00AA57FE">
        <w:rPr>
          <w:lang w:val="en-US"/>
        </w:rPr>
        <w:t xml:space="preserve">can be oxidized by </w:t>
      </w:r>
      <w:r w:rsidR="006A3045" w:rsidRPr="00AA57FE">
        <w:rPr>
          <w:lang w:val="en-US"/>
        </w:rPr>
        <w:t xml:space="preserve">a </w:t>
      </w:r>
      <w:r w:rsidR="00EB0936" w:rsidRPr="00AA57FE">
        <w:rPr>
          <w:lang w:val="en-US"/>
        </w:rPr>
        <w:t>peroxide</w:t>
      </w:r>
      <w:r w:rsidR="006A7C51" w:rsidRPr="00AA57FE">
        <w:rPr>
          <w:lang w:val="en-US"/>
        </w:rPr>
        <w:t xml:space="preserve"> </w:t>
      </w:r>
      <w:r w:rsidR="006A3045" w:rsidRPr="00AA57FE">
        <w:rPr>
          <w:lang w:val="en-US"/>
        </w:rPr>
        <w:t xml:space="preserve">moiety </w:t>
      </w:r>
      <w:r w:rsidR="006A7C51" w:rsidRPr="00AA57FE">
        <w:rPr>
          <w:lang w:val="en-US"/>
        </w:rPr>
        <w:t>(including H</w:t>
      </w:r>
      <w:r w:rsidR="006A7C51" w:rsidRPr="00AA57FE">
        <w:rPr>
          <w:vertAlign w:val="subscript"/>
          <w:lang w:val="en-US"/>
        </w:rPr>
        <w:t>2</w:t>
      </w:r>
      <w:r w:rsidR="006A7C51" w:rsidRPr="00AA57FE">
        <w:rPr>
          <w:lang w:val="en-US"/>
        </w:rPr>
        <w:t>O</w:t>
      </w:r>
      <w:r w:rsidR="006A7C51" w:rsidRPr="00AA57FE">
        <w:rPr>
          <w:vertAlign w:val="subscript"/>
          <w:lang w:val="en-US"/>
        </w:rPr>
        <w:t>2</w:t>
      </w:r>
      <w:r w:rsidR="006A7C51" w:rsidRPr="00AA57FE">
        <w:rPr>
          <w:lang w:val="en-US"/>
        </w:rPr>
        <w:t>, ROOH and ROOR)</w:t>
      </w:r>
      <w:r w:rsidR="00EB0936" w:rsidRPr="00AA57FE">
        <w:rPr>
          <w:lang w:val="en-US"/>
        </w:rPr>
        <w:t xml:space="preserve"> </w:t>
      </w:r>
      <w:r w:rsidR="006A7C51" w:rsidRPr="00AA57FE">
        <w:rPr>
          <w:lang w:val="en-US"/>
        </w:rPr>
        <w:t xml:space="preserve">to form </w:t>
      </w:r>
      <w:r w:rsidR="00753B4D" w:rsidRPr="00AA57FE">
        <w:rPr>
          <w:lang w:val="en-US"/>
        </w:rPr>
        <w:t>I</w:t>
      </w:r>
      <w:r w:rsidR="00753B4D" w:rsidRPr="00AA57FE">
        <w:rPr>
          <w:vertAlign w:val="subscript"/>
          <w:lang w:val="en-US"/>
        </w:rPr>
        <w:t>2</w:t>
      </w:r>
      <w:r w:rsidR="00FB79EB" w:rsidRPr="00AA57FE">
        <w:rPr>
          <w:lang w:val="en-US"/>
        </w:rPr>
        <w:t xml:space="preserve"> under acidic conditions</w:t>
      </w:r>
      <w:r w:rsidR="00753B4D" w:rsidRPr="00AA57FE">
        <w:rPr>
          <w:lang w:val="en-US"/>
        </w:rPr>
        <w:t>. I</w:t>
      </w:r>
      <w:r w:rsidR="00753B4D" w:rsidRPr="00AA57FE">
        <w:rPr>
          <w:vertAlign w:val="subscript"/>
          <w:lang w:val="en-US"/>
        </w:rPr>
        <w:t>2</w:t>
      </w:r>
      <w:r w:rsidR="00753B4D" w:rsidRPr="00AA57FE">
        <w:rPr>
          <w:lang w:val="en-US"/>
        </w:rPr>
        <w:t xml:space="preserve"> then complexes with I</w:t>
      </w:r>
      <w:r w:rsidR="00753B4D" w:rsidRPr="00AA57FE">
        <w:rPr>
          <w:vertAlign w:val="superscript"/>
          <w:lang w:val="en-US"/>
        </w:rPr>
        <w:t>-</w:t>
      </w:r>
      <w:r w:rsidR="00753B4D" w:rsidRPr="00AA57FE">
        <w:rPr>
          <w:lang w:val="en-US"/>
        </w:rPr>
        <w:t xml:space="preserve"> to form I</w:t>
      </w:r>
      <w:r w:rsidR="00753B4D" w:rsidRPr="00AA57FE">
        <w:rPr>
          <w:vertAlign w:val="subscript"/>
          <w:lang w:val="en-US"/>
        </w:rPr>
        <w:t>3</w:t>
      </w:r>
      <w:r w:rsidR="00753B4D" w:rsidRPr="00AA57FE">
        <w:rPr>
          <w:vertAlign w:val="superscript"/>
          <w:lang w:val="en-US"/>
        </w:rPr>
        <w:t>-</w:t>
      </w:r>
      <w:r w:rsidR="00753B4D" w:rsidRPr="00AA57FE">
        <w:rPr>
          <w:lang w:val="en-US"/>
        </w:rPr>
        <w:t>. I</w:t>
      </w:r>
      <w:r w:rsidR="00753B4D" w:rsidRPr="00AA57FE">
        <w:rPr>
          <w:vertAlign w:val="subscript"/>
          <w:lang w:val="en-US"/>
        </w:rPr>
        <w:t>3</w:t>
      </w:r>
      <w:r w:rsidR="00753B4D" w:rsidRPr="00AA57FE">
        <w:rPr>
          <w:vertAlign w:val="superscript"/>
          <w:lang w:val="en-US"/>
        </w:rPr>
        <w:t>-</w:t>
      </w:r>
      <w:r w:rsidR="00753B4D" w:rsidRPr="00AA57FE">
        <w:rPr>
          <w:lang w:val="en-US"/>
        </w:rPr>
        <w:t xml:space="preserve"> is an orange-brown color complex which </w:t>
      </w:r>
      <w:r w:rsidR="000B2323" w:rsidRPr="00AA57FE">
        <w:rPr>
          <w:lang w:val="en-US"/>
        </w:rPr>
        <w:t>absorbs strongly</w:t>
      </w:r>
      <w:r w:rsidR="00753B4D" w:rsidRPr="00AA57FE">
        <w:rPr>
          <w:lang w:val="en-US"/>
        </w:rPr>
        <w:t xml:space="preserve"> at 470 nm.</w:t>
      </w:r>
    </w:p>
    <w:p w14:paraId="1F54BBE0" w14:textId="77777777" w:rsidR="000D6D77" w:rsidRPr="00AA57FE" w:rsidRDefault="000D6D77" w:rsidP="00B4015F">
      <w:pPr>
        <w:rPr>
          <w:lang w:val="en-US"/>
        </w:rPr>
      </w:pPr>
    </w:p>
    <w:p w14:paraId="56A2665D" w14:textId="4502B9A1" w:rsidR="00EB0936" w:rsidRPr="00AA57FE" w:rsidRDefault="00DB43E5" w:rsidP="000D6D77">
      <w:pPr>
        <w:jc w:val="center"/>
        <w:rPr>
          <w:lang w:val="en-US"/>
        </w:rPr>
      </w:pPr>
      <w:r w:rsidRPr="00AA57FE">
        <w:rPr>
          <w:noProof/>
          <w:lang w:val="en-US" w:eastAsia="zh-CN"/>
        </w:rPr>
        <w:lastRenderedPageBreak/>
        <w:drawing>
          <wp:inline distT="0" distB="0" distL="0" distR="0" wp14:anchorId="710C9BB4" wp14:editId="7CED09E9">
            <wp:extent cx="2388235" cy="3651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3040" cy="391868"/>
                    </a:xfrm>
                    <a:prstGeom prst="rect">
                      <a:avLst/>
                    </a:prstGeom>
                  </pic:spPr>
                </pic:pic>
              </a:graphicData>
            </a:graphic>
          </wp:inline>
        </w:drawing>
      </w:r>
    </w:p>
    <w:p w14:paraId="3D080243" w14:textId="77777777" w:rsidR="000D6D77" w:rsidRPr="00AA57FE" w:rsidRDefault="000D6D77" w:rsidP="00B4015F">
      <w:pPr>
        <w:rPr>
          <w:lang w:val="en-US"/>
        </w:rPr>
      </w:pPr>
    </w:p>
    <w:p w14:paraId="388E856C" w14:textId="0EC86D09" w:rsidR="000E076D" w:rsidRPr="00AA57FE" w:rsidRDefault="006A3045" w:rsidP="00B4015F">
      <w:pPr>
        <w:rPr>
          <w:lang w:val="en-US" w:eastAsia="zh-CN"/>
        </w:rPr>
      </w:pPr>
      <w:r w:rsidRPr="00AA57FE">
        <w:rPr>
          <w:lang w:val="en-US"/>
        </w:rPr>
        <w:t>Peroxide content was measured for</w:t>
      </w:r>
      <w:r w:rsidR="000B2323" w:rsidRPr="00AA57FE">
        <w:rPr>
          <w:lang w:val="en-US"/>
        </w:rPr>
        <w:t xml:space="preserve"> l</w:t>
      </w:r>
      <w:r w:rsidR="00AD6F77" w:rsidRPr="00AA57FE">
        <w:rPr>
          <w:lang w:val="en-US"/>
        </w:rPr>
        <w:t xml:space="preserve">imonene SOA </w:t>
      </w:r>
      <w:r w:rsidRPr="00AA57FE">
        <w:rPr>
          <w:lang w:val="en-US"/>
        </w:rPr>
        <w:t xml:space="preserve">formed </w:t>
      </w:r>
      <w:r w:rsidR="00AD6F77" w:rsidRPr="00AA57FE">
        <w:rPr>
          <w:lang w:val="en-US"/>
        </w:rPr>
        <w:t>under humid conditions.</w:t>
      </w:r>
      <w:r w:rsidR="0051377A" w:rsidRPr="00AA57FE">
        <w:rPr>
          <w:lang w:val="en-US"/>
        </w:rPr>
        <w:t xml:space="preserve"> </w:t>
      </w:r>
      <w:r w:rsidR="000D6D77" w:rsidRPr="00AA57FE">
        <w:rPr>
          <w:lang w:val="en-US"/>
        </w:rPr>
        <w:t>L</w:t>
      </w:r>
      <w:r w:rsidR="00533401" w:rsidRPr="00AA57FE">
        <w:rPr>
          <w:lang w:val="en-US"/>
        </w:rPr>
        <w:t>imonene SOA (</w:t>
      </w:r>
      <w:r w:rsidR="000B2323" w:rsidRPr="00AA57FE">
        <w:rPr>
          <w:lang w:val="en-US"/>
        </w:rPr>
        <w:t>L</w:t>
      </w:r>
      <w:r w:rsidR="0051377A" w:rsidRPr="00AA57FE">
        <w:rPr>
          <w:lang w:val="en-US"/>
        </w:rPr>
        <w:t>SOA</w:t>
      </w:r>
      <w:r w:rsidR="00533401" w:rsidRPr="00AA57FE">
        <w:rPr>
          <w:lang w:val="en-US"/>
        </w:rPr>
        <w:t>)</w:t>
      </w:r>
      <w:r w:rsidR="0051377A" w:rsidRPr="00AA57FE">
        <w:rPr>
          <w:lang w:val="en-US"/>
        </w:rPr>
        <w:t xml:space="preserve"> extract was </w:t>
      </w:r>
      <w:r w:rsidR="00205BC7" w:rsidRPr="00AA57FE">
        <w:rPr>
          <w:lang w:val="en-US"/>
        </w:rPr>
        <w:t xml:space="preserve">concentrated to </w:t>
      </w:r>
      <w:r w:rsidR="00EB2D36" w:rsidRPr="00AA57FE">
        <w:rPr>
          <w:lang w:val="en-US"/>
        </w:rPr>
        <w:t xml:space="preserve">around 2 mg </w:t>
      </w:r>
      <w:r w:rsidR="00FF26FC" w:rsidRPr="00AA57FE">
        <w:rPr>
          <w:lang w:val="en-US"/>
        </w:rPr>
        <w:t>mL</w:t>
      </w:r>
      <w:r w:rsidR="00EB2D36" w:rsidRPr="00AA57FE">
        <w:rPr>
          <w:vertAlign w:val="superscript"/>
          <w:lang w:val="en-US"/>
        </w:rPr>
        <w:t>-1</w:t>
      </w:r>
      <w:r w:rsidR="00057123" w:rsidRPr="00AA57FE">
        <w:rPr>
          <w:lang w:val="en-US"/>
        </w:rPr>
        <w:t xml:space="preserve"> and</w:t>
      </w:r>
      <w:r w:rsidR="00733D31" w:rsidRPr="00AA57FE">
        <w:rPr>
          <w:lang w:val="en-US"/>
        </w:rPr>
        <w:t xml:space="preserve"> added into a 96 well UV plate (</w:t>
      </w:r>
      <w:r w:rsidR="00BC51A8" w:rsidRPr="00AA57FE">
        <w:rPr>
          <w:lang w:val="en-US"/>
        </w:rPr>
        <w:t xml:space="preserve">160 </w:t>
      </w:r>
      <w:r w:rsidR="00BC51A8" w:rsidRPr="00AA57FE">
        <w:rPr>
          <w:rFonts w:ascii="Symbol" w:hAnsi="Symbol"/>
          <w:lang w:val="en-US" w:eastAsia="zh-CN"/>
        </w:rPr>
        <w:t></w:t>
      </w:r>
      <w:r w:rsidR="00742881" w:rsidRPr="00AA57FE">
        <w:rPr>
          <w:rFonts w:asciiTheme="minorHAnsi" w:hAnsiTheme="minorHAnsi" w:cstheme="minorHAnsi"/>
          <w:lang w:val="en-US" w:eastAsia="zh-CN"/>
        </w:rPr>
        <w:t>L</w:t>
      </w:r>
      <w:r w:rsidR="00733D31" w:rsidRPr="00AA57FE">
        <w:rPr>
          <w:lang w:val="en-US"/>
        </w:rPr>
        <w:t>/well</w:t>
      </w:r>
      <w:r w:rsidR="00E20CCC" w:rsidRPr="00AA57FE">
        <w:rPr>
          <w:lang w:val="en-US"/>
        </w:rPr>
        <w:t xml:space="preserve">, </w:t>
      </w:r>
      <w:r w:rsidR="00390B10" w:rsidRPr="00AA57FE">
        <w:rPr>
          <w:lang w:val="en-US"/>
        </w:rPr>
        <w:t xml:space="preserve">No. 655801, </w:t>
      </w:r>
      <w:r w:rsidR="00050E0C" w:rsidRPr="00AA57FE">
        <w:rPr>
          <w:lang w:val="en-US"/>
        </w:rPr>
        <w:t>Greiner Bio-One</w:t>
      </w:r>
      <w:r w:rsidR="00733D31" w:rsidRPr="00AA57FE">
        <w:rPr>
          <w:lang w:val="en-US"/>
        </w:rPr>
        <w:t>).</w:t>
      </w:r>
      <w:r w:rsidR="00733D31" w:rsidRPr="00AA57FE">
        <w:rPr>
          <w:rFonts w:hint="eastAsia"/>
          <w:lang w:val="en-US" w:eastAsia="zh-CN"/>
        </w:rPr>
        <w:t xml:space="preserve"> </w:t>
      </w:r>
      <w:r w:rsidR="00EB0936" w:rsidRPr="00AA57FE">
        <w:rPr>
          <w:lang w:val="en-US" w:eastAsia="zh-CN"/>
        </w:rPr>
        <w:t xml:space="preserve">20 </w:t>
      </w:r>
      <w:r w:rsidR="00EB0936" w:rsidRPr="00AA57FE">
        <w:rPr>
          <w:rFonts w:ascii="Symbol" w:hAnsi="Symbol"/>
          <w:lang w:val="en-US" w:eastAsia="zh-CN"/>
        </w:rPr>
        <w:t></w:t>
      </w:r>
      <w:r w:rsidR="00EB0936" w:rsidRPr="00AA57FE">
        <w:rPr>
          <w:lang w:val="en-US" w:eastAsia="zh-CN"/>
        </w:rPr>
        <w:t xml:space="preserve">L </w:t>
      </w:r>
      <w:r w:rsidR="00050E0C" w:rsidRPr="00AA57FE">
        <w:rPr>
          <w:lang w:val="en-US" w:eastAsia="zh-CN"/>
        </w:rPr>
        <w:t>Formic acid (</w:t>
      </w:r>
      <m:oMath>
        <m:r>
          <w:rPr>
            <w:rFonts w:ascii="Cambria Math" w:hAnsi="Cambria Math"/>
            <w:lang w:val="en-US" w:eastAsia="zh-CN"/>
          </w:rPr>
          <m:t>≥</m:t>
        </m:r>
      </m:oMath>
      <w:r w:rsidR="00114965" w:rsidRPr="00AA57FE">
        <w:rPr>
          <w:lang w:val="en-US" w:eastAsia="zh-CN"/>
        </w:rPr>
        <w:t>98%, Sigma-Aldrich</w:t>
      </w:r>
      <w:r w:rsidR="00050E0C" w:rsidRPr="00AA57FE">
        <w:rPr>
          <w:lang w:val="en-US" w:eastAsia="zh-CN"/>
        </w:rPr>
        <w:t xml:space="preserve">) </w:t>
      </w:r>
      <w:r w:rsidR="00114965" w:rsidRPr="00AA57FE">
        <w:rPr>
          <w:lang w:val="en-US" w:eastAsia="zh-CN"/>
        </w:rPr>
        <w:t xml:space="preserve">and </w:t>
      </w:r>
      <w:r w:rsidR="00EB0936" w:rsidRPr="00AA57FE">
        <w:rPr>
          <w:lang w:val="en-US" w:eastAsia="zh-CN"/>
        </w:rPr>
        <w:t xml:space="preserve">20 </w:t>
      </w:r>
      <w:r w:rsidR="00EB0936" w:rsidRPr="00AA57FE">
        <w:rPr>
          <w:rFonts w:ascii="Symbol" w:hAnsi="Symbol"/>
          <w:lang w:val="en-US" w:eastAsia="zh-CN"/>
        </w:rPr>
        <w:t></w:t>
      </w:r>
      <w:r w:rsidR="00EB0936" w:rsidRPr="00AA57FE">
        <w:rPr>
          <w:lang w:val="en-US" w:eastAsia="zh-CN"/>
        </w:rPr>
        <w:t xml:space="preserve">L </w:t>
      </w:r>
      <w:r w:rsidR="00742881" w:rsidRPr="00AA57FE">
        <w:rPr>
          <w:lang w:val="en-US" w:eastAsia="zh-CN"/>
        </w:rPr>
        <w:t>0.1</w:t>
      </w:r>
      <w:r w:rsidR="00EB2D36" w:rsidRPr="00AA57FE">
        <w:rPr>
          <w:lang w:val="en-US" w:eastAsia="zh-CN"/>
        </w:rPr>
        <w:t xml:space="preserve"> g </w:t>
      </w:r>
      <w:r w:rsidR="00EB0936" w:rsidRPr="00AA57FE">
        <w:rPr>
          <w:lang w:val="en-US" w:eastAsia="zh-CN"/>
        </w:rPr>
        <w:t>mL</w:t>
      </w:r>
      <w:r w:rsidR="00EB2D36" w:rsidRPr="00AA57FE">
        <w:rPr>
          <w:vertAlign w:val="superscript"/>
          <w:lang w:val="en-US"/>
        </w:rPr>
        <w:t>-1</w:t>
      </w:r>
      <w:r w:rsidR="00EB2D36" w:rsidRPr="00AA57FE">
        <w:rPr>
          <w:lang w:val="en-US"/>
        </w:rPr>
        <w:t xml:space="preserve"> </w:t>
      </w:r>
      <w:r w:rsidR="00114965" w:rsidRPr="00AA57FE">
        <w:rPr>
          <w:lang w:val="en-US" w:eastAsia="zh-CN"/>
        </w:rPr>
        <w:t>potassium iodide</w:t>
      </w:r>
      <w:r w:rsidR="00050E0C" w:rsidRPr="00AA57FE">
        <w:rPr>
          <w:lang w:val="en-US" w:eastAsia="zh-CN"/>
        </w:rPr>
        <w:t xml:space="preserve"> </w:t>
      </w:r>
      <w:r w:rsidR="00CC06BF" w:rsidRPr="00AA57FE">
        <w:rPr>
          <w:lang w:val="en-US" w:eastAsia="zh-CN"/>
        </w:rPr>
        <w:t xml:space="preserve">(KI) </w:t>
      </w:r>
      <w:r w:rsidR="00DB43E5" w:rsidRPr="00AA57FE">
        <w:rPr>
          <w:lang w:val="en-US" w:eastAsia="zh-CN"/>
        </w:rPr>
        <w:t>solution were added to initiate</w:t>
      </w:r>
      <w:r w:rsidR="00EB0936" w:rsidRPr="00AA57FE">
        <w:rPr>
          <w:lang w:val="en-US" w:eastAsia="zh-CN"/>
        </w:rPr>
        <w:t xml:space="preserve"> </w:t>
      </w:r>
      <w:r w:rsidR="00CC06BF" w:rsidRPr="00AA57FE">
        <w:rPr>
          <w:lang w:val="en-US" w:eastAsia="zh-CN"/>
        </w:rPr>
        <w:t xml:space="preserve">reaction. KI solution was prepared by dissolving KI </w:t>
      </w:r>
      <w:r w:rsidR="00114965" w:rsidRPr="00AA57FE">
        <w:rPr>
          <w:lang w:val="en-US" w:eastAsia="zh-CN"/>
        </w:rPr>
        <w:t>(</w:t>
      </w:r>
      <m:oMath>
        <m:r>
          <w:rPr>
            <w:rFonts w:ascii="Cambria Math" w:hAnsi="Cambria Math"/>
            <w:lang w:val="en-US" w:eastAsia="zh-CN"/>
          </w:rPr>
          <m:t>≥</m:t>
        </m:r>
      </m:oMath>
      <w:r w:rsidR="00114965" w:rsidRPr="00AA57FE">
        <w:rPr>
          <w:lang w:val="en-US" w:eastAsia="zh-CN"/>
        </w:rPr>
        <w:t xml:space="preserve">99%, Sigma-Aldrich) </w:t>
      </w:r>
      <w:r w:rsidR="00CC06BF" w:rsidRPr="00AA57FE">
        <w:rPr>
          <w:lang w:val="en-US" w:eastAsia="zh-CN"/>
        </w:rPr>
        <w:t xml:space="preserve">into </w:t>
      </w:r>
      <w:proofErr w:type="spellStart"/>
      <w:r w:rsidR="00CC06BF" w:rsidRPr="00AA57FE">
        <w:rPr>
          <w:lang w:val="en-US" w:eastAsia="zh-CN"/>
        </w:rPr>
        <w:t>MilliQ</w:t>
      </w:r>
      <w:proofErr w:type="spellEnd"/>
      <w:r w:rsidR="00CC06BF" w:rsidRPr="00AA57FE">
        <w:rPr>
          <w:lang w:val="en-US" w:eastAsia="zh-CN"/>
        </w:rPr>
        <w:t xml:space="preserve"> water (18.2 </w:t>
      </w:r>
      <w:proofErr w:type="spellStart"/>
      <w:r w:rsidR="00CC06BF" w:rsidRPr="00AA57FE">
        <w:rPr>
          <w:lang w:val="en-US" w:eastAsia="zh-CN"/>
        </w:rPr>
        <w:t>MΩ·cm</w:t>
      </w:r>
      <w:proofErr w:type="spellEnd"/>
      <w:r w:rsidR="00CC06BF" w:rsidRPr="00AA57FE">
        <w:rPr>
          <w:lang w:val="en-US" w:eastAsia="zh-CN"/>
        </w:rPr>
        <w:t xml:space="preserve">). </w:t>
      </w:r>
      <w:r w:rsidR="008A0FCE" w:rsidRPr="00AA57FE">
        <w:rPr>
          <w:lang w:val="en-US" w:eastAsia="zh-CN"/>
        </w:rPr>
        <w:t xml:space="preserve">The plate was sealed </w:t>
      </w:r>
      <w:r w:rsidR="00BC51A8" w:rsidRPr="00AA57FE">
        <w:rPr>
          <w:lang w:val="en-US" w:eastAsia="zh-CN"/>
        </w:rPr>
        <w:t xml:space="preserve">with </w:t>
      </w:r>
      <w:r w:rsidR="008A0FCE" w:rsidRPr="00AA57FE">
        <w:rPr>
          <w:lang w:val="en-US" w:eastAsia="zh-CN"/>
        </w:rPr>
        <w:t>a UV transparent film (</w:t>
      </w:r>
      <w:proofErr w:type="spellStart"/>
      <w:r w:rsidR="00CE7A68" w:rsidRPr="00AA57FE">
        <w:rPr>
          <w:lang w:val="en-US" w:eastAsia="zh-CN"/>
        </w:rPr>
        <w:t>EdgeBio</w:t>
      </w:r>
      <w:proofErr w:type="spellEnd"/>
      <w:r w:rsidR="008A0FCE" w:rsidRPr="00AA57FE">
        <w:rPr>
          <w:lang w:val="en-US" w:eastAsia="zh-CN"/>
        </w:rPr>
        <w:t>)</w:t>
      </w:r>
      <w:r w:rsidR="00CE7A68" w:rsidRPr="00AA57FE">
        <w:rPr>
          <w:lang w:val="en-US" w:eastAsia="zh-CN"/>
        </w:rPr>
        <w:t xml:space="preserve"> to eliminate contact with </w:t>
      </w:r>
      <w:r w:rsidR="00BC51A8" w:rsidRPr="00AA57FE">
        <w:rPr>
          <w:lang w:val="en-US" w:eastAsia="zh-CN"/>
        </w:rPr>
        <w:t xml:space="preserve">ambient </w:t>
      </w:r>
      <w:r w:rsidR="00CE7A68" w:rsidRPr="00AA57FE">
        <w:rPr>
          <w:lang w:val="en-US" w:eastAsia="zh-CN"/>
        </w:rPr>
        <w:t>O</w:t>
      </w:r>
      <w:r w:rsidR="00CE7A68" w:rsidRPr="00AA57FE">
        <w:rPr>
          <w:vertAlign w:val="subscript"/>
          <w:lang w:val="en-US" w:eastAsia="zh-CN"/>
        </w:rPr>
        <w:t>2</w:t>
      </w:r>
      <w:r w:rsidR="00CE7A68" w:rsidRPr="00AA57FE">
        <w:rPr>
          <w:lang w:val="en-US" w:eastAsia="zh-CN"/>
        </w:rPr>
        <w:t xml:space="preserve">. </w:t>
      </w:r>
      <w:r w:rsidR="00CC06BF" w:rsidRPr="00AA57FE">
        <w:rPr>
          <w:lang w:val="en-US" w:eastAsia="zh-CN"/>
        </w:rPr>
        <w:t>After</w:t>
      </w:r>
      <w:r w:rsidR="00BB2AB2" w:rsidRPr="00AA57FE">
        <w:rPr>
          <w:lang w:val="en-US" w:eastAsia="zh-CN"/>
        </w:rPr>
        <w:t xml:space="preserve"> 1 h</w:t>
      </w:r>
      <w:r w:rsidR="00CE7A68" w:rsidRPr="00AA57FE">
        <w:rPr>
          <w:lang w:val="en-US" w:eastAsia="zh-CN"/>
        </w:rPr>
        <w:t xml:space="preserve"> at room temperature</w:t>
      </w:r>
      <w:r w:rsidR="00CC06BF" w:rsidRPr="00AA57FE">
        <w:rPr>
          <w:lang w:val="en-US" w:eastAsia="zh-CN"/>
        </w:rPr>
        <w:t xml:space="preserve">, </w:t>
      </w:r>
      <w:r w:rsidR="00CC06BF" w:rsidRPr="00AA57FE">
        <w:rPr>
          <w:lang w:val="en-US"/>
        </w:rPr>
        <w:t xml:space="preserve">the </w:t>
      </w:r>
      <w:r w:rsidR="00BC2228" w:rsidRPr="00AA57FE">
        <w:rPr>
          <w:lang w:val="en-US"/>
        </w:rPr>
        <w:t xml:space="preserve">absorbance of </w:t>
      </w:r>
      <w:r w:rsidR="00F557E4" w:rsidRPr="00AA57FE">
        <w:rPr>
          <w:lang w:val="en-US"/>
        </w:rPr>
        <w:t xml:space="preserve">the </w:t>
      </w:r>
      <w:r w:rsidR="00BC2228" w:rsidRPr="00AA57FE">
        <w:rPr>
          <w:lang w:val="en-US" w:eastAsia="zh-CN"/>
        </w:rPr>
        <w:t>solution</w:t>
      </w:r>
      <w:r w:rsidR="00CC06BF" w:rsidRPr="00AA57FE">
        <w:rPr>
          <w:rFonts w:hint="eastAsia"/>
          <w:lang w:val="en-US" w:eastAsia="zh-CN"/>
        </w:rPr>
        <w:t xml:space="preserve"> was </w:t>
      </w:r>
      <w:r w:rsidR="00BC2228" w:rsidRPr="00AA57FE">
        <w:rPr>
          <w:lang w:val="en-US" w:eastAsia="zh-CN"/>
        </w:rPr>
        <w:t>measured</w:t>
      </w:r>
      <w:r w:rsidR="00CC06BF" w:rsidRPr="00AA57FE">
        <w:rPr>
          <w:rFonts w:hint="eastAsia"/>
          <w:lang w:val="en-US" w:eastAsia="zh-CN"/>
        </w:rPr>
        <w:t xml:space="preserve"> </w:t>
      </w:r>
      <w:r w:rsidR="00554E64" w:rsidRPr="00AA57FE">
        <w:rPr>
          <w:lang w:val="en-US" w:eastAsia="zh-CN"/>
        </w:rPr>
        <w:t>using</w:t>
      </w:r>
      <w:r w:rsidR="00554E64" w:rsidRPr="00AA57FE">
        <w:rPr>
          <w:rFonts w:hint="eastAsia"/>
          <w:lang w:val="en-US" w:eastAsia="zh-CN"/>
        </w:rPr>
        <w:t xml:space="preserve"> </w:t>
      </w:r>
      <w:r w:rsidR="00CC06BF" w:rsidRPr="00AA57FE">
        <w:rPr>
          <w:rFonts w:hint="eastAsia"/>
          <w:lang w:val="en-US" w:eastAsia="zh-CN"/>
        </w:rPr>
        <w:t>a</w:t>
      </w:r>
      <w:r w:rsidRPr="00AA57FE">
        <w:rPr>
          <w:lang w:val="en-US" w:eastAsia="zh-CN"/>
        </w:rPr>
        <w:t>n</w:t>
      </w:r>
      <w:r w:rsidR="00CC06BF" w:rsidRPr="00AA57FE">
        <w:rPr>
          <w:rFonts w:hint="eastAsia"/>
          <w:lang w:val="en-US" w:eastAsia="zh-CN"/>
        </w:rPr>
        <w:t xml:space="preserve"> </w:t>
      </w:r>
      <w:r w:rsidR="003969E1" w:rsidRPr="00AA57FE">
        <w:rPr>
          <w:lang w:val="en-US"/>
        </w:rPr>
        <w:t>absorbance plate reader</w:t>
      </w:r>
      <w:r w:rsidR="00CC06BF" w:rsidRPr="00AA57FE">
        <w:rPr>
          <w:lang w:val="en-US"/>
        </w:rPr>
        <w:t xml:space="preserve"> (</w:t>
      </w:r>
      <w:proofErr w:type="spellStart"/>
      <w:r w:rsidR="00CC06BF" w:rsidRPr="00AA57FE">
        <w:rPr>
          <w:lang w:val="en-US"/>
        </w:rPr>
        <w:t>SpectraMax</w:t>
      </w:r>
      <w:proofErr w:type="spellEnd"/>
      <w:r w:rsidR="00CC06BF" w:rsidRPr="00AA57FE">
        <w:rPr>
          <w:lang w:val="en-US"/>
        </w:rPr>
        <w:t xml:space="preserve"> 190, Molecular Devices) </w:t>
      </w:r>
      <w:r w:rsidR="00BC2228" w:rsidRPr="00AA57FE">
        <w:rPr>
          <w:lang w:val="en-US"/>
        </w:rPr>
        <w:t>at 470 nm</w:t>
      </w:r>
      <w:r w:rsidR="00CC06BF" w:rsidRPr="00AA57FE">
        <w:rPr>
          <w:rFonts w:hint="eastAsia"/>
          <w:lang w:val="en-US" w:eastAsia="zh-CN"/>
        </w:rPr>
        <w:t>.</w:t>
      </w:r>
      <w:r w:rsidR="00BC2228" w:rsidRPr="00AA57FE">
        <w:rPr>
          <w:lang w:val="en-US" w:eastAsia="zh-CN"/>
        </w:rPr>
        <w:t xml:space="preserve"> The </w:t>
      </w:r>
      <w:r w:rsidRPr="00AA57FE">
        <w:rPr>
          <w:lang w:val="en-US" w:eastAsia="zh-CN"/>
        </w:rPr>
        <w:t xml:space="preserve">absorbance signal </w:t>
      </w:r>
      <w:r w:rsidR="00BC2228" w:rsidRPr="00AA57FE">
        <w:rPr>
          <w:lang w:val="en-US" w:eastAsia="zh-CN"/>
        </w:rPr>
        <w:t xml:space="preserve">was </w:t>
      </w:r>
      <w:r w:rsidR="000B2323" w:rsidRPr="00AA57FE">
        <w:rPr>
          <w:lang w:val="en-US" w:eastAsia="zh-CN"/>
        </w:rPr>
        <w:t>calibrated using</w:t>
      </w:r>
      <w:r w:rsidR="00BC2228" w:rsidRPr="00AA57FE">
        <w:rPr>
          <w:lang w:val="en-US" w:eastAsia="zh-CN"/>
        </w:rPr>
        <w:t xml:space="preserve"> benzoyl </w:t>
      </w:r>
      <w:proofErr w:type="gramStart"/>
      <w:r w:rsidR="00BC2228" w:rsidRPr="00AA57FE">
        <w:rPr>
          <w:lang w:val="en-US" w:eastAsia="zh-CN"/>
        </w:rPr>
        <w:t>peroxide</w:t>
      </w:r>
      <w:r w:rsidRPr="00AA57FE">
        <w:rPr>
          <w:lang w:val="en-US" w:eastAsia="zh-CN"/>
        </w:rPr>
        <w:t>, and</w:t>
      </w:r>
      <w:proofErr w:type="gramEnd"/>
      <w:r w:rsidRPr="00AA57FE">
        <w:rPr>
          <w:lang w:val="en-US" w:eastAsia="zh-CN"/>
        </w:rPr>
        <w:t xml:space="preserve"> converted to a mass fraction assuming a MW of </w:t>
      </w:r>
      <w:r w:rsidR="00EB2D36" w:rsidRPr="00AA57FE">
        <w:rPr>
          <w:lang w:val="en-US" w:eastAsia="zh-CN"/>
        </w:rPr>
        <w:t xml:space="preserve">242.23 g </w:t>
      </w:r>
      <w:r w:rsidR="00E27756" w:rsidRPr="00AA57FE">
        <w:rPr>
          <w:lang w:val="en-US" w:eastAsia="zh-CN"/>
        </w:rPr>
        <w:t>mol</w:t>
      </w:r>
      <w:r w:rsidR="00EB2D36" w:rsidRPr="00AA57FE">
        <w:rPr>
          <w:vertAlign w:val="superscript"/>
          <w:lang w:val="en-US"/>
        </w:rPr>
        <w:t>-1</w:t>
      </w:r>
      <w:r w:rsidR="00EB2D36" w:rsidRPr="00AA57FE">
        <w:rPr>
          <w:lang w:val="en-US"/>
        </w:rPr>
        <w:t xml:space="preserve"> </w:t>
      </w:r>
      <w:r w:rsidR="00EB2D36" w:rsidRPr="00AA57FE">
        <w:rPr>
          <w:lang w:val="en-US" w:eastAsia="zh-CN"/>
        </w:rPr>
        <w:t>(</w:t>
      </w:r>
      <w:r w:rsidRPr="00AA57FE">
        <w:rPr>
          <w:lang w:val="en-US" w:eastAsia="zh-CN"/>
        </w:rPr>
        <w:t>same as benzoyl peroxide)</w:t>
      </w:r>
      <w:r w:rsidR="00BC2228" w:rsidRPr="00AA57FE">
        <w:rPr>
          <w:lang w:val="en-US" w:eastAsia="zh-CN"/>
        </w:rPr>
        <w:t xml:space="preserve">. </w:t>
      </w:r>
      <w:r w:rsidR="000B2323" w:rsidRPr="00AA57FE">
        <w:rPr>
          <w:lang w:val="en-US" w:eastAsia="zh-CN"/>
        </w:rPr>
        <w:t>Background absorbance</w:t>
      </w:r>
      <w:r w:rsidR="00CE7A68" w:rsidRPr="00AA57FE">
        <w:rPr>
          <w:lang w:val="en-US" w:eastAsia="zh-CN"/>
        </w:rPr>
        <w:t xml:space="preserve"> from </w:t>
      </w:r>
      <w:r w:rsidR="00F557E4" w:rsidRPr="00AA57FE">
        <w:rPr>
          <w:lang w:val="en-US" w:eastAsia="zh-CN"/>
        </w:rPr>
        <w:t xml:space="preserve">a </w:t>
      </w:r>
      <w:r w:rsidR="00CE7A68" w:rsidRPr="00AA57FE">
        <w:rPr>
          <w:lang w:val="en-US" w:eastAsia="zh-CN"/>
        </w:rPr>
        <w:t xml:space="preserve">negative control </w:t>
      </w:r>
      <w:r w:rsidR="00967CD9" w:rsidRPr="00AA57FE">
        <w:rPr>
          <w:lang w:val="en-US" w:eastAsia="zh-CN"/>
        </w:rPr>
        <w:t>(</w:t>
      </w:r>
      <w:r w:rsidR="007B50C1" w:rsidRPr="00AA57FE">
        <w:rPr>
          <w:lang w:val="en-US" w:eastAsia="zh-CN"/>
        </w:rPr>
        <w:t xml:space="preserve">160 </w:t>
      </w:r>
      <w:r w:rsidR="009D2B03" w:rsidRPr="00AA57FE">
        <w:rPr>
          <w:rFonts w:ascii="Symbol" w:hAnsi="Symbol"/>
          <w:lang w:val="en-US" w:eastAsia="zh-CN"/>
        </w:rPr>
        <w:t></w:t>
      </w:r>
      <w:r w:rsidR="009D2B03" w:rsidRPr="00AA57FE">
        <w:rPr>
          <w:lang w:val="en-US" w:eastAsia="zh-CN"/>
        </w:rPr>
        <w:t xml:space="preserve">L </w:t>
      </w:r>
      <w:r w:rsidR="00967CD9" w:rsidRPr="00AA57FE">
        <w:rPr>
          <w:lang w:val="en-US" w:eastAsia="zh-CN"/>
        </w:rPr>
        <w:t xml:space="preserve">methanol + </w:t>
      </w:r>
      <w:r w:rsidR="009D2B03" w:rsidRPr="00AA57FE">
        <w:rPr>
          <w:lang w:val="en-US" w:eastAsia="zh-CN"/>
        </w:rPr>
        <w:t xml:space="preserve">20 </w:t>
      </w:r>
      <w:r w:rsidR="009D2B03" w:rsidRPr="00AA57FE">
        <w:rPr>
          <w:rFonts w:ascii="Symbol" w:hAnsi="Symbol"/>
          <w:lang w:val="en-US" w:eastAsia="zh-CN"/>
        </w:rPr>
        <w:t></w:t>
      </w:r>
      <w:r w:rsidR="009D2B03" w:rsidRPr="00AA57FE">
        <w:rPr>
          <w:lang w:val="en-US" w:eastAsia="zh-CN"/>
        </w:rPr>
        <w:t xml:space="preserve">L </w:t>
      </w:r>
      <w:r w:rsidR="00967CD9" w:rsidRPr="00AA57FE">
        <w:rPr>
          <w:lang w:val="en-US" w:eastAsia="zh-CN"/>
        </w:rPr>
        <w:t xml:space="preserve">formic acid + </w:t>
      </w:r>
      <w:r w:rsidR="009D2B03" w:rsidRPr="00AA57FE">
        <w:rPr>
          <w:lang w:val="en-US" w:eastAsia="zh-CN"/>
        </w:rPr>
        <w:t xml:space="preserve">20 </w:t>
      </w:r>
      <w:r w:rsidR="009D2B03" w:rsidRPr="00AA57FE">
        <w:rPr>
          <w:rFonts w:ascii="Symbol" w:hAnsi="Symbol"/>
          <w:lang w:val="en-US" w:eastAsia="zh-CN"/>
        </w:rPr>
        <w:t></w:t>
      </w:r>
      <w:r w:rsidR="009D2B03" w:rsidRPr="00AA57FE">
        <w:rPr>
          <w:lang w:val="en-US" w:eastAsia="zh-CN"/>
        </w:rPr>
        <w:t xml:space="preserve">L </w:t>
      </w:r>
      <w:r w:rsidR="00967CD9" w:rsidRPr="00AA57FE">
        <w:rPr>
          <w:lang w:val="en-US" w:eastAsia="zh-CN"/>
        </w:rPr>
        <w:t>KI)</w:t>
      </w:r>
      <w:r w:rsidR="000B2323" w:rsidRPr="00AA57FE">
        <w:rPr>
          <w:lang w:val="en-US" w:eastAsia="zh-CN"/>
        </w:rPr>
        <w:t xml:space="preserve"> was subtracted from all reported </w:t>
      </w:r>
      <w:proofErr w:type="spellStart"/>
      <w:r w:rsidR="000B2323" w:rsidRPr="00AA57FE">
        <w:rPr>
          <w:lang w:val="en-US" w:eastAsia="zh-CN"/>
        </w:rPr>
        <w:t>absorbances</w:t>
      </w:r>
      <w:proofErr w:type="spellEnd"/>
      <w:r w:rsidR="00CE7A68" w:rsidRPr="00AA57FE">
        <w:rPr>
          <w:lang w:val="en-US" w:eastAsia="zh-CN"/>
        </w:rPr>
        <w:t xml:space="preserve">. </w:t>
      </w:r>
      <w:r w:rsidR="000B2323" w:rsidRPr="00AA57FE">
        <w:rPr>
          <w:lang w:val="en-US" w:eastAsia="zh-CN"/>
        </w:rPr>
        <w:t>Each measurement was repeated at least two times.</w:t>
      </w:r>
    </w:p>
    <w:p w14:paraId="4934D34B" w14:textId="77777777" w:rsidR="000E076D" w:rsidRPr="00AA57FE" w:rsidRDefault="000E076D" w:rsidP="00B4015F">
      <w:pPr>
        <w:rPr>
          <w:lang w:val="en-US" w:eastAsia="zh-CN"/>
        </w:rPr>
      </w:pPr>
    </w:p>
    <w:p w14:paraId="461E1947" w14:textId="25AF0771" w:rsidR="000E076D" w:rsidRPr="00AA57FE" w:rsidRDefault="000E076D" w:rsidP="00B4015F">
      <w:pPr>
        <w:rPr>
          <w:b/>
          <w:lang w:val="en-US" w:eastAsia="zh-CN"/>
        </w:rPr>
      </w:pPr>
      <w:r w:rsidRPr="00AA57FE">
        <w:rPr>
          <w:b/>
          <w:lang w:val="en-US" w:eastAsia="zh-CN"/>
        </w:rPr>
        <w:t xml:space="preserve">2.5 Bulk solution </w:t>
      </w:r>
      <w:r w:rsidR="00073467" w:rsidRPr="00AA57FE">
        <w:rPr>
          <w:b/>
          <w:lang w:val="en-US"/>
        </w:rPr>
        <w:t>SO</w:t>
      </w:r>
      <w:r w:rsidR="00073467" w:rsidRPr="00AA57FE">
        <w:rPr>
          <w:b/>
          <w:vertAlign w:val="subscript"/>
          <w:lang w:val="en-US"/>
        </w:rPr>
        <w:t xml:space="preserve">2 </w:t>
      </w:r>
      <w:r w:rsidR="00073467" w:rsidRPr="00AA57FE">
        <w:rPr>
          <w:b/>
          <w:lang w:val="en-US"/>
        </w:rPr>
        <w:t xml:space="preserve">bubbling </w:t>
      </w:r>
      <w:r w:rsidRPr="00AA57FE">
        <w:rPr>
          <w:b/>
          <w:lang w:val="en-US" w:eastAsia="zh-CN"/>
        </w:rPr>
        <w:t>experiments</w:t>
      </w:r>
    </w:p>
    <w:p w14:paraId="6363F9CF" w14:textId="7ECF51D9" w:rsidR="004F2637" w:rsidRPr="00AA57FE" w:rsidRDefault="000E076D">
      <w:pPr>
        <w:rPr>
          <w:lang w:val="en-US"/>
        </w:rPr>
      </w:pPr>
      <w:r w:rsidRPr="00AA57FE">
        <w:rPr>
          <w:lang w:val="en-US" w:eastAsia="zh-CN"/>
        </w:rPr>
        <w:t xml:space="preserve">In addition to chamber and flow tube experiments, the reaction of </w:t>
      </w:r>
      <w:r w:rsidR="009D694B" w:rsidRPr="00AA57FE">
        <w:rPr>
          <w:lang w:val="en-US"/>
        </w:rPr>
        <w:t>SO</w:t>
      </w:r>
      <w:r w:rsidR="009D694B" w:rsidRPr="00AA57FE">
        <w:rPr>
          <w:vertAlign w:val="subscript"/>
          <w:lang w:val="en-US"/>
        </w:rPr>
        <w:t>2</w:t>
      </w:r>
      <w:r w:rsidRPr="00AA57FE">
        <w:rPr>
          <w:lang w:val="en-US" w:eastAsia="zh-CN"/>
        </w:rPr>
        <w:t xml:space="preserve"> with peroxides was investigated in bulk solutions. LSOA </w:t>
      </w:r>
      <w:r w:rsidR="00F557E4" w:rsidRPr="00AA57FE">
        <w:rPr>
          <w:lang w:val="en-US" w:eastAsia="zh-CN"/>
        </w:rPr>
        <w:t>wa</w:t>
      </w:r>
      <w:r w:rsidRPr="00AA57FE">
        <w:rPr>
          <w:lang w:val="en-US" w:eastAsia="zh-CN"/>
        </w:rPr>
        <w:t xml:space="preserve">s </w:t>
      </w:r>
      <w:r w:rsidR="0025079C" w:rsidRPr="00AA57FE">
        <w:rPr>
          <w:lang w:val="en-US" w:eastAsia="zh-CN"/>
        </w:rPr>
        <w:t xml:space="preserve">collected from flow tube experiments mentioned previously and extracted </w:t>
      </w:r>
      <w:r w:rsidRPr="00AA57FE">
        <w:rPr>
          <w:lang w:val="en-US"/>
        </w:rPr>
        <w:t>using a methanol/H</w:t>
      </w:r>
      <w:r w:rsidRPr="00AA57FE">
        <w:rPr>
          <w:vertAlign w:val="subscript"/>
          <w:lang w:val="en-US"/>
        </w:rPr>
        <w:t>2</w:t>
      </w:r>
      <w:r w:rsidRPr="00AA57FE">
        <w:rPr>
          <w:lang w:val="en-US"/>
        </w:rPr>
        <w:t>O (1:1) solution</w:t>
      </w:r>
      <w:r w:rsidR="0025079C" w:rsidRPr="00AA57FE">
        <w:rPr>
          <w:lang w:val="en-US"/>
        </w:rPr>
        <w:t>. The</w:t>
      </w:r>
      <w:r w:rsidRPr="00AA57FE">
        <w:rPr>
          <w:lang w:val="en-US"/>
        </w:rPr>
        <w:t xml:space="preserve"> solution </w:t>
      </w:r>
      <w:r w:rsidR="00F557E4" w:rsidRPr="00AA57FE">
        <w:rPr>
          <w:lang w:val="en-US"/>
        </w:rPr>
        <w:t>wa</w:t>
      </w:r>
      <w:r w:rsidRPr="00AA57FE">
        <w:rPr>
          <w:lang w:val="en-US"/>
        </w:rPr>
        <w:t xml:space="preserve">s divided into two and added into glass bottles. </w:t>
      </w:r>
      <w:r w:rsidR="009D694B" w:rsidRPr="00AA57FE">
        <w:rPr>
          <w:lang w:val="en-US"/>
        </w:rPr>
        <w:t>SO</w:t>
      </w:r>
      <w:r w:rsidR="009D694B" w:rsidRPr="00AA57FE">
        <w:rPr>
          <w:vertAlign w:val="subscript"/>
          <w:lang w:val="en-US"/>
        </w:rPr>
        <w:t>2</w:t>
      </w:r>
      <w:r w:rsidRPr="00AA57FE">
        <w:rPr>
          <w:lang w:val="en-US"/>
        </w:rPr>
        <w:t xml:space="preserve"> (5.2 ppm</w:t>
      </w:r>
      <w:r w:rsidR="0025079C" w:rsidRPr="00AA57FE">
        <w:rPr>
          <w:lang w:val="en-US"/>
        </w:rPr>
        <w:t xml:space="preserve"> balanced by N</w:t>
      </w:r>
      <w:r w:rsidR="0025079C" w:rsidRPr="00AA57FE">
        <w:rPr>
          <w:vertAlign w:val="subscript"/>
          <w:lang w:val="en-US"/>
        </w:rPr>
        <w:t>2</w:t>
      </w:r>
      <w:r w:rsidRPr="00AA57FE">
        <w:rPr>
          <w:lang w:val="en-US"/>
        </w:rPr>
        <w:t>)</w:t>
      </w:r>
      <w:r w:rsidR="0025079C" w:rsidRPr="00AA57FE">
        <w:rPr>
          <w:lang w:val="en-US"/>
        </w:rPr>
        <w:t xml:space="preserve"> was bubbled through one of the solutions</w:t>
      </w:r>
      <w:r w:rsidR="00537D3A" w:rsidRPr="00AA57FE">
        <w:rPr>
          <w:lang w:val="en-US"/>
        </w:rPr>
        <w:t xml:space="preserve"> at a flowrate of 0.02 L </w:t>
      </w:r>
      <w:r w:rsidRPr="00AA57FE">
        <w:rPr>
          <w:lang w:val="en-US"/>
        </w:rPr>
        <w:t>min</w:t>
      </w:r>
      <w:r w:rsidR="00537D3A" w:rsidRPr="00AA57FE">
        <w:rPr>
          <w:vertAlign w:val="superscript"/>
          <w:lang w:val="en-US"/>
        </w:rPr>
        <w:t>-1</w:t>
      </w:r>
      <w:r w:rsidR="00BB2AB2" w:rsidRPr="00AA57FE">
        <w:rPr>
          <w:lang w:val="en-US"/>
        </w:rPr>
        <w:t xml:space="preserve"> for 2.5 h</w:t>
      </w:r>
      <w:r w:rsidRPr="00AA57FE">
        <w:rPr>
          <w:lang w:val="en-US"/>
        </w:rPr>
        <w:t>. N</w:t>
      </w:r>
      <w:r w:rsidRPr="00AA57FE">
        <w:rPr>
          <w:vertAlign w:val="subscript"/>
          <w:lang w:val="en-US"/>
        </w:rPr>
        <w:t>2</w:t>
      </w:r>
      <w:r w:rsidRPr="00AA57FE">
        <w:rPr>
          <w:lang w:val="en-US"/>
        </w:rPr>
        <w:t xml:space="preserve"> was bubbled </w:t>
      </w:r>
      <w:r w:rsidR="0025079C" w:rsidRPr="00AA57FE">
        <w:rPr>
          <w:lang w:val="en-US"/>
        </w:rPr>
        <w:t>through</w:t>
      </w:r>
      <w:r w:rsidRPr="00AA57FE">
        <w:rPr>
          <w:lang w:val="en-US"/>
        </w:rPr>
        <w:t xml:space="preserve"> the other solution </w:t>
      </w:r>
      <w:r w:rsidR="0025079C" w:rsidRPr="00AA57FE">
        <w:rPr>
          <w:lang w:val="en-US"/>
        </w:rPr>
        <w:t>in parallel</w:t>
      </w:r>
      <w:r w:rsidR="00BB2AB2" w:rsidRPr="00AA57FE">
        <w:rPr>
          <w:lang w:val="en-US"/>
        </w:rPr>
        <w:t xml:space="preserve"> for 2.5 h</w:t>
      </w:r>
      <w:r w:rsidR="0025079C" w:rsidRPr="00AA57FE">
        <w:rPr>
          <w:lang w:val="en-US"/>
        </w:rPr>
        <w:t xml:space="preserve"> at the same flow rate </w:t>
      </w:r>
      <w:r w:rsidRPr="00AA57FE">
        <w:rPr>
          <w:lang w:val="en-US"/>
        </w:rPr>
        <w:t>as a negative control.</w:t>
      </w:r>
      <w:r w:rsidR="0025079C" w:rsidRPr="00AA57FE">
        <w:rPr>
          <w:lang w:val="en-US"/>
        </w:rPr>
        <w:t xml:space="preserve"> The total peroxide content was measured using the iodometric-spectrophotometric method mentioned </w:t>
      </w:r>
      <w:r w:rsidR="00C72A5C" w:rsidRPr="00AA57FE">
        <w:rPr>
          <w:lang w:val="en-US"/>
        </w:rPr>
        <w:t xml:space="preserve">in </w:t>
      </w:r>
      <w:r w:rsidR="0025079C" w:rsidRPr="00AA57FE">
        <w:rPr>
          <w:lang w:val="en-US"/>
        </w:rPr>
        <w:t>previous</w:t>
      </w:r>
      <w:r w:rsidR="00C72A5C" w:rsidRPr="00AA57FE">
        <w:rPr>
          <w:lang w:val="en-US"/>
        </w:rPr>
        <w:t xml:space="preserve"> section</w:t>
      </w:r>
      <w:r w:rsidR="0025079C" w:rsidRPr="00AA57FE">
        <w:rPr>
          <w:lang w:val="en-US"/>
        </w:rPr>
        <w:t xml:space="preserve"> and compared between the two solutions. As a positive control, a solution of 2-Butanone peroxide (technical grade, Sigma-Aldrich) was also bubbled with </w:t>
      </w:r>
      <w:r w:rsidR="009D694B" w:rsidRPr="00AA57FE">
        <w:rPr>
          <w:lang w:val="en-US"/>
        </w:rPr>
        <w:t>SO</w:t>
      </w:r>
      <w:r w:rsidR="009D694B" w:rsidRPr="00AA57FE">
        <w:rPr>
          <w:vertAlign w:val="subscript"/>
          <w:lang w:val="en-US"/>
        </w:rPr>
        <w:t>2</w:t>
      </w:r>
      <w:r w:rsidR="0025079C" w:rsidRPr="00AA57FE">
        <w:rPr>
          <w:lang w:val="en-US"/>
        </w:rPr>
        <w:t xml:space="preserve"> and N</w:t>
      </w:r>
      <w:r w:rsidR="0025079C" w:rsidRPr="00AA57FE">
        <w:rPr>
          <w:vertAlign w:val="subscript"/>
          <w:lang w:val="en-US"/>
        </w:rPr>
        <w:t>2</w:t>
      </w:r>
      <w:r w:rsidR="0025079C" w:rsidRPr="00AA57FE">
        <w:rPr>
          <w:lang w:val="en-US"/>
        </w:rPr>
        <w:t xml:space="preserve"> </w:t>
      </w:r>
      <w:r w:rsidR="006A3045" w:rsidRPr="00AA57FE">
        <w:rPr>
          <w:lang w:val="en-US"/>
        </w:rPr>
        <w:t xml:space="preserve">in parallel </w:t>
      </w:r>
      <w:r w:rsidR="0025079C" w:rsidRPr="00AA57FE">
        <w:rPr>
          <w:lang w:val="en-US"/>
        </w:rPr>
        <w:t xml:space="preserve">in the same manner. </w:t>
      </w:r>
    </w:p>
    <w:p w14:paraId="438B8218" w14:textId="77777777" w:rsidR="004F2637" w:rsidRPr="00AA57FE" w:rsidRDefault="004F2637">
      <w:pPr>
        <w:rPr>
          <w:b/>
          <w:lang w:val="en-US"/>
        </w:rPr>
      </w:pPr>
    </w:p>
    <w:p w14:paraId="1C972B57" w14:textId="265F3C02" w:rsidR="004F2637" w:rsidRPr="00AA57FE" w:rsidRDefault="004F2637">
      <w:pPr>
        <w:rPr>
          <w:b/>
          <w:lang w:val="en-US"/>
        </w:rPr>
      </w:pPr>
      <w:r w:rsidRPr="00AA57FE">
        <w:rPr>
          <w:b/>
          <w:lang w:val="en-US"/>
        </w:rPr>
        <w:t>2.6 Chamber experiments with SO</w:t>
      </w:r>
      <w:r w:rsidRPr="00AA57FE">
        <w:rPr>
          <w:b/>
          <w:vertAlign w:val="subscript"/>
          <w:lang w:val="en-US"/>
        </w:rPr>
        <w:t>3</w:t>
      </w:r>
    </w:p>
    <w:p w14:paraId="6C1D8432" w14:textId="413F074B" w:rsidR="00643F0C" w:rsidRPr="00AA57FE" w:rsidRDefault="004F2637">
      <w:pPr>
        <w:rPr>
          <w:lang w:val="en-US"/>
        </w:rPr>
      </w:pPr>
      <w:r w:rsidRPr="00AA57FE">
        <w:rPr>
          <w:lang w:val="en-US"/>
        </w:rPr>
        <w:lastRenderedPageBreak/>
        <w:t xml:space="preserve">Experiments were also conducted to investigate the </w:t>
      </w:r>
      <w:r w:rsidR="00C72A5C" w:rsidRPr="00AA57FE">
        <w:rPr>
          <w:lang w:val="en-US"/>
        </w:rPr>
        <w:t xml:space="preserve">reactivity </w:t>
      </w:r>
      <w:r w:rsidRPr="00AA57FE">
        <w:rPr>
          <w:lang w:val="en-US"/>
        </w:rPr>
        <w:t>of SO</w:t>
      </w:r>
      <w:r w:rsidRPr="00AA57FE">
        <w:rPr>
          <w:vertAlign w:val="subscript"/>
          <w:lang w:val="en-US"/>
        </w:rPr>
        <w:t>3</w:t>
      </w:r>
      <w:r w:rsidRPr="00AA57FE">
        <w:rPr>
          <w:lang w:val="en-US"/>
        </w:rPr>
        <w:t xml:space="preserve"> with </w:t>
      </w:r>
      <w:r w:rsidR="00C72A5C" w:rsidRPr="00AA57FE">
        <w:rPr>
          <w:lang w:val="en-US"/>
        </w:rPr>
        <w:t>organic compounds</w:t>
      </w:r>
      <w:r w:rsidRPr="00AA57FE">
        <w:rPr>
          <w:lang w:val="en-US"/>
        </w:rPr>
        <w:t xml:space="preserve">. </w:t>
      </w:r>
      <w:r w:rsidR="00F557E4" w:rsidRPr="00AA57FE">
        <w:rPr>
          <w:lang w:val="en-US"/>
        </w:rPr>
        <w:t>The c</w:t>
      </w:r>
      <w:r w:rsidRPr="00AA57FE">
        <w:rPr>
          <w:lang w:val="en-US"/>
        </w:rPr>
        <w:t>hamber was cleaned and filled with limonene (63 ppb)</w:t>
      </w:r>
      <w:r w:rsidRPr="00AA57FE">
        <w:rPr>
          <w:rFonts w:hint="eastAsia"/>
          <w:lang w:val="en-US"/>
        </w:rPr>
        <w:t xml:space="preserve"> before experiment</w:t>
      </w:r>
      <w:r w:rsidRPr="00AA57FE">
        <w:rPr>
          <w:lang w:val="en-US"/>
        </w:rPr>
        <w:t>. Relative humidity in the chamber was maintained at 10-12%</w:t>
      </w:r>
      <w:r w:rsidRPr="00AA57FE">
        <w:rPr>
          <w:rFonts w:hint="eastAsia"/>
          <w:lang w:val="en-US"/>
        </w:rPr>
        <w:t xml:space="preserve">, which is similar to </w:t>
      </w:r>
      <w:r w:rsidR="00F557E4" w:rsidRPr="00AA57FE">
        <w:rPr>
          <w:lang w:val="en-US"/>
        </w:rPr>
        <w:t xml:space="preserve">the </w:t>
      </w:r>
      <w:r w:rsidRPr="00AA57FE">
        <w:rPr>
          <w:rFonts w:hint="eastAsia"/>
          <w:lang w:val="en-US"/>
        </w:rPr>
        <w:t>LSOA experiments under dry conditions in Table 1 (Exp. #4-10)</w:t>
      </w:r>
      <w:r w:rsidRPr="00AA57FE">
        <w:rPr>
          <w:lang w:val="en-US"/>
        </w:rPr>
        <w:t>. SO</w:t>
      </w:r>
      <w:r w:rsidRPr="00AA57FE">
        <w:rPr>
          <w:vertAlign w:val="subscript"/>
          <w:lang w:val="en-US"/>
        </w:rPr>
        <w:t xml:space="preserve">3 </w:t>
      </w:r>
      <w:r w:rsidRPr="00AA57FE">
        <w:rPr>
          <w:lang w:val="en-US"/>
        </w:rPr>
        <w:t>was generated by blowing fuming sulfuric acid (20% free SO</w:t>
      </w:r>
      <w:r w:rsidRPr="00AA57FE">
        <w:rPr>
          <w:vertAlign w:val="subscript"/>
          <w:lang w:val="en-US"/>
        </w:rPr>
        <w:t>3</w:t>
      </w:r>
      <w:r w:rsidRPr="00AA57FE">
        <w:rPr>
          <w:lang w:val="en-US"/>
        </w:rPr>
        <w:t xml:space="preserve"> basis, Sigma-Aldrich) into the chamber. </w:t>
      </w:r>
      <w:r w:rsidRPr="00AA57FE">
        <w:rPr>
          <w:rFonts w:hint="eastAsia"/>
          <w:lang w:val="en-US"/>
        </w:rPr>
        <w:t>Briefly, 0.2 mL f</w:t>
      </w:r>
      <w:r w:rsidRPr="00AA57FE">
        <w:rPr>
          <w:lang w:val="en-US"/>
        </w:rPr>
        <w:t xml:space="preserve">uming sulfuric acid was injected into a glass vessel </w:t>
      </w:r>
      <w:r w:rsidRPr="00AA57FE">
        <w:rPr>
          <w:rFonts w:hint="eastAsia"/>
          <w:lang w:val="en-US"/>
        </w:rPr>
        <w:t xml:space="preserve">and </w:t>
      </w:r>
      <w:r w:rsidRPr="00AA57FE">
        <w:rPr>
          <w:lang w:val="en-US"/>
        </w:rPr>
        <w:t>then blown with dry N</w:t>
      </w:r>
      <w:r w:rsidRPr="00AA57FE">
        <w:rPr>
          <w:vertAlign w:val="subscript"/>
          <w:lang w:val="en-US"/>
        </w:rPr>
        <w:t>2</w:t>
      </w:r>
      <w:r w:rsidRPr="00AA57FE">
        <w:rPr>
          <w:lang w:val="en-US"/>
        </w:rPr>
        <w:t xml:space="preserve"> flow</w:t>
      </w:r>
      <w:r w:rsidR="00537D3A" w:rsidRPr="00AA57FE">
        <w:rPr>
          <w:rFonts w:hint="eastAsia"/>
          <w:lang w:val="en-US"/>
        </w:rPr>
        <w:t xml:space="preserve"> with a flow rate &lt; 5 L</w:t>
      </w:r>
      <w:r w:rsidR="00537D3A" w:rsidRPr="00AA57FE">
        <w:rPr>
          <w:lang w:val="en-US"/>
        </w:rPr>
        <w:t xml:space="preserve"> </w:t>
      </w:r>
      <w:r w:rsidRPr="00AA57FE">
        <w:rPr>
          <w:rFonts w:hint="eastAsia"/>
          <w:lang w:val="en-US"/>
        </w:rPr>
        <w:t>min</w:t>
      </w:r>
      <w:r w:rsidR="00537D3A" w:rsidRPr="00AA57FE">
        <w:rPr>
          <w:vertAlign w:val="superscript"/>
          <w:lang w:val="en-US"/>
        </w:rPr>
        <w:t>-1</w:t>
      </w:r>
      <w:r w:rsidRPr="00AA57FE">
        <w:rPr>
          <w:lang w:val="en-US"/>
        </w:rPr>
        <w:t>. The upper limit of SO</w:t>
      </w:r>
      <w:r w:rsidRPr="00AA57FE">
        <w:rPr>
          <w:vertAlign w:val="subscript"/>
          <w:lang w:val="en-US"/>
        </w:rPr>
        <w:t xml:space="preserve">3 </w:t>
      </w:r>
      <w:r w:rsidRPr="00AA57FE">
        <w:rPr>
          <w:lang w:val="en-US"/>
        </w:rPr>
        <w:t xml:space="preserve">injected into the chamber was estimated to be around 24 ppm. </w:t>
      </w:r>
    </w:p>
    <w:p w14:paraId="221A75BC" w14:textId="0DACACE0" w:rsidR="00B305C6" w:rsidRPr="00AA57FE" w:rsidRDefault="00B305C6" w:rsidP="00B305C6">
      <w:pPr>
        <w:pStyle w:val="Heading1"/>
        <w:rPr>
          <w:lang w:val="en-US"/>
        </w:rPr>
      </w:pPr>
      <w:r w:rsidRPr="00AA57FE">
        <w:rPr>
          <w:rFonts w:hint="eastAsia"/>
          <w:lang w:val="en-US"/>
        </w:rPr>
        <w:t>3</w:t>
      </w:r>
      <w:r w:rsidRPr="00AA57FE">
        <w:rPr>
          <w:lang w:val="en-US"/>
        </w:rPr>
        <w:t xml:space="preserve">. </w:t>
      </w:r>
      <w:r w:rsidRPr="00AA57FE">
        <w:rPr>
          <w:rFonts w:hint="eastAsia"/>
          <w:lang w:val="en-US"/>
        </w:rPr>
        <w:t>Results</w:t>
      </w:r>
      <w:r w:rsidR="004131BC" w:rsidRPr="00AA57FE">
        <w:rPr>
          <w:lang w:val="en-US"/>
        </w:rPr>
        <w:t xml:space="preserve"> and Discussion</w:t>
      </w:r>
    </w:p>
    <w:p w14:paraId="57E14C4E" w14:textId="6365DE76" w:rsidR="00173D7C" w:rsidRPr="00AA57FE" w:rsidRDefault="00B305C6" w:rsidP="00670F05">
      <w:pPr>
        <w:pStyle w:val="Heading2"/>
        <w:rPr>
          <w:lang w:val="en-US"/>
        </w:rPr>
      </w:pPr>
      <w:r w:rsidRPr="00AA57FE">
        <w:rPr>
          <w:rFonts w:hint="eastAsia"/>
          <w:lang w:val="en-US"/>
        </w:rPr>
        <w:t>3</w:t>
      </w:r>
      <w:r w:rsidR="00670F05" w:rsidRPr="00AA57FE">
        <w:rPr>
          <w:lang w:val="en-US"/>
        </w:rPr>
        <w:t>.1</w:t>
      </w:r>
      <w:r w:rsidR="00C82F79" w:rsidRPr="00AA57FE">
        <w:rPr>
          <w:lang w:val="en-US"/>
        </w:rPr>
        <w:t xml:space="preserve"> </w:t>
      </w:r>
      <w:r w:rsidR="009D694B" w:rsidRPr="00AA57FE">
        <w:rPr>
          <w:lang w:val="en-US"/>
        </w:rPr>
        <w:t>SO</w:t>
      </w:r>
      <w:r w:rsidR="009D694B" w:rsidRPr="00AA57FE">
        <w:rPr>
          <w:vertAlign w:val="subscript"/>
          <w:lang w:val="en-US"/>
        </w:rPr>
        <w:t>2</w:t>
      </w:r>
      <w:r w:rsidR="004131BC" w:rsidRPr="00AA57FE">
        <w:rPr>
          <w:lang w:val="en-US"/>
        </w:rPr>
        <w:t xml:space="preserve"> decay and </w:t>
      </w:r>
      <w:r w:rsidR="005578F1" w:rsidRPr="00AA57FE">
        <w:rPr>
          <w:lang w:val="en-US"/>
        </w:rPr>
        <w:t>l</w:t>
      </w:r>
      <w:r w:rsidR="00AA6FC4" w:rsidRPr="00AA57FE">
        <w:rPr>
          <w:lang w:val="en-US"/>
        </w:rPr>
        <w:t xml:space="preserve">imonene </w:t>
      </w:r>
      <w:r w:rsidR="00A65940" w:rsidRPr="00AA57FE">
        <w:rPr>
          <w:lang w:val="en-US"/>
        </w:rPr>
        <w:t xml:space="preserve">SOA formation under dry conditions (RH </w:t>
      </w:r>
      <w:r w:rsidR="004F72FC" w:rsidRPr="00AA57FE">
        <w:rPr>
          <w:lang w:val="en-US"/>
        </w:rPr>
        <w:t>&lt; 16%</w:t>
      </w:r>
      <w:r w:rsidR="00A65940" w:rsidRPr="00AA57FE">
        <w:rPr>
          <w:lang w:val="en-US"/>
        </w:rPr>
        <w:t>)</w:t>
      </w:r>
    </w:p>
    <w:p w14:paraId="137A1780" w14:textId="0F800448" w:rsidR="00AE2924" w:rsidRPr="00AA57FE" w:rsidRDefault="0069378E" w:rsidP="001F4BF3">
      <w:pPr>
        <w:rPr>
          <w:lang w:val="en-US"/>
        </w:rPr>
      </w:pPr>
      <w:r w:rsidRPr="00AA57FE">
        <w:rPr>
          <w:lang w:val="en-US"/>
        </w:rPr>
        <w:t>Reactions of SO</w:t>
      </w:r>
      <w:r w:rsidRPr="00AA57FE">
        <w:rPr>
          <w:vertAlign w:val="subscript"/>
          <w:lang w:val="en-US"/>
        </w:rPr>
        <w:t>2</w:t>
      </w:r>
      <w:r w:rsidRPr="00AA57FE">
        <w:rPr>
          <w:lang w:val="en-US"/>
        </w:rPr>
        <w:t xml:space="preserve"> and </w:t>
      </w:r>
      <w:r w:rsidR="00BC51A8" w:rsidRPr="00AA57FE">
        <w:rPr>
          <w:lang w:val="en-US"/>
        </w:rPr>
        <w:t xml:space="preserve">SOA </w:t>
      </w:r>
      <w:r w:rsidR="00554E64" w:rsidRPr="00AA57FE">
        <w:rPr>
          <w:lang w:val="en-US"/>
        </w:rPr>
        <w:t>formation</w:t>
      </w:r>
      <w:r w:rsidR="00360D52" w:rsidRPr="00AA57FE">
        <w:rPr>
          <w:lang w:val="en-US"/>
        </w:rPr>
        <w:t xml:space="preserve"> </w:t>
      </w:r>
      <w:r w:rsidR="00BC51A8" w:rsidRPr="00AA57FE">
        <w:rPr>
          <w:lang w:val="en-US"/>
        </w:rPr>
        <w:t xml:space="preserve">from </w:t>
      </w:r>
      <w:r w:rsidR="00360D52" w:rsidRPr="00AA57FE">
        <w:rPr>
          <w:lang w:val="en-US"/>
        </w:rPr>
        <w:t xml:space="preserve">limonene </w:t>
      </w:r>
      <w:r w:rsidR="00BC51A8" w:rsidRPr="00AA57FE">
        <w:rPr>
          <w:lang w:val="en-US"/>
        </w:rPr>
        <w:t xml:space="preserve">ozonolysis </w:t>
      </w:r>
      <w:r w:rsidRPr="00AA57FE">
        <w:rPr>
          <w:lang w:val="en-US"/>
        </w:rPr>
        <w:t xml:space="preserve">were </w:t>
      </w:r>
      <w:r w:rsidR="00360D52" w:rsidRPr="00AA57FE">
        <w:rPr>
          <w:lang w:val="en-US"/>
        </w:rPr>
        <w:t>investigated</w:t>
      </w:r>
      <w:r w:rsidRPr="00AA57FE">
        <w:rPr>
          <w:lang w:val="en-US"/>
        </w:rPr>
        <w:t xml:space="preserve"> through experiments</w:t>
      </w:r>
      <w:r w:rsidR="00360D52" w:rsidRPr="00AA57FE">
        <w:rPr>
          <w:lang w:val="en-US"/>
        </w:rPr>
        <w:t xml:space="preserve"> </w:t>
      </w:r>
      <w:r w:rsidR="00BC51A8" w:rsidRPr="00AA57FE">
        <w:rPr>
          <w:lang w:val="en-US"/>
        </w:rPr>
        <w:t>with and without</w:t>
      </w:r>
      <w:r w:rsidR="00360D52" w:rsidRPr="00AA57FE">
        <w:rPr>
          <w:lang w:val="en-US"/>
        </w:rPr>
        <w:t xml:space="preserve"> </w:t>
      </w:r>
      <w:r w:rsidR="009D694B" w:rsidRPr="00AA57FE">
        <w:rPr>
          <w:lang w:val="en-US"/>
        </w:rPr>
        <w:t>SO</w:t>
      </w:r>
      <w:r w:rsidR="009D694B" w:rsidRPr="00AA57FE">
        <w:rPr>
          <w:vertAlign w:val="subscript"/>
          <w:lang w:val="en-US"/>
        </w:rPr>
        <w:t>2</w:t>
      </w:r>
      <w:r w:rsidR="00360D52" w:rsidRPr="00AA57FE">
        <w:rPr>
          <w:lang w:val="en-US"/>
        </w:rPr>
        <w:t xml:space="preserve">. </w:t>
      </w:r>
      <w:r w:rsidR="00F91166" w:rsidRPr="00AA57FE">
        <w:rPr>
          <w:lang w:val="en-US"/>
        </w:rPr>
        <w:t>Synergistic effect</w:t>
      </w:r>
      <w:r w:rsidR="00BC51A8" w:rsidRPr="00AA57FE">
        <w:rPr>
          <w:lang w:val="en-US"/>
        </w:rPr>
        <w:t>s</w:t>
      </w:r>
      <w:r w:rsidR="00F91166" w:rsidRPr="00AA57FE">
        <w:rPr>
          <w:lang w:val="en-US"/>
        </w:rPr>
        <w:t xml:space="preserve"> </w:t>
      </w:r>
      <w:r w:rsidR="00BC51A8" w:rsidRPr="00AA57FE">
        <w:rPr>
          <w:lang w:val="en-US"/>
        </w:rPr>
        <w:t xml:space="preserve">were </w:t>
      </w:r>
      <w:r w:rsidR="00F91166" w:rsidRPr="00AA57FE">
        <w:rPr>
          <w:lang w:val="en-US"/>
        </w:rPr>
        <w:t xml:space="preserve">observed between LSOA formation and </w:t>
      </w:r>
      <w:r w:rsidR="009D694B" w:rsidRPr="00AA57FE">
        <w:rPr>
          <w:lang w:val="en-US"/>
        </w:rPr>
        <w:t>SO</w:t>
      </w:r>
      <w:r w:rsidR="009D694B" w:rsidRPr="00AA57FE">
        <w:rPr>
          <w:vertAlign w:val="subscript"/>
          <w:lang w:val="en-US"/>
        </w:rPr>
        <w:t>2</w:t>
      </w:r>
      <w:r w:rsidR="00F91166" w:rsidRPr="00AA57FE">
        <w:rPr>
          <w:lang w:val="en-US"/>
        </w:rPr>
        <w:t xml:space="preserve"> oxidation</w:t>
      </w:r>
      <w:r w:rsidR="00E224BB" w:rsidRPr="00AA57FE">
        <w:rPr>
          <w:lang w:val="en-US"/>
        </w:rPr>
        <w:t>, as</w:t>
      </w:r>
      <w:r w:rsidR="00CA2B79" w:rsidRPr="00AA57FE">
        <w:rPr>
          <w:lang w:val="en-US"/>
        </w:rPr>
        <w:t xml:space="preserve"> </w:t>
      </w:r>
      <w:r w:rsidR="009D694B" w:rsidRPr="00AA57FE">
        <w:rPr>
          <w:lang w:val="en-US"/>
        </w:rPr>
        <w:t>SO</w:t>
      </w:r>
      <w:r w:rsidR="009D694B" w:rsidRPr="00AA57FE">
        <w:rPr>
          <w:vertAlign w:val="subscript"/>
          <w:lang w:val="en-US"/>
        </w:rPr>
        <w:t>2</w:t>
      </w:r>
      <w:r w:rsidR="00CA2B79" w:rsidRPr="00AA57FE">
        <w:rPr>
          <w:lang w:val="en-US"/>
        </w:rPr>
        <w:t xml:space="preserve"> was consumed at the </w:t>
      </w:r>
      <w:r w:rsidR="00BC51A8" w:rsidRPr="00AA57FE">
        <w:rPr>
          <w:lang w:val="en-US"/>
        </w:rPr>
        <w:t xml:space="preserve">same </w:t>
      </w:r>
      <w:r w:rsidR="00CA2B79" w:rsidRPr="00AA57FE">
        <w:rPr>
          <w:lang w:val="en-US"/>
        </w:rPr>
        <w:t xml:space="preserve">time scales </w:t>
      </w:r>
      <w:r w:rsidR="00BC51A8" w:rsidRPr="00AA57FE">
        <w:rPr>
          <w:lang w:val="en-US"/>
        </w:rPr>
        <w:t xml:space="preserve">as the formation of </w:t>
      </w:r>
      <w:r w:rsidR="00E224BB" w:rsidRPr="00AA57FE">
        <w:rPr>
          <w:lang w:val="en-US"/>
        </w:rPr>
        <w:t>L</w:t>
      </w:r>
      <w:r w:rsidR="00CA2B79" w:rsidRPr="00AA57FE">
        <w:rPr>
          <w:lang w:val="en-US"/>
        </w:rPr>
        <w:t>SOA.</w:t>
      </w:r>
      <w:r w:rsidR="00F91166" w:rsidRPr="00AA57FE">
        <w:rPr>
          <w:lang w:val="en-US"/>
        </w:rPr>
        <w:t xml:space="preserve"> </w:t>
      </w:r>
      <w:r w:rsidR="00BC51A8" w:rsidRPr="00AA57FE">
        <w:rPr>
          <w:lang w:val="en-US"/>
        </w:rPr>
        <w:t xml:space="preserve">As shown </w:t>
      </w:r>
      <w:r w:rsidR="00144049" w:rsidRPr="00AA57FE">
        <w:rPr>
          <w:lang w:val="en-US"/>
        </w:rPr>
        <w:t xml:space="preserve">in </w:t>
      </w:r>
      <w:r w:rsidR="00EC2651" w:rsidRPr="00AA57FE">
        <w:rPr>
          <w:lang w:val="en-US"/>
        </w:rPr>
        <w:t>Fig.</w:t>
      </w:r>
      <w:r w:rsidR="00144049" w:rsidRPr="00AA57FE">
        <w:rPr>
          <w:lang w:val="en-US"/>
        </w:rPr>
        <w:t xml:space="preserve"> 1, </w:t>
      </w:r>
      <w:r w:rsidR="00BC51A8" w:rsidRPr="00AA57FE">
        <w:rPr>
          <w:lang w:val="en-US"/>
        </w:rPr>
        <w:t xml:space="preserve">as soon as </w:t>
      </w:r>
      <w:r w:rsidR="00144049" w:rsidRPr="00AA57FE">
        <w:rPr>
          <w:lang w:val="en-US"/>
        </w:rPr>
        <w:t xml:space="preserve">ozone was added into the chamber </w:t>
      </w:r>
      <w:r w:rsidR="00E224BB" w:rsidRPr="00AA57FE">
        <w:rPr>
          <w:lang w:val="en-US"/>
        </w:rPr>
        <w:t>pre</w:t>
      </w:r>
      <w:r w:rsidR="00144049" w:rsidRPr="00AA57FE">
        <w:rPr>
          <w:lang w:val="en-US"/>
        </w:rPr>
        <w:t xml:space="preserve">filled with limonene and </w:t>
      </w:r>
      <w:r w:rsidR="009D694B" w:rsidRPr="00AA57FE">
        <w:rPr>
          <w:lang w:val="en-US"/>
        </w:rPr>
        <w:t>SO</w:t>
      </w:r>
      <w:r w:rsidR="009D694B" w:rsidRPr="00AA57FE">
        <w:rPr>
          <w:vertAlign w:val="subscript"/>
          <w:lang w:val="en-US"/>
        </w:rPr>
        <w:t>2</w:t>
      </w:r>
      <w:r w:rsidR="00144049" w:rsidRPr="00AA57FE">
        <w:rPr>
          <w:lang w:val="en-US"/>
        </w:rPr>
        <w:t xml:space="preserve"> </w:t>
      </w:r>
      <w:r w:rsidR="001C2CD6" w:rsidRPr="00AA57FE">
        <w:rPr>
          <w:lang w:val="en-US"/>
        </w:rPr>
        <w:t xml:space="preserve">at </w:t>
      </w:r>
      <w:r w:rsidR="001C2CD6" w:rsidRPr="00AA57FE">
        <w:rPr>
          <w:i/>
          <w:lang w:val="en-US"/>
        </w:rPr>
        <w:t>t</w:t>
      </w:r>
      <w:r w:rsidR="001C2CD6" w:rsidRPr="00AA57FE">
        <w:rPr>
          <w:lang w:val="en-US"/>
        </w:rPr>
        <w:t xml:space="preserve"> = 0</w:t>
      </w:r>
      <w:r w:rsidR="00264DE6">
        <w:rPr>
          <w:lang w:val="en-US"/>
        </w:rPr>
        <w:t xml:space="preserve"> </w:t>
      </w:r>
      <w:r w:rsidR="00264DE6">
        <w:rPr>
          <w:rFonts w:hint="eastAsia"/>
          <w:lang w:val="en-US" w:eastAsia="zh-CN"/>
        </w:rPr>
        <w:t>min</w:t>
      </w:r>
      <w:r w:rsidR="00BC51A8" w:rsidRPr="00AA57FE">
        <w:rPr>
          <w:lang w:val="en-US"/>
        </w:rPr>
        <w:t>,</w:t>
      </w:r>
      <w:r w:rsidR="00144049" w:rsidRPr="00AA57FE">
        <w:rPr>
          <w:lang w:val="en-US"/>
        </w:rPr>
        <w:t xml:space="preserve"> </w:t>
      </w:r>
      <w:r w:rsidR="00BC51A8" w:rsidRPr="00AA57FE">
        <w:rPr>
          <w:lang w:val="en-US"/>
        </w:rPr>
        <w:t>concentrations</w:t>
      </w:r>
      <w:r w:rsidR="00E42F76" w:rsidRPr="00AA57FE">
        <w:rPr>
          <w:lang w:val="en-US"/>
        </w:rPr>
        <w:t xml:space="preserve"> of limonene and </w:t>
      </w:r>
      <w:r w:rsidR="009D694B" w:rsidRPr="00AA57FE">
        <w:rPr>
          <w:lang w:val="en-US"/>
        </w:rPr>
        <w:t>SO</w:t>
      </w:r>
      <w:r w:rsidR="009D694B" w:rsidRPr="00AA57FE">
        <w:rPr>
          <w:vertAlign w:val="subscript"/>
          <w:lang w:val="en-US"/>
        </w:rPr>
        <w:t>2</w:t>
      </w:r>
      <w:r w:rsidR="00BC51A8" w:rsidRPr="00AA57FE">
        <w:rPr>
          <w:lang w:val="en-US"/>
        </w:rPr>
        <w:t xml:space="preserve"> began to decrease</w:t>
      </w:r>
      <w:r w:rsidR="00E224BB" w:rsidRPr="00AA57FE">
        <w:rPr>
          <w:lang w:val="en-US"/>
        </w:rPr>
        <w:t xml:space="preserve"> simultaneously</w:t>
      </w:r>
      <w:r w:rsidR="00BC51A8" w:rsidRPr="00AA57FE">
        <w:rPr>
          <w:lang w:val="en-US"/>
        </w:rPr>
        <w:t>, and</w:t>
      </w:r>
      <w:r w:rsidR="00E42F76" w:rsidRPr="00AA57FE">
        <w:rPr>
          <w:lang w:val="en-US"/>
        </w:rPr>
        <w:t xml:space="preserve"> particle concentration </w:t>
      </w:r>
      <w:r w:rsidR="00BC51A8" w:rsidRPr="00AA57FE">
        <w:rPr>
          <w:lang w:val="en-US"/>
        </w:rPr>
        <w:t xml:space="preserve">began to </w:t>
      </w:r>
      <w:r w:rsidR="00E42F76" w:rsidRPr="00AA57FE">
        <w:rPr>
          <w:lang w:val="en-US"/>
        </w:rPr>
        <w:t>increase</w:t>
      </w:r>
      <w:r w:rsidR="00E224BB" w:rsidRPr="00AA57FE">
        <w:rPr>
          <w:lang w:val="en-US"/>
        </w:rPr>
        <w:t xml:space="preserve">, suggesting that limonene ozonolysis produces intermediates that react with </w:t>
      </w:r>
      <w:r w:rsidR="009D694B" w:rsidRPr="00AA57FE">
        <w:rPr>
          <w:lang w:val="en-US"/>
        </w:rPr>
        <w:t>SO</w:t>
      </w:r>
      <w:r w:rsidR="009D694B" w:rsidRPr="00AA57FE">
        <w:rPr>
          <w:vertAlign w:val="subscript"/>
          <w:lang w:val="en-US"/>
        </w:rPr>
        <w:t>2</w:t>
      </w:r>
      <w:r w:rsidR="00E224BB" w:rsidRPr="00AA57FE">
        <w:rPr>
          <w:lang w:val="en-US"/>
        </w:rPr>
        <w:t>.</w:t>
      </w:r>
      <w:r w:rsidR="00BC51A8" w:rsidRPr="00AA57FE">
        <w:rPr>
          <w:lang w:val="en-US"/>
        </w:rPr>
        <w:t xml:space="preserve"> After about 100 min, limonene concentrations were below detection limits, and </w:t>
      </w:r>
      <w:r w:rsidR="001C2CD6" w:rsidRPr="00AA57FE">
        <w:rPr>
          <w:lang w:val="en-US"/>
        </w:rPr>
        <w:t xml:space="preserve">both </w:t>
      </w:r>
      <w:r w:rsidR="009D694B" w:rsidRPr="00AA57FE">
        <w:rPr>
          <w:lang w:val="en-US"/>
        </w:rPr>
        <w:t>SO</w:t>
      </w:r>
      <w:r w:rsidR="009D694B" w:rsidRPr="00AA57FE">
        <w:rPr>
          <w:vertAlign w:val="subscript"/>
          <w:lang w:val="en-US"/>
        </w:rPr>
        <w:t>2</w:t>
      </w:r>
      <w:r w:rsidR="001C2CD6" w:rsidRPr="00AA57FE">
        <w:rPr>
          <w:lang w:val="en-US"/>
        </w:rPr>
        <w:t xml:space="preserve"> consumption and particle</w:t>
      </w:r>
      <w:r w:rsidR="00BC51A8" w:rsidRPr="00AA57FE">
        <w:rPr>
          <w:lang w:val="en-US"/>
        </w:rPr>
        <w:t xml:space="preserve"> formation </w:t>
      </w:r>
      <w:r w:rsidR="001C2CD6" w:rsidRPr="00AA57FE">
        <w:rPr>
          <w:lang w:val="en-US"/>
        </w:rPr>
        <w:t xml:space="preserve">began to slow down. </w:t>
      </w:r>
      <w:r w:rsidR="00E224BB" w:rsidRPr="00AA57FE">
        <w:rPr>
          <w:lang w:val="en-US"/>
        </w:rPr>
        <w:t xml:space="preserve">In order to confirm that limonene was needed to produce the intermediates reactive towards </w:t>
      </w:r>
      <w:r w:rsidR="009D694B" w:rsidRPr="00AA57FE">
        <w:rPr>
          <w:lang w:val="en-US"/>
        </w:rPr>
        <w:t>SO</w:t>
      </w:r>
      <w:r w:rsidR="009D694B" w:rsidRPr="00AA57FE">
        <w:rPr>
          <w:vertAlign w:val="subscript"/>
          <w:lang w:val="en-US"/>
        </w:rPr>
        <w:t>2</w:t>
      </w:r>
      <w:r w:rsidR="00E224BB" w:rsidRPr="00AA57FE">
        <w:rPr>
          <w:lang w:val="en-US"/>
        </w:rPr>
        <w:t xml:space="preserve">, </w:t>
      </w:r>
      <w:r w:rsidR="00E42F76" w:rsidRPr="00AA57FE">
        <w:rPr>
          <w:lang w:val="en-US"/>
        </w:rPr>
        <w:t>more limonene</w:t>
      </w:r>
      <w:r w:rsidR="001C2CD6" w:rsidRPr="00AA57FE">
        <w:rPr>
          <w:lang w:val="en-US"/>
        </w:rPr>
        <w:t xml:space="preserve"> was added</w:t>
      </w:r>
      <w:r w:rsidR="009D34D0" w:rsidRPr="00AA57FE">
        <w:rPr>
          <w:lang w:val="en-US"/>
        </w:rPr>
        <w:t xml:space="preserve"> into the chamber</w:t>
      </w:r>
      <w:r w:rsidR="00E224BB" w:rsidRPr="00AA57FE">
        <w:rPr>
          <w:lang w:val="en-US"/>
        </w:rPr>
        <w:t xml:space="preserve"> at </w:t>
      </w:r>
      <w:r w:rsidR="00E224BB" w:rsidRPr="00AA57FE">
        <w:rPr>
          <w:i/>
          <w:lang w:val="en-US"/>
        </w:rPr>
        <w:t>t</w:t>
      </w:r>
      <w:r w:rsidR="00E224BB" w:rsidRPr="00AA57FE">
        <w:rPr>
          <w:lang w:val="en-US"/>
        </w:rPr>
        <w:t xml:space="preserve"> = 17</w:t>
      </w:r>
      <w:r w:rsidR="001C0457" w:rsidRPr="00AA57FE">
        <w:rPr>
          <w:rFonts w:hint="eastAsia"/>
          <w:lang w:val="en-US"/>
        </w:rPr>
        <w:t>5</w:t>
      </w:r>
      <w:r w:rsidR="00E224BB" w:rsidRPr="00AA57FE">
        <w:rPr>
          <w:lang w:val="en-US"/>
        </w:rPr>
        <w:t xml:space="preserve"> min and </w:t>
      </w:r>
      <w:r w:rsidR="001C2CD6" w:rsidRPr="00AA57FE">
        <w:rPr>
          <w:lang w:val="en-US"/>
        </w:rPr>
        <w:t xml:space="preserve">both </w:t>
      </w:r>
      <w:r w:rsidR="009D694B" w:rsidRPr="00AA57FE">
        <w:rPr>
          <w:lang w:val="en-US"/>
        </w:rPr>
        <w:t>SO</w:t>
      </w:r>
      <w:r w:rsidR="009D694B" w:rsidRPr="00AA57FE">
        <w:rPr>
          <w:vertAlign w:val="subscript"/>
          <w:lang w:val="en-US"/>
        </w:rPr>
        <w:t>2</w:t>
      </w:r>
      <w:r w:rsidR="001C2CD6" w:rsidRPr="00AA57FE">
        <w:rPr>
          <w:lang w:val="en-US"/>
        </w:rPr>
        <w:t xml:space="preserve"> consumption and </w:t>
      </w:r>
      <w:r w:rsidR="00E42F76" w:rsidRPr="00AA57FE">
        <w:rPr>
          <w:lang w:val="en-US"/>
        </w:rPr>
        <w:t xml:space="preserve">particle </w:t>
      </w:r>
      <w:r w:rsidR="001C2CD6" w:rsidRPr="00AA57FE">
        <w:rPr>
          <w:lang w:val="en-US"/>
        </w:rPr>
        <w:t>formation resumed</w:t>
      </w:r>
      <w:r w:rsidR="00E224BB" w:rsidRPr="00AA57FE">
        <w:rPr>
          <w:lang w:val="en-US"/>
        </w:rPr>
        <w:t xml:space="preserve"> immediately</w:t>
      </w:r>
      <w:r w:rsidR="00E42F76" w:rsidRPr="00AA57FE">
        <w:rPr>
          <w:lang w:val="en-US"/>
        </w:rPr>
        <w:t xml:space="preserve">. </w:t>
      </w:r>
      <w:r w:rsidR="00E62A55" w:rsidRPr="00AA57FE">
        <w:rPr>
          <w:lang w:val="en-US"/>
        </w:rPr>
        <w:t>T</w:t>
      </w:r>
      <w:r w:rsidR="002E5E2B" w:rsidRPr="00AA57FE">
        <w:rPr>
          <w:lang w:val="en-US"/>
        </w:rPr>
        <w:t>est</w:t>
      </w:r>
      <w:r w:rsidR="00CE1EC8" w:rsidRPr="00AA57FE">
        <w:rPr>
          <w:lang w:val="en-US"/>
        </w:rPr>
        <w:t>s have</w:t>
      </w:r>
      <w:r w:rsidR="002E5E2B" w:rsidRPr="00AA57FE">
        <w:rPr>
          <w:lang w:val="en-US"/>
        </w:rPr>
        <w:t xml:space="preserve"> also been performed by</w:t>
      </w:r>
      <w:r w:rsidR="00E62A55" w:rsidRPr="00AA57FE">
        <w:rPr>
          <w:lang w:val="en-US"/>
        </w:rPr>
        <w:t xml:space="preserve"> injecting ozone </w:t>
      </w:r>
      <w:r w:rsidR="00AF68D2" w:rsidRPr="00AA57FE">
        <w:rPr>
          <w:lang w:val="en-US"/>
        </w:rPr>
        <w:t xml:space="preserve">in two separate batches into the </w:t>
      </w:r>
      <w:r w:rsidR="00E62A55" w:rsidRPr="00AA57FE">
        <w:rPr>
          <w:lang w:val="en-US"/>
        </w:rPr>
        <w:t>chamber prefilled with</w:t>
      </w:r>
      <w:r w:rsidR="00393A5D">
        <w:rPr>
          <w:lang w:val="en-US"/>
        </w:rPr>
        <w:t xml:space="preserve"> </w:t>
      </w:r>
      <w:r w:rsidR="00393A5D">
        <w:rPr>
          <w:rFonts w:hint="eastAsia"/>
          <w:lang w:val="en-US" w:eastAsia="zh-CN"/>
        </w:rPr>
        <w:t>excess</w:t>
      </w:r>
      <w:r w:rsidR="00393A5D">
        <w:rPr>
          <w:lang w:val="en-US" w:eastAsia="zh-CN"/>
        </w:rPr>
        <w:t xml:space="preserve"> </w:t>
      </w:r>
      <w:r w:rsidR="00393A5D">
        <w:rPr>
          <w:rFonts w:hint="eastAsia"/>
          <w:lang w:val="en-US" w:eastAsia="zh-CN"/>
        </w:rPr>
        <w:t>amount</w:t>
      </w:r>
      <w:r w:rsidR="00393A5D">
        <w:rPr>
          <w:lang w:val="en-US" w:eastAsia="zh-CN"/>
        </w:rPr>
        <w:t xml:space="preserve"> </w:t>
      </w:r>
      <w:r w:rsidR="00393A5D">
        <w:rPr>
          <w:rFonts w:hint="eastAsia"/>
          <w:lang w:val="en-US" w:eastAsia="zh-CN"/>
        </w:rPr>
        <w:t>of</w:t>
      </w:r>
      <w:r w:rsidR="00E62A55" w:rsidRPr="00AA57FE">
        <w:rPr>
          <w:rFonts w:hint="eastAsia"/>
          <w:lang w:val="en-US" w:eastAsia="zh-CN"/>
        </w:rPr>
        <w:t xml:space="preserve"> </w:t>
      </w:r>
      <w:r w:rsidR="00E62A55" w:rsidRPr="00AA57FE">
        <w:rPr>
          <w:lang w:val="en-US"/>
        </w:rPr>
        <w:t>limonene</w:t>
      </w:r>
      <w:r w:rsidR="006B2E3B" w:rsidRPr="00AA57FE">
        <w:rPr>
          <w:lang w:val="en-US"/>
        </w:rPr>
        <w:t>, as shown in Fig. S1</w:t>
      </w:r>
      <w:r w:rsidR="00E62A55" w:rsidRPr="00AA57FE">
        <w:rPr>
          <w:lang w:val="en-US"/>
        </w:rPr>
        <w:t>.</w:t>
      </w:r>
      <w:r w:rsidR="00CE1EC8" w:rsidRPr="00AA57FE">
        <w:rPr>
          <w:lang w:val="en-US"/>
        </w:rPr>
        <w:t xml:space="preserve"> Similar to the experiments conducted under ozone-rich conditions (e.g. Fig. 1), synergistic effects have been observed.</w:t>
      </w:r>
      <w:r w:rsidR="00E62A55" w:rsidRPr="00AA57FE">
        <w:rPr>
          <w:rFonts w:hint="eastAsia"/>
          <w:lang w:val="en-US"/>
        </w:rPr>
        <w:t xml:space="preserve"> </w:t>
      </w:r>
      <w:r w:rsidR="00992769" w:rsidRPr="00AA57FE">
        <w:rPr>
          <w:lang w:val="en-US"/>
        </w:rPr>
        <w:t>W</w:t>
      </w:r>
      <w:r w:rsidR="00E224BB" w:rsidRPr="00AA57FE">
        <w:rPr>
          <w:lang w:val="en-US"/>
        </w:rPr>
        <w:t xml:space="preserve">e </w:t>
      </w:r>
      <w:r w:rsidR="00992769" w:rsidRPr="00AA57FE">
        <w:rPr>
          <w:lang w:val="en-US"/>
        </w:rPr>
        <w:t>therefore</w:t>
      </w:r>
      <w:r w:rsidR="00E224BB" w:rsidRPr="00AA57FE">
        <w:rPr>
          <w:lang w:val="en-US"/>
        </w:rPr>
        <w:t xml:space="preserve"> infer from t</w:t>
      </w:r>
      <w:r w:rsidR="00630B03" w:rsidRPr="00AA57FE">
        <w:rPr>
          <w:lang w:val="en-US"/>
        </w:rPr>
        <w:t xml:space="preserve">he </w:t>
      </w:r>
      <w:r w:rsidR="00E224BB" w:rsidRPr="00AA57FE">
        <w:rPr>
          <w:lang w:val="en-US"/>
        </w:rPr>
        <w:t xml:space="preserve">correlation between </w:t>
      </w:r>
      <w:r w:rsidR="00630B03" w:rsidRPr="00AA57FE">
        <w:rPr>
          <w:lang w:val="en-US"/>
        </w:rPr>
        <w:t xml:space="preserve">depletion rate of </w:t>
      </w:r>
      <w:r w:rsidR="009D694B" w:rsidRPr="00AA57FE">
        <w:rPr>
          <w:lang w:val="en-US"/>
        </w:rPr>
        <w:t>SO</w:t>
      </w:r>
      <w:r w:rsidR="009D694B" w:rsidRPr="00AA57FE">
        <w:rPr>
          <w:vertAlign w:val="subscript"/>
          <w:lang w:val="en-US"/>
        </w:rPr>
        <w:t>2</w:t>
      </w:r>
      <w:r w:rsidR="00630B03" w:rsidRPr="00AA57FE">
        <w:rPr>
          <w:vertAlign w:val="subscript"/>
          <w:lang w:val="en-US"/>
        </w:rPr>
        <w:t xml:space="preserve"> </w:t>
      </w:r>
      <w:r w:rsidR="00E224BB" w:rsidRPr="00AA57FE">
        <w:rPr>
          <w:lang w:val="en-US"/>
        </w:rPr>
        <w:t>and</w:t>
      </w:r>
      <w:r w:rsidR="00630B03" w:rsidRPr="00AA57FE">
        <w:rPr>
          <w:lang w:val="en-US"/>
        </w:rPr>
        <w:t xml:space="preserve"> particle formation </w:t>
      </w:r>
      <w:r w:rsidR="001C2CD6" w:rsidRPr="00AA57FE">
        <w:rPr>
          <w:lang w:val="en-US"/>
        </w:rPr>
        <w:t xml:space="preserve">that similar </w:t>
      </w:r>
      <w:r w:rsidR="00867762" w:rsidRPr="00AA57FE">
        <w:rPr>
          <w:lang w:val="en-US"/>
        </w:rPr>
        <w:t xml:space="preserve">species or </w:t>
      </w:r>
      <w:r w:rsidR="001C2CD6" w:rsidRPr="00AA57FE">
        <w:rPr>
          <w:lang w:val="en-US"/>
        </w:rPr>
        <w:t>processes are responsible for</w:t>
      </w:r>
      <w:r w:rsidR="00E224BB" w:rsidRPr="00AA57FE">
        <w:rPr>
          <w:lang w:val="en-US"/>
        </w:rPr>
        <w:t xml:space="preserve"> </w:t>
      </w:r>
      <w:r w:rsidR="009D694B" w:rsidRPr="00AA57FE">
        <w:rPr>
          <w:lang w:val="en-US"/>
        </w:rPr>
        <w:t>SO</w:t>
      </w:r>
      <w:r w:rsidR="009D694B" w:rsidRPr="00AA57FE">
        <w:rPr>
          <w:vertAlign w:val="subscript"/>
          <w:lang w:val="en-US"/>
        </w:rPr>
        <w:t>2</w:t>
      </w:r>
      <w:r w:rsidR="009560BB" w:rsidRPr="00AA57FE">
        <w:rPr>
          <w:lang w:val="en-US"/>
        </w:rPr>
        <w:t xml:space="preserve"> </w:t>
      </w:r>
      <w:r w:rsidR="001C2CD6" w:rsidRPr="00AA57FE">
        <w:rPr>
          <w:lang w:val="en-US"/>
        </w:rPr>
        <w:t xml:space="preserve">reaction </w:t>
      </w:r>
      <w:r w:rsidR="009560BB" w:rsidRPr="00AA57FE">
        <w:rPr>
          <w:lang w:val="en-US"/>
        </w:rPr>
        <w:t>and</w:t>
      </w:r>
      <w:r w:rsidR="00630B03" w:rsidRPr="00AA57FE">
        <w:rPr>
          <w:lang w:val="en-US"/>
        </w:rPr>
        <w:t xml:space="preserve"> LSOA</w:t>
      </w:r>
      <w:r w:rsidR="001C2CD6" w:rsidRPr="00AA57FE">
        <w:rPr>
          <w:lang w:val="en-US"/>
        </w:rPr>
        <w:t xml:space="preserve"> formation</w:t>
      </w:r>
      <w:r w:rsidR="00630B03" w:rsidRPr="00AA57FE">
        <w:rPr>
          <w:lang w:val="en-US"/>
        </w:rPr>
        <w:t xml:space="preserve">. </w:t>
      </w:r>
    </w:p>
    <w:p w14:paraId="3C556872" w14:textId="072EF19A" w:rsidR="00233265" w:rsidRPr="00AA57FE" w:rsidRDefault="00233265" w:rsidP="00233265">
      <w:pPr>
        <w:rPr>
          <w:b/>
          <w:lang w:val="en-US"/>
        </w:rPr>
      </w:pPr>
    </w:p>
    <w:p w14:paraId="3394A6C5" w14:textId="069ACBE5" w:rsidR="00233265" w:rsidRPr="00AA57FE" w:rsidRDefault="00233265" w:rsidP="00233265">
      <w:pPr>
        <w:rPr>
          <w:lang w:val="en-US"/>
        </w:rPr>
      </w:pPr>
      <w:r w:rsidRPr="00AA57FE">
        <w:rPr>
          <w:lang w:val="en-US"/>
        </w:rPr>
        <w:t xml:space="preserve">When comparing SOA formation across different experiments under dry conditions (as shown in </w:t>
      </w:r>
      <w:r w:rsidR="00EC2651" w:rsidRPr="00AA57FE">
        <w:rPr>
          <w:lang w:val="en-US"/>
        </w:rPr>
        <w:t>Fig.</w:t>
      </w:r>
      <w:r w:rsidRPr="00AA57FE">
        <w:rPr>
          <w:lang w:val="en-US"/>
        </w:rPr>
        <w:t xml:space="preserve"> 2), we observed that aerosol formation increased with increasing initial SO</w:t>
      </w:r>
      <w:r w:rsidRPr="00AA57FE">
        <w:rPr>
          <w:vertAlign w:val="subscript"/>
          <w:lang w:val="en-US"/>
        </w:rPr>
        <w:t>2</w:t>
      </w:r>
      <w:r w:rsidRPr="00AA57FE">
        <w:rPr>
          <w:lang w:val="en-US"/>
        </w:rPr>
        <w:t xml:space="preserve"> concentration when initial [SO</w:t>
      </w:r>
      <w:r w:rsidRPr="00AA57FE">
        <w:rPr>
          <w:vertAlign w:val="subscript"/>
          <w:lang w:val="en-US"/>
        </w:rPr>
        <w:t>2</w:t>
      </w:r>
      <w:r w:rsidRPr="00AA57FE">
        <w:rPr>
          <w:lang w:val="en-US"/>
        </w:rPr>
        <w:t xml:space="preserve">] </w:t>
      </w:r>
      <w:r w:rsidRPr="00AA57FE">
        <w:rPr>
          <w:lang w:val="en-US"/>
        </w:rPr>
        <w:lastRenderedPageBreak/>
        <w:t>&lt; 140 ppb. At initial [SO</w:t>
      </w:r>
      <w:r w:rsidRPr="00AA57FE">
        <w:rPr>
          <w:vertAlign w:val="subscript"/>
          <w:lang w:val="en-US"/>
        </w:rPr>
        <w:t>2</w:t>
      </w:r>
      <w:r w:rsidRPr="00AA57FE">
        <w:rPr>
          <w:lang w:val="en-US"/>
        </w:rPr>
        <w:t>] &gt; 140 ppb, it appears that SO</w:t>
      </w:r>
      <w:r w:rsidRPr="00AA57FE">
        <w:rPr>
          <w:vertAlign w:val="subscript"/>
          <w:lang w:val="en-US"/>
        </w:rPr>
        <w:t>2</w:t>
      </w:r>
      <w:r w:rsidRPr="00AA57FE">
        <w:rPr>
          <w:lang w:val="en-US"/>
        </w:rPr>
        <w:t xml:space="preserve"> has no further effect on SOA yields</w:t>
      </w:r>
      <w:r w:rsidR="0051369A" w:rsidRPr="00AA57FE">
        <w:rPr>
          <w:lang w:val="en-US"/>
        </w:rPr>
        <w:t xml:space="preserve"> with initial [Limonene] ~ 30 ppb</w:t>
      </w:r>
      <w:r w:rsidRPr="00AA57FE">
        <w:rPr>
          <w:lang w:val="en-US"/>
        </w:rPr>
        <w:t>. Here we expect that the observed enhancement in total aerosol formation by SO</w:t>
      </w:r>
      <w:r w:rsidRPr="00AA57FE">
        <w:rPr>
          <w:vertAlign w:val="subscript"/>
          <w:lang w:val="en-US"/>
        </w:rPr>
        <w:t>2</w:t>
      </w:r>
      <w:r w:rsidRPr="00AA57FE">
        <w:rPr>
          <w:lang w:val="en-US"/>
        </w:rPr>
        <w:t xml:space="preserve"> is the result of formation and condensation of sulfuric acid and/or increased SOA formation owing to increased particle acidity </w:t>
      </w:r>
      <w:r w:rsidRPr="00AA57FE">
        <w:rPr>
          <w:lang w:val="en-US"/>
        </w:rPr>
        <w:fldChar w:fldCharType="begin" w:fldLock="1"/>
      </w:r>
      <w:r w:rsidR="005D05D7" w:rsidRPr="00AA57FE">
        <w:rPr>
          <w:lang w:val="en-US"/>
        </w:rPr>
        <w:instrText>ADDIN CSL_CITATION { "citationItems" : [ { "id" : "ITEM-1", "itemData" : { "DOI" : "10.1021/es049125k", "ISSN" : "0013-936X", "abstract" : "A series of controlled laboratory experiments are carried out in dual Teflon chambers to examine the presence of oligomers in secondary organic aerosols (SOA) from hydrocarbon ozonolysis as well as to explore the effect of particle phase acidity on SOA formation. In all seven hydrocarbon systems studied (i.e., \u03b1-pinene, cyclohexene, 1-methyl cyclopentene, cycloheptene, 1-methyl cyclohexene, cyclooctene, and terpinolene), oligomers with MW from 250 to 1600 are present in the SOA formed, both in the absence and presence of seed particles and regardless of the seed particle acidity. These oligomers are comparable to, and in some cases, exceed the low molecular weight species (MW &lt; 250) in ion intensities in the ion trap mass spectra, suggesting they may comprise a substantial fraction of the total aerosol mass. It is possible that oligomers are widely present in atmospheric organic aerosols, formed through acid- or base-catalyzed heterogeneous reactions. In addition, as the seed particle acidity increases, larger oligomers are formed more abundantly in the SOA; consequently, the overall SOA yield also increases. This explicit effect of particle phase acidity on the composition and yield of SOA may have important climatic consequences and need to be considered in relevant models.", "author" : [ { "dropping-particle" : "", "family" : "Gao", "given" : "Song", "non-dropping-particle" : "", "parse-names" : false, "suffix" : "" }, { "dropping-particle" : "", "family" : "Ng", "given" : "Nga L", "non-dropping-particle" : "", "parse-names" : false, "suffix" : "" }, { "dropping-particle" : "", "family" : "Keywood", "given" : "Melita", "non-dropping-particle" : "", "parse-names" : false, "suffix" : "" }, { "dropping-particle" : "", "family" : "Varutbangkul", "given" : "Varuntida", "non-dropping-particle" : "", "parse-names" : false, "suffix" : "" }, { "dropping-particle" : "", "family" : "Bahreini", "given" : "Roya", "non-dropping-particle" : "", "parse-names" : false, "suffix" : "" }, { "dropping-particle" : "", "family" : "Nenes", "given" : "Athanasios", "non-dropping-particle" : "", "parse-names" : false, "suffix" : "" }, { "dropping-particle" : "", "family" : "He", "given" : "Jiwen", "non-dropping-particle" : "", "parse-names" : false, "suffix" : "" }, { "dropping-particle" : "", "family" : "Yoo", "given" : "Kee Y", "non-dropping-particle" : "", "parse-names" : false, "suffix" : "" }, { "dropping-particle" : "", "family" : "Beauchamp", "given" : "J L", "non-dropping-particle" : "", "parse-names" : false, "suffix" : "" }, { "dropping-particle" : "", "family" : "Hodyss", "given" : "Robert P", "non-dropping-particle" : "", "parse-names" : false, "suffix" : "" }, { "dropping-particle" : "", "family" : "Flagan", "given" : "Richard C", "non-dropping-particle" : "", "parse-names" : false, "suffix" : "" }, { "dropping-particle" : "", "family" : "Seinfeld", "given" : "John H", "non-dropping-particle" : "", "parse-names" : false, "suffix" : "" } ], "container-title" : "Environmental Science &amp; Technology", "id" : "ITEM-1", "issue" : "24", "issued" : { "date-parts" : [ [ "2004", "12", "1" ] ] }, "note" : "doi: 10.1021/es049125k", "page" : "6582-6589", "publisher" : "American Chemical Society", "title" : "Particle phase acidity and oligomer formation in secondary organic aerosol", "type" : "article-journal", "volume" : "38" }, "uris" : [ "http://www.mendeley.com/documents/?uuid=1df23af8-face-4ef1-99cc-c81310fca0ab" ] }, { "id" : "ITEM-2", "itemData" : { "DOI" : "10.1126/science.1075798", "abstract" : "According to evidence from our laboratory, acidic surfaces on atmospheric aerosols lead to potentially multifold increases in secondary organic aerosol (SOA) mass. Experimental observations using a multichannel flow reactor, Teflon (polytetrafluoroethylene) film bag batch reactors, and outdoor Teflon-film smog chambers strongly confirm that inorganic acids, such as sulfuric acid, catalyze particle-phase heterogeneous reactions of atmospheric organic carbonyl species. The net result is a large increase in SOA mass and stabilized organic layers as particles age. If acid-catalyzed heterogeneous reactions of SOA products are included in current models, the predicted SOA formation will be much greater and could have a much larger impact on climate forcing effects than we now predict.", "author" : [ { "dropping-particle" : "", "family" : "Jang", "given" : "Myoseon", "non-dropping-particle" : "", "parse-names" : false, "suffix" : "" }, { "dropping-particle" : "", "family" : "Czoschke", "given" : "Nadine M", "non-dropping-particle" : "", "parse-names" : false, "suffix" : "" }, { "dropping-particle" : "", "family" : "Lee", "given" : "Sangdon", "non-dropping-particle" : "", "parse-names" : false, "suffix" : "" }, { "dropping-particle" : "", "family" : "Kamens", "given" : "Richard M", "non-dropping-particle" : "", "parse-names" : false, "suffix" : "" } ], "container-title" : "Science (New York, N.Y.)", "id" : "ITEM-2", "issue" : "5594", "issued" : { "date-parts" : [ [ "2002", "10", "25" ] ] }, "page" : "814-817", "title" : "Heterogeneous atmospheric aerosol production by acid-catalyzed particle-phase reactions", "type" : "article-journal", "volume" : "298" }, "uris" : [ "http://www.mendeley.com/documents/?uuid=ae26d4c8-c4b7-4eb8-98ca-1101d3ca3cf6" ] } ], "mendeley" : { "formattedCitation" : "(Gao et al., 2004; Jang et al., 2002)", "plainTextFormattedCitation" : "(Gao et al., 2004; Jang et al., 2002)", "previouslyFormattedCitation" : "(Gao et al., 2004; Jang et al., 2002)" }, "properties" : {  }, "schema" : "https://github.com/citation-style-language/schema/raw/master/csl-citation.json" }</w:instrText>
      </w:r>
      <w:r w:rsidRPr="00AA57FE">
        <w:rPr>
          <w:lang w:val="en-US"/>
        </w:rPr>
        <w:fldChar w:fldCharType="separate"/>
      </w:r>
      <w:r w:rsidRPr="00AA57FE">
        <w:rPr>
          <w:noProof/>
          <w:lang w:val="en-US"/>
        </w:rPr>
        <w:t>(Gao et al., 2004; Jang et al., 2002)</w:t>
      </w:r>
      <w:r w:rsidRPr="00AA57FE">
        <w:rPr>
          <w:lang w:val="en-US"/>
        </w:rPr>
        <w:fldChar w:fldCharType="end"/>
      </w:r>
      <w:r w:rsidRPr="00AA57FE">
        <w:rPr>
          <w:lang w:val="en-US"/>
        </w:rPr>
        <w:t>. Based on the measured loss of SO</w:t>
      </w:r>
      <w:r w:rsidRPr="00AA57FE">
        <w:rPr>
          <w:vertAlign w:val="subscript"/>
          <w:lang w:val="en-US"/>
        </w:rPr>
        <w:t>2</w:t>
      </w:r>
      <w:r w:rsidRPr="00AA57FE">
        <w:rPr>
          <w:lang w:val="en-US"/>
        </w:rPr>
        <w:t>, we calculate the maximum contribution of condensed sulfuric acid to the increased aerosol mass by assuming all of the reacted SO</w:t>
      </w:r>
      <w:r w:rsidRPr="00AA57FE">
        <w:rPr>
          <w:vertAlign w:val="subscript"/>
          <w:lang w:val="en-US"/>
        </w:rPr>
        <w:t>2</w:t>
      </w:r>
      <w:r w:rsidRPr="00AA57FE">
        <w:rPr>
          <w:lang w:val="en-US"/>
        </w:rPr>
        <w:t xml:space="preserve"> formed particle-phase sulfuric acid as a lower limit for SOA enhancement. As s</w:t>
      </w:r>
      <w:r w:rsidRPr="00AA57FE">
        <w:rPr>
          <w:lang w:val="en-US" w:eastAsia="zh-CN"/>
        </w:rPr>
        <w:t xml:space="preserve">hown in </w:t>
      </w:r>
      <w:r w:rsidR="00B466E9" w:rsidRPr="00AA57FE">
        <w:rPr>
          <w:lang w:val="en-US" w:eastAsia="zh-CN"/>
        </w:rPr>
        <w:t>Table 1</w:t>
      </w:r>
      <w:r w:rsidRPr="00AA57FE">
        <w:rPr>
          <w:lang w:val="en-US" w:eastAsia="zh-CN"/>
        </w:rPr>
        <w:t xml:space="preserve">, we compare two experiments (Exp. #1 and #7) in which similar amounts of limonene was consumed in the presence of 139 ppb of </w:t>
      </w:r>
      <w:r w:rsidRPr="00AA57FE">
        <w:rPr>
          <w:lang w:val="en-US"/>
        </w:rPr>
        <w:t>SO</w:t>
      </w:r>
      <w:r w:rsidRPr="00AA57FE">
        <w:rPr>
          <w:vertAlign w:val="subscript"/>
          <w:lang w:val="en-US"/>
        </w:rPr>
        <w:t>2</w:t>
      </w:r>
      <w:r w:rsidRPr="00AA57FE">
        <w:rPr>
          <w:lang w:val="en-US" w:eastAsia="zh-CN"/>
        </w:rPr>
        <w:t xml:space="preserve"> (Exp. #7) and in the absence of </w:t>
      </w:r>
      <w:r w:rsidRPr="00AA57FE">
        <w:rPr>
          <w:lang w:val="en-US"/>
        </w:rPr>
        <w:t>SO</w:t>
      </w:r>
      <w:r w:rsidRPr="00AA57FE">
        <w:rPr>
          <w:vertAlign w:val="subscript"/>
          <w:lang w:val="en-US"/>
        </w:rPr>
        <w:t>2</w:t>
      </w:r>
      <w:r w:rsidRPr="00AA57FE">
        <w:rPr>
          <w:lang w:val="en-US" w:eastAsia="zh-CN"/>
        </w:rPr>
        <w:t xml:space="preserve"> (Exp. #1). In Exp. #7, we observed a 5.7 ppb decay in </w:t>
      </w:r>
      <w:r w:rsidRPr="00AA57FE">
        <w:rPr>
          <w:lang w:val="en-US"/>
        </w:rPr>
        <w:t>SO</w:t>
      </w:r>
      <w:r w:rsidRPr="00AA57FE">
        <w:rPr>
          <w:vertAlign w:val="subscript"/>
          <w:lang w:val="en-US"/>
        </w:rPr>
        <w:t>2</w:t>
      </w:r>
      <w:r w:rsidRPr="00AA57FE">
        <w:rPr>
          <w:lang w:val="en-US" w:eastAsia="zh-CN"/>
        </w:rPr>
        <w:t xml:space="preserve"> concentration, which would add a maximum of 14.7 </w:t>
      </w:r>
      <w:r w:rsidR="00537D3A" w:rsidRPr="00AA57FE">
        <w:rPr>
          <w:rFonts w:ascii="Symbol" w:hAnsi="Symbol"/>
          <w:lang w:val="en-US"/>
        </w:rPr>
        <w:t></w:t>
      </w:r>
      <w:r w:rsidR="00537D3A" w:rsidRPr="00AA57FE">
        <w:rPr>
          <w:rFonts w:hint="eastAsia"/>
          <w:lang w:val="en-US"/>
        </w:rPr>
        <w:t>m</w:t>
      </w:r>
      <w:r w:rsidR="00537D3A" w:rsidRPr="00AA57FE">
        <w:rPr>
          <w:vertAlign w:val="superscript"/>
          <w:lang w:val="en-US"/>
        </w:rPr>
        <w:t>3</w:t>
      </w:r>
      <w:r w:rsidR="00537D3A" w:rsidRPr="00AA57FE">
        <w:rPr>
          <w:lang w:val="en-US"/>
        </w:rPr>
        <w:t xml:space="preserve"> </w:t>
      </w:r>
      <w:r w:rsidR="00537D3A" w:rsidRPr="00AA57FE">
        <w:rPr>
          <w:rFonts w:hint="eastAsia"/>
          <w:lang w:val="en-US"/>
        </w:rPr>
        <w:t>cm</w:t>
      </w:r>
      <w:r w:rsidR="00537D3A" w:rsidRPr="00AA57FE">
        <w:rPr>
          <w:vertAlign w:val="superscript"/>
          <w:lang w:val="en-US"/>
        </w:rPr>
        <w:t>-</w:t>
      </w:r>
      <w:r w:rsidR="00537D3A" w:rsidRPr="00AA57FE">
        <w:rPr>
          <w:rFonts w:hint="eastAsia"/>
          <w:vertAlign w:val="superscript"/>
          <w:lang w:val="en-US"/>
        </w:rPr>
        <w:t>3</w:t>
      </w:r>
      <w:r w:rsidR="00537D3A" w:rsidRPr="00AA57FE">
        <w:rPr>
          <w:vertAlign w:val="superscript"/>
          <w:lang w:val="en-US"/>
        </w:rPr>
        <w:t xml:space="preserve"> </w:t>
      </w:r>
      <w:r w:rsidRPr="00AA57FE">
        <w:rPr>
          <w:lang w:val="en-US" w:eastAsia="zh-CN"/>
        </w:rPr>
        <w:t>to the particle volume concentratio</w:t>
      </w:r>
      <w:r w:rsidR="00537D3A" w:rsidRPr="00AA57FE">
        <w:rPr>
          <w:lang w:val="en-US" w:eastAsia="zh-CN"/>
        </w:rPr>
        <w:t xml:space="preserve">n, assuming a density of 1.58 g </w:t>
      </w:r>
      <w:r w:rsidRPr="00AA57FE">
        <w:rPr>
          <w:lang w:val="en-US" w:eastAsia="zh-CN"/>
        </w:rPr>
        <w:t>cm</w:t>
      </w:r>
      <w:r w:rsidR="00537D3A" w:rsidRPr="00AA57FE">
        <w:rPr>
          <w:vertAlign w:val="superscript"/>
          <w:lang w:val="en-US" w:eastAsia="zh-CN"/>
        </w:rPr>
        <w:t>-</w:t>
      </w:r>
      <w:r w:rsidRPr="00AA57FE">
        <w:rPr>
          <w:vertAlign w:val="superscript"/>
          <w:lang w:val="en-US" w:eastAsia="zh-CN"/>
        </w:rPr>
        <w:t>3</w:t>
      </w:r>
      <w:r w:rsidRPr="00AA57FE">
        <w:rPr>
          <w:lang w:val="en-US" w:eastAsia="zh-CN"/>
        </w:rPr>
        <w:t xml:space="preserve"> for an aqueous sulfuric acid solution under 10% RH </w:t>
      </w:r>
      <w:r w:rsidRPr="00AA57FE">
        <w:rPr>
          <w:lang w:val="en-US" w:eastAsia="zh-CN"/>
        </w:rPr>
        <w:fldChar w:fldCharType="begin" w:fldLock="1"/>
      </w:r>
      <w:r w:rsidR="005D05D7" w:rsidRPr="00AA57FE">
        <w:rPr>
          <w:lang w:val="en-US" w:eastAsia="zh-CN"/>
        </w:rPr>
        <w:instrText>ADDIN CSL_CITATION { "citationItems" : [ { "id" : "ITEM-1", "itemData" : { "DOI" : "https://doi.org/10.1007/978-3-642-68029-8_9", "ISBN" : "978-3-642-68031-1", "author" : [ { "dropping-particle" : "", "family" : "Heym", "given" : "C.", "non-dropping-particle" : "", "parse-names" : false, "suffix" : "" } ], "container-title" : "Techniques in neuroanatomical research", "editor" : [ { "dropping-particle" : "", "family" : "Heym", "given" : "C", "non-dropping-particle" : "", "parse-names" : false, "suffix" : "" }, { "dropping-particle" : "", "family" : "Forssmann", "given" : "W.-G.", "non-dropping-particle" : "", "parse-names" : false, "suffix" : "" } ], "id" : "ITEM-1", "issued" : { "date-parts" : [ [ "1981" ] ] }, "page" : "142", "publisher" : "Springer, Berlin, Heidelberg", "title" : "Fluorescence histochemistry of biogenic monoamines", "type" : "chapter" }, "uris" : [ "http://www.mendeley.com/documents/?uuid=00ab200e-00ee-4296-b0dd-04346ce7a5ff" ] } ], "mendeley" : { "formattedCitation" : "(Heym, 1981)", "plainTextFormattedCitation" : "(Heym, 1981)", "previouslyFormattedCitation" : "(Heym, 1981)" }, "properties" : {  }, "schema" : "https://github.com/citation-style-language/schema/raw/master/csl-citation.json" }</w:instrText>
      </w:r>
      <w:r w:rsidRPr="00AA57FE">
        <w:rPr>
          <w:lang w:val="en-US" w:eastAsia="zh-CN"/>
        </w:rPr>
        <w:fldChar w:fldCharType="separate"/>
      </w:r>
      <w:r w:rsidRPr="00AA57FE">
        <w:rPr>
          <w:noProof/>
          <w:lang w:val="en-US" w:eastAsia="zh-CN"/>
        </w:rPr>
        <w:t>(Heym, 1981)</w:t>
      </w:r>
      <w:r w:rsidRPr="00AA57FE">
        <w:rPr>
          <w:lang w:val="en-US" w:eastAsia="zh-CN"/>
        </w:rPr>
        <w:fldChar w:fldCharType="end"/>
      </w:r>
      <w:r w:rsidRPr="00AA57FE">
        <w:rPr>
          <w:lang w:val="en-US" w:eastAsia="zh-CN"/>
        </w:rPr>
        <w:t xml:space="preserve">. This amount of sulfuric acid can only account for 68% of the difference in particle volume between Exp. #7 and #1. There is still 32% of the </w:t>
      </w:r>
      <w:r w:rsidR="008B24AD" w:rsidRPr="00AA57FE">
        <w:rPr>
          <w:lang w:val="en-US" w:eastAsia="zh-CN"/>
        </w:rPr>
        <w:t xml:space="preserve">enhancement of </w:t>
      </w:r>
      <w:r w:rsidR="00D24E11" w:rsidRPr="00AA57FE">
        <w:rPr>
          <w:lang w:val="en-US" w:eastAsia="zh-CN"/>
        </w:rPr>
        <w:t xml:space="preserve">particle volume concentration </w:t>
      </w:r>
      <w:r w:rsidRPr="00AA57FE">
        <w:rPr>
          <w:lang w:val="en-US" w:eastAsia="zh-CN"/>
        </w:rPr>
        <w:t xml:space="preserve">that cannot be fully explained by introducing sulfate into the particle phase. Based on previous work demonstrating that acid catalysis by sulfuric acid increases SOA yields, we expect that SOA yields were enhanced as a result of increased particle acidity from condensation of sulfuric acid </w:t>
      </w:r>
      <w:r w:rsidRPr="00AA57FE">
        <w:rPr>
          <w:lang w:val="en-US"/>
        </w:rPr>
        <w:fldChar w:fldCharType="begin" w:fldLock="1"/>
      </w:r>
      <w:r w:rsidR="005D05D7" w:rsidRPr="00AA57FE">
        <w:rPr>
          <w:lang w:val="en-US"/>
        </w:rPr>
        <w:instrText>ADDIN CSL_CITATION { "citationItems" : [ { "id" : "ITEM-1", "itemData" : { "DOI" : "10.1021/es0704176", "author" : [ { "dropping-particle" : "", "family" : "Surratt", "given" : "Jason D", "non-dropping-particle" : "", "parse-names" : false, "suffix" : "" }, { "dropping-particle" : "", "family" : "Lewandowski", "given" : "Michael", "non-dropping-particle" : "", "parse-names" : false, "suffix" : "" }, { "dropping-particle" : "", "family" : "Offenberg", "given" : "John H", "non-dropping-particle" : "", "parse-names" : false, "suffix" : "" }, { "dropping-particle" : "", "family" : "Kleindienst", "given" : "Tadeusz E", "non-dropping-particle" : "", "parse-names" : false, "suffix" : "" }, { "dropping-particle" : "", "family" : "Edney", "given" : "Edward O", "non-dropping-particle" : "", "parse-names" : false, "suffix" : "" }, { "dropping-particle" : "", "family" : "Seinfeld", "given" : "John H", "non-dropping-particle" : "", "parse-names" : false, "suffix" : "" }, { "dropping-particle" : "", "family" : "Surratt", "given" : "Jason D", "non-dropping-particle" : "", "parse-names" : false, "suffix" : "" } ], "container-title" : "Environmental science &amp; technology", "id" : "ITEM-1", "issue" : "15", "issued" : { "date-parts" : [ [ "2007" ] ] }, "page" : "5363-5369", "title" : "Effect of acidity on secondary organic aerosol formation from isoprene", "type" : "article-journal", "volume" : "41" }, "uris" : [ "http://www.mendeley.com/documents/?uuid=1f1ebf42-2ba6-4a0d-8e9a-08657ae329b3" ] }, { "id" : "ITEM-2", "itemData" : { "DOI" : "10.1016/S1352-2310(03)00511-9", "ISBN" : "1352-2310", "ISSN" : "13522310", "PMID" : "185433300010", "abstract" : "Secondary organic aerosol (SOA) growth in the presence of acid aerosols was studied in twin 500l Teflon bags and in a 4m flow reactor. In Teflon bags, isoprene, acrolein and ??-pinene were all made to react individually with ozone and exposed to either acid or non-acid inorganic seed aerosols to determine the effect of acid-catalyzed heterogeneous reactions on SOA growth. ??-Pinene and ozone were made to react in a flow reactor to assess the immediate effect of mixing an acid aerosol with SOA at high and low relative humidity levels. In all cases, exposure to acid seed aerosol increased the amount of SOA mass produced. Fourier transform infrared spectra of the SOA in acid systems confirmed the transformation of carbonyl functional groups through acid-catalyzed heterogeneous reactions when SOAs formed in acidic environments or were exposed to acidic aerosols. Organic products initially produced from ozonation in the gas phase partition onto the inorganic seed aerosol and react heterogeneously with an acid catalyst forming low vapor pressure products. These acid-catalyzed heterogeneous reactions are implicated in generating the increased SOA mass observed in acidic aerosol systems as they transform predominantly gas phase compounds of high volatility into low vapor pressure predominantly particle phase products. ?? 2003 Elsevier Ltd. All rights reserved.", "author" : [ { "dropping-particle" : "", "family" : "Czoschke", "given" : "Nadine M.", "non-dropping-particle" : "", "parse-names" : false, "suffix" : "" }, { "dropping-particle" : "", "family" : "Jang", "given" : "Myoseon", "non-dropping-particle" : "", "parse-names" : false, "suffix" : "" }, { "dropping-particle" : "", "family" : "Kamens", "given" : "Richard M.", "non-dropping-particle" : "", "parse-names" : false, "suffix" : "" } ], "container-title" : "Atmospheric Environment", "id" : "ITEM-2", "issue" : "30", "issued" : { "date-parts" : [ [ "2003" ] ] }, "page" : "4287-4299", "title" : "Effect of acidic seed on biogenic secondary organic aerosol growth", "type" : "article-journal", "volume" : "37" }, "uris" : [ "http://www.mendeley.com/documents/?uuid=656c9b4e-8284-48d2-bd45-693595eb9466" ] } ], "mendeley" : { "formattedCitation" : "(Czoschke et al., 2003; Surratt et al., 2007)", "plainTextFormattedCitation" : "(Czoschke et al., 2003; Surratt et al., 2007)", "previouslyFormattedCitation" : "(Czoschke et al., 2003; Surratt et al., 2007)" }, "properties" : {  }, "schema" : "https://github.com/citation-style-language/schema/raw/master/csl-citation.json" }</w:instrText>
      </w:r>
      <w:r w:rsidRPr="00AA57FE">
        <w:rPr>
          <w:lang w:val="en-US"/>
        </w:rPr>
        <w:fldChar w:fldCharType="separate"/>
      </w:r>
      <w:r w:rsidRPr="00AA57FE">
        <w:rPr>
          <w:noProof/>
          <w:lang w:val="en-US"/>
        </w:rPr>
        <w:t>(Czoschke et al., 2003; Surratt et al., 2007)</w:t>
      </w:r>
      <w:r w:rsidRPr="00AA57FE">
        <w:rPr>
          <w:lang w:val="en-US"/>
        </w:rPr>
        <w:fldChar w:fldCharType="end"/>
      </w:r>
      <w:r w:rsidRPr="00AA57FE">
        <w:rPr>
          <w:lang w:val="en-US" w:eastAsia="zh-CN"/>
        </w:rPr>
        <w:t>.</w:t>
      </w:r>
    </w:p>
    <w:p w14:paraId="3DCFC3F8" w14:textId="77777777" w:rsidR="00233265" w:rsidRPr="00AA57FE" w:rsidRDefault="00233265" w:rsidP="001F4BF3">
      <w:pPr>
        <w:rPr>
          <w:lang w:val="en-US"/>
        </w:rPr>
      </w:pPr>
    </w:p>
    <w:p w14:paraId="2363C9BA" w14:textId="687D3569" w:rsidR="00CE6FDD" w:rsidRPr="00AA57FE" w:rsidRDefault="00CE6FDD" w:rsidP="00CE6FDD">
      <w:pPr>
        <w:pStyle w:val="Heading2"/>
        <w:rPr>
          <w:lang w:val="en-US"/>
        </w:rPr>
      </w:pPr>
      <w:r w:rsidRPr="00AA57FE">
        <w:rPr>
          <w:rFonts w:hint="eastAsia"/>
          <w:lang w:val="en-US"/>
        </w:rPr>
        <w:t>3</w:t>
      </w:r>
      <w:r w:rsidRPr="00AA57FE">
        <w:rPr>
          <w:lang w:val="en-US"/>
        </w:rPr>
        <w:t xml:space="preserve">.2 </w:t>
      </w:r>
      <w:r w:rsidR="009D694B" w:rsidRPr="00AA57FE">
        <w:rPr>
          <w:lang w:val="en-US"/>
        </w:rPr>
        <w:t>SO</w:t>
      </w:r>
      <w:r w:rsidR="009D694B" w:rsidRPr="00AA57FE">
        <w:rPr>
          <w:vertAlign w:val="subscript"/>
          <w:lang w:val="en-US"/>
        </w:rPr>
        <w:t>2</w:t>
      </w:r>
      <w:r w:rsidR="004131BC" w:rsidRPr="00AA57FE">
        <w:rPr>
          <w:lang w:val="en-US"/>
        </w:rPr>
        <w:t xml:space="preserve"> decay and </w:t>
      </w:r>
      <w:r w:rsidR="005578F1" w:rsidRPr="00AA57FE">
        <w:rPr>
          <w:lang w:val="en-US"/>
        </w:rPr>
        <w:t>l</w:t>
      </w:r>
      <w:r w:rsidRPr="00AA57FE">
        <w:rPr>
          <w:lang w:val="en-US"/>
        </w:rPr>
        <w:t>imonene SOA formation under humid conditions (RH ~ 47-55%)</w:t>
      </w:r>
    </w:p>
    <w:p w14:paraId="463EA083" w14:textId="4AF1228A" w:rsidR="00CE6FDD" w:rsidRPr="00AA57FE" w:rsidRDefault="009D694B" w:rsidP="00CE6FDD">
      <w:pPr>
        <w:rPr>
          <w:lang w:val="en-US"/>
        </w:rPr>
      </w:pPr>
      <w:r w:rsidRPr="00AA57FE">
        <w:rPr>
          <w:lang w:val="en-US"/>
        </w:rPr>
        <w:t>SO</w:t>
      </w:r>
      <w:r w:rsidRPr="00AA57FE">
        <w:rPr>
          <w:vertAlign w:val="subscript"/>
          <w:lang w:val="en-US"/>
        </w:rPr>
        <w:t>2</w:t>
      </w:r>
      <w:r w:rsidR="003845D5" w:rsidRPr="00AA57FE">
        <w:rPr>
          <w:lang w:val="en-US"/>
        </w:rPr>
        <w:softHyphen/>
        <w:t xml:space="preserve"> reaction and </w:t>
      </w:r>
      <w:r w:rsidR="00CE6FDD" w:rsidRPr="00AA57FE">
        <w:rPr>
          <w:lang w:val="en-US"/>
        </w:rPr>
        <w:t xml:space="preserve">SOA formation </w:t>
      </w:r>
      <w:r w:rsidR="003845D5" w:rsidRPr="00AA57FE">
        <w:rPr>
          <w:lang w:val="en-US"/>
        </w:rPr>
        <w:t xml:space="preserve">were </w:t>
      </w:r>
      <w:r w:rsidR="00CE6FDD" w:rsidRPr="00AA57FE">
        <w:rPr>
          <w:lang w:val="en-US"/>
        </w:rPr>
        <w:t xml:space="preserve">also examined under humid conditions. As shown in </w:t>
      </w:r>
      <w:r w:rsidR="002233A2" w:rsidRPr="00AA57FE">
        <w:rPr>
          <w:lang w:val="en-US"/>
        </w:rPr>
        <w:t xml:space="preserve">Table 1 and </w:t>
      </w:r>
      <w:r w:rsidR="00EC2651" w:rsidRPr="00AA57FE">
        <w:rPr>
          <w:lang w:val="en-US"/>
        </w:rPr>
        <w:t>Fig.</w:t>
      </w:r>
      <w:r w:rsidR="00CE6FDD" w:rsidRPr="00AA57FE">
        <w:rPr>
          <w:lang w:val="en-US"/>
        </w:rPr>
        <w:t xml:space="preserve"> </w:t>
      </w:r>
      <w:r w:rsidR="002233A2" w:rsidRPr="00AA57FE">
        <w:rPr>
          <w:lang w:val="en-US"/>
        </w:rPr>
        <w:t>3A</w:t>
      </w:r>
      <w:r w:rsidR="00CE6FDD" w:rsidRPr="00AA57FE">
        <w:rPr>
          <w:lang w:val="en-US"/>
        </w:rPr>
        <w:t xml:space="preserve">, </w:t>
      </w:r>
      <w:r w:rsidR="003845D5" w:rsidRPr="00AA57FE">
        <w:rPr>
          <w:lang w:val="en-US"/>
        </w:rPr>
        <w:t xml:space="preserve">an increase in particle </w:t>
      </w:r>
      <w:r w:rsidR="004131BC" w:rsidRPr="00AA57FE">
        <w:rPr>
          <w:lang w:val="en-US"/>
        </w:rPr>
        <w:t>volume</w:t>
      </w:r>
      <w:r w:rsidR="003845D5" w:rsidRPr="00AA57FE">
        <w:rPr>
          <w:lang w:val="en-US"/>
        </w:rPr>
        <w:t xml:space="preserve"> concentration</w:t>
      </w:r>
      <w:r w:rsidR="00CE6FDD" w:rsidRPr="00AA57FE">
        <w:rPr>
          <w:lang w:val="en-US"/>
        </w:rPr>
        <w:t xml:space="preserve"> was</w:t>
      </w:r>
      <w:r w:rsidR="003845D5" w:rsidRPr="00AA57FE">
        <w:rPr>
          <w:lang w:val="en-US"/>
        </w:rPr>
        <w:t xml:space="preserve"> also</w:t>
      </w:r>
      <w:r w:rsidR="00CE6FDD" w:rsidRPr="00AA57FE">
        <w:rPr>
          <w:lang w:val="en-US"/>
        </w:rPr>
        <w:t xml:space="preserve"> observed in the presence of </w:t>
      </w:r>
      <w:r w:rsidRPr="00AA57FE">
        <w:rPr>
          <w:lang w:val="en-US"/>
        </w:rPr>
        <w:t>SO</w:t>
      </w:r>
      <w:r w:rsidRPr="00AA57FE">
        <w:rPr>
          <w:vertAlign w:val="subscript"/>
          <w:lang w:val="en-US"/>
        </w:rPr>
        <w:t>2</w:t>
      </w:r>
      <w:r w:rsidR="00CE6FDD" w:rsidRPr="00AA57FE">
        <w:rPr>
          <w:lang w:val="en-US"/>
        </w:rPr>
        <w:t xml:space="preserve"> under humid conditions. However, </w:t>
      </w:r>
      <w:r w:rsidR="003845D5" w:rsidRPr="00AA57FE">
        <w:rPr>
          <w:lang w:val="en-US"/>
        </w:rPr>
        <w:t xml:space="preserve">the </w:t>
      </w:r>
      <w:r w:rsidR="00CE6FDD" w:rsidRPr="00AA57FE">
        <w:rPr>
          <w:lang w:val="en-US"/>
        </w:rPr>
        <w:t>enhancements</w:t>
      </w:r>
      <w:r w:rsidR="00D24E11" w:rsidRPr="00AA57FE">
        <w:rPr>
          <w:lang w:val="en-US"/>
        </w:rPr>
        <w:t xml:space="preserve"> of particle volume concentration</w:t>
      </w:r>
      <w:r w:rsidR="003845D5" w:rsidRPr="00AA57FE">
        <w:rPr>
          <w:lang w:val="en-US"/>
        </w:rPr>
        <w:t xml:space="preserve"> </w:t>
      </w:r>
      <w:r w:rsidR="00CE6FDD" w:rsidRPr="00AA57FE">
        <w:rPr>
          <w:lang w:val="en-US"/>
        </w:rPr>
        <w:t xml:space="preserve">were smaller compared to those experiments conducted under dry conditions with similar initial </w:t>
      </w:r>
      <w:r w:rsidR="004131BC" w:rsidRPr="00AA57FE">
        <w:rPr>
          <w:lang w:val="en-US"/>
        </w:rPr>
        <w:t>conditions</w:t>
      </w:r>
      <w:r w:rsidR="00CE6FDD" w:rsidRPr="00AA57FE">
        <w:rPr>
          <w:lang w:val="en-US"/>
        </w:rPr>
        <w:t xml:space="preserve"> (e.g. Exp. #8 vs. Exp. #14, and Exp. #10 vs. Exp. #15). </w:t>
      </w:r>
      <w:r w:rsidR="001F2B78" w:rsidRPr="00AA57FE">
        <w:rPr>
          <w:lang w:val="en-US"/>
        </w:rPr>
        <w:t xml:space="preserve">One of the possible reasons is that the formation of high-MW organic compounds and organosulfate is favored under high acidity conditions. The liquid water content in the particle phase under humid conditions is suggested to be higher than that under dry conditions as demonstrated in Section 2.1. Increased liquid water content </w:t>
      </w:r>
      <w:r w:rsidR="009757FB" w:rsidRPr="00AA57FE">
        <w:rPr>
          <w:lang w:val="en-US"/>
        </w:rPr>
        <w:t>reduces</w:t>
      </w:r>
      <w:r w:rsidR="001F2B78" w:rsidRPr="00AA57FE">
        <w:rPr>
          <w:lang w:val="en-US"/>
        </w:rPr>
        <w:t xml:space="preserve"> particle acidity </w:t>
      </w:r>
      <w:r w:rsidR="009757FB" w:rsidRPr="00AA57FE">
        <w:rPr>
          <w:lang w:val="en-US"/>
        </w:rPr>
        <w:t xml:space="preserve">through dilution </w:t>
      </w:r>
      <w:r w:rsidR="001F2B78" w:rsidRPr="00AA57FE">
        <w:rPr>
          <w:lang w:val="en-US"/>
        </w:rPr>
        <w:t>and leads to decreased SOA enhancement. In addition, in all humid experiments,</w:t>
      </w:r>
      <w:r w:rsidR="001F2B78" w:rsidRPr="00AA57FE" w:rsidDel="00250DBE">
        <w:rPr>
          <w:lang w:val="en-US"/>
        </w:rPr>
        <w:t xml:space="preserve"> </w:t>
      </w:r>
      <w:r w:rsidR="001F2B78" w:rsidRPr="00AA57FE">
        <w:rPr>
          <w:lang w:val="en-US"/>
        </w:rPr>
        <w:t xml:space="preserve">a diffusion dryer was used </w:t>
      </w:r>
      <w:r w:rsidR="001F2B78" w:rsidRPr="00AA57FE">
        <w:rPr>
          <w:lang w:val="en-US"/>
        </w:rPr>
        <w:lastRenderedPageBreak/>
        <w:t>before the SMPS particle sampling inlet to remove water and eliminate the influence of condensed water on particle volume concentration measurement. However, this may in t</w:t>
      </w:r>
      <w:r w:rsidR="00BF1175" w:rsidRPr="00AA57FE">
        <w:rPr>
          <w:lang w:val="en-US"/>
        </w:rPr>
        <w:t>urn lead to evaporation of semi</w:t>
      </w:r>
      <w:r w:rsidR="001F2B78" w:rsidRPr="00AA57FE">
        <w:rPr>
          <w:lang w:val="en-US"/>
        </w:rPr>
        <w:t>volatile species, resulting in the smaller changes in the particle volume concentration. The loss of reactive intermediate onto the chamber wall</w:t>
      </w:r>
      <w:r w:rsidR="00FE7D17" w:rsidRPr="00AA57FE">
        <w:rPr>
          <w:lang w:val="en-US"/>
        </w:rPr>
        <w:t>s</w:t>
      </w:r>
      <w:r w:rsidR="001F2B78" w:rsidRPr="00AA57FE">
        <w:rPr>
          <w:lang w:val="en-US"/>
        </w:rPr>
        <w:t xml:space="preserve"> may also play a role. </w:t>
      </w:r>
      <w:r w:rsidR="003700C8" w:rsidRPr="00AA57FE">
        <w:rPr>
          <w:lang w:val="en-US"/>
        </w:rPr>
        <w:t>We</w:t>
      </w:r>
      <w:r w:rsidR="001F2B78" w:rsidRPr="00AA57FE">
        <w:rPr>
          <w:lang w:val="en-US"/>
        </w:rPr>
        <w:t xml:space="preserve"> expect that the wall loss of reactive intermediates may be higher under humid conditions than under dry conditions </w:t>
      </w:r>
      <w:r w:rsidR="001F2B78" w:rsidRPr="00AA57FE">
        <w:rPr>
          <w:lang w:val="en-US"/>
        </w:rPr>
        <w:fldChar w:fldCharType="begin" w:fldLock="1"/>
      </w:r>
      <w:r w:rsidR="005D05D7" w:rsidRPr="00AA57FE">
        <w:rPr>
          <w:lang w:val="en-US"/>
        </w:rPr>
        <w:instrText>ADDIN CSL_CITATION { "citationItems" : [ { "id" : "ITEM-1", "itemData" : { "DOI" : "10.1021/es100727v", "ISBN" : "0013-936X", "ISSN" : "0013936X", "PMID" : "20527767", "abstract" : "Laboratory chambers used to study atmospheric chemistry and aerosol formation are subject to wall loss of vapors and particles that must be accounted for in calculating aerosol yields. While particle wall loss in chambers is relatively well-understood and routinely accounted for, that of vapor is less so. Here we address experimental measurement and modeling of vapor losses in environmental chambers. We identify two compounds that exhibit wall loss: 2,3-epoxy-1,4-butanediol (BEPOX), an analog of an important isoprene oxidation product; and glyoxal, a common volatile organic compound oxidation product. Dilution experiments show that BEPOX wall loss is irreversible on short time scales but is reversible on long time scales, and glyoxal wall loss is reversible for all time scales. BEPOX exhibits minimal uptake onto clean chamber walls under dry conditions, with increasing rates of uptake over the life of an in-use chamber. By performing periodic BEPOX wall loss experiments, it is possible to assess quantitatively the aging of chamber walls.", "author" : [ { "dropping-particle" : "", "family" : "Loza", "given" : "Christine L.", "non-dropping-particle" : "", "parse-names" : false, "suffix" : "" }, { "dropping-particle" : "", "family" : "Chan", "given" : "Arthur W H", "non-dropping-particle" : "", "parse-names" : false, "suffix" : "" }, { "dropping-particle" : "", "family" : "Galloway", "given" : "Melissa M.", "non-dropping-particle" : "", "parse-names" : false, "suffix" : "" }, { "dropping-particle" : "", "family" : "Keutsch", "given" : "Frank N.", "non-dropping-particle" : "", "parse-names" : false, "suffix" : "" }, { "dropping-particle" : "", "family" : "Flagan", "given" : "Richard C.", "non-dropping-particle" : "", "parse-names" : false, "suffix" : "" }, { "dropping-particle" : "", "family" : "Seinfeld", "given" : "John H.", "non-dropping-particle" : "", "parse-names" : false, "suffix" : "" } ], "container-title" : "Environmental Science and Technology", "id" : "ITEM-1", "issue" : "13", "issued" : { "date-parts" : [ [ "2010" ] ] }, "page" : "5074-5078", "title" : "Characterization of vapor wall loss in laboratory chambers", "type" : "article-journal", "volume" : "44" }, "uris" : [ "http://www.mendeley.com/documents/?uuid=85495e72-6416-4383-9ab6-450384b548d0" ] } ], "mendeley" : { "formattedCitation" : "(Loza et al., 2010)", "plainTextFormattedCitation" : "(Loza et al., 2010)", "previouslyFormattedCitation" : "(Loza et al., 2010)" }, "properties" : {  }, "schema" : "https://github.com/citation-style-language/schema/raw/master/csl-citation.json" }</w:instrText>
      </w:r>
      <w:r w:rsidR="001F2B78" w:rsidRPr="00AA57FE">
        <w:rPr>
          <w:lang w:val="en-US"/>
        </w:rPr>
        <w:fldChar w:fldCharType="separate"/>
      </w:r>
      <w:r w:rsidR="001F2B78" w:rsidRPr="00AA57FE">
        <w:rPr>
          <w:noProof/>
          <w:lang w:val="en-US"/>
        </w:rPr>
        <w:t>(Loza et al., 2010)</w:t>
      </w:r>
      <w:r w:rsidR="001F2B78" w:rsidRPr="00AA57FE">
        <w:rPr>
          <w:lang w:val="en-US"/>
        </w:rPr>
        <w:fldChar w:fldCharType="end"/>
      </w:r>
      <w:r w:rsidR="001F2B78" w:rsidRPr="00AA57FE">
        <w:rPr>
          <w:lang w:val="en-US"/>
        </w:rPr>
        <w:t xml:space="preserve">. </w:t>
      </w:r>
      <w:r w:rsidR="00CE6FDD" w:rsidRPr="00AA57FE">
        <w:rPr>
          <w:lang w:val="en-US"/>
        </w:rPr>
        <w:t xml:space="preserve">It should also be noted that in all the experiments, particle volume concentration instead of mass concentration was measured. </w:t>
      </w:r>
      <w:r w:rsidR="006C1CB2" w:rsidRPr="00AA57FE">
        <w:rPr>
          <w:lang w:val="en-US"/>
        </w:rPr>
        <w:t xml:space="preserve">Particle </w:t>
      </w:r>
      <w:r w:rsidR="00CE6FDD" w:rsidRPr="00AA57FE">
        <w:rPr>
          <w:lang w:val="en-US"/>
        </w:rPr>
        <w:t xml:space="preserve">density may increase as </w:t>
      </w:r>
      <w:r w:rsidR="004131BC" w:rsidRPr="00AA57FE">
        <w:rPr>
          <w:lang w:val="en-US"/>
        </w:rPr>
        <w:t>its composition changes</w:t>
      </w:r>
      <w:r w:rsidR="00E23298" w:rsidRPr="00AA57FE">
        <w:rPr>
          <w:lang w:val="en-US"/>
        </w:rPr>
        <w:t>, leading to apparent changes in SOA yields.</w:t>
      </w:r>
      <w:r w:rsidR="00CE6FDD" w:rsidRPr="00AA57FE">
        <w:rPr>
          <w:lang w:val="en-US"/>
        </w:rPr>
        <w:t xml:space="preserve"> </w:t>
      </w:r>
    </w:p>
    <w:p w14:paraId="6BA0A76A" w14:textId="77777777" w:rsidR="00CE6FDD" w:rsidRPr="00AA57FE" w:rsidRDefault="00CE6FDD" w:rsidP="00CE6FDD">
      <w:pPr>
        <w:rPr>
          <w:lang w:val="en-US"/>
        </w:rPr>
      </w:pPr>
    </w:p>
    <w:p w14:paraId="0D4387F2" w14:textId="64176B47" w:rsidR="00CE6FDD" w:rsidRPr="00AA57FE" w:rsidRDefault="004131BC" w:rsidP="00CE6FDD">
      <w:pPr>
        <w:rPr>
          <w:lang w:val="en-US"/>
        </w:rPr>
      </w:pPr>
      <w:r w:rsidRPr="00AA57FE">
        <w:rPr>
          <w:lang w:val="en-US"/>
        </w:rPr>
        <w:t>On the other hand</w:t>
      </w:r>
      <w:r w:rsidR="00CE6FDD" w:rsidRPr="00AA57FE">
        <w:rPr>
          <w:lang w:val="en-US"/>
        </w:rPr>
        <w:t xml:space="preserve">, greater </w:t>
      </w:r>
      <w:r w:rsidR="009D694B" w:rsidRPr="00AA57FE">
        <w:rPr>
          <w:lang w:val="en-US"/>
        </w:rPr>
        <w:t>SO</w:t>
      </w:r>
      <w:r w:rsidR="009D694B" w:rsidRPr="00AA57FE">
        <w:rPr>
          <w:vertAlign w:val="subscript"/>
          <w:lang w:val="en-US"/>
        </w:rPr>
        <w:t>2</w:t>
      </w:r>
      <w:r w:rsidR="00CE6FDD" w:rsidRPr="00AA57FE">
        <w:rPr>
          <w:vertAlign w:val="subscript"/>
          <w:lang w:val="en-US"/>
        </w:rPr>
        <w:t xml:space="preserve"> </w:t>
      </w:r>
      <w:r w:rsidRPr="00AA57FE">
        <w:rPr>
          <w:lang w:val="en-US"/>
        </w:rPr>
        <w:t xml:space="preserve">consumption </w:t>
      </w:r>
      <w:r w:rsidR="00CE6FDD" w:rsidRPr="00AA57FE">
        <w:rPr>
          <w:lang w:val="en-US"/>
        </w:rPr>
        <w:t xml:space="preserve">was observed under humid conditions. For example, with an initial </w:t>
      </w:r>
      <w:r w:rsidR="009D694B" w:rsidRPr="00AA57FE">
        <w:rPr>
          <w:lang w:val="en-US"/>
        </w:rPr>
        <w:t>SO</w:t>
      </w:r>
      <w:r w:rsidR="009D694B" w:rsidRPr="00AA57FE">
        <w:rPr>
          <w:vertAlign w:val="subscript"/>
          <w:lang w:val="en-US"/>
        </w:rPr>
        <w:t>2</w:t>
      </w:r>
      <w:r w:rsidR="00CE6FDD" w:rsidRPr="00AA57FE">
        <w:rPr>
          <w:lang w:val="en-US"/>
        </w:rPr>
        <w:t xml:space="preserve"> concentration of 141 ppb, only 6 ppb of </w:t>
      </w:r>
      <w:r w:rsidR="009D694B" w:rsidRPr="00AA57FE">
        <w:rPr>
          <w:lang w:val="en-US"/>
        </w:rPr>
        <w:t>SO</w:t>
      </w:r>
      <w:r w:rsidR="009D694B" w:rsidRPr="00AA57FE">
        <w:rPr>
          <w:vertAlign w:val="subscript"/>
          <w:lang w:val="en-US"/>
        </w:rPr>
        <w:t>2</w:t>
      </w:r>
      <w:r w:rsidR="00CE6FDD" w:rsidRPr="00AA57FE">
        <w:rPr>
          <w:lang w:val="en-US"/>
        </w:rPr>
        <w:t xml:space="preserve"> was consumed under dry conditions (Exp. #8, Table 1 and </w:t>
      </w:r>
      <w:r w:rsidR="00EC2651" w:rsidRPr="00AA57FE">
        <w:rPr>
          <w:lang w:val="en-US"/>
        </w:rPr>
        <w:t>Fig.</w:t>
      </w:r>
      <w:r w:rsidR="00CE6FDD" w:rsidRPr="00AA57FE">
        <w:rPr>
          <w:lang w:val="en-US"/>
        </w:rPr>
        <w:t xml:space="preserve"> </w:t>
      </w:r>
      <w:r w:rsidR="002233A2" w:rsidRPr="00AA57FE">
        <w:rPr>
          <w:lang w:val="en-US"/>
        </w:rPr>
        <w:t>3B</w:t>
      </w:r>
      <w:r w:rsidR="00CE6FDD" w:rsidRPr="00AA57FE">
        <w:rPr>
          <w:lang w:val="en-US"/>
        </w:rPr>
        <w:t>)</w:t>
      </w:r>
      <w:r w:rsidRPr="00AA57FE">
        <w:rPr>
          <w:lang w:val="en-US"/>
        </w:rPr>
        <w:t xml:space="preserve">. Meanwhile, under humid conditions, the decay in </w:t>
      </w:r>
      <w:r w:rsidR="009D694B" w:rsidRPr="00AA57FE">
        <w:rPr>
          <w:lang w:val="en-US"/>
        </w:rPr>
        <w:t>SO</w:t>
      </w:r>
      <w:r w:rsidR="009D694B" w:rsidRPr="00AA57FE">
        <w:rPr>
          <w:vertAlign w:val="subscript"/>
          <w:lang w:val="en-US"/>
        </w:rPr>
        <w:t>2</w:t>
      </w:r>
      <w:r w:rsidRPr="00AA57FE">
        <w:rPr>
          <w:lang w:val="en-US"/>
        </w:rPr>
        <w:t xml:space="preserve"> concentration was 15 ppb </w:t>
      </w:r>
      <w:r w:rsidR="00CE6FDD" w:rsidRPr="00AA57FE">
        <w:rPr>
          <w:lang w:val="en-US"/>
        </w:rPr>
        <w:t xml:space="preserve">with </w:t>
      </w:r>
      <w:r w:rsidRPr="00AA57FE">
        <w:rPr>
          <w:lang w:val="en-US"/>
        </w:rPr>
        <w:t xml:space="preserve">a </w:t>
      </w:r>
      <w:r w:rsidR="00CE6FDD" w:rsidRPr="00AA57FE">
        <w:rPr>
          <w:lang w:val="en-US"/>
        </w:rPr>
        <w:t>similar</w:t>
      </w:r>
      <w:r w:rsidRPr="00AA57FE">
        <w:rPr>
          <w:lang w:val="en-US"/>
        </w:rPr>
        <w:t xml:space="preserve"> set of</w:t>
      </w:r>
      <w:r w:rsidR="00CE6FDD" w:rsidRPr="00AA57FE">
        <w:rPr>
          <w:lang w:val="en-US"/>
        </w:rPr>
        <w:t xml:space="preserve"> initial </w:t>
      </w:r>
      <w:r w:rsidRPr="00AA57FE">
        <w:rPr>
          <w:lang w:val="en-US"/>
        </w:rPr>
        <w:t xml:space="preserve">conditions </w:t>
      </w:r>
      <w:r w:rsidR="00CE6FDD" w:rsidRPr="00AA57FE">
        <w:rPr>
          <w:lang w:val="en-US"/>
        </w:rPr>
        <w:t xml:space="preserve">(Exp. #14, Table 1 and </w:t>
      </w:r>
      <w:r w:rsidR="00EC2651" w:rsidRPr="00AA57FE">
        <w:rPr>
          <w:lang w:val="en-US"/>
        </w:rPr>
        <w:t>Fig.</w:t>
      </w:r>
      <w:r w:rsidR="00CE6FDD" w:rsidRPr="00AA57FE">
        <w:rPr>
          <w:lang w:val="en-US"/>
        </w:rPr>
        <w:t xml:space="preserve"> </w:t>
      </w:r>
      <w:r w:rsidR="002233A2" w:rsidRPr="00AA57FE">
        <w:rPr>
          <w:lang w:val="en-US"/>
        </w:rPr>
        <w:t>3</w:t>
      </w:r>
      <w:r w:rsidR="00CE6FDD" w:rsidRPr="00AA57FE">
        <w:rPr>
          <w:lang w:val="en-US"/>
        </w:rPr>
        <w:t xml:space="preserve">B).  The difference in amounts of </w:t>
      </w:r>
      <w:r w:rsidR="009D694B" w:rsidRPr="00AA57FE">
        <w:rPr>
          <w:lang w:val="en-US"/>
        </w:rPr>
        <w:t>SO</w:t>
      </w:r>
      <w:r w:rsidR="009D694B" w:rsidRPr="00AA57FE">
        <w:rPr>
          <w:vertAlign w:val="subscript"/>
          <w:lang w:val="en-US"/>
        </w:rPr>
        <w:t>2</w:t>
      </w:r>
      <w:r w:rsidR="00CE6FDD" w:rsidRPr="00AA57FE">
        <w:rPr>
          <w:lang w:val="en-US"/>
        </w:rPr>
        <w:t xml:space="preserve"> reacted and SOA yield enhancements between dry and humid conditions suggest that the mechanisms of the organic-</w:t>
      </w:r>
      <w:r w:rsidR="009D694B" w:rsidRPr="00AA57FE">
        <w:rPr>
          <w:lang w:val="en-US"/>
        </w:rPr>
        <w:t>SO</w:t>
      </w:r>
      <w:r w:rsidR="009D694B" w:rsidRPr="00AA57FE">
        <w:rPr>
          <w:vertAlign w:val="subscript"/>
          <w:lang w:val="en-US"/>
        </w:rPr>
        <w:t>2</w:t>
      </w:r>
      <w:r w:rsidR="00CE6FDD" w:rsidRPr="00AA57FE">
        <w:rPr>
          <w:lang w:val="en-US"/>
        </w:rPr>
        <w:t xml:space="preserve"> interactions are different between the two regimes. </w:t>
      </w:r>
      <w:r w:rsidRPr="00AA57FE">
        <w:rPr>
          <w:lang w:val="en-US"/>
        </w:rPr>
        <w:t>To identify these mechanisms, w</w:t>
      </w:r>
      <w:r w:rsidR="00CE6FDD" w:rsidRPr="00AA57FE">
        <w:rPr>
          <w:lang w:val="en-US"/>
        </w:rPr>
        <w:t xml:space="preserve">e conducted further experiments in which the experimental conditions were </w:t>
      </w:r>
      <w:r w:rsidR="004175C9" w:rsidRPr="00AA57FE">
        <w:rPr>
          <w:lang w:val="en-US"/>
        </w:rPr>
        <w:t xml:space="preserve">systematically </w:t>
      </w:r>
      <w:r w:rsidR="00CE6FDD" w:rsidRPr="00AA57FE">
        <w:rPr>
          <w:lang w:val="en-US"/>
        </w:rPr>
        <w:t>varied to probe specific mechanisms.</w:t>
      </w:r>
    </w:p>
    <w:p w14:paraId="76E0BB0A" w14:textId="71A18941" w:rsidR="004131BC" w:rsidRPr="00AA57FE" w:rsidRDefault="004131BC" w:rsidP="00CE6FDD">
      <w:pPr>
        <w:pStyle w:val="Heading3"/>
        <w:rPr>
          <w:lang w:val="en-US"/>
        </w:rPr>
      </w:pPr>
      <w:r w:rsidRPr="00AA57FE">
        <w:rPr>
          <w:lang w:val="en-US"/>
        </w:rPr>
        <w:t>3.3</w:t>
      </w:r>
      <w:r w:rsidR="00CE6FDD" w:rsidRPr="00AA57FE">
        <w:rPr>
          <w:lang w:val="en-US"/>
        </w:rPr>
        <w:t xml:space="preserve"> </w:t>
      </w:r>
      <w:r w:rsidR="003845D5" w:rsidRPr="00AA57FE">
        <w:rPr>
          <w:lang w:val="en-US"/>
        </w:rPr>
        <w:t>Mechanism</w:t>
      </w:r>
      <w:r w:rsidRPr="00AA57FE">
        <w:rPr>
          <w:lang w:val="en-US"/>
        </w:rPr>
        <w:t>s</w:t>
      </w:r>
      <w:r w:rsidR="003845D5" w:rsidRPr="00AA57FE">
        <w:rPr>
          <w:lang w:val="en-US"/>
        </w:rPr>
        <w:t xml:space="preserve"> of </w:t>
      </w:r>
      <w:r w:rsidR="009D694B" w:rsidRPr="00AA57FE">
        <w:rPr>
          <w:lang w:val="en-US"/>
        </w:rPr>
        <w:t>SO</w:t>
      </w:r>
      <w:r w:rsidR="009D694B" w:rsidRPr="00AA57FE">
        <w:rPr>
          <w:vertAlign w:val="subscript"/>
          <w:lang w:val="en-US"/>
        </w:rPr>
        <w:t>2</w:t>
      </w:r>
      <w:r w:rsidR="003845D5" w:rsidRPr="00AA57FE">
        <w:rPr>
          <w:lang w:val="en-US"/>
        </w:rPr>
        <w:t xml:space="preserve"> reaction </w:t>
      </w:r>
    </w:p>
    <w:p w14:paraId="3D2014EF" w14:textId="579568A1" w:rsidR="00CE6FDD" w:rsidRPr="00AA57FE" w:rsidRDefault="004131BC" w:rsidP="00CE6FDD">
      <w:pPr>
        <w:pStyle w:val="Heading3"/>
        <w:rPr>
          <w:lang w:val="en-US"/>
        </w:rPr>
      </w:pPr>
      <w:r w:rsidRPr="00AA57FE">
        <w:rPr>
          <w:lang w:val="en-US"/>
        </w:rPr>
        <w:t xml:space="preserve">3.3.1 Under dry conditions: </w:t>
      </w:r>
      <w:r w:rsidR="00CE6FDD" w:rsidRPr="00AA57FE">
        <w:rPr>
          <w:lang w:val="en-US"/>
        </w:rPr>
        <w:t xml:space="preserve">Interaction between </w:t>
      </w:r>
      <w:r w:rsidR="009D694B" w:rsidRPr="00AA57FE">
        <w:rPr>
          <w:lang w:val="en-US"/>
        </w:rPr>
        <w:t>SO</w:t>
      </w:r>
      <w:r w:rsidR="009D694B" w:rsidRPr="00AA57FE">
        <w:rPr>
          <w:vertAlign w:val="subscript"/>
          <w:lang w:val="en-US"/>
        </w:rPr>
        <w:t>2</w:t>
      </w:r>
      <w:r w:rsidR="00CE6FDD" w:rsidRPr="00AA57FE">
        <w:rPr>
          <w:lang w:val="en-US"/>
        </w:rPr>
        <w:t xml:space="preserve"> and Criegee intermediates</w:t>
      </w:r>
    </w:p>
    <w:p w14:paraId="62B35AE6" w14:textId="5500F00A" w:rsidR="006C3C6B" w:rsidRPr="00AA57FE" w:rsidRDefault="00CE6FDD" w:rsidP="00D06C76">
      <w:pPr>
        <w:rPr>
          <w:lang w:val="en-US"/>
        </w:rPr>
      </w:pPr>
      <w:r w:rsidRPr="00AA57FE">
        <w:rPr>
          <w:lang w:val="en-US"/>
        </w:rPr>
        <w:t>Stabilized Criegee intermediates generated from alkene ozonolysis have been proposed to be important oxidant</w:t>
      </w:r>
      <w:r w:rsidR="004131BC" w:rsidRPr="00AA57FE">
        <w:rPr>
          <w:lang w:val="en-US"/>
        </w:rPr>
        <w:t>s</w:t>
      </w:r>
      <w:r w:rsidRPr="00AA57FE">
        <w:rPr>
          <w:lang w:val="en-US"/>
        </w:rPr>
        <w:t xml:space="preserve"> of </w:t>
      </w:r>
      <w:r w:rsidR="009D694B" w:rsidRPr="00AA57FE">
        <w:rPr>
          <w:lang w:val="en-US"/>
        </w:rPr>
        <w:t>SO</w:t>
      </w:r>
      <w:r w:rsidR="009D694B" w:rsidRPr="00AA57FE">
        <w:rPr>
          <w:vertAlign w:val="subscript"/>
          <w:lang w:val="en-US"/>
        </w:rPr>
        <w:t>2</w:t>
      </w:r>
      <w:r w:rsidRPr="00AA57FE">
        <w:rPr>
          <w:lang w:val="en-US"/>
        </w:rPr>
        <w:t xml:space="preserve"> in the atmosphere </w:t>
      </w:r>
      <w:r w:rsidRPr="00AA57FE">
        <w:rPr>
          <w:lang w:val="en-US"/>
        </w:rPr>
        <w:fldChar w:fldCharType="begin" w:fldLock="1"/>
      </w:r>
      <w:r w:rsidR="005D05D7" w:rsidRPr="00AA57FE">
        <w:rPr>
          <w:lang w:val="en-US"/>
        </w:rPr>
        <w:instrText>ADDIN CSL_CITATION { "citationItems" : [ { "id" : "ITEM-1", "itemData" : { "DOI" : "10.1038/nature11278", "ISBN" : "0028-0836", "ISSN" : "0028-0836", "PMID" : "22874964", "abstract" : "Atmospheric oxidation is a key phenomenon that connects atmospheric chemistry with globally challenging environmental issues, such as climate change, stratospheric ozone loss, acidification of soils and water, and health effects of air quality. Ozone, the hydroxyl radical and the nitrate radical are generally considered to be the dominant oxidants that initiate the removal of trace gases, including pollutants, from the atmosphere. Here we present atmospheric observations from a boreal forest region in Finland, supported by laboratory experiments and theoretical considerations, that allow us to identify another compound, probably a stabilized Criegee intermediate (a carbonyl oxide with two free-radical sites) or its derivative, which has a significant capacity to oxidize sulphur dioxide and potentially other trace gases. This compound probably enhances the reactivity of the atmosphere, particularly with regard to the production of sulphuric acid, and consequently atmospheric aerosol formation. Our findings suggest that this new atmospherically relevant oxidation route is important relative to oxidation by the hydroxyl radical, at least at moderate concentrations of that radical. We also find that the oxidation chemistry of this compound seems to be tightly linked to the presence of alkenes of biogenic origin.", "author" : [ { "dropping-particle" : "", "family" : "Mauldin III", "given" : "R. L.", "non-dropping-particle" : "", "parse-names" : false, "suffix" : "" }, { "dropping-particle" : "", "family" : "Berndt", "given" : "T.", "non-dropping-particle" : "", "parse-names" : false, "suffix" : "" }, { "dropping-particle" : "", "family" : "Sipil\u00e4", "given" : "M.", "non-dropping-particle" : "", "parse-names" : false, "suffix" : "" }, { "dropping-particle" : "", "family" : "Paasonen", "given" : "P.", "non-dropping-particle" : "", "parse-names" : false, "suffix" : "" }, { "dropping-particle" : "", "family" : "Pet\u00e4j\u00e4", "given" : "T.", "non-dropping-particle" : "", "parse-names" : false, "suffix" : "" }, { "dropping-particle" : "", "family" : "Kim", "given" : "S.", "non-dropping-particle" : "", "parse-names" : false, "suffix" : "" }, { "dropping-particle" : "", "family" : "Kurt\u00e9n", "given" : "T.", "non-dropping-particle" : "", "parse-names" : false, "suffix" : "" }, { "dropping-particle" : "", "family" : "Stratmann", "given" : "F.", "non-dropping-particle" : "", "parse-names" : false, "suffix" : "" }, { "dropping-particle" : "", "family" : "Kerminen", "given" : "V.-M.", "non-dropping-particle" : "", "parse-names" : false, "suffix" : "" }, { "dropping-particle" : "", "family" : "Kulmala", "given" : "M.", "non-dropping-particle" : "", "parse-names" : false, "suffix" : "" } ], "container-title" : "Nature", "id" : "ITEM-1", "issue" : "7410", "issued" : { "date-parts" : [ [ "2012" ] ] }, "page" : "193-196", "title" : "A new atmospherically relevant oxidant of sulphur dioxide", "type" : "article-journal", "volume" : "488" }, "uris" : [ "http://www.mendeley.com/documents/?uuid=7db7a613-bc12-41f4-896b-04154fd0f9e1" ] }, { "id" : "ITEM-2", "itemData" : { "DOI" : "10.1039/c2cp42300f", "ISBN" : "1463-9076", "ISSN" : "1463-9076", "PMID" : "23032271", "abstract" : "The reaction of Criegee intermediates (CI) with NO and RO(2) radicals is studied for the first time by theoretical methodologies; additionally, the reaction of CI with SO(2) molecules is re-examined. The reaction of CI with NO was found to be slow, with a distinct energy barrier. Their reaction with RO(2) radicals proceeds by the formation of a pre-reactive complex followed by addition of the RO(2) radical on the CI carbon over a submerged barrier, leading to a larger peroxy radical and opening the possibility for oligomer formation in agreement with experiment. The impact of singlet biradicals on the reaction of CI with SO(2) is examined, finding a different reaction mechanism compared to earlier work. For larger CI, the reaction with SO(2) at atmospheric pressures mainly yields thermalized sulfur-bearing secondary ozonides. The fate of the CI in the atmosphere is examined in detail, based on observed concentration of a multitude of coreactants in the atmosphere, and estimated rate coefficients available from literature data. The impact of SCI on tropospheric chemistry is discussed.", "author" : [ { "dropping-particle" : "", "family" : "Vereecken", "given" : "L.", "non-dropping-particle" : "", "parse-names" : false, "suffix" : "" }, { "dropping-particle" : "", "family" : "Harder", "given" : "H.", "non-dropping-particle" : "", "parse-names" : false, "suffix" : "" }, { "dropping-particle" : "", "family" : "Novelli", "given" : "A.", "non-dropping-particle" : "", "parse-names" : false, "suffix" : "" } ], "container-title" : "Physical Chemistry Chemical Physics", "id" : "ITEM-2", "issue" : "42", "issued" : { "date-parts" : [ [ "2012" ] ] }, "page" : "14682", "title" : "The reaction of Criegee intermediates with NO, RO&lt;sub&gt;2&lt;/sub&gt;, and SO&lt;sub&gt;2&lt;/sub&gt;, and their fate in the atmosphere", "type" : "article-journal", "volume" : "14" }, "uris" : [ "http://www.mendeley.com/documents/?uuid=2892e7dc-3054-470c-9010-8fa45bfd1d2d" ] }, { "id" : "ITEM-3", "itemData" : { "DOI" : "10.1073/pnas.1513149112", "ISBN" : "1091-6490 (Electronic)\\r0027-8424 (Linking)", "ISSN" : "0027-8424", "PMID" : "26283390", "abstract" : "Criegee intermediates are thought to play a role in atmospheric chemistry, in particular, the oxidation of SO2, which produces SO3 and subsequently H2SO4, an important constituent of aerosols and acid rain. However, the impact of such oxidation reactions is affected by the reactions of Criegee intermediates with water vapor, because of high water concentrations in the troposphere. In this work, the kinetics of the reactions of dimethyl substituted Criegee intermediate (CH3)2COO with water vapor and with SO2 were directly measured via UV absorption of (CH3)2COO under near-atmospheric conditions. The results indicate that (i) the water reaction with (CH3)2COO is not fast enough (kH2O &lt; 1.5 x 10(-16) cm(3) s(-1)) to consume atmospheric (CH3)2COO significantly and (ii) (CH3)2COO reacts with SO2 at a near-gas-kinetic-limit rate (kSO2 = 1.3 x 10(-10) cm(3) s(-1)). These observations imply a significant fraction of atmospheric (CH3)2COO may survive under humid conditions and react with SO2, very different from the case of the simplest Criegee intermediate CH2OO, in which the reaction with water dimer predominates in the CH2OO decay under typical tropospheric conditions. In addition, a significant pressure dependence was observed for the reaction of (CH3)2COO with SO2, suggesting the use of low pressure rate may underestimate the impact of this reaction. This work demonstrates that the reactivity of a Criegee intermediate toward water vapor strongly depends on its structure, which will influence the main decay pathways and steady-state concentrations for various Criegee intermediates in the atmosphere.", "author" : [ { "dropping-particle" : "", "family" : "Huang", "given" : "Hao-Li", "non-dropping-particle" : "", "parse-names" : false, "suffix" : "" }, { "dropping-particle" : "", "family" : "Chao", "given" : "Wen", "non-dropping-particle" : "", "parse-names" : false, "suffix" : "" }, { "dropping-particle" : "", "family" : "Lin", "given" : "Jim Jr-Min", "non-dropping-particle" : "", "parse-names" : false, "suffix" : "" } ], "container-title" : "Proceedings of the National Academy of Sciences", "id" : "ITEM-3", "issue" : "35", "issued" : { "date-parts" : [ [ "2015" ] ] }, "page" : "10857-10862", "title" : "Kinetics of a Criegee intermediate that would survive high humidity and may oxidize atmospheric SO&lt;sub&gt;2&lt;/sub&gt;", "type" : "article-journal", "volume" : "112" }, "uris" : [ "http://www.mendeley.com/documents/?uuid=d2948fb2-ee29-479d-9ba3-c1b421f7f503" ] } ], "mendeley" : { "formattedCitation" : "(Huang et al., 2015a; Mauldin III et al., 2012; Vereecken et al., 2012)", "manualFormatting" : "(Mauldin III et al., 2012; Vereecken et al., 2012; Huang et al., 2015)", "plainTextFormattedCitation" : "(Huang et al., 2015a; Mauldin III et al., 2012; Vereecken et al., 2012)", "previouslyFormattedCitation" : "(Huang et al., 2015a; Mauldin III et al., 2012; Vereecken et al., 2012)" }, "properties" : {  }, "schema" : "https://github.com/citation-style-language/schema/raw/master/csl-citation.json" }</w:instrText>
      </w:r>
      <w:r w:rsidRPr="00AA57FE">
        <w:rPr>
          <w:lang w:val="en-US"/>
        </w:rPr>
        <w:fldChar w:fldCharType="separate"/>
      </w:r>
      <w:r w:rsidRPr="00AA57FE">
        <w:rPr>
          <w:noProof/>
          <w:lang w:val="en-US"/>
        </w:rPr>
        <w:t>(Mauldin III et al., 2012; Vereecken et al., 2012; Huang et al., 2015)</w:t>
      </w:r>
      <w:r w:rsidRPr="00AA57FE">
        <w:rPr>
          <w:lang w:val="en-US"/>
        </w:rPr>
        <w:fldChar w:fldCharType="end"/>
      </w:r>
      <w:r w:rsidRPr="00AA57FE">
        <w:rPr>
          <w:lang w:val="en-US"/>
        </w:rPr>
        <w:t xml:space="preserve">. The </w:t>
      </w:r>
      <w:r w:rsidR="003E7509" w:rsidRPr="00AA57FE">
        <w:rPr>
          <w:lang w:val="en-US"/>
        </w:rPr>
        <w:t xml:space="preserve">rates </w:t>
      </w:r>
      <w:r w:rsidRPr="00AA57FE">
        <w:rPr>
          <w:lang w:val="en-US"/>
        </w:rPr>
        <w:t xml:space="preserve">of </w:t>
      </w:r>
      <w:r w:rsidR="003E7509" w:rsidRPr="00AA57FE">
        <w:rPr>
          <w:lang w:val="en-US"/>
        </w:rPr>
        <w:t xml:space="preserve">bimolecular </w:t>
      </w:r>
      <w:r w:rsidRPr="00AA57FE">
        <w:rPr>
          <w:lang w:val="en-US"/>
        </w:rPr>
        <w:t>sCI</w:t>
      </w:r>
      <w:r w:rsidR="003E7509" w:rsidRPr="00AA57FE">
        <w:rPr>
          <w:lang w:val="en-US"/>
        </w:rPr>
        <w:t xml:space="preserve"> reactions</w:t>
      </w:r>
      <w:r w:rsidRPr="00AA57FE">
        <w:rPr>
          <w:lang w:val="en-US"/>
        </w:rPr>
        <w:t xml:space="preserve"> depend strongly on molecular structure. The reaction of CH</w:t>
      </w:r>
      <w:r w:rsidRPr="00AA57FE">
        <w:rPr>
          <w:vertAlign w:val="subscript"/>
          <w:lang w:val="en-US"/>
        </w:rPr>
        <w:t>2</w:t>
      </w:r>
      <w:r w:rsidRPr="00AA57FE">
        <w:rPr>
          <w:lang w:val="en-US"/>
        </w:rPr>
        <w:t>OO with water and water dimer is rapid</w:t>
      </w:r>
      <w:r w:rsidR="004175C9" w:rsidRPr="00AA57FE">
        <w:rPr>
          <w:lang w:val="en-US"/>
        </w:rPr>
        <w:t xml:space="preserve">, </w:t>
      </w:r>
      <w:r w:rsidRPr="00AA57FE">
        <w:rPr>
          <w:lang w:val="en-US"/>
        </w:rPr>
        <w:t xml:space="preserve">with rate constants of </w:t>
      </w:r>
      <w:r w:rsidR="00BE7878" w:rsidRPr="00AA57FE">
        <w:rPr>
          <w:lang w:val="en-US"/>
        </w:rPr>
        <w:t xml:space="preserve">&lt;1.5 </w:t>
      </w:r>
      <m:oMath>
        <m:r>
          <m:rPr>
            <m:sty m:val="p"/>
          </m:rPr>
          <w:rPr>
            <w:rFonts w:ascii="Cambria Math" w:hAnsi="Cambria Math"/>
            <w:lang w:val="en-US"/>
          </w:rPr>
          <m:t>×</m:t>
        </m:r>
      </m:oMath>
      <w:r w:rsidR="00BE7878" w:rsidRPr="00AA57FE">
        <w:rPr>
          <w:lang w:val="en-US"/>
        </w:rPr>
        <w:t xml:space="preserve"> 10</w:t>
      </w:r>
      <w:r w:rsidR="00BE7878" w:rsidRPr="00AA57FE">
        <w:rPr>
          <w:vertAlign w:val="superscript"/>
          <w:lang w:val="en-US"/>
        </w:rPr>
        <w:t xml:space="preserve">-15 </w:t>
      </w:r>
      <w:r w:rsidR="00BE7878" w:rsidRPr="00AA57FE">
        <w:rPr>
          <w:lang w:val="en-US"/>
        </w:rPr>
        <w:t>cm</w:t>
      </w:r>
      <w:r w:rsidR="00BE7878" w:rsidRPr="00AA57FE">
        <w:rPr>
          <w:vertAlign w:val="superscript"/>
          <w:lang w:val="en-US"/>
        </w:rPr>
        <w:t>3</w:t>
      </w:r>
      <w:r w:rsidR="00537D3A" w:rsidRPr="00AA57FE">
        <w:rPr>
          <w:lang w:val="en-US"/>
        </w:rPr>
        <w:t xml:space="preserve"> </w:t>
      </w:r>
      <w:r w:rsidR="00BE7878" w:rsidRPr="00AA57FE">
        <w:rPr>
          <w:lang w:val="en-US"/>
        </w:rPr>
        <w:t>s</w:t>
      </w:r>
      <w:r w:rsidR="00537D3A" w:rsidRPr="00AA57FE">
        <w:rPr>
          <w:vertAlign w:val="superscript"/>
          <w:lang w:val="en-US"/>
        </w:rPr>
        <w:t>-1</w:t>
      </w:r>
      <w:r w:rsidR="00BE7878" w:rsidRPr="00AA57FE">
        <w:rPr>
          <w:lang w:val="en-US"/>
        </w:rPr>
        <w:t xml:space="preserve"> </w:t>
      </w:r>
      <w:r w:rsidRPr="00AA57FE">
        <w:rPr>
          <w:lang w:val="en-US"/>
        </w:rPr>
        <w:t xml:space="preserve">and </w:t>
      </w:r>
      <w:r w:rsidR="00A526A4" w:rsidRPr="00AA57FE">
        <w:rPr>
          <w:lang w:val="en-US"/>
        </w:rPr>
        <w:t xml:space="preserve">6.5 </w:t>
      </w:r>
      <m:oMath>
        <m:r>
          <m:rPr>
            <m:sty m:val="p"/>
          </m:rPr>
          <w:rPr>
            <w:rFonts w:ascii="Cambria Math" w:hAnsi="Cambria Math"/>
            <w:lang w:val="en-US"/>
          </w:rPr>
          <m:t>×</m:t>
        </m:r>
      </m:oMath>
      <w:r w:rsidR="00A526A4" w:rsidRPr="00AA57FE">
        <w:rPr>
          <w:lang w:val="en-US"/>
        </w:rPr>
        <w:t xml:space="preserve"> 10</w:t>
      </w:r>
      <w:r w:rsidR="00A526A4" w:rsidRPr="00AA57FE">
        <w:rPr>
          <w:vertAlign w:val="superscript"/>
          <w:lang w:val="en-US"/>
        </w:rPr>
        <w:t xml:space="preserve">-12 </w:t>
      </w:r>
      <w:r w:rsidR="00A526A4" w:rsidRPr="00AA57FE">
        <w:rPr>
          <w:lang w:val="en-US"/>
        </w:rPr>
        <w:t>cm</w:t>
      </w:r>
      <w:r w:rsidR="00A526A4" w:rsidRPr="00AA57FE">
        <w:rPr>
          <w:vertAlign w:val="superscript"/>
          <w:lang w:val="en-US"/>
        </w:rPr>
        <w:t>3</w:t>
      </w:r>
      <w:r w:rsidR="00537D3A" w:rsidRPr="00AA57FE">
        <w:rPr>
          <w:lang w:val="en-US"/>
        </w:rPr>
        <w:t xml:space="preserve"> </w:t>
      </w:r>
      <w:r w:rsidR="00A526A4" w:rsidRPr="00AA57FE">
        <w:rPr>
          <w:lang w:val="en-US"/>
        </w:rPr>
        <w:t>s</w:t>
      </w:r>
      <w:r w:rsidR="00537D3A" w:rsidRPr="00AA57FE">
        <w:rPr>
          <w:vertAlign w:val="superscript"/>
          <w:lang w:val="en-US"/>
        </w:rPr>
        <w:t>-1</w:t>
      </w:r>
      <w:r w:rsidR="004F256A" w:rsidRPr="00AA57FE">
        <w:rPr>
          <w:lang w:val="en-US"/>
        </w:rPr>
        <w:t xml:space="preserve"> </w:t>
      </w:r>
      <w:r w:rsidR="004F256A" w:rsidRPr="00AA57FE">
        <w:rPr>
          <w:lang w:val="en-US"/>
        </w:rPr>
        <w:fldChar w:fldCharType="begin" w:fldLock="1"/>
      </w:r>
      <w:r w:rsidR="005D05D7" w:rsidRPr="00AA57FE">
        <w:rPr>
          <w:lang w:val="en-US"/>
        </w:rPr>
        <w:instrText>ADDIN CSL_CITATION { "citationItems" : [ { "id" : "ITEM-1", "itemData" : { "DOI" : "10.1126/science.1261549", "abstract" : "Atmospheric ozone reacts with unsaturated hydrocarbons to form unstable compounds called Criegee intermediates. Only recently did a reliable method emerge to make and study these compounds in the laboratory, and they didn&amp;#039;t seem to react with water. Now, Chao et al. show that the simplest Criegee intermediate, CH2OO, does in fact react very rapidly with pairs of water molecules (see the Perspective by Okumura). Earlier studies may have missed this result because they were conducted at low pressure, where water dimers are scarce, or because they monitored downstream processes. The new rate measurements imply that reactivity with atmospheric water pairs is a major decay channel for Criegees.Science, this issue p. 751; see also p. 718 Carbonyl oxides, or Criegee intermediates, are important transient species formed in the reactions of unsaturated hydrocarbons with ozone. Although direct detection of Criegee intermediates has recently been realized, the main atmospheric sink of Criegee intermediates remains unclear. We report ultraviolet absorption spectroscopic measurements of the lifetime of the simplest Criegee intermediate, CH2OO, at various relative humidity levels up to 85% at 298 kelvin. An extremely fast decay rate of CH2OO was observed at high humidity. The observed quadratic dependence of the decay rate on water concentration implied a predominant reaction with water dimer. On the basis of the water dimer equilibrium constant, the effective rate coefficient of the CH2OO + (H2O)2 reaction was determined to be 6.5 (\u00b10.8) \u00d7 10\u221212 cubic centimeters per second. This work would help modelers to better constrain the atmospheric concentrations of CH2OO.", "author" : [ { "dropping-particle" : "", "family" : "Chao", "given" : "Wen", "non-dropping-particle" : "", "parse-names" : false, "suffix" : "" }, { "dropping-particle" : "", "family" : "Hsieh", "given" : "Jun-Ting", "non-dropping-particle" : "", "parse-names" : false, "suffix" : "" }, { "dropping-particle" : "", "family" : "Chang", "given" : "Chun-Hung", "non-dropping-particle" : "", "parse-names" : false, "suffix" : "" }, { "dropping-particle" : "", "family" : "Lin", "given" : "Jim Jr-Min", "non-dropping-particle" : "", "parse-names" : false, "suffix" : "" } ], "container-title" : "Science (New York, N.Y.)", "id" : "ITEM-1", "issue" : "6223", "issued" : { "date-parts" : [ [ "2015", "2", "12" ] ] }, "page" : "751-754", "title" : "Direct kinetic measurement of the reaction of the simplest Criegee intermediate with water vapor", "type" : "article-journal", "volume" : "347" }, "uris" : [ "http://www.mendeley.com/documents/?uuid=12955fc1-130c-4e3e-9336-dcaab0ddc408" ] } ], "mendeley" : { "formattedCitation" : "(Chao et al., 2015)", "plainTextFormattedCitation" : "(Chao et al., 2015)", "previouslyFormattedCitation" : "(Chao et al., 2015)" }, "properties" : {  }, "schema" : "https://github.com/citation-style-language/schema/raw/master/csl-citation.json" }</w:instrText>
      </w:r>
      <w:r w:rsidR="004F256A" w:rsidRPr="00AA57FE">
        <w:rPr>
          <w:lang w:val="en-US"/>
        </w:rPr>
        <w:fldChar w:fldCharType="separate"/>
      </w:r>
      <w:r w:rsidR="004F256A" w:rsidRPr="00AA57FE">
        <w:rPr>
          <w:noProof/>
          <w:lang w:val="en-US"/>
        </w:rPr>
        <w:t>(Chao et al., 2015)</w:t>
      </w:r>
      <w:r w:rsidR="004F256A" w:rsidRPr="00AA57FE">
        <w:rPr>
          <w:lang w:val="en-US"/>
        </w:rPr>
        <w:fldChar w:fldCharType="end"/>
      </w:r>
      <w:r w:rsidRPr="00AA57FE">
        <w:rPr>
          <w:lang w:val="en-US"/>
        </w:rPr>
        <w:t>, respectively</w:t>
      </w:r>
      <w:r w:rsidR="004175C9" w:rsidRPr="00AA57FE">
        <w:rPr>
          <w:lang w:val="en-US"/>
        </w:rPr>
        <w:t>,</w:t>
      </w:r>
      <w:r w:rsidRPr="00AA57FE">
        <w:rPr>
          <w:lang w:val="en-US"/>
        </w:rPr>
        <w:t xml:space="preserve"> and is likely the dominant sink of CH</w:t>
      </w:r>
      <w:r w:rsidRPr="00AA57FE">
        <w:rPr>
          <w:vertAlign w:val="subscript"/>
          <w:lang w:val="en-US"/>
        </w:rPr>
        <w:t>2</w:t>
      </w:r>
      <w:r w:rsidRPr="00AA57FE">
        <w:rPr>
          <w:lang w:val="en-US"/>
        </w:rPr>
        <w:t>OO under almost all humidity conditions. However, Huang et al</w:t>
      </w:r>
      <w:r w:rsidR="004F256A" w:rsidRPr="00AA57FE">
        <w:rPr>
          <w:lang w:val="en-US"/>
        </w:rPr>
        <w:t>.</w:t>
      </w:r>
      <w:r w:rsidRPr="00AA57FE">
        <w:rPr>
          <w:lang w:val="en-US"/>
        </w:rPr>
        <w:t xml:space="preserve"> demonstrated that</w:t>
      </w:r>
      <w:r w:rsidR="00E56488" w:rsidRPr="00AA57FE">
        <w:rPr>
          <w:lang w:val="en-US"/>
        </w:rPr>
        <w:t xml:space="preserve"> (CH</w:t>
      </w:r>
      <w:r w:rsidR="00E56488" w:rsidRPr="00AA57FE">
        <w:rPr>
          <w:vertAlign w:val="subscript"/>
          <w:lang w:val="en-US"/>
        </w:rPr>
        <w:t>3</w:t>
      </w:r>
      <w:r w:rsidR="00E56488" w:rsidRPr="00AA57FE">
        <w:rPr>
          <w:lang w:val="en-US"/>
        </w:rPr>
        <w:t>)</w:t>
      </w:r>
      <w:r w:rsidR="00E56488" w:rsidRPr="00AA57FE">
        <w:rPr>
          <w:vertAlign w:val="subscript"/>
          <w:lang w:val="en-US"/>
        </w:rPr>
        <w:t>2</w:t>
      </w:r>
      <w:r w:rsidR="00E56488" w:rsidRPr="00AA57FE">
        <w:rPr>
          <w:lang w:val="en-US"/>
        </w:rPr>
        <w:t>COO,</w:t>
      </w:r>
      <w:r w:rsidRPr="00AA57FE">
        <w:rPr>
          <w:lang w:val="en-US"/>
        </w:rPr>
        <w:t xml:space="preserve"> a di</w:t>
      </w:r>
      <w:r w:rsidR="008B7D09" w:rsidRPr="00AA57FE">
        <w:rPr>
          <w:lang w:val="en-US"/>
        </w:rPr>
        <w:t>-</w:t>
      </w:r>
      <w:r w:rsidRPr="00AA57FE">
        <w:rPr>
          <w:lang w:val="en-US"/>
        </w:rPr>
        <w:t>substituted Criegee Intermediate ha</w:t>
      </w:r>
      <w:r w:rsidR="00F557E4" w:rsidRPr="00AA57FE">
        <w:rPr>
          <w:lang w:val="en-US"/>
        </w:rPr>
        <w:t>s</w:t>
      </w:r>
      <w:r w:rsidR="00F03B13" w:rsidRPr="00AA57FE">
        <w:rPr>
          <w:lang w:val="en-US"/>
        </w:rPr>
        <w:t xml:space="preserve"> </w:t>
      </w:r>
      <w:r w:rsidRPr="00AA57FE">
        <w:rPr>
          <w:lang w:val="en-US"/>
        </w:rPr>
        <w:t>lower reaction rate constants with water and water dimer (</w:t>
      </w:r>
      <w:r w:rsidR="008B7D09" w:rsidRPr="00AA57FE">
        <w:rPr>
          <w:lang w:val="en-US"/>
        </w:rPr>
        <w:t xml:space="preserve">&lt;1.5 </w:t>
      </w:r>
      <m:oMath>
        <m:r>
          <m:rPr>
            <m:sty m:val="p"/>
          </m:rPr>
          <w:rPr>
            <w:rFonts w:ascii="Cambria Math" w:hAnsi="Cambria Math"/>
            <w:lang w:val="en-US"/>
          </w:rPr>
          <m:t>×</m:t>
        </m:r>
      </m:oMath>
      <w:r w:rsidR="008B7D09" w:rsidRPr="00AA57FE">
        <w:rPr>
          <w:lang w:val="en-US"/>
        </w:rPr>
        <w:t xml:space="preserve"> 10</w:t>
      </w:r>
      <w:r w:rsidR="008B7D09" w:rsidRPr="00AA57FE">
        <w:rPr>
          <w:vertAlign w:val="superscript"/>
          <w:lang w:val="en-US"/>
        </w:rPr>
        <w:t xml:space="preserve">-16 </w:t>
      </w:r>
      <w:r w:rsidR="008B7D09" w:rsidRPr="00AA57FE">
        <w:rPr>
          <w:lang w:val="en-US"/>
        </w:rPr>
        <w:t>cm</w:t>
      </w:r>
      <w:r w:rsidR="008B7D09" w:rsidRPr="00AA57FE">
        <w:rPr>
          <w:vertAlign w:val="superscript"/>
          <w:lang w:val="en-US"/>
        </w:rPr>
        <w:t>3</w:t>
      </w:r>
      <w:r w:rsidR="00537D3A" w:rsidRPr="00AA57FE">
        <w:rPr>
          <w:lang w:val="en-US"/>
        </w:rPr>
        <w:t xml:space="preserve"> </w:t>
      </w:r>
      <w:r w:rsidR="008B7D09" w:rsidRPr="00AA57FE">
        <w:rPr>
          <w:lang w:val="en-US"/>
        </w:rPr>
        <w:t>s</w:t>
      </w:r>
      <w:r w:rsidR="00537D3A" w:rsidRPr="00AA57FE">
        <w:rPr>
          <w:vertAlign w:val="superscript"/>
          <w:lang w:val="en-US"/>
        </w:rPr>
        <w:t>-1</w:t>
      </w:r>
      <w:r w:rsidR="008B7D09" w:rsidRPr="00AA57FE">
        <w:rPr>
          <w:lang w:val="en-US"/>
        </w:rPr>
        <w:t xml:space="preserve"> and &lt;1.3 </w:t>
      </w:r>
      <m:oMath>
        <m:r>
          <m:rPr>
            <m:sty m:val="p"/>
          </m:rPr>
          <w:rPr>
            <w:rFonts w:ascii="Cambria Math" w:hAnsi="Cambria Math"/>
            <w:lang w:val="en-US"/>
          </w:rPr>
          <m:t>×</m:t>
        </m:r>
      </m:oMath>
      <w:r w:rsidR="008B7D09" w:rsidRPr="00AA57FE">
        <w:rPr>
          <w:lang w:val="en-US"/>
        </w:rPr>
        <w:t xml:space="preserve"> 10</w:t>
      </w:r>
      <w:r w:rsidR="008B7D09" w:rsidRPr="00AA57FE">
        <w:rPr>
          <w:vertAlign w:val="superscript"/>
          <w:lang w:val="en-US"/>
        </w:rPr>
        <w:t xml:space="preserve">-13 </w:t>
      </w:r>
      <w:r w:rsidR="008B7D09" w:rsidRPr="00AA57FE">
        <w:rPr>
          <w:lang w:val="en-US"/>
        </w:rPr>
        <w:t>cm</w:t>
      </w:r>
      <w:r w:rsidR="008B7D09" w:rsidRPr="00AA57FE">
        <w:rPr>
          <w:vertAlign w:val="superscript"/>
          <w:lang w:val="en-US"/>
        </w:rPr>
        <w:t>3</w:t>
      </w:r>
      <w:r w:rsidR="00537D3A" w:rsidRPr="00AA57FE">
        <w:rPr>
          <w:lang w:val="en-US"/>
        </w:rPr>
        <w:t xml:space="preserve"> </w:t>
      </w:r>
      <w:r w:rsidR="008B7D09" w:rsidRPr="00AA57FE">
        <w:rPr>
          <w:lang w:val="en-US"/>
        </w:rPr>
        <w:t>s</w:t>
      </w:r>
      <w:r w:rsidR="00537D3A" w:rsidRPr="00AA57FE">
        <w:rPr>
          <w:vertAlign w:val="superscript"/>
          <w:lang w:val="en-US"/>
        </w:rPr>
        <w:t>-1</w:t>
      </w:r>
      <w:r w:rsidRPr="00AA57FE">
        <w:rPr>
          <w:lang w:val="en-US"/>
        </w:rPr>
        <w:t xml:space="preserve">), suggesting that the reaction of a di-substituted sCI with </w:t>
      </w:r>
      <w:r w:rsidR="009D694B" w:rsidRPr="00AA57FE">
        <w:rPr>
          <w:lang w:val="en-US"/>
        </w:rPr>
        <w:t>SO</w:t>
      </w:r>
      <w:r w:rsidR="009D694B" w:rsidRPr="00AA57FE">
        <w:rPr>
          <w:vertAlign w:val="subscript"/>
          <w:lang w:val="en-US"/>
        </w:rPr>
        <w:t>2</w:t>
      </w:r>
      <w:r w:rsidRPr="00AA57FE">
        <w:rPr>
          <w:lang w:val="en-US"/>
        </w:rPr>
        <w:t xml:space="preserve"> can be competitive with the water </w:t>
      </w:r>
      <w:r w:rsidRPr="00AA57FE">
        <w:rPr>
          <w:lang w:val="en-US"/>
        </w:rPr>
        <w:lastRenderedPageBreak/>
        <w:t>reactions at atmospherically relevant RH. Since di</w:t>
      </w:r>
      <w:r w:rsidR="008B7D09" w:rsidRPr="00AA57FE">
        <w:rPr>
          <w:lang w:val="en-US"/>
        </w:rPr>
        <w:t>-</w:t>
      </w:r>
      <w:r w:rsidRPr="00AA57FE">
        <w:rPr>
          <w:lang w:val="en-US"/>
        </w:rPr>
        <w:t>substituted sCIs can be produced from O</w:t>
      </w:r>
      <w:r w:rsidRPr="00AA57FE">
        <w:rPr>
          <w:vertAlign w:val="subscript"/>
          <w:lang w:val="en-US"/>
        </w:rPr>
        <w:t>3</w:t>
      </w:r>
      <w:r w:rsidRPr="00AA57FE">
        <w:rPr>
          <w:lang w:val="en-US"/>
        </w:rPr>
        <w:t xml:space="preserve"> addition to either the </w:t>
      </w:r>
      <w:proofErr w:type="spellStart"/>
      <w:r w:rsidRPr="00AA57FE">
        <w:rPr>
          <w:lang w:val="en-US"/>
        </w:rPr>
        <w:t>endocyclic</w:t>
      </w:r>
      <w:proofErr w:type="spellEnd"/>
      <w:r w:rsidRPr="00AA57FE">
        <w:rPr>
          <w:lang w:val="en-US"/>
        </w:rPr>
        <w:t xml:space="preserve"> </w:t>
      </w:r>
      <w:r w:rsidR="00A603AA" w:rsidRPr="00AA57FE">
        <w:rPr>
          <w:lang w:val="en-US"/>
        </w:rPr>
        <w:t xml:space="preserve">or exocyclic </w:t>
      </w:r>
      <w:r w:rsidRPr="00AA57FE">
        <w:rPr>
          <w:lang w:val="en-US"/>
        </w:rPr>
        <w:t>double bonds</w:t>
      </w:r>
      <w:r w:rsidR="00F90147" w:rsidRPr="00AA57FE">
        <w:rPr>
          <w:lang w:val="en-US"/>
        </w:rPr>
        <w:t xml:space="preserve"> of limonene</w:t>
      </w:r>
      <w:r w:rsidR="00B162FB" w:rsidRPr="00AA57FE">
        <w:rPr>
          <w:lang w:val="en-US"/>
        </w:rPr>
        <w:t xml:space="preserve"> that yield sCI-1 and sCI-2</w:t>
      </w:r>
      <w:r w:rsidRPr="00AA57FE">
        <w:rPr>
          <w:lang w:val="en-US"/>
        </w:rPr>
        <w:t>,</w:t>
      </w:r>
      <w:r w:rsidR="00B162FB" w:rsidRPr="00AA57FE">
        <w:rPr>
          <w:lang w:val="en-US"/>
        </w:rPr>
        <w:t xml:space="preserve"> respectively</w:t>
      </w:r>
      <w:r w:rsidR="001F2FCE" w:rsidRPr="00AA57FE">
        <w:rPr>
          <w:lang w:val="en-US"/>
        </w:rPr>
        <w:t xml:space="preserve"> (</w:t>
      </w:r>
      <w:r w:rsidR="00A6416D" w:rsidRPr="00AA57FE">
        <w:rPr>
          <w:lang w:val="en-US"/>
        </w:rPr>
        <w:t>Scheme 1</w:t>
      </w:r>
      <w:r w:rsidR="001F2FCE" w:rsidRPr="00AA57FE">
        <w:rPr>
          <w:lang w:val="en-US"/>
        </w:rPr>
        <w:t>)</w:t>
      </w:r>
      <w:r w:rsidR="00B162FB" w:rsidRPr="00AA57FE">
        <w:rPr>
          <w:lang w:val="en-US"/>
        </w:rPr>
        <w:t>,</w:t>
      </w:r>
      <w:r w:rsidRPr="00AA57FE">
        <w:rPr>
          <w:lang w:val="en-US"/>
        </w:rPr>
        <w:t xml:space="preserve"> we hypothesize that sCIs from limonene ozonolysis are responsible for the observed </w:t>
      </w:r>
      <w:r w:rsidR="009D694B" w:rsidRPr="00AA57FE">
        <w:rPr>
          <w:lang w:val="en-US"/>
        </w:rPr>
        <w:t>SO</w:t>
      </w:r>
      <w:r w:rsidR="009D694B" w:rsidRPr="00AA57FE">
        <w:rPr>
          <w:vertAlign w:val="subscript"/>
          <w:lang w:val="en-US"/>
        </w:rPr>
        <w:t>2</w:t>
      </w:r>
      <w:r w:rsidRPr="00AA57FE">
        <w:rPr>
          <w:lang w:val="en-US"/>
        </w:rPr>
        <w:t xml:space="preserve"> decay</w:t>
      </w:r>
      <w:r w:rsidR="006E0173" w:rsidRPr="00AA57FE">
        <w:rPr>
          <w:lang w:val="en-US"/>
        </w:rPr>
        <w:t xml:space="preserve"> under dry conditions</w:t>
      </w:r>
      <w:r w:rsidRPr="00AA57FE">
        <w:rPr>
          <w:lang w:val="en-US"/>
        </w:rPr>
        <w:t xml:space="preserve">. </w:t>
      </w:r>
    </w:p>
    <w:p w14:paraId="100DD64E" w14:textId="77777777" w:rsidR="006C3C6B" w:rsidRPr="00AA57FE" w:rsidRDefault="006C3C6B" w:rsidP="00D06C76">
      <w:pPr>
        <w:rPr>
          <w:lang w:val="en-US"/>
        </w:rPr>
      </w:pPr>
    </w:p>
    <w:p w14:paraId="66448C31" w14:textId="3193F718" w:rsidR="0069378E" w:rsidRPr="00AA57FE" w:rsidRDefault="00CE6FDD" w:rsidP="00D06C76">
      <w:pPr>
        <w:rPr>
          <w:lang w:val="en-US"/>
        </w:rPr>
      </w:pPr>
      <w:r w:rsidRPr="00AA57FE">
        <w:rPr>
          <w:lang w:val="en-US"/>
        </w:rPr>
        <w:t>To examine the contribution of sCI</w:t>
      </w:r>
      <w:r w:rsidR="0003067F" w:rsidRPr="00AA57FE">
        <w:rPr>
          <w:lang w:val="en-US"/>
        </w:rPr>
        <w:t xml:space="preserve"> </w:t>
      </w:r>
      <w:r w:rsidRPr="00AA57FE">
        <w:rPr>
          <w:lang w:val="en-US"/>
        </w:rPr>
        <w:t>+</w:t>
      </w:r>
      <w:r w:rsidR="0003067F" w:rsidRPr="00AA57FE">
        <w:rPr>
          <w:lang w:val="en-US"/>
        </w:rPr>
        <w:t xml:space="preserve"> </w:t>
      </w:r>
      <w:r w:rsidR="009D694B" w:rsidRPr="00AA57FE">
        <w:rPr>
          <w:lang w:val="en-US"/>
        </w:rPr>
        <w:t>SO</w:t>
      </w:r>
      <w:r w:rsidR="009D694B" w:rsidRPr="00AA57FE">
        <w:rPr>
          <w:vertAlign w:val="subscript"/>
          <w:lang w:val="en-US"/>
        </w:rPr>
        <w:t>2</w:t>
      </w:r>
      <w:r w:rsidRPr="00AA57FE">
        <w:rPr>
          <w:lang w:val="en-US"/>
        </w:rPr>
        <w:t xml:space="preserve"> to the observed </w:t>
      </w:r>
      <w:r w:rsidR="009D694B" w:rsidRPr="00AA57FE">
        <w:rPr>
          <w:lang w:val="en-US"/>
        </w:rPr>
        <w:t>SO</w:t>
      </w:r>
      <w:r w:rsidR="009D694B" w:rsidRPr="00AA57FE">
        <w:rPr>
          <w:vertAlign w:val="subscript"/>
          <w:lang w:val="en-US"/>
        </w:rPr>
        <w:t>2</w:t>
      </w:r>
      <w:r w:rsidRPr="00AA57FE">
        <w:rPr>
          <w:lang w:val="en-US"/>
        </w:rPr>
        <w:t xml:space="preserve"> consumption, formic acid was added as a sCI scavenger for both dry and humid experiments (Exp</w:t>
      </w:r>
      <w:r w:rsidR="008B7D09" w:rsidRPr="00AA57FE">
        <w:rPr>
          <w:lang w:val="en-US"/>
        </w:rPr>
        <w:t>.</w:t>
      </w:r>
      <w:r w:rsidRPr="00AA57FE">
        <w:rPr>
          <w:lang w:val="en-US"/>
        </w:rPr>
        <w:t xml:space="preserve"> #</w:t>
      </w:r>
      <w:r w:rsidR="008B7D09" w:rsidRPr="00AA57FE">
        <w:rPr>
          <w:lang w:val="en-US"/>
        </w:rPr>
        <w:t>18-20</w:t>
      </w:r>
      <w:r w:rsidRPr="00AA57FE">
        <w:rPr>
          <w:lang w:val="en-US"/>
        </w:rPr>
        <w:t xml:space="preserve">). The initial concentration of formic acid added in these experiments was </w:t>
      </w:r>
      <w:r w:rsidR="008B7D09" w:rsidRPr="00AA57FE">
        <w:rPr>
          <w:lang w:val="en-US"/>
        </w:rPr>
        <w:t>~</w:t>
      </w:r>
      <w:r w:rsidRPr="00AA57FE">
        <w:rPr>
          <w:lang w:val="en-US"/>
        </w:rPr>
        <w:t xml:space="preserve">13 ppm. </w:t>
      </w:r>
      <w:r w:rsidR="004175C9" w:rsidRPr="00AA57FE">
        <w:rPr>
          <w:lang w:val="en-US"/>
        </w:rPr>
        <w:t xml:space="preserve">Based on the previously measured rate constant for reaction between </w:t>
      </w:r>
      <w:r w:rsidRPr="00AA57FE">
        <w:rPr>
          <w:lang w:val="en-US" w:eastAsia="zh-CN"/>
        </w:rPr>
        <w:t xml:space="preserve">sCIs from monoterpenes </w:t>
      </w:r>
      <w:r w:rsidR="004175C9" w:rsidRPr="00AA57FE">
        <w:rPr>
          <w:lang w:val="en-US" w:eastAsia="zh-CN"/>
        </w:rPr>
        <w:t xml:space="preserve">and </w:t>
      </w:r>
      <w:r w:rsidRPr="00AA57FE">
        <w:rPr>
          <w:lang w:val="en-US" w:eastAsia="zh-CN"/>
        </w:rPr>
        <w:t xml:space="preserve">formic acid </w:t>
      </w:r>
      <w:r w:rsidR="004175C9" w:rsidRPr="00AA57FE">
        <w:rPr>
          <w:lang w:val="en-US" w:eastAsia="zh-CN"/>
        </w:rPr>
        <w:t>(about</w:t>
      </w:r>
      <w:r w:rsidRPr="00AA57FE">
        <w:rPr>
          <w:lang w:val="en-US" w:eastAsia="zh-CN"/>
        </w:rPr>
        <w:t xml:space="preserve"> 3 times higher than </w:t>
      </w:r>
      <w:r w:rsidR="004175C9" w:rsidRPr="00AA57FE">
        <w:rPr>
          <w:lang w:val="en-US" w:eastAsia="zh-CN"/>
        </w:rPr>
        <w:t xml:space="preserve">that </w:t>
      </w:r>
      <w:r w:rsidRPr="00AA57FE">
        <w:rPr>
          <w:lang w:val="en-US" w:eastAsia="zh-CN"/>
        </w:rPr>
        <w:t xml:space="preserve">of sCIs + </w:t>
      </w:r>
      <w:r w:rsidR="009D694B" w:rsidRPr="00AA57FE">
        <w:rPr>
          <w:lang w:val="en-US"/>
        </w:rPr>
        <w:t>SO</w:t>
      </w:r>
      <w:r w:rsidR="009D694B" w:rsidRPr="00AA57FE">
        <w:rPr>
          <w:vertAlign w:val="subscript"/>
          <w:lang w:val="en-US"/>
        </w:rPr>
        <w:t>2</w:t>
      </w:r>
      <w:r w:rsidR="004175C9" w:rsidRPr="00AA57FE">
        <w:rPr>
          <w:lang w:val="en-US" w:eastAsia="zh-CN"/>
        </w:rPr>
        <w:t xml:space="preserve">) </w:t>
      </w:r>
      <w:r w:rsidRPr="00AA57FE">
        <w:rPr>
          <w:lang w:val="en-US" w:eastAsia="zh-CN"/>
        </w:rPr>
        <w:fldChar w:fldCharType="begin" w:fldLock="1"/>
      </w:r>
      <w:r w:rsidR="005D05D7" w:rsidRPr="00AA57FE">
        <w:rPr>
          <w:lang w:val="en-US" w:eastAsia="zh-CN"/>
        </w:rPr>
        <w:instrText>ADDIN CSL_CITATION { "citationItems" : [ { "id" : "ITEM-1", "itemData" : { "DOI" : "10.5194/acp-14-12143-2014", "ISSN" : "1680-7324", "author" : [ { "dropping-particle" : "", "family" : "Sipil\u00e4", "given" : "M", "non-dropping-particle" : "", "parse-names" : false, "suffix" : "" }, { "dropping-particle" : "", "family" : "Jokinen", "given" : "T", "non-dropping-particle" : "", "parse-names" : false, "suffix" : "" }, { "dropping-particle" : "", "family" : "Berndt", "given" : "T", "non-dropping-particle" : "", "parse-names" : false, "suffix" : "" }, { "dropping-particle" : "", "family" : "Richters", "given" : "S", "non-dropping-particle" : "", "parse-names" : false, "suffix" : "" }, { "dropping-particle" : "", "family" : "Makkonen", "given" : "R", "non-dropping-particle" : "", "parse-names" : false, "suffix" : "" }, { "dropping-particle" : "", "family" : "Donahue", "given" : "N M", "non-dropping-particle" : "", "parse-names" : false, "suffix" : "" }, { "dropping-particle" : "", "family" : "Mauldin III", "given" : "R L", "non-dropping-particle" : "", "parse-names" : false, "suffix" : "" }, { "dropping-particle" : "", "family" : "Kurt\u00e9n", "given" : "T", "non-dropping-particle" : "", "parse-names" : false, "suffix" : "" }, { "dropping-particle" : "", "family" : "Paasonen", "given" : "P", "non-dropping-particle" : "", "parse-names" : false, "suffix" : "" }, { "dropping-particle" : "", "family" : "Sarnela", "given" : "N", "non-dropping-particle" : "", "parse-names" : false, "suffix" : "" }, { "dropping-particle" : "", "family" : "Ehn", "given" : "M", "non-dropping-particle" : "", "parse-names" : false, "suffix" : "" }, { "dropping-particle" : "", "family" : "Junninen", "given" : "H", "non-dropping-particle" : "", "parse-names" : false, "suffix" : "" }, { "dropping-particle" : "", "family" : "Rissanen", "given" : "M P", "non-dropping-particle" : "", "parse-names" : false, "suffix" : "" }, { "dropping-particle" : "", "family" : "Thornton", "given" : "J", "non-dropping-particle" : "", "parse-names" : false, "suffix" : "" }, { "dropping-particle" : "", "family" : "Stratmann", "given" : "F", "non-dropping-particle" : "", "parse-names" : false, "suffix" : "" }, { "dropping-particle" : "", "family" : "Herrmann", "given" : "H", "non-dropping-particle" : "", "parse-names" : false, "suffix" : "" }, { "dropping-particle" : "", "family" : "Worsnop", "given" : "D R", "non-dropping-particle" : "", "parse-names" : false, "suffix" : "" }, { "dropping-particle" : "", "family" : "Kulmala", "given" : "M", "non-dropping-particle" : "", "parse-names" : false, "suffix" : "" }, { "dropping-particle" : "", "family" : "Kerminen", "given" : "V.-M.", "non-dropping-particle" : "", "parse-names" : false, "suffix" : "" }, { "dropping-particle" : "", "family" : "Pet\u00e4j\u00e4", "given" : "T", "non-dropping-particle" : "", "parse-names" : false, "suffix" : "" } ], "container-title" : "Atmospheric Chemistry and Physics", "id" : "ITEM-1", "issue" : "22", "issued" : { "date-parts" : [ [ "2014", "11", "19" ] ] }, "page" : "12143-12153", "publisher" : "Copernicus Publications", "title" : "Reactivity of stabilized Criegee intermediates (sCIs) from isoprene and monoterpene ozonolysis toward SO&lt;sub&gt;2&lt;/sub&gt; and organic acids", "type" : "article-journal", "volume" : "14" }, "uris" : [ "http://www.mendeley.com/documents/?uuid=09c237c7-5948-4287-9dff-a099ce4611a1" ] } ], "mendeley" : { "formattedCitation" : "(Sipil\u00e4 et al., 2014)", "plainTextFormattedCitation" : "(Sipil\u00e4 et al., 2014)", "previouslyFormattedCitation" : "(Sipil\u00e4 et al., 2014)" }, "properties" : {  }, "schema" : "https://github.com/citation-style-language/schema/raw/master/csl-citation.json" }</w:instrText>
      </w:r>
      <w:r w:rsidRPr="00AA57FE">
        <w:rPr>
          <w:lang w:val="en-US" w:eastAsia="zh-CN"/>
        </w:rPr>
        <w:fldChar w:fldCharType="separate"/>
      </w:r>
      <w:r w:rsidRPr="00AA57FE">
        <w:rPr>
          <w:noProof/>
          <w:lang w:val="en-US" w:eastAsia="zh-CN"/>
        </w:rPr>
        <w:t>(Sipilä et al., 2014)</w:t>
      </w:r>
      <w:r w:rsidRPr="00AA57FE">
        <w:rPr>
          <w:lang w:val="en-US" w:eastAsia="zh-CN"/>
        </w:rPr>
        <w:fldChar w:fldCharType="end"/>
      </w:r>
      <w:r w:rsidRPr="00AA57FE">
        <w:rPr>
          <w:lang w:val="en-US" w:eastAsia="zh-CN"/>
        </w:rPr>
        <w:t>, we expect that at these formic acid concentrations, sCI</w:t>
      </w:r>
      <w:r w:rsidR="0003067F" w:rsidRPr="00AA57FE">
        <w:rPr>
          <w:lang w:val="en-US" w:eastAsia="zh-CN"/>
        </w:rPr>
        <w:t xml:space="preserve"> </w:t>
      </w:r>
      <w:r w:rsidRPr="00AA57FE">
        <w:rPr>
          <w:lang w:val="en-US" w:eastAsia="zh-CN"/>
        </w:rPr>
        <w:t>+</w:t>
      </w:r>
      <w:r w:rsidR="0003067F" w:rsidRPr="00AA57FE">
        <w:rPr>
          <w:lang w:val="en-US" w:eastAsia="zh-CN"/>
        </w:rPr>
        <w:t xml:space="preserve"> </w:t>
      </w:r>
      <w:r w:rsidR="009D694B" w:rsidRPr="00AA57FE">
        <w:rPr>
          <w:lang w:val="en-US"/>
        </w:rPr>
        <w:t>SO</w:t>
      </w:r>
      <w:r w:rsidR="009D694B" w:rsidRPr="00AA57FE">
        <w:rPr>
          <w:vertAlign w:val="subscript"/>
          <w:lang w:val="en-US"/>
        </w:rPr>
        <w:t>2</w:t>
      </w:r>
      <w:r w:rsidRPr="00AA57FE">
        <w:rPr>
          <w:lang w:val="en-US" w:eastAsia="zh-CN"/>
        </w:rPr>
        <w:t xml:space="preserve"> reactions are minimized. </w:t>
      </w:r>
      <w:r w:rsidR="00D61792" w:rsidRPr="00AA57FE">
        <w:rPr>
          <w:lang w:val="en-US"/>
        </w:rPr>
        <w:t xml:space="preserve">As shown in Table 1 and </w:t>
      </w:r>
      <w:r w:rsidR="00EC2651" w:rsidRPr="00AA57FE">
        <w:rPr>
          <w:lang w:val="en-US"/>
        </w:rPr>
        <w:t>Fig.</w:t>
      </w:r>
      <w:r w:rsidR="00D61792" w:rsidRPr="00AA57FE">
        <w:rPr>
          <w:lang w:val="en-US"/>
        </w:rPr>
        <w:t xml:space="preserve"> </w:t>
      </w:r>
      <w:r w:rsidR="0062175B" w:rsidRPr="00AA57FE">
        <w:rPr>
          <w:lang w:val="en-US"/>
        </w:rPr>
        <w:t xml:space="preserve">S2 </w:t>
      </w:r>
      <w:r w:rsidR="003D27F3" w:rsidRPr="00AA57FE">
        <w:rPr>
          <w:lang w:val="en-US"/>
        </w:rPr>
        <w:t>(</w:t>
      </w:r>
      <w:r w:rsidR="00597A2E" w:rsidRPr="00AA57FE">
        <w:rPr>
          <w:lang w:val="en-US"/>
        </w:rPr>
        <w:t>see</w:t>
      </w:r>
      <w:r w:rsidR="003D27F3" w:rsidRPr="00AA57FE">
        <w:rPr>
          <w:lang w:val="en-US"/>
        </w:rPr>
        <w:t xml:space="preserve"> Supporting Information)</w:t>
      </w:r>
      <w:r w:rsidR="00324840" w:rsidRPr="00AA57FE">
        <w:rPr>
          <w:lang w:val="en-US"/>
        </w:rPr>
        <w:t>,</w:t>
      </w:r>
      <w:r w:rsidR="00114ABF" w:rsidRPr="00AA57FE">
        <w:rPr>
          <w:lang w:val="en-US"/>
        </w:rPr>
        <w:t xml:space="preserve"> </w:t>
      </w:r>
      <w:r w:rsidR="00EF7A99" w:rsidRPr="00AA57FE">
        <w:rPr>
          <w:lang w:val="en-US"/>
        </w:rPr>
        <w:t>much smaller</w:t>
      </w:r>
      <w:r w:rsidR="004175C9" w:rsidRPr="00AA57FE">
        <w:rPr>
          <w:lang w:val="en-US"/>
        </w:rPr>
        <w:t xml:space="preserve"> </w:t>
      </w:r>
      <w:r w:rsidR="009D694B" w:rsidRPr="00AA57FE">
        <w:rPr>
          <w:lang w:val="en-US"/>
        </w:rPr>
        <w:t>SO</w:t>
      </w:r>
      <w:r w:rsidR="009D694B" w:rsidRPr="00AA57FE">
        <w:rPr>
          <w:vertAlign w:val="subscript"/>
          <w:lang w:val="en-US"/>
        </w:rPr>
        <w:t>2</w:t>
      </w:r>
      <w:r w:rsidR="00114ABF" w:rsidRPr="00AA57FE">
        <w:rPr>
          <w:lang w:val="en-US"/>
        </w:rPr>
        <w:t xml:space="preserve"> </w:t>
      </w:r>
      <w:r w:rsidR="004175C9" w:rsidRPr="00AA57FE">
        <w:rPr>
          <w:lang w:val="en-US"/>
        </w:rPr>
        <w:t xml:space="preserve">consumption </w:t>
      </w:r>
      <w:r w:rsidR="00064237" w:rsidRPr="00AA57FE">
        <w:rPr>
          <w:lang w:val="en-US"/>
        </w:rPr>
        <w:t xml:space="preserve">was </w:t>
      </w:r>
      <w:r w:rsidR="004175C9" w:rsidRPr="00AA57FE">
        <w:rPr>
          <w:lang w:val="en-US"/>
        </w:rPr>
        <w:t>observed</w:t>
      </w:r>
      <w:r w:rsidR="00064237" w:rsidRPr="00AA57FE">
        <w:rPr>
          <w:lang w:val="en-US"/>
        </w:rPr>
        <w:t xml:space="preserve"> in the presence of </w:t>
      </w:r>
      <w:r w:rsidR="004175C9" w:rsidRPr="00AA57FE">
        <w:rPr>
          <w:lang w:val="en-US"/>
        </w:rPr>
        <w:t xml:space="preserve">13 ppm of </w:t>
      </w:r>
      <w:r w:rsidR="00064237" w:rsidRPr="00AA57FE">
        <w:rPr>
          <w:lang w:val="en-US"/>
        </w:rPr>
        <w:t xml:space="preserve">formic acid </w:t>
      </w:r>
      <w:r w:rsidR="00D61792" w:rsidRPr="00AA57FE">
        <w:rPr>
          <w:lang w:val="en-US"/>
        </w:rPr>
        <w:t>under dry conditions (</w:t>
      </w:r>
      <w:r w:rsidR="002E48F0" w:rsidRPr="00AA57FE">
        <w:rPr>
          <w:lang w:val="en-US"/>
        </w:rPr>
        <w:t>Exp. #9 vs. Exp. #1</w:t>
      </w:r>
      <w:r w:rsidR="00C80F07" w:rsidRPr="00AA57FE">
        <w:rPr>
          <w:lang w:val="en-US"/>
        </w:rPr>
        <w:t>8</w:t>
      </w:r>
      <w:r w:rsidR="002E48F0" w:rsidRPr="00AA57FE">
        <w:rPr>
          <w:lang w:val="en-US"/>
        </w:rPr>
        <w:t>, Table 1</w:t>
      </w:r>
      <w:r w:rsidR="00F04ECF" w:rsidRPr="00AA57FE">
        <w:rPr>
          <w:lang w:val="en-US"/>
        </w:rPr>
        <w:t xml:space="preserve">, </w:t>
      </w:r>
      <w:r w:rsidR="00EC2651" w:rsidRPr="00AA57FE">
        <w:rPr>
          <w:lang w:val="en-US"/>
        </w:rPr>
        <w:t>Fig.</w:t>
      </w:r>
      <w:r w:rsidR="00F04ECF" w:rsidRPr="00AA57FE">
        <w:rPr>
          <w:lang w:val="en-US"/>
        </w:rPr>
        <w:t xml:space="preserve"> </w:t>
      </w:r>
      <w:r w:rsidR="0062175B" w:rsidRPr="00AA57FE">
        <w:rPr>
          <w:lang w:val="en-US"/>
        </w:rPr>
        <w:t xml:space="preserve">S2A </w:t>
      </w:r>
      <w:r w:rsidR="00F04ECF" w:rsidRPr="00AA57FE">
        <w:rPr>
          <w:lang w:val="en-US"/>
        </w:rPr>
        <w:t xml:space="preserve">and </w:t>
      </w:r>
      <w:r w:rsidR="0062175B" w:rsidRPr="00AA57FE">
        <w:rPr>
          <w:lang w:val="en-US"/>
        </w:rPr>
        <w:t>S2B</w:t>
      </w:r>
      <w:r w:rsidR="00D61792" w:rsidRPr="00AA57FE">
        <w:rPr>
          <w:lang w:val="en-US"/>
        </w:rPr>
        <w:t>)</w:t>
      </w:r>
      <w:r w:rsidR="004175C9" w:rsidRPr="00AA57FE">
        <w:rPr>
          <w:lang w:val="en-US"/>
        </w:rPr>
        <w:t>. This observation</w:t>
      </w:r>
      <w:r w:rsidR="00A40745" w:rsidRPr="00AA57FE">
        <w:rPr>
          <w:lang w:val="en-US"/>
        </w:rPr>
        <w:t xml:space="preserve"> indicat</w:t>
      </w:r>
      <w:r w:rsidR="004175C9" w:rsidRPr="00AA57FE">
        <w:rPr>
          <w:lang w:val="en-US"/>
        </w:rPr>
        <w:t>es without formic acid,</w:t>
      </w:r>
      <w:r w:rsidR="00064237" w:rsidRPr="00AA57FE">
        <w:rPr>
          <w:lang w:val="en-US"/>
        </w:rPr>
        <w:t xml:space="preserve"> </w:t>
      </w:r>
      <w:r w:rsidR="004175C9" w:rsidRPr="00AA57FE">
        <w:rPr>
          <w:lang w:val="en-US"/>
        </w:rPr>
        <w:t xml:space="preserve">the reaction with </w:t>
      </w:r>
      <w:r w:rsidR="00064237" w:rsidRPr="00AA57FE">
        <w:rPr>
          <w:lang w:val="en-US"/>
        </w:rPr>
        <w:t xml:space="preserve">sCIs from monoterpene </w:t>
      </w:r>
      <w:r w:rsidR="00A40745" w:rsidRPr="00AA57FE">
        <w:rPr>
          <w:lang w:val="en-US"/>
        </w:rPr>
        <w:t xml:space="preserve">ozonolysis </w:t>
      </w:r>
      <w:r w:rsidR="004175C9" w:rsidRPr="00AA57FE">
        <w:rPr>
          <w:lang w:val="en-US"/>
        </w:rPr>
        <w:t>is a significant sink of</w:t>
      </w:r>
      <w:r w:rsidR="00064237" w:rsidRPr="00AA57FE">
        <w:rPr>
          <w:lang w:val="en-US"/>
        </w:rPr>
        <w:t xml:space="preserve"> </w:t>
      </w:r>
      <w:r w:rsidR="009D694B" w:rsidRPr="00AA57FE">
        <w:rPr>
          <w:lang w:val="en-US"/>
        </w:rPr>
        <w:t>SO</w:t>
      </w:r>
      <w:r w:rsidR="009D694B" w:rsidRPr="00AA57FE">
        <w:rPr>
          <w:vertAlign w:val="subscript"/>
          <w:lang w:val="en-US"/>
        </w:rPr>
        <w:t>2</w:t>
      </w:r>
      <w:r w:rsidR="00D61792" w:rsidRPr="00AA57FE">
        <w:rPr>
          <w:lang w:val="en-US"/>
        </w:rPr>
        <w:t>.</w:t>
      </w:r>
      <w:r w:rsidR="00064237" w:rsidRPr="00AA57FE">
        <w:rPr>
          <w:lang w:val="en-US"/>
        </w:rPr>
        <w:t xml:space="preserve"> Results shown here are consistent </w:t>
      </w:r>
      <w:r w:rsidR="00EF7A99" w:rsidRPr="00AA57FE">
        <w:rPr>
          <w:lang w:val="en-US"/>
        </w:rPr>
        <w:t>with</w:t>
      </w:r>
      <w:r w:rsidR="00064237" w:rsidRPr="00AA57FE">
        <w:rPr>
          <w:lang w:val="en-US"/>
        </w:rPr>
        <w:t xml:space="preserve"> the observations from </w:t>
      </w:r>
      <w:proofErr w:type="spellStart"/>
      <w:r w:rsidR="00064237" w:rsidRPr="00AA57FE">
        <w:rPr>
          <w:lang w:val="en-US" w:eastAsia="zh-CN"/>
        </w:rPr>
        <w:t>Sipilä</w:t>
      </w:r>
      <w:proofErr w:type="spellEnd"/>
      <w:r w:rsidR="00064237" w:rsidRPr="00AA57FE">
        <w:rPr>
          <w:lang w:val="en-US" w:eastAsia="zh-CN"/>
        </w:rPr>
        <w:t xml:space="preserve"> et al. </w:t>
      </w:r>
      <w:r w:rsidR="000767F0" w:rsidRPr="00AA57FE">
        <w:rPr>
          <w:lang w:val="en-US" w:eastAsia="zh-CN"/>
        </w:rPr>
        <w:t xml:space="preserve">who </w:t>
      </w:r>
      <w:r w:rsidR="004175C9" w:rsidRPr="00AA57FE">
        <w:rPr>
          <w:lang w:val="en-US" w:eastAsia="zh-CN"/>
        </w:rPr>
        <w:t>demonstrated the importance</w:t>
      </w:r>
      <w:r w:rsidR="004131BC" w:rsidRPr="00AA57FE">
        <w:rPr>
          <w:lang w:val="en-US" w:eastAsia="zh-CN"/>
        </w:rPr>
        <w:t xml:space="preserve"> of</w:t>
      </w:r>
      <w:r w:rsidR="004175C9" w:rsidRPr="00AA57FE">
        <w:rPr>
          <w:lang w:val="en-US" w:eastAsia="zh-CN"/>
        </w:rPr>
        <w:t xml:space="preserve"> </w:t>
      </w:r>
      <w:r w:rsidR="000767F0" w:rsidRPr="00AA57FE">
        <w:rPr>
          <w:lang w:val="en-US" w:eastAsia="zh-CN"/>
        </w:rPr>
        <w:t>sCI</w:t>
      </w:r>
      <w:r w:rsidR="00C80F07" w:rsidRPr="00AA57FE">
        <w:rPr>
          <w:lang w:val="en-US" w:eastAsia="zh-CN"/>
        </w:rPr>
        <w:t xml:space="preserve"> </w:t>
      </w:r>
      <w:r w:rsidR="004175C9" w:rsidRPr="00AA57FE">
        <w:rPr>
          <w:lang w:val="en-US" w:eastAsia="zh-CN"/>
        </w:rPr>
        <w:t>+</w:t>
      </w:r>
      <w:r w:rsidR="00C80F07" w:rsidRPr="00AA57FE">
        <w:rPr>
          <w:lang w:val="en-US" w:eastAsia="zh-CN"/>
        </w:rPr>
        <w:t xml:space="preserve"> </w:t>
      </w:r>
      <w:r w:rsidR="009D694B" w:rsidRPr="00AA57FE">
        <w:rPr>
          <w:lang w:val="en-US"/>
        </w:rPr>
        <w:t>SO</w:t>
      </w:r>
      <w:r w:rsidR="009D694B" w:rsidRPr="00AA57FE">
        <w:rPr>
          <w:vertAlign w:val="subscript"/>
          <w:lang w:val="en-US"/>
        </w:rPr>
        <w:t>2</w:t>
      </w:r>
      <w:r w:rsidR="000767F0" w:rsidRPr="00AA57FE">
        <w:rPr>
          <w:lang w:val="en-US" w:eastAsia="zh-CN"/>
        </w:rPr>
        <w:t xml:space="preserve"> </w:t>
      </w:r>
      <w:r w:rsidR="004175C9" w:rsidRPr="00AA57FE">
        <w:rPr>
          <w:lang w:val="en-US" w:eastAsia="zh-CN"/>
        </w:rPr>
        <w:t xml:space="preserve">reactions through </w:t>
      </w:r>
      <w:r w:rsidR="000767F0" w:rsidRPr="00AA57FE">
        <w:rPr>
          <w:lang w:val="en-US" w:eastAsia="zh-CN"/>
        </w:rPr>
        <w:t xml:space="preserve">measuring </w:t>
      </w:r>
      <w:r w:rsidR="0069378E" w:rsidRPr="00AA57FE">
        <w:rPr>
          <w:lang w:val="en-US" w:eastAsia="zh-CN"/>
        </w:rPr>
        <w:t xml:space="preserve">the production of </w:t>
      </w:r>
      <w:r w:rsidR="000767F0" w:rsidRPr="00AA57FE">
        <w:rPr>
          <w:lang w:val="en-US" w:eastAsia="zh-CN"/>
        </w:rPr>
        <w:t xml:space="preserve">sulfuric acid </w:t>
      </w:r>
      <w:r w:rsidR="00064237" w:rsidRPr="00AA57FE">
        <w:rPr>
          <w:lang w:val="en-US" w:eastAsia="zh-CN"/>
        </w:rPr>
        <w:fldChar w:fldCharType="begin" w:fldLock="1"/>
      </w:r>
      <w:r w:rsidR="005D05D7" w:rsidRPr="00AA57FE">
        <w:rPr>
          <w:lang w:val="en-US" w:eastAsia="zh-CN"/>
        </w:rPr>
        <w:instrText>ADDIN CSL_CITATION { "citationItems" : [ { "id" : "ITEM-1", "itemData" : { "DOI" : "10.5194/acp-14-12143-2014", "ISSN" : "1680-7324", "author" : [ { "dropping-particle" : "", "family" : "Sipil\u00e4", "given" : "M", "non-dropping-particle" : "", "parse-names" : false, "suffix" : "" }, { "dropping-particle" : "", "family" : "Jokinen", "given" : "T", "non-dropping-particle" : "", "parse-names" : false, "suffix" : "" }, { "dropping-particle" : "", "family" : "Berndt", "given" : "T", "non-dropping-particle" : "", "parse-names" : false, "suffix" : "" }, { "dropping-particle" : "", "family" : "Richters", "given" : "S", "non-dropping-particle" : "", "parse-names" : false, "suffix" : "" }, { "dropping-particle" : "", "family" : "Makkonen", "given" : "R", "non-dropping-particle" : "", "parse-names" : false, "suffix" : "" }, { "dropping-particle" : "", "family" : "Donahue", "given" : "N M", "non-dropping-particle" : "", "parse-names" : false, "suffix" : "" }, { "dropping-particle" : "", "family" : "Mauldin III", "given" : "R L", "non-dropping-particle" : "", "parse-names" : false, "suffix" : "" }, { "dropping-particle" : "", "family" : "Kurt\u00e9n", "given" : "T", "non-dropping-particle" : "", "parse-names" : false, "suffix" : "" }, { "dropping-particle" : "", "family" : "Paasonen", "given" : "P", "non-dropping-particle" : "", "parse-names" : false, "suffix" : "" }, { "dropping-particle" : "", "family" : "Sarnela", "given" : "N", "non-dropping-particle" : "", "parse-names" : false, "suffix" : "" }, { "dropping-particle" : "", "family" : "Ehn", "given" : "M", "non-dropping-particle" : "", "parse-names" : false, "suffix" : "" }, { "dropping-particle" : "", "family" : "Junninen", "given" : "H", "non-dropping-particle" : "", "parse-names" : false, "suffix" : "" }, { "dropping-particle" : "", "family" : "Rissanen", "given" : "M P", "non-dropping-particle" : "", "parse-names" : false, "suffix" : "" }, { "dropping-particle" : "", "family" : "Thornton", "given" : "J", "non-dropping-particle" : "", "parse-names" : false, "suffix" : "" }, { "dropping-particle" : "", "family" : "Stratmann", "given" : "F", "non-dropping-particle" : "", "parse-names" : false, "suffix" : "" }, { "dropping-particle" : "", "family" : "Herrmann", "given" : "H", "non-dropping-particle" : "", "parse-names" : false, "suffix" : "" }, { "dropping-particle" : "", "family" : "Worsnop", "given" : "D R", "non-dropping-particle" : "", "parse-names" : false, "suffix" : "" }, { "dropping-particle" : "", "family" : "Kulmala", "given" : "M", "non-dropping-particle" : "", "parse-names" : false, "suffix" : "" }, { "dropping-particle" : "", "family" : "Kerminen", "given" : "V.-M.", "non-dropping-particle" : "", "parse-names" : false, "suffix" : "" }, { "dropping-particle" : "", "family" : "Pet\u00e4j\u00e4", "given" : "T", "non-dropping-particle" : "", "parse-names" : false, "suffix" : "" } ], "container-title" : "Atmospheric Chemistry and Physics", "id" : "ITEM-1", "issue" : "22", "issued" : { "date-parts" : [ [ "2014", "11", "19" ] ] }, "page" : "12143-12153", "publisher" : "Copernicus Publications", "title" : "Reactivity of stabilized Criegee intermediates (sCIs) from isoprene and monoterpene ozonolysis toward SO&lt;sub&gt;2&lt;/sub&gt; and organic acids", "type" : "article-journal", "volume" : "14" }, "uris" : [ "http://www.mendeley.com/documents/?uuid=09c237c7-5948-4287-9dff-a099ce4611a1" ] } ], "mendeley" : { "formattedCitation" : "(Sipil\u00e4 et al., 2014)", "plainTextFormattedCitation" : "(Sipil\u00e4 et al., 2014)", "previouslyFormattedCitation" : "(Sipil\u00e4 et al., 2014)" }, "properties" : {  }, "schema" : "https://github.com/citation-style-language/schema/raw/master/csl-citation.json" }</w:instrText>
      </w:r>
      <w:r w:rsidR="00064237" w:rsidRPr="00AA57FE">
        <w:rPr>
          <w:lang w:val="en-US" w:eastAsia="zh-CN"/>
        </w:rPr>
        <w:fldChar w:fldCharType="separate"/>
      </w:r>
      <w:r w:rsidR="00064237" w:rsidRPr="00AA57FE">
        <w:rPr>
          <w:noProof/>
          <w:lang w:val="en-US" w:eastAsia="zh-CN"/>
        </w:rPr>
        <w:t>(Sipilä et al., 2014)</w:t>
      </w:r>
      <w:r w:rsidR="00064237" w:rsidRPr="00AA57FE">
        <w:rPr>
          <w:lang w:val="en-US" w:eastAsia="zh-CN"/>
        </w:rPr>
        <w:fldChar w:fldCharType="end"/>
      </w:r>
      <w:r w:rsidR="00064237" w:rsidRPr="00AA57FE">
        <w:rPr>
          <w:lang w:val="en-US" w:eastAsia="zh-CN"/>
        </w:rPr>
        <w:t>.</w:t>
      </w:r>
      <w:r w:rsidR="003E7509" w:rsidRPr="00AA57FE">
        <w:rPr>
          <w:lang w:val="en-US" w:eastAsia="zh-CN"/>
        </w:rPr>
        <w:t xml:space="preserve"> Therefore, in the presence of SO</w:t>
      </w:r>
      <w:r w:rsidR="003E7509" w:rsidRPr="00AA57FE">
        <w:rPr>
          <w:vertAlign w:val="subscript"/>
          <w:lang w:val="en-US" w:eastAsia="zh-CN"/>
        </w:rPr>
        <w:t>2</w:t>
      </w:r>
      <w:r w:rsidR="003E7509" w:rsidRPr="00AA57FE">
        <w:rPr>
          <w:lang w:val="en-US" w:eastAsia="zh-CN"/>
        </w:rPr>
        <w:t>, limonene ozonolysis can produce sCI</w:t>
      </w:r>
      <w:r w:rsidR="008C1444" w:rsidRPr="00AA57FE">
        <w:rPr>
          <w:lang w:val="en-US" w:eastAsia="zh-CN"/>
        </w:rPr>
        <w:t>s</w:t>
      </w:r>
      <w:r w:rsidR="003E7509" w:rsidRPr="00AA57FE">
        <w:rPr>
          <w:lang w:val="en-US" w:eastAsia="zh-CN"/>
        </w:rPr>
        <w:t xml:space="preserve"> that can directly oxidize SO</w:t>
      </w:r>
      <w:r w:rsidR="003E7509" w:rsidRPr="00AA57FE">
        <w:rPr>
          <w:vertAlign w:val="subscript"/>
          <w:lang w:val="en-US" w:eastAsia="zh-CN"/>
        </w:rPr>
        <w:t>2</w:t>
      </w:r>
      <w:r w:rsidR="003E7509" w:rsidRPr="00AA57FE">
        <w:rPr>
          <w:lang w:val="en-US" w:eastAsia="zh-CN"/>
        </w:rPr>
        <w:t xml:space="preserve"> to sulfuric acid, which may then proceed to enhance aerosol acidity and SOA formation</w:t>
      </w:r>
      <w:r w:rsidR="0083072D" w:rsidRPr="00AA57FE">
        <w:rPr>
          <w:lang w:val="en-US" w:eastAsia="zh-CN"/>
        </w:rPr>
        <w:t>, as discussed in Section 3.1</w:t>
      </w:r>
      <w:r w:rsidR="00B609DF" w:rsidRPr="00AA57FE">
        <w:rPr>
          <w:lang w:val="en-US" w:eastAsia="zh-CN"/>
        </w:rPr>
        <w:t>.</w:t>
      </w:r>
    </w:p>
    <w:p w14:paraId="32CE3C86" w14:textId="77777777" w:rsidR="0069378E" w:rsidRPr="00AA57FE" w:rsidRDefault="0069378E" w:rsidP="00D06C76">
      <w:pPr>
        <w:rPr>
          <w:lang w:val="en-US"/>
        </w:rPr>
      </w:pPr>
    </w:p>
    <w:p w14:paraId="3FDFD352" w14:textId="4BCF1EEA" w:rsidR="00C97EC8" w:rsidRPr="00AA57FE" w:rsidRDefault="00C97EC8" w:rsidP="00C97EC8">
      <w:pPr>
        <w:pStyle w:val="Heading3"/>
        <w:rPr>
          <w:lang w:val="en-US"/>
        </w:rPr>
      </w:pPr>
      <w:r w:rsidRPr="00AA57FE">
        <w:rPr>
          <w:lang w:val="en-US"/>
        </w:rPr>
        <w:t xml:space="preserve">3.3.2 </w:t>
      </w:r>
      <w:r w:rsidR="003D7E33" w:rsidRPr="00AA57FE">
        <w:rPr>
          <w:lang w:val="en-US"/>
        </w:rPr>
        <w:t xml:space="preserve">Under humid conditions: </w:t>
      </w:r>
      <w:r w:rsidRPr="00AA57FE">
        <w:rPr>
          <w:lang w:val="en-US"/>
        </w:rPr>
        <w:t xml:space="preserve">Interaction between </w:t>
      </w:r>
      <w:r w:rsidR="009D694B" w:rsidRPr="00AA57FE">
        <w:rPr>
          <w:lang w:val="en-US"/>
        </w:rPr>
        <w:t>SO</w:t>
      </w:r>
      <w:r w:rsidR="009D694B" w:rsidRPr="00AA57FE">
        <w:rPr>
          <w:vertAlign w:val="subscript"/>
          <w:lang w:val="en-US"/>
        </w:rPr>
        <w:t>2</w:t>
      </w:r>
      <w:r w:rsidRPr="00AA57FE">
        <w:rPr>
          <w:lang w:val="en-US"/>
        </w:rPr>
        <w:t xml:space="preserve"> and peroxide</w:t>
      </w:r>
      <w:r w:rsidR="006B2697" w:rsidRPr="00AA57FE">
        <w:rPr>
          <w:lang w:val="en-US"/>
        </w:rPr>
        <w:t>s</w:t>
      </w:r>
    </w:p>
    <w:p w14:paraId="430561EA" w14:textId="7283EC56" w:rsidR="0069378E" w:rsidRPr="00AA57FE" w:rsidRDefault="0069378E" w:rsidP="0069378E">
      <w:pPr>
        <w:rPr>
          <w:lang w:val="en-US"/>
        </w:rPr>
      </w:pPr>
      <w:r w:rsidRPr="00AA57FE">
        <w:rPr>
          <w:lang w:val="en-US"/>
        </w:rPr>
        <w:t>On the other hand, under more humid conditions (RH~50%), SO</w:t>
      </w:r>
      <w:r w:rsidRPr="00AA57FE">
        <w:rPr>
          <w:vertAlign w:val="subscript"/>
          <w:lang w:val="en-US"/>
        </w:rPr>
        <w:t>2</w:t>
      </w:r>
      <w:r w:rsidRPr="00AA57FE">
        <w:rPr>
          <w:lang w:val="en-US"/>
        </w:rPr>
        <w:t xml:space="preserve"> consumption did not decrease even in the presence of a large excess of formic acid (Exp. #1</w:t>
      </w:r>
      <w:r w:rsidR="00C80F07" w:rsidRPr="00AA57FE">
        <w:rPr>
          <w:lang w:val="en-US"/>
        </w:rPr>
        <w:t>8</w:t>
      </w:r>
      <w:r w:rsidRPr="00AA57FE">
        <w:rPr>
          <w:lang w:val="en-US"/>
        </w:rPr>
        <w:t xml:space="preserve"> vs. Exp. #1</w:t>
      </w:r>
      <w:r w:rsidR="00C80F07" w:rsidRPr="00AA57FE">
        <w:rPr>
          <w:lang w:val="en-US"/>
        </w:rPr>
        <w:t>9</w:t>
      </w:r>
      <w:r w:rsidRPr="00AA57FE">
        <w:rPr>
          <w:lang w:val="en-US"/>
        </w:rPr>
        <w:t xml:space="preserve">, Table 1, </w:t>
      </w:r>
      <w:r w:rsidR="00EC2651" w:rsidRPr="00AA57FE">
        <w:rPr>
          <w:lang w:val="en-US"/>
        </w:rPr>
        <w:t>Fig.</w:t>
      </w:r>
      <w:r w:rsidRPr="00AA57FE">
        <w:rPr>
          <w:lang w:val="en-US"/>
        </w:rPr>
        <w:t xml:space="preserve"> </w:t>
      </w:r>
      <w:r w:rsidR="0062175B" w:rsidRPr="00AA57FE">
        <w:rPr>
          <w:lang w:val="en-US"/>
        </w:rPr>
        <w:t xml:space="preserve">S2B </w:t>
      </w:r>
      <w:r w:rsidRPr="00AA57FE">
        <w:rPr>
          <w:lang w:val="en-US"/>
        </w:rPr>
        <w:t xml:space="preserve">and </w:t>
      </w:r>
      <w:r w:rsidR="0062175B" w:rsidRPr="00AA57FE">
        <w:rPr>
          <w:lang w:val="en-US"/>
        </w:rPr>
        <w:t>S2C</w:t>
      </w:r>
      <w:r w:rsidRPr="00AA57FE">
        <w:rPr>
          <w:lang w:val="en-US"/>
        </w:rPr>
        <w:t>)</w:t>
      </w:r>
      <w:r w:rsidR="003E7509" w:rsidRPr="00AA57FE">
        <w:rPr>
          <w:lang w:val="en-US"/>
        </w:rPr>
        <w:t>, suggesting that, unlike sCIs from smaller precursors</w:t>
      </w:r>
      <w:r w:rsidR="00777D30" w:rsidRPr="00AA57FE">
        <w:rPr>
          <w:lang w:val="en-US"/>
        </w:rPr>
        <w:t xml:space="preserve"> (e.g. </w:t>
      </w:r>
      <w:r w:rsidR="00691C6B" w:rsidRPr="00AA57FE">
        <w:rPr>
          <w:lang w:val="en-US"/>
        </w:rPr>
        <w:t>dimethyl</w:t>
      </w:r>
      <w:r w:rsidR="00691C6B">
        <w:rPr>
          <w:lang w:val="en-US"/>
        </w:rPr>
        <w:t>-</w:t>
      </w:r>
      <w:r w:rsidR="00777D30" w:rsidRPr="00AA57FE">
        <w:rPr>
          <w:lang w:val="en-US"/>
        </w:rPr>
        <w:t>substituted sCIs</w:t>
      </w:r>
      <w:r w:rsidR="00EF7A99" w:rsidRPr="00AA57FE">
        <w:rPr>
          <w:lang w:val="en-US"/>
        </w:rPr>
        <w:t xml:space="preserve"> </w:t>
      </w:r>
      <w:r w:rsidR="00EF7A99" w:rsidRPr="00AA57FE">
        <w:rPr>
          <w:lang w:val="en-US"/>
        </w:rPr>
        <w:fldChar w:fldCharType="begin" w:fldLock="1"/>
      </w:r>
      <w:r w:rsidR="005D05D7" w:rsidRPr="00AA57FE">
        <w:rPr>
          <w:lang w:val="en-US"/>
        </w:rPr>
        <w:instrText>ADDIN CSL_CITATION { "citationItems" : [ { "id" : "ITEM-1", "itemData" : { "DOI" : "10.1073/pnas.1513149112", "ISBN" : "1091-6490 (Electronic)\\r0027-8424 (Linking)", "ISSN" : "0027-8424", "PMID" : "26283390", "abstract" : "Criegee intermediates are thought to play a role in atmospheric chemistry, in particular, the oxidation of SO2, which produces SO3 and subsequently H2SO4, an important constituent of aerosols and acid rain. However, the impact of such oxidation reactions is affected by the reactions of Criegee intermediates with water vapor, because of high water concentrations in the troposphere. In this work, the kinetics of the reactions of dimethyl substituted Criegee intermediate (CH3)2COO with water vapor and with SO2 were directly measured via UV absorption of (CH3)2COO under near-atmospheric conditions. The results indicate that (i) the water reaction with (CH3)2COO is not fast enough (kH2O &lt; 1.5 x 10(-16) cm(3) s(-1)) to consume atmospheric (CH3)2COO significantly and (ii) (CH3)2COO reacts with SO2 at a near-gas-kinetic-limit rate (kSO2 = 1.3 x 10(-10) cm(3) s(-1)). These observations imply a significant fraction of atmospheric (CH3)2COO may survive under humid conditions and react with SO2, very different from the case of the simplest Criegee intermediate CH2OO, in which the reaction with water dimer predominates in the CH2OO decay under typical tropospheric conditions. In addition, a significant pressure dependence was observed for the reaction of (CH3)2COO with SO2, suggesting the use of low pressure rate may underestimate the impact of this reaction. This work demonstrates that the reactivity of a Criegee intermediate toward water vapor strongly depends on its structure, which will influence the main decay pathways and steady-state concentrations for various Criegee intermediates in the atmosphere.", "author" : [ { "dropping-particle" : "", "family" : "Huang", "given" : "Hao-Li", "non-dropping-particle" : "", "parse-names" : false, "suffix" : "" }, { "dropping-particle" : "", "family" : "Chao", "given" : "Wen", "non-dropping-particle" : "", "parse-names" : false, "suffix" : "" }, { "dropping-particle" : "", "family" : "Lin", "given" : "Jim Jr-Min", "non-dropping-particle" : "", "parse-names" : false, "suffix" : "" } ], "container-title" : "Proceedings of the National Academy of Sciences", "id" : "ITEM-1", "issue" : "35", "issued" : { "date-parts" : [ [ "2015" ] ] }, "page" : "10857-10862", "title" : "Kinetics of a Criegee intermediate that would survive high humidity and may oxidize atmospheric SO&lt;sub&gt;2&lt;/sub&gt;", "type" : "article-journal", "volume" : "112" }, "uris" : [ "http://www.mendeley.com/documents/?uuid=d2948fb2-ee29-479d-9ba3-c1b421f7f503" ] } ], "mendeley" : { "formattedCitation" : "(Huang et al., 2015a)", "plainTextFormattedCitation" : "(Huang et al., 2015a)", "previouslyFormattedCitation" : "(Huang et al., 2015a)" }, "properties" : {  }, "schema" : "https://github.com/citation-style-language/schema/raw/master/csl-citation.json" }</w:instrText>
      </w:r>
      <w:r w:rsidR="00EF7A99" w:rsidRPr="00AA57FE">
        <w:rPr>
          <w:lang w:val="en-US"/>
        </w:rPr>
        <w:fldChar w:fldCharType="separate"/>
      </w:r>
      <w:r w:rsidR="00EF7A99" w:rsidRPr="00AA57FE">
        <w:rPr>
          <w:noProof/>
          <w:lang w:val="en-US"/>
        </w:rPr>
        <w:t>(Huang et al., 2015a)</w:t>
      </w:r>
      <w:r w:rsidR="00EF7A99" w:rsidRPr="00AA57FE">
        <w:rPr>
          <w:lang w:val="en-US"/>
        </w:rPr>
        <w:fldChar w:fldCharType="end"/>
      </w:r>
      <w:r w:rsidR="00777D30" w:rsidRPr="00AA57FE">
        <w:rPr>
          <w:lang w:val="en-US"/>
        </w:rPr>
        <w:t>)</w:t>
      </w:r>
      <w:r w:rsidR="003E7509" w:rsidRPr="00AA57FE">
        <w:rPr>
          <w:lang w:val="en-US"/>
        </w:rPr>
        <w:t xml:space="preserve">, </w:t>
      </w:r>
      <w:r w:rsidRPr="00AA57FE">
        <w:rPr>
          <w:lang w:val="en-US"/>
        </w:rPr>
        <w:t>sCIs from monoterpenes is not an important sink for SO</w:t>
      </w:r>
      <w:r w:rsidRPr="00AA57FE">
        <w:rPr>
          <w:vertAlign w:val="subscript"/>
          <w:lang w:val="en-US"/>
        </w:rPr>
        <w:t>2</w:t>
      </w:r>
      <w:r w:rsidR="008E7F8D" w:rsidRPr="00AA57FE">
        <w:rPr>
          <w:lang w:val="en-US"/>
        </w:rPr>
        <w:t xml:space="preserve"> under humid conditions</w:t>
      </w:r>
      <w:r w:rsidR="003E7509" w:rsidRPr="00AA57FE">
        <w:rPr>
          <w:lang w:val="en-US"/>
        </w:rPr>
        <w:t xml:space="preserve">. </w:t>
      </w:r>
      <w:r w:rsidR="008E7F8D" w:rsidRPr="00AA57FE">
        <w:rPr>
          <w:lang w:val="en-US"/>
        </w:rPr>
        <w:t>T</w:t>
      </w:r>
      <w:r w:rsidR="003E7509" w:rsidRPr="00AA57FE">
        <w:rPr>
          <w:lang w:val="en-US"/>
        </w:rPr>
        <w:t>he SO</w:t>
      </w:r>
      <w:r w:rsidR="003E7509" w:rsidRPr="00AA57FE">
        <w:rPr>
          <w:vertAlign w:val="subscript"/>
          <w:lang w:val="en-US"/>
        </w:rPr>
        <w:t>2</w:t>
      </w:r>
      <w:r w:rsidR="003E7509" w:rsidRPr="00AA57FE">
        <w:rPr>
          <w:lang w:val="en-US"/>
        </w:rPr>
        <w:t xml:space="preserve"> consumption remains significant and is even greater than under dry conditions,</w:t>
      </w:r>
      <w:r w:rsidRPr="00AA57FE">
        <w:rPr>
          <w:lang w:val="en-US"/>
        </w:rPr>
        <w:t xml:space="preserve"> </w:t>
      </w:r>
      <w:r w:rsidR="003E7509" w:rsidRPr="00AA57FE">
        <w:rPr>
          <w:lang w:val="en-US"/>
        </w:rPr>
        <w:t>pointing to a yet unidentified sink of SO</w:t>
      </w:r>
      <w:r w:rsidR="003E7509" w:rsidRPr="00AA57FE">
        <w:rPr>
          <w:vertAlign w:val="subscript"/>
          <w:lang w:val="en-US"/>
        </w:rPr>
        <w:t>2</w:t>
      </w:r>
      <w:r w:rsidR="003E7509" w:rsidRPr="00AA57FE">
        <w:rPr>
          <w:lang w:val="en-US"/>
        </w:rPr>
        <w:t xml:space="preserve"> </w:t>
      </w:r>
      <w:r w:rsidRPr="00AA57FE">
        <w:rPr>
          <w:lang w:val="en-US"/>
        </w:rPr>
        <w:t>that involve</w:t>
      </w:r>
      <w:r w:rsidR="008E7F8D" w:rsidRPr="00AA57FE">
        <w:rPr>
          <w:lang w:val="en-US"/>
        </w:rPr>
        <w:t>s</w:t>
      </w:r>
      <w:r w:rsidRPr="00AA57FE">
        <w:rPr>
          <w:lang w:val="en-US"/>
        </w:rPr>
        <w:t xml:space="preserve"> </w:t>
      </w:r>
      <w:r w:rsidR="000F2FCC" w:rsidRPr="00AA57FE">
        <w:rPr>
          <w:lang w:val="en-US"/>
        </w:rPr>
        <w:t xml:space="preserve">other </w:t>
      </w:r>
      <w:r w:rsidRPr="00AA57FE">
        <w:rPr>
          <w:lang w:val="en-US"/>
        </w:rPr>
        <w:t xml:space="preserve">reactive intermediates from monoterpene ozonolysis. </w:t>
      </w:r>
    </w:p>
    <w:p w14:paraId="76A79C62" w14:textId="77777777" w:rsidR="0069378E" w:rsidRPr="00AA57FE" w:rsidRDefault="0069378E" w:rsidP="0069378E">
      <w:pPr>
        <w:rPr>
          <w:lang w:val="en-US"/>
        </w:rPr>
      </w:pPr>
    </w:p>
    <w:p w14:paraId="3A016593" w14:textId="5D3E7B22" w:rsidR="00041A03" w:rsidRPr="00AA57FE" w:rsidRDefault="002A76B5" w:rsidP="00173D7C">
      <w:pPr>
        <w:rPr>
          <w:lang w:val="en-US"/>
        </w:rPr>
      </w:pPr>
      <w:r w:rsidRPr="00AA57FE">
        <w:rPr>
          <w:lang w:val="en-US"/>
        </w:rPr>
        <w:lastRenderedPageBreak/>
        <w:t>Here we propose that organic peroxides</w:t>
      </w:r>
      <w:r w:rsidR="004E255B" w:rsidRPr="00AA57FE">
        <w:rPr>
          <w:lang w:val="en-US"/>
        </w:rPr>
        <w:t xml:space="preserve"> and/or hydrogen peroxide</w:t>
      </w:r>
      <w:r w:rsidRPr="00AA57FE">
        <w:rPr>
          <w:lang w:val="en-US"/>
        </w:rPr>
        <w:t xml:space="preserve"> </w:t>
      </w:r>
      <w:r w:rsidR="00C15A04" w:rsidRPr="00AA57FE">
        <w:rPr>
          <w:lang w:val="en-US"/>
        </w:rPr>
        <w:t>contribute</w:t>
      </w:r>
      <w:r w:rsidRPr="00AA57FE">
        <w:rPr>
          <w:lang w:val="en-US"/>
        </w:rPr>
        <w:t xml:space="preserve"> significantly</w:t>
      </w:r>
      <w:r w:rsidR="00C15A04" w:rsidRPr="00AA57FE">
        <w:rPr>
          <w:lang w:val="en-US"/>
        </w:rPr>
        <w:t xml:space="preserve"> to</w:t>
      </w:r>
      <w:r w:rsidR="00643F0C" w:rsidRPr="00AA57FE">
        <w:rPr>
          <w:lang w:val="en-US"/>
        </w:rPr>
        <w:t xml:space="preserve"> </w:t>
      </w:r>
      <w:r w:rsidRPr="00AA57FE">
        <w:rPr>
          <w:lang w:val="en-US"/>
        </w:rPr>
        <w:t xml:space="preserve">the observed consumption of </w:t>
      </w:r>
      <w:r w:rsidR="009D694B" w:rsidRPr="00AA57FE">
        <w:rPr>
          <w:lang w:val="en-US"/>
        </w:rPr>
        <w:t>SO</w:t>
      </w:r>
      <w:r w:rsidR="009D694B" w:rsidRPr="00AA57FE">
        <w:rPr>
          <w:vertAlign w:val="subscript"/>
          <w:lang w:val="en-US"/>
        </w:rPr>
        <w:t>2</w:t>
      </w:r>
      <w:r w:rsidR="00643F0C" w:rsidRPr="00AA57FE">
        <w:rPr>
          <w:lang w:val="en-US"/>
        </w:rPr>
        <w:t xml:space="preserve">. </w:t>
      </w:r>
      <w:r w:rsidRPr="00AA57FE">
        <w:rPr>
          <w:lang w:val="en-US"/>
        </w:rPr>
        <w:t>To test this hypothesis, the total p</w:t>
      </w:r>
      <w:r w:rsidR="00643F0C" w:rsidRPr="00AA57FE">
        <w:rPr>
          <w:lang w:val="en-US"/>
        </w:rPr>
        <w:t xml:space="preserve">eroxide </w:t>
      </w:r>
      <w:r w:rsidR="00C15A04" w:rsidRPr="00AA57FE">
        <w:rPr>
          <w:lang w:val="en-US"/>
        </w:rPr>
        <w:t xml:space="preserve">content </w:t>
      </w:r>
      <w:r w:rsidR="00643F0C" w:rsidRPr="00AA57FE">
        <w:rPr>
          <w:lang w:val="en-US"/>
        </w:rPr>
        <w:t xml:space="preserve">in SOA </w:t>
      </w:r>
      <w:r w:rsidRPr="00AA57FE">
        <w:rPr>
          <w:lang w:val="en-US"/>
        </w:rPr>
        <w:t xml:space="preserve">produced </w:t>
      </w:r>
      <w:r w:rsidR="00C15A04" w:rsidRPr="00AA57FE">
        <w:rPr>
          <w:lang w:val="en-US"/>
        </w:rPr>
        <w:t xml:space="preserve">in the presence </w:t>
      </w:r>
      <w:r w:rsidRPr="00AA57FE">
        <w:rPr>
          <w:lang w:val="en-US"/>
        </w:rPr>
        <w:t xml:space="preserve">or </w:t>
      </w:r>
      <w:r w:rsidR="00C15A04" w:rsidRPr="00AA57FE">
        <w:rPr>
          <w:lang w:val="en-US"/>
        </w:rPr>
        <w:t xml:space="preserve">absence of </w:t>
      </w:r>
      <w:r w:rsidR="009D694B" w:rsidRPr="00AA57FE">
        <w:rPr>
          <w:lang w:val="en-US"/>
        </w:rPr>
        <w:t>SO</w:t>
      </w:r>
      <w:r w:rsidR="009D694B" w:rsidRPr="00AA57FE">
        <w:rPr>
          <w:vertAlign w:val="subscript"/>
          <w:lang w:val="en-US"/>
        </w:rPr>
        <w:t>2</w:t>
      </w:r>
      <w:r w:rsidR="00C15A04" w:rsidRPr="00AA57FE">
        <w:rPr>
          <w:lang w:val="en-US"/>
        </w:rPr>
        <w:t xml:space="preserve"> was </w:t>
      </w:r>
      <w:r w:rsidR="00643F0C" w:rsidRPr="00AA57FE">
        <w:rPr>
          <w:lang w:val="en-US"/>
        </w:rPr>
        <w:t xml:space="preserve">measured </w:t>
      </w:r>
      <w:r w:rsidR="004E6086" w:rsidRPr="00AA57FE">
        <w:rPr>
          <w:lang w:val="en-US"/>
        </w:rPr>
        <w:t>using</w:t>
      </w:r>
      <w:r w:rsidR="000E076D" w:rsidRPr="00AA57FE">
        <w:rPr>
          <w:lang w:val="en-US"/>
        </w:rPr>
        <w:t xml:space="preserve"> the</w:t>
      </w:r>
      <w:r w:rsidR="00C15A04" w:rsidRPr="00AA57FE">
        <w:rPr>
          <w:lang w:val="en-US"/>
        </w:rPr>
        <w:t xml:space="preserve"> iodometric-spectrophotometric method </w:t>
      </w:r>
      <w:r w:rsidR="000E076D" w:rsidRPr="00AA57FE">
        <w:rPr>
          <w:lang w:val="en-US"/>
        </w:rPr>
        <w:t>mentioned previously</w:t>
      </w:r>
      <w:r w:rsidR="00C20E02" w:rsidRPr="00AA57FE">
        <w:rPr>
          <w:lang w:val="en-US"/>
        </w:rPr>
        <w:t xml:space="preserve"> (Section 2.4)</w:t>
      </w:r>
      <w:r w:rsidR="00C15A04" w:rsidRPr="00AA57FE">
        <w:rPr>
          <w:lang w:val="en-US"/>
        </w:rPr>
        <w:t xml:space="preserve">. Shown in </w:t>
      </w:r>
      <w:r w:rsidR="00EC2651" w:rsidRPr="00AA57FE">
        <w:rPr>
          <w:lang w:val="en-US"/>
        </w:rPr>
        <w:t>Fig.</w:t>
      </w:r>
      <w:r w:rsidR="000E076D" w:rsidRPr="00AA57FE">
        <w:rPr>
          <w:lang w:val="en-US"/>
        </w:rPr>
        <w:t xml:space="preserve"> </w:t>
      </w:r>
      <w:r w:rsidR="00C20E02" w:rsidRPr="00AA57FE">
        <w:rPr>
          <w:lang w:val="en-US"/>
        </w:rPr>
        <w:t>4</w:t>
      </w:r>
      <w:r w:rsidR="00C15A04" w:rsidRPr="00AA57FE">
        <w:rPr>
          <w:lang w:val="en-US"/>
        </w:rPr>
        <w:t xml:space="preserve">, </w:t>
      </w:r>
      <w:r w:rsidRPr="00AA57FE">
        <w:rPr>
          <w:lang w:val="en-US"/>
        </w:rPr>
        <w:t xml:space="preserve">the mass fraction of total </w:t>
      </w:r>
      <w:r w:rsidR="000767F0" w:rsidRPr="00AA57FE">
        <w:rPr>
          <w:lang w:val="en-US"/>
        </w:rPr>
        <w:t>peroxide</w:t>
      </w:r>
      <w:r w:rsidRPr="00AA57FE">
        <w:rPr>
          <w:lang w:val="en-US"/>
        </w:rPr>
        <w:t>s</w:t>
      </w:r>
      <w:r w:rsidR="000767F0" w:rsidRPr="00AA57FE">
        <w:rPr>
          <w:lang w:val="en-US"/>
        </w:rPr>
        <w:t xml:space="preserve"> </w:t>
      </w:r>
      <w:r w:rsidRPr="00AA57FE">
        <w:rPr>
          <w:lang w:val="en-US"/>
        </w:rPr>
        <w:t>in</w:t>
      </w:r>
      <w:r w:rsidR="00381172" w:rsidRPr="00AA57FE">
        <w:rPr>
          <w:lang w:val="en-US"/>
        </w:rPr>
        <w:t xml:space="preserve"> L</w:t>
      </w:r>
      <w:r w:rsidR="004E6086" w:rsidRPr="00AA57FE">
        <w:rPr>
          <w:lang w:val="en-US"/>
        </w:rPr>
        <w:t xml:space="preserve">SOA </w:t>
      </w:r>
      <w:r w:rsidRPr="00AA57FE">
        <w:rPr>
          <w:lang w:val="en-US"/>
        </w:rPr>
        <w:t xml:space="preserve">is </w:t>
      </w:r>
      <w:r w:rsidR="00F557E4" w:rsidRPr="00AA57FE">
        <w:rPr>
          <w:lang w:val="en-US"/>
        </w:rPr>
        <w:t>(</w:t>
      </w:r>
      <w:r w:rsidRPr="00AA57FE">
        <w:rPr>
          <w:lang w:val="en-US"/>
        </w:rPr>
        <w:t>48</w:t>
      </w:r>
      <m:oMath>
        <m:r>
          <w:rPr>
            <w:rFonts w:ascii="Cambria Math" w:hAnsi="Cambria Math"/>
            <w:lang w:val="en-US"/>
          </w:rPr>
          <m:t xml:space="preserve"> ±</m:t>
        </m:r>
      </m:oMath>
      <w:r w:rsidR="00F557E4" w:rsidRPr="00AA57FE">
        <w:rPr>
          <w:lang w:val="en-US"/>
        </w:rPr>
        <w:t xml:space="preserve"> 6)</w:t>
      </w:r>
      <w:r w:rsidR="001D54F5" w:rsidRPr="00AA57FE">
        <w:rPr>
          <w:lang w:val="en-US"/>
        </w:rPr>
        <w:t xml:space="preserve"> </w:t>
      </w:r>
      <w:r w:rsidRPr="00AA57FE">
        <w:rPr>
          <w:lang w:val="en-US"/>
        </w:rPr>
        <w:t>% in the absence of</w:t>
      </w:r>
      <w:r w:rsidR="00381172" w:rsidRPr="00AA57FE">
        <w:rPr>
          <w:lang w:val="en-US"/>
        </w:rPr>
        <w:t xml:space="preserve"> </w:t>
      </w:r>
      <w:r w:rsidR="009D694B" w:rsidRPr="00AA57FE">
        <w:rPr>
          <w:lang w:val="en-US"/>
        </w:rPr>
        <w:t>SO</w:t>
      </w:r>
      <w:r w:rsidR="009D694B" w:rsidRPr="00AA57FE">
        <w:rPr>
          <w:vertAlign w:val="subscript"/>
          <w:lang w:val="en-US"/>
        </w:rPr>
        <w:t>2</w:t>
      </w:r>
      <w:r w:rsidR="004E6086" w:rsidRPr="00AA57FE">
        <w:rPr>
          <w:lang w:val="en-US"/>
        </w:rPr>
        <w:t xml:space="preserve">. </w:t>
      </w:r>
      <w:r w:rsidRPr="00AA57FE">
        <w:rPr>
          <w:lang w:val="en-US"/>
        </w:rPr>
        <w:t xml:space="preserve">When </w:t>
      </w:r>
      <w:r w:rsidR="009D694B" w:rsidRPr="00AA57FE">
        <w:rPr>
          <w:lang w:val="en-US"/>
        </w:rPr>
        <w:t>SO</w:t>
      </w:r>
      <w:r w:rsidR="009D694B" w:rsidRPr="00AA57FE">
        <w:rPr>
          <w:vertAlign w:val="subscript"/>
          <w:lang w:val="en-US"/>
        </w:rPr>
        <w:t>2</w:t>
      </w:r>
      <w:r w:rsidRPr="00AA57FE">
        <w:rPr>
          <w:lang w:val="en-US"/>
        </w:rPr>
        <w:t xml:space="preserve"> is present during </w:t>
      </w:r>
      <w:r w:rsidR="00381172" w:rsidRPr="00AA57FE">
        <w:rPr>
          <w:lang w:val="en-US"/>
        </w:rPr>
        <w:t xml:space="preserve">SOA </w:t>
      </w:r>
      <w:r w:rsidRPr="00AA57FE">
        <w:rPr>
          <w:lang w:val="en-US"/>
        </w:rPr>
        <w:t xml:space="preserve">formation </w:t>
      </w:r>
      <w:r w:rsidR="00381172" w:rsidRPr="00AA57FE">
        <w:rPr>
          <w:lang w:val="en-US"/>
        </w:rPr>
        <w:t>(</w:t>
      </w:r>
      <w:r w:rsidR="009D694B" w:rsidRPr="00AA57FE">
        <w:rPr>
          <w:lang w:val="en-US"/>
        </w:rPr>
        <w:t>SO</w:t>
      </w:r>
      <w:proofErr w:type="gramStart"/>
      <w:r w:rsidR="009D694B" w:rsidRPr="00AA57FE">
        <w:rPr>
          <w:vertAlign w:val="subscript"/>
          <w:lang w:val="en-US"/>
        </w:rPr>
        <w:t>2</w:t>
      </w:r>
      <w:r w:rsidR="000767F0" w:rsidRPr="00AA57FE">
        <w:rPr>
          <w:vertAlign w:val="subscript"/>
          <w:lang w:val="en-US"/>
        </w:rPr>
        <w:t xml:space="preserve"> </w:t>
      </w:r>
      <w:r w:rsidR="00381172" w:rsidRPr="00AA57FE">
        <w:rPr>
          <w:lang w:val="en-US"/>
        </w:rPr>
        <w:t>:</w:t>
      </w:r>
      <w:proofErr w:type="gramEnd"/>
      <w:r w:rsidR="000767F0" w:rsidRPr="00AA57FE">
        <w:rPr>
          <w:lang w:val="en-US"/>
        </w:rPr>
        <w:t xml:space="preserve"> </w:t>
      </w:r>
      <w:r w:rsidR="00381172" w:rsidRPr="00AA57FE">
        <w:rPr>
          <w:lang w:val="en-US"/>
        </w:rPr>
        <w:t xml:space="preserve">limonene = </w:t>
      </w:r>
      <w:r w:rsidR="000767F0" w:rsidRPr="00AA57FE">
        <w:rPr>
          <w:lang w:val="en-US"/>
        </w:rPr>
        <w:t>250 ppb : 500 ppb</w:t>
      </w:r>
      <w:r w:rsidR="00381172" w:rsidRPr="00AA57FE">
        <w:rPr>
          <w:lang w:val="en-US"/>
        </w:rPr>
        <w:t>)</w:t>
      </w:r>
      <w:r w:rsidRPr="00AA57FE">
        <w:rPr>
          <w:lang w:val="en-US"/>
        </w:rPr>
        <w:t>, the</w:t>
      </w:r>
      <w:r w:rsidR="00381172" w:rsidRPr="00AA57FE">
        <w:rPr>
          <w:lang w:val="en-US"/>
        </w:rPr>
        <w:t xml:space="preserve"> peroxide fraction </w:t>
      </w:r>
      <w:r w:rsidRPr="00AA57FE">
        <w:rPr>
          <w:lang w:val="en-US"/>
        </w:rPr>
        <w:t xml:space="preserve">decreases </w:t>
      </w:r>
      <w:r w:rsidR="000E076D" w:rsidRPr="00AA57FE">
        <w:rPr>
          <w:lang w:val="en-US"/>
        </w:rPr>
        <w:t xml:space="preserve">to </w:t>
      </w:r>
      <w:r w:rsidR="00F557E4" w:rsidRPr="00AA57FE">
        <w:rPr>
          <w:lang w:val="en-US"/>
        </w:rPr>
        <w:t>(</w:t>
      </w:r>
      <w:r w:rsidR="000767F0" w:rsidRPr="00AA57FE">
        <w:rPr>
          <w:lang w:val="en-US"/>
        </w:rPr>
        <w:t>13</w:t>
      </w:r>
      <w:r w:rsidR="00F557E4" w:rsidRPr="00AA57FE">
        <w:rPr>
          <w:lang w:val="en-US"/>
        </w:rPr>
        <w:t xml:space="preserve"> </w:t>
      </w:r>
      <m:oMath>
        <m:r>
          <w:rPr>
            <w:rFonts w:ascii="Cambria Math" w:hAnsi="Cambria Math"/>
            <w:lang w:val="en-US"/>
          </w:rPr>
          <m:t>±</m:t>
        </m:r>
      </m:oMath>
      <w:r w:rsidR="00F557E4" w:rsidRPr="00AA57FE">
        <w:rPr>
          <w:lang w:val="en-US"/>
        </w:rPr>
        <w:t xml:space="preserve"> 1)</w:t>
      </w:r>
      <w:r w:rsidR="001D54F5" w:rsidRPr="00AA57FE">
        <w:rPr>
          <w:lang w:val="en-US"/>
        </w:rPr>
        <w:t xml:space="preserve"> </w:t>
      </w:r>
      <w:r w:rsidR="000767F0" w:rsidRPr="00AA57FE">
        <w:rPr>
          <w:lang w:val="en-US"/>
        </w:rPr>
        <w:t xml:space="preserve">%. To further </w:t>
      </w:r>
      <w:r w:rsidR="000E076D" w:rsidRPr="00AA57FE">
        <w:rPr>
          <w:lang w:val="en-US"/>
        </w:rPr>
        <w:t xml:space="preserve">confirm </w:t>
      </w:r>
      <w:r w:rsidR="000767F0" w:rsidRPr="00AA57FE">
        <w:rPr>
          <w:lang w:val="en-US"/>
        </w:rPr>
        <w:t>this</w:t>
      </w:r>
      <w:r w:rsidR="00B83DB2" w:rsidRPr="00AA57FE">
        <w:rPr>
          <w:lang w:val="en-US"/>
        </w:rPr>
        <w:t xml:space="preserve"> interaction, </w:t>
      </w:r>
      <w:r w:rsidR="0025079C" w:rsidRPr="00AA57FE">
        <w:rPr>
          <w:lang w:val="en-US"/>
        </w:rPr>
        <w:t xml:space="preserve">bulk experiments were conducted by </w:t>
      </w:r>
      <w:r w:rsidR="007D2EE4" w:rsidRPr="00AA57FE">
        <w:rPr>
          <w:lang w:val="en-US"/>
        </w:rPr>
        <w:t xml:space="preserve">bubbling </w:t>
      </w:r>
      <w:r w:rsidR="009D694B" w:rsidRPr="00AA57FE">
        <w:rPr>
          <w:lang w:val="en-US"/>
        </w:rPr>
        <w:t>SO</w:t>
      </w:r>
      <w:r w:rsidR="009D694B" w:rsidRPr="00AA57FE">
        <w:rPr>
          <w:vertAlign w:val="subscript"/>
          <w:lang w:val="en-US"/>
        </w:rPr>
        <w:t>2</w:t>
      </w:r>
      <w:r w:rsidR="007D2EE4" w:rsidRPr="00AA57FE">
        <w:rPr>
          <w:lang w:val="en-US"/>
        </w:rPr>
        <w:t xml:space="preserve"> into </w:t>
      </w:r>
      <w:r w:rsidR="00624C28" w:rsidRPr="00AA57FE">
        <w:rPr>
          <w:lang w:val="en-US"/>
        </w:rPr>
        <w:t xml:space="preserve">a solution of </w:t>
      </w:r>
      <w:r w:rsidRPr="00AA57FE">
        <w:rPr>
          <w:lang w:val="en-US"/>
        </w:rPr>
        <w:t>L</w:t>
      </w:r>
      <w:r w:rsidR="007D2EE4" w:rsidRPr="00AA57FE">
        <w:rPr>
          <w:lang w:val="en-US"/>
        </w:rPr>
        <w:t xml:space="preserve">SOA </w:t>
      </w:r>
      <w:r w:rsidRPr="00AA57FE">
        <w:rPr>
          <w:lang w:val="en-US"/>
        </w:rPr>
        <w:t>extract</w:t>
      </w:r>
      <w:r w:rsidR="007D2EE4" w:rsidRPr="00AA57FE">
        <w:rPr>
          <w:lang w:val="en-US"/>
        </w:rPr>
        <w:t xml:space="preserve">. </w:t>
      </w:r>
      <w:r w:rsidR="005513C7" w:rsidRPr="00AA57FE">
        <w:rPr>
          <w:lang w:val="en-US"/>
        </w:rPr>
        <w:t xml:space="preserve">Shown in </w:t>
      </w:r>
      <w:r w:rsidR="00EC2651" w:rsidRPr="00AA57FE">
        <w:rPr>
          <w:lang w:val="en-US"/>
        </w:rPr>
        <w:t>Fig.</w:t>
      </w:r>
      <w:r w:rsidR="005513C7" w:rsidRPr="00AA57FE">
        <w:rPr>
          <w:lang w:val="en-US"/>
        </w:rPr>
        <w:t xml:space="preserve"> </w:t>
      </w:r>
      <w:r w:rsidR="0062175B" w:rsidRPr="00AA57FE">
        <w:rPr>
          <w:lang w:val="en-US"/>
        </w:rPr>
        <w:t xml:space="preserve">S3 </w:t>
      </w:r>
      <w:r w:rsidR="00111FEA" w:rsidRPr="00AA57FE">
        <w:rPr>
          <w:lang w:val="en-US"/>
        </w:rPr>
        <w:t>(</w:t>
      </w:r>
      <w:r w:rsidR="00D1132B" w:rsidRPr="00AA57FE">
        <w:rPr>
          <w:lang w:val="en-US"/>
        </w:rPr>
        <w:t>left panel</w:t>
      </w:r>
      <w:r w:rsidR="00111FEA" w:rsidRPr="00AA57FE">
        <w:rPr>
          <w:lang w:val="en-US"/>
        </w:rPr>
        <w:t>)</w:t>
      </w:r>
      <w:r w:rsidR="005513C7" w:rsidRPr="00AA57FE">
        <w:rPr>
          <w:lang w:val="en-US"/>
        </w:rPr>
        <w:t xml:space="preserve">, </w:t>
      </w:r>
      <w:r w:rsidR="0025079C" w:rsidRPr="00AA57FE">
        <w:rPr>
          <w:lang w:val="en-US"/>
        </w:rPr>
        <w:t xml:space="preserve">the </w:t>
      </w:r>
      <w:r w:rsidR="005513C7" w:rsidRPr="00AA57FE">
        <w:rPr>
          <w:lang w:val="en-US"/>
        </w:rPr>
        <w:t xml:space="preserve">peroxide fraction </w:t>
      </w:r>
      <w:r w:rsidR="0025079C" w:rsidRPr="00AA57FE">
        <w:rPr>
          <w:lang w:val="en-US"/>
        </w:rPr>
        <w:t xml:space="preserve">decreased </w:t>
      </w:r>
      <w:r w:rsidR="00624C28" w:rsidRPr="00AA57FE">
        <w:rPr>
          <w:lang w:val="en-US"/>
        </w:rPr>
        <w:t xml:space="preserve">significantly </w:t>
      </w:r>
      <w:r w:rsidR="0025079C" w:rsidRPr="00AA57FE">
        <w:rPr>
          <w:lang w:val="en-US"/>
        </w:rPr>
        <w:t>after</w:t>
      </w:r>
      <w:r w:rsidR="005513C7" w:rsidRPr="00AA57FE">
        <w:rPr>
          <w:lang w:val="en-US"/>
        </w:rPr>
        <w:t xml:space="preserve"> </w:t>
      </w:r>
      <w:r w:rsidR="009D694B" w:rsidRPr="00AA57FE">
        <w:rPr>
          <w:lang w:val="en-US"/>
        </w:rPr>
        <w:t>SO</w:t>
      </w:r>
      <w:r w:rsidR="009D694B" w:rsidRPr="00AA57FE">
        <w:rPr>
          <w:vertAlign w:val="subscript"/>
          <w:lang w:val="en-US"/>
        </w:rPr>
        <w:t>2</w:t>
      </w:r>
      <w:r w:rsidR="000767F0" w:rsidRPr="00AA57FE">
        <w:rPr>
          <w:lang w:val="en-US"/>
        </w:rPr>
        <w:t xml:space="preserve"> was bubbled through </w:t>
      </w:r>
      <w:r w:rsidR="0025079C" w:rsidRPr="00AA57FE">
        <w:rPr>
          <w:lang w:val="en-US"/>
        </w:rPr>
        <w:t>the L</w:t>
      </w:r>
      <w:r w:rsidR="000767F0" w:rsidRPr="00AA57FE">
        <w:rPr>
          <w:lang w:val="en-US"/>
        </w:rPr>
        <w:t xml:space="preserve">SOA </w:t>
      </w:r>
      <w:r w:rsidR="00624C28" w:rsidRPr="00AA57FE">
        <w:rPr>
          <w:lang w:val="en-US"/>
        </w:rPr>
        <w:t>solution</w:t>
      </w:r>
      <w:r w:rsidR="0025079C" w:rsidRPr="00AA57FE">
        <w:rPr>
          <w:lang w:val="en-US"/>
        </w:rPr>
        <w:t>, when compared to the negative control experiment using N</w:t>
      </w:r>
      <w:r w:rsidR="0025079C" w:rsidRPr="00AA57FE">
        <w:rPr>
          <w:vertAlign w:val="subscript"/>
          <w:lang w:val="en-US"/>
        </w:rPr>
        <w:t>2</w:t>
      </w:r>
      <w:r w:rsidR="0025079C" w:rsidRPr="00AA57FE">
        <w:rPr>
          <w:lang w:val="en-US"/>
        </w:rPr>
        <w:t xml:space="preserve"> bubbling to account for potential evaporation and/or decomposition at room temperature</w:t>
      </w:r>
      <w:r w:rsidR="005513C7" w:rsidRPr="00AA57FE">
        <w:rPr>
          <w:lang w:val="en-US"/>
        </w:rPr>
        <w:t>.</w:t>
      </w:r>
      <w:r w:rsidR="0025079C" w:rsidRPr="00AA57FE">
        <w:rPr>
          <w:lang w:val="en-US"/>
        </w:rPr>
        <w:t xml:space="preserve"> As a positive control, </w:t>
      </w:r>
      <w:r w:rsidR="008B7926" w:rsidRPr="00AA57FE">
        <w:rPr>
          <w:lang w:val="en-US"/>
        </w:rPr>
        <w:t>experiments were conducted by bubbling SO</w:t>
      </w:r>
      <w:r w:rsidR="008B7926" w:rsidRPr="00AA57FE">
        <w:rPr>
          <w:vertAlign w:val="subscript"/>
          <w:lang w:val="en-US"/>
        </w:rPr>
        <w:t>2</w:t>
      </w:r>
      <w:r w:rsidR="008B7926" w:rsidRPr="00AA57FE">
        <w:rPr>
          <w:lang w:val="en-US"/>
        </w:rPr>
        <w:t xml:space="preserve"> through a solution of </w:t>
      </w:r>
      <w:r w:rsidR="0025079C" w:rsidRPr="00AA57FE">
        <w:rPr>
          <w:lang w:val="en-US"/>
        </w:rPr>
        <w:t>2-butanone peroxide</w:t>
      </w:r>
      <w:r w:rsidR="008B7926" w:rsidRPr="00AA57FE">
        <w:rPr>
          <w:lang w:val="en-US"/>
        </w:rPr>
        <w:t xml:space="preserve">. Again, </w:t>
      </w:r>
      <w:r w:rsidR="00F557E4" w:rsidRPr="00AA57FE">
        <w:rPr>
          <w:lang w:val="en-US"/>
        </w:rPr>
        <w:t xml:space="preserve">a </w:t>
      </w:r>
      <w:r w:rsidR="0025079C" w:rsidRPr="00AA57FE">
        <w:rPr>
          <w:lang w:val="en-US"/>
        </w:rPr>
        <w:t>s</w:t>
      </w:r>
      <w:r w:rsidR="00AA6FC4" w:rsidRPr="00AA57FE">
        <w:rPr>
          <w:lang w:val="en-US"/>
        </w:rPr>
        <w:t xml:space="preserve">ignificant </w:t>
      </w:r>
      <w:r w:rsidR="0025079C" w:rsidRPr="00AA57FE">
        <w:rPr>
          <w:lang w:val="en-US"/>
        </w:rPr>
        <w:t>decrease in the</w:t>
      </w:r>
      <w:r w:rsidR="00AA6FC4" w:rsidRPr="00AA57FE">
        <w:rPr>
          <w:lang w:val="en-US"/>
        </w:rPr>
        <w:t xml:space="preserve"> peroxide </w:t>
      </w:r>
      <w:r w:rsidR="008B7926" w:rsidRPr="00AA57FE">
        <w:rPr>
          <w:lang w:val="en-US"/>
        </w:rPr>
        <w:t xml:space="preserve">content </w:t>
      </w:r>
      <w:r w:rsidR="00AA6FC4" w:rsidRPr="00AA57FE">
        <w:rPr>
          <w:lang w:val="en-US"/>
        </w:rPr>
        <w:t>was observed (</w:t>
      </w:r>
      <w:r w:rsidR="00EC2651" w:rsidRPr="00AA57FE">
        <w:rPr>
          <w:lang w:val="en-US"/>
        </w:rPr>
        <w:t>Fig.</w:t>
      </w:r>
      <w:r w:rsidR="00AA6FC4" w:rsidRPr="00AA57FE">
        <w:rPr>
          <w:lang w:val="en-US"/>
        </w:rPr>
        <w:t xml:space="preserve"> </w:t>
      </w:r>
      <w:r w:rsidR="0062175B" w:rsidRPr="00AA57FE">
        <w:rPr>
          <w:lang w:val="en-US"/>
        </w:rPr>
        <w:t>S3</w:t>
      </w:r>
      <w:r w:rsidR="00D1132B" w:rsidRPr="00AA57FE">
        <w:rPr>
          <w:lang w:val="en-US"/>
        </w:rPr>
        <w:t>, right panel</w:t>
      </w:r>
      <w:r w:rsidR="00AA6FC4" w:rsidRPr="00AA57FE">
        <w:rPr>
          <w:lang w:val="en-US"/>
        </w:rPr>
        <w:t>)</w:t>
      </w:r>
      <w:r w:rsidR="008B7926" w:rsidRPr="00AA57FE">
        <w:rPr>
          <w:lang w:val="en-US"/>
        </w:rPr>
        <w:t>, confirming that organic peroxides are reactive towards SO</w:t>
      </w:r>
      <w:r w:rsidR="008B7926" w:rsidRPr="00AA57FE">
        <w:rPr>
          <w:vertAlign w:val="subscript"/>
          <w:lang w:val="en-US"/>
        </w:rPr>
        <w:t>2</w:t>
      </w:r>
      <w:r w:rsidR="0025079C" w:rsidRPr="00AA57FE">
        <w:rPr>
          <w:lang w:val="en-US"/>
        </w:rPr>
        <w:t>.</w:t>
      </w:r>
    </w:p>
    <w:p w14:paraId="09767961" w14:textId="77777777" w:rsidR="00041A03" w:rsidRPr="00AA57FE" w:rsidRDefault="00041A03" w:rsidP="00173D7C">
      <w:pPr>
        <w:rPr>
          <w:lang w:val="en-US"/>
        </w:rPr>
      </w:pPr>
    </w:p>
    <w:p w14:paraId="540FD624" w14:textId="08713F9D" w:rsidR="00671F68" w:rsidRPr="00AA57FE" w:rsidRDefault="00041A03">
      <w:pPr>
        <w:rPr>
          <w:lang w:val="en-US"/>
        </w:rPr>
      </w:pPr>
      <w:r w:rsidRPr="00AA57FE">
        <w:rPr>
          <w:lang w:val="en-US"/>
        </w:rPr>
        <w:t xml:space="preserve">Since the observed </w:t>
      </w:r>
      <w:r w:rsidR="009D694B" w:rsidRPr="00AA57FE">
        <w:rPr>
          <w:lang w:val="en-US"/>
        </w:rPr>
        <w:t>SO</w:t>
      </w:r>
      <w:r w:rsidR="009D694B" w:rsidRPr="00AA57FE">
        <w:rPr>
          <w:vertAlign w:val="subscript"/>
          <w:lang w:val="en-US"/>
        </w:rPr>
        <w:t>2</w:t>
      </w:r>
      <w:r w:rsidRPr="00AA57FE">
        <w:rPr>
          <w:lang w:val="en-US"/>
        </w:rPr>
        <w:t xml:space="preserve"> decay is greater under humid conditions than dry conditions during the chamber experiments</w:t>
      </w:r>
      <w:r w:rsidR="00E261E3" w:rsidRPr="00AA57FE">
        <w:rPr>
          <w:lang w:val="en-US"/>
        </w:rPr>
        <w:t xml:space="preserve"> and higher liquid water content is expected under humid conditions</w:t>
      </w:r>
      <w:r w:rsidRPr="00AA57FE">
        <w:rPr>
          <w:lang w:val="en-US"/>
        </w:rPr>
        <w:t xml:space="preserve">, it is likely that </w:t>
      </w:r>
      <w:r w:rsidR="009D694B" w:rsidRPr="00AA57FE">
        <w:rPr>
          <w:lang w:val="en-US"/>
        </w:rPr>
        <w:t>SO</w:t>
      </w:r>
      <w:r w:rsidR="009D694B" w:rsidRPr="00AA57FE">
        <w:rPr>
          <w:vertAlign w:val="subscript"/>
          <w:lang w:val="en-US"/>
        </w:rPr>
        <w:t>2</w:t>
      </w:r>
      <w:r w:rsidRPr="00AA57FE">
        <w:rPr>
          <w:lang w:val="en-US"/>
        </w:rPr>
        <w:t xml:space="preserve"> first dissolve</w:t>
      </w:r>
      <w:r w:rsidR="00207473" w:rsidRPr="00AA57FE">
        <w:rPr>
          <w:lang w:val="en-US"/>
        </w:rPr>
        <w:t>s</w:t>
      </w:r>
      <w:r w:rsidRPr="00AA57FE">
        <w:rPr>
          <w:lang w:val="en-US"/>
        </w:rPr>
        <w:t xml:space="preserve"> into the aqueous particle and the reaction proceeds in the aqueous phase. It is well known that the aqueous phase reaction of hydrogen peroxide is the dominant sink of </w:t>
      </w:r>
      <w:r w:rsidR="009D694B" w:rsidRPr="00AA57FE">
        <w:rPr>
          <w:lang w:val="en-US"/>
        </w:rPr>
        <w:t>SO</w:t>
      </w:r>
      <w:r w:rsidR="009D694B" w:rsidRPr="00AA57FE">
        <w:rPr>
          <w:vertAlign w:val="subscript"/>
          <w:lang w:val="en-US"/>
        </w:rPr>
        <w:t>2</w:t>
      </w:r>
      <w:r w:rsidRPr="00AA57FE">
        <w:rPr>
          <w:lang w:val="en-US"/>
        </w:rPr>
        <w:t xml:space="preserve"> in the atmosphere</w:t>
      </w:r>
      <w:r w:rsidR="004D6F60" w:rsidRPr="00AA57FE">
        <w:rPr>
          <w:lang w:val="en-US"/>
        </w:rPr>
        <w:t xml:space="preserve"> </w:t>
      </w:r>
      <w:r w:rsidR="004D6F60" w:rsidRPr="00AA57FE">
        <w:rPr>
          <w:lang w:val="en-US"/>
        </w:rPr>
        <w:fldChar w:fldCharType="begin" w:fldLock="1"/>
      </w:r>
      <w:r w:rsidR="0099085C">
        <w:rPr>
          <w:lang w:val="en-US"/>
        </w:rPr>
        <w:instrText>ADDIN CSL_CITATION { "citationItems" : [ { "id" : "ITEM-1", "itemData" : { "ISBN" : "9780471720188", "PMID" : "14187410", "abstract" : "Thoroughly restructured and updated with new findings and new features The Second Edition of this internationally acclaimed text presents the latest developments in atmospheric science. It continues to be the premier text for both a rigorous and a complete treatment of the chemistry of the atmosphere, covering such pivotal topics as: Chemistry of the stratosphere and troposphere Formation, growth, dynamics, and properties of aerosols Meteorology of air pollution Transport, diffusion, and removal of species in the atmosphere Formation and chemistry of clouds Interaction of atmospheric chemistry and climate Radiative and climatic effects of gases and particles Formulation of mathematical chemical/transport models of the atmosphere All chapters develop results based on fundamental principles, enabling the reader to build a solid understanding of the science underlying atmospheric processes. Among the new material are three new chapters: Atmospheric Radiation and Photochemistry, General Circulation of the Atmosphere, and Global Cycles. In addition, the chapters Stratospheric Chemistry, Tropospheric Chemistry, and Organic Atmospheric Aerosols have been rewritten to reflect the latest findings. Readers familiar with the First Edition will discover a text with new structures and new features that greatly aid learning. Many examples are set off in the text to help readers work through the application of concepts. Advanced material has been moved to appendices. Finally, many new problems, coded by degree of difficulty, have been added. A solutions manual is available. Thoroughly updated and restructured, the Second Edition of Atmospheric Chemistry and Physics is an ideal textbook forupper-level undergraduate and graduate students, as well as a reference for researchers in environmental engineering, meteorology, chemistry, and the atmospheric sciences.", "author" : [ { "dropping-particle" : "", "family" : "Seinfeld", "given" : "John H", "non-dropping-particle" : "", "parse-names" : false, "suffix" : "" }, { "dropping-particle" : "", "family" : "Pandis", "given" : "Spyros N", "non-dropping-particle" : "", "parse-names" : false, "suffix" : "" } ], "container-title" : "Atmospheric Chemistry and Physics", "edition" : "2nd Ed.", "id" : "ITEM-1", "issued" : { "date-parts" : [ [ "2006" ] ] }, "publisher" : "Wiley: New York", "title" : "Atmospheric chemistry and physics: From air pollution to climate change", "type" : "book" }, "uris" : [ "http://www.mendeley.com/documents/?uuid=78569713-b14e-43c2-b541-c21cafbb3ba5" ] } ], "mendeley" : { "formattedCitation" : "(Seinfeld and Pandis, 2006)", "plainTextFormattedCitation" : "(Seinfeld and Pandis, 2006)", "previouslyFormattedCitation" : "(Seinfeld and Pandis, 2006)" }, "properties" : {  }, "schema" : "https://github.com/citation-style-language/schema/raw/master/csl-citation.json" }</w:instrText>
      </w:r>
      <w:r w:rsidR="004D6F60" w:rsidRPr="00AA57FE">
        <w:rPr>
          <w:lang w:val="en-US"/>
        </w:rPr>
        <w:fldChar w:fldCharType="separate"/>
      </w:r>
      <w:r w:rsidR="004D6F60" w:rsidRPr="00AA57FE">
        <w:rPr>
          <w:noProof/>
          <w:lang w:val="en-US"/>
        </w:rPr>
        <w:t>(Seinfeld and Pandis, 2006)</w:t>
      </w:r>
      <w:r w:rsidR="004D6F60" w:rsidRPr="00AA57FE">
        <w:rPr>
          <w:lang w:val="en-US"/>
        </w:rPr>
        <w:fldChar w:fldCharType="end"/>
      </w:r>
      <w:r w:rsidRPr="00AA57FE">
        <w:rPr>
          <w:lang w:val="en-US"/>
        </w:rPr>
        <w:t>. However, to the best of the authors’ knowledge, this work is the first experimenta</w:t>
      </w:r>
      <w:r w:rsidR="00E97AA0" w:rsidRPr="00AA57FE">
        <w:rPr>
          <w:lang w:val="en-US"/>
        </w:rPr>
        <w:t xml:space="preserve">l chamber study to </w:t>
      </w:r>
      <w:r w:rsidR="000F2FCC" w:rsidRPr="00AA57FE">
        <w:rPr>
          <w:lang w:val="en-US"/>
        </w:rPr>
        <w:t xml:space="preserve">suggest </w:t>
      </w:r>
      <w:r w:rsidRPr="00AA57FE">
        <w:rPr>
          <w:lang w:val="en-US"/>
        </w:rPr>
        <w:t xml:space="preserve">organic peroxides </w:t>
      </w:r>
      <w:r w:rsidR="008B7926" w:rsidRPr="00AA57FE">
        <w:rPr>
          <w:lang w:val="en-US"/>
        </w:rPr>
        <w:t>from monoterpene ozonolysis</w:t>
      </w:r>
      <w:r w:rsidR="00E97AA0" w:rsidRPr="00AA57FE">
        <w:rPr>
          <w:lang w:val="en-US"/>
        </w:rPr>
        <w:t xml:space="preserve"> </w:t>
      </w:r>
      <w:r w:rsidRPr="00AA57FE">
        <w:rPr>
          <w:lang w:val="en-US"/>
        </w:rPr>
        <w:t xml:space="preserve">in aqueous particles are reactive towards </w:t>
      </w:r>
      <w:r w:rsidR="009D694B" w:rsidRPr="00AA57FE">
        <w:rPr>
          <w:lang w:val="en-US"/>
        </w:rPr>
        <w:t>SO</w:t>
      </w:r>
      <w:r w:rsidR="009D694B" w:rsidRPr="00AA57FE">
        <w:rPr>
          <w:vertAlign w:val="subscript"/>
          <w:lang w:val="en-US"/>
        </w:rPr>
        <w:t>2</w:t>
      </w:r>
      <w:r w:rsidRPr="00AA57FE">
        <w:rPr>
          <w:lang w:val="en-US"/>
        </w:rPr>
        <w:t xml:space="preserve"> under atmospherically relevant RH conditions. </w:t>
      </w:r>
      <w:r w:rsidR="008B7926" w:rsidRPr="00AA57FE">
        <w:rPr>
          <w:lang w:val="en-US"/>
        </w:rPr>
        <w:t xml:space="preserve">With </w:t>
      </w:r>
      <w:r w:rsidR="000C5A6A" w:rsidRPr="00AA57FE">
        <w:rPr>
          <w:lang w:val="en-US"/>
        </w:rPr>
        <w:t xml:space="preserve">the </w:t>
      </w:r>
      <w:r w:rsidR="00671F68" w:rsidRPr="00AA57FE">
        <w:rPr>
          <w:lang w:val="en-US"/>
        </w:rPr>
        <w:t xml:space="preserve">iodometric-spectrophotometric method used </w:t>
      </w:r>
      <w:r w:rsidR="008B7926" w:rsidRPr="00AA57FE">
        <w:rPr>
          <w:lang w:val="en-US"/>
        </w:rPr>
        <w:t xml:space="preserve">in this study, we </w:t>
      </w:r>
      <w:r w:rsidR="00671F68" w:rsidRPr="00AA57FE">
        <w:rPr>
          <w:lang w:val="en-US"/>
        </w:rPr>
        <w:t xml:space="preserve">cannot distinguish between different types of peroxides, specifically ROOH and ROOR. Previous work has shown that ROOH are important products of monoterpene ozonolysis and precursors to </w:t>
      </w:r>
      <w:proofErr w:type="spellStart"/>
      <w:r w:rsidR="00671F68" w:rsidRPr="00AA57FE">
        <w:rPr>
          <w:lang w:val="en-US"/>
        </w:rPr>
        <w:t>peroxyhemiacetal</w:t>
      </w:r>
      <w:proofErr w:type="spellEnd"/>
      <w:r w:rsidR="00671F68" w:rsidRPr="00AA57FE">
        <w:rPr>
          <w:lang w:val="en-US"/>
        </w:rPr>
        <w:t xml:space="preserve"> formation</w:t>
      </w:r>
      <w:r w:rsidR="004D6F60" w:rsidRPr="00AA57FE">
        <w:rPr>
          <w:lang w:val="en-US"/>
        </w:rPr>
        <w:t xml:space="preserve"> </w:t>
      </w:r>
      <w:r w:rsidR="004D6F60" w:rsidRPr="00AA57FE">
        <w:rPr>
          <w:lang w:val="en-US"/>
        </w:rPr>
        <w:fldChar w:fldCharType="begin" w:fldLock="1"/>
      </w:r>
      <w:r w:rsidR="005D05D7" w:rsidRPr="00AA57FE">
        <w:rPr>
          <w:lang w:val="en-US"/>
        </w:rPr>
        <w:instrText>ADDIN CSL_CITATION { "citationItems" : [ { "id" : "ITEM-1", "itemData" : { "DOI" : "10.1021/es050228s", "ISBN" : "0013-936X", "ISSN" : "0013936X", "PMID" : "15984782", "abstract" : "The role of organic peroxides in secondary organic aerosol (SOA) formation from reactions of monoterpenes with O-3 was investigated in a series of environmental chamber experiments. Reactions were performed with endocyclic (alpha-pinene and Delta(3)-carene) and exocyclic (beta-pinene and sabinene) alkenes in dry and humid air and in the presence of the OH radical scavengers: cyclohexane, 1-propanol, and formaldehyde. A thermal desorption particle beam mass spectrometer was used to probe the identity and volatility of SOA components, and an iodometric-spectrophotometric method was used to quantify organic peroxides. Thermal desorption profiles and mass spectra showed that the most volatile SOA components had vapor pressures similar to pinic acid and that much of the SOA consisted of less volatile species that were probably oligomeric compounds. Peroxide analyses indicated that the SOA was predominantly organic peroxides, providing evidence that the oligomers were mostly peroxyhemiacetals formed by heterogeneous reactions of hydroperoxides and aldehydes. For example, it was estimated that organic peroxides contributed similar to 47 and similar to 85% of the SOA mass formed in the alpha- and beta-pinene reactions, respectively. Reactions performed with different OH radical scavengers indicated that most of the hydroperoxides were formed through the hydroperoxide channel rather than by reactions of stabilized Criegee intermediates. The effect of the OH radical scavenger on the SOA yield was also investigated, and the results were consistent with results of recent experiments and model simulations that support a mechanism based on changes in the [HO2]/[RO2] ratios. These are the first measurements of organic peroxides in monoterpene SOA, and the results have important implications for understanding the mechanisms of SOA formation and the potential effects of atmospheric aerosol particles on the environment and human health.", "author" : [ { "dropping-particle" : "", "family" : "Docherty", "given" : "Kenneth S.", "non-dropping-particle" : "", "parse-names" : false, "suffix" : "" }, { "dropping-particle" : "", "family" : "Wu", "given" : "Wilbur", "non-dropping-particle" : "", "parse-names" : false, "suffix" : "" }, { "dropping-particle" : "Bin", "family" : "Lim", "given" : "Yong", "non-dropping-particle" : "", "parse-names" : false, "suffix" : "" }, { "dropping-particle" : "", "family" : "Ziemann", "given" : "Paul J.", "non-dropping-particle" : "", "parse-names" : false, "suffix" : "" } ], "container-title" : "Environmental Science and Technology", "id" : "ITEM-1", "issue" : "11", "issued" : { "date-parts" : [ [ "2005" ] ] }, "page" : "4049-4059", "title" : "Contributions of organic peroxides to secondary aerosol formed from reactions of monoterpenes with O&lt;sub&gt;3&lt;/sub&gt;", "type" : "article-journal", "volume" : "39" }, "uris" : [ "http://www.mendeley.com/documents/?uuid=1def452b-1c4f-40a3-9444-4b8f958907b0" ] }, { "id" : "ITEM-2", "itemData" : { "DOI" : "10.1021/es991057s", "ISSN" : "0013-936X", "author" : [ { "dropping-particle" : "", "family" : "Tobias", "given" : "Herbert J", "non-dropping-particle" : "", "parse-names" : false, "suffix" : "" }, { "dropping-particle" : "", "family" : "Docherty", "given" : "Kenneth S", "non-dropping-particle" : "", "parse-names" : false, "suffix" : "" }, { "dropping-particle" : "", "family" : "Beving", "given" : "Derek E", "non-dropping-particle" : "", "parse-names" : false, "suffix" : "" }, { "dropping-particle" : "", "family" : "Ziemann", "given" : "Paul J", "non-dropping-particle" : "", "parse-names" : false, "suffix" : "" } ], "container-title" : "Environmental Science &amp; Technology", "id" : "ITEM-2", "issue" : "11", "issued" : { "date-parts" : [ [ "2000", "6", "1" ] ] }, "note" : "doi: 10.1021/es991057s", "page" : "2116-2125", "publisher" : "American Chemical Society", "title" : "Effect of relative humidity on the chemical composition of secondary organic aerosol formed from reactions of 1-tetradecene and O&lt;sub&gt;3&lt;/sub&gt;", "type" : "article-journal", "volume" : "34" }, "uris" : [ "http://www.mendeley.com/documents/?uuid=bb844f21-90c7-4898-80b6-c716e60463b0" ] } ], "mendeley" : { "formattedCitation" : "(Docherty et al., 2005; Tobias et al., 2000)", "plainTextFormattedCitation" : "(Docherty et al., 2005; Tobias et al., 2000)", "previouslyFormattedCitation" : "(Docherty et al., 2005; Tobias et al., 2000)" }, "properties" : {  }, "schema" : "https://github.com/citation-style-language/schema/raw/master/csl-citation.json" }</w:instrText>
      </w:r>
      <w:r w:rsidR="004D6F60" w:rsidRPr="00AA57FE">
        <w:rPr>
          <w:lang w:val="en-US"/>
        </w:rPr>
        <w:fldChar w:fldCharType="separate"/>
      </w:r>
      <w:r w:rsidR="00B17480" w:rsidRPr="00AA57FE">
        <w:rPr>
          <w:noProof/>
          <w:lang w:val="en-US"/>
        </w:rPr>
        <w:t>(Docherty et al., 2005; Tobias et al., 2000)</w:t>
      </w:r>
      <w:r w:rsidR="004D6F60" w:rsidRPr="00AA57FE">
        <w:rPr>
          <w:lang w:val="en-US"/>
        </w:rPr>
        <w:fldChar w:fldCharType="end"/>
      </w:r>
      <w:r w:rsidR="008B7926" w:rsidRPr="00AA57FE">
        <w:rPr>
          <w:lang w:val="en-US"/>
        </w:rPr>
        <w:t xml:space="preserve"> and a major component of SOA formed from low NOx photooxidation of many VOCs, including isoprene </w:t>
      </w:r>
      <w:r w:rsidR="00F422EF" w:rsidRPr="00AA57FE">
        <w:rPr>
          <w:lang w:val="en-US"/>
        </w:rPr>
        <w:fldChar w:fldCharType="begin" w:fldLock="1"/>
      </w:r>
      <w:r w:rsidR="005D05D7" w:rsidRPr="00AA57FE">
        <w:rPr>
          <w:lang w:val="en-US"/>
        </w:rPr>
        <w:instrText>ADDIN CSL_CITATION { "citationItems" : [ { "id" : "ITEM-1", "itemData" : { "DOI" : "10.1021/jp061734m", "ISSN" : "1089-5639", "author" : [ { "dropping-particle" : "", "family" : "Surratt", "given" : "Jason D", "non-dropping-particle" : "", "parse-names" : false, "suffix" : "" }, { "dropping-particle" : "", "family" : "Murphy", "given" : "Shane M", "non-dropping-particle" : "", "parse-names" : false, "suffix" : "" }, { "dropping-particle" : "", "family" : "Kroll", "given" : "Jesse H", "non-dropping-particle" : "", "parse-names" : false, "suffix" : "" }, { "dropping-particle" : "", "family" : "Ng", "given" : "Nga L", "non-dropping-particle" : "", "parse-names" : false, "suffix" : "" }, { "dropping-particle" : "", "family" : "Hildebrandt", "given" : "Lea", "non-dropping-particle" : "", "parse-names" : false, "suffix" : "" }, { "dropping-particle" : "", "family" : "Sorooshian", "given" : "Armin", "non-dropping-particle" : "", "parse-names" : false, "suffix" : "" }, { "dropping-particle" : "", "family" : "Szmigielski", "given" : "Rafal", "non-dropping-particle" : "", "parse-names" : false, "suffix" : "" }, { "dropping-particle" : "", "family" : "Vermeylen", "given" : "Reinhilde", "non-dropping-particle" : "", "parse-names" : false, "suffix" : "" }, { "dropping-particle" : "", "family" : "Maenhaut", "given" : "Willy", "non-dropping-particle" : "", "parse-names" : false, "suffix" : "" }, { "dropping-particle" : "", "family" : "Claeys", "given" : "Magda", "non-dropping-particle" : "", "parse-names" : false, "suffix" : "" }, { "dropping-particle" : "", "family" : "Flagan", "given" : "Richard C", "non-dropping-particle" : "", "parse-names" : false, "suffix" : "" }, { "dropping-particle" : "", "family" : "Seinfeld", "given" : "John H", "non-dropping-particle" : "", "parse-names" : false, "suffix" : "" } ], "container-title" : "The Journal of Physical Chemistry A", "id" : "ITEM-1", "issue" : "31", "issued" : { "date-parts" : [ [ "2006", "8", "1" ] ] }, "note" : "doi: 10.1021/jp061734m", "page" : "9665-9690", "publisher" : "American Chemical Society", "title" : "Chemical composition of secondary organic aerosol formed from the photooxidation of isoprene", "type" : "article-journal", "volume" : "110" }, "uris" : [ "http://www.mendeley.com/documents/?uuid=5dfb8e1b-b4e8-4cc1-9c2a-c4580430efb4" ] } ], "mendeley" : { "formattedCitation" : "(Surratt et al., 2006)", "plainTextFormattedCitation" : "(Surratt et al., 2006)", "previouslyFormattedCitation" : "(Surratt et al., 2006)" }, "properties" : {  }, "schema" : "https://github.com/citation-style-language/schema/raw/master/csl-citation.json" }</w:instrText>
      </w:r>
      <w:r w:rsidR="00F422EF" w:rsidRPr="00AA57FE">
        <w:rPr>
          <w:lang w:val="en-US"/>
        </w:rPr>
        <w:fldChar w:fldCharType="separate"/>
      </w:r>
      <w:r w:rsidR="00F422EF" w:rsidRPr="00AA57FE">
        <w:rPr>
          <w:noProof/>
          <w:lang w:val="en-US"/>
        </w:rPr>
        <w:t>(Surratt et al., 2006)</w:t>
      </w:r>
      <w:r w:rsidR="00F422EF" w:rsidRPr="00AA57FE">
        <w:rPr>
          <w:lang w:val="en-US"/>
        </w:rPr>
        <w:fldChar w:fldCharType="end"/>
      </w:r>
      <w:r w:rsidR="00F422EF" w:rsidRPr="00AA57FE">
        <w:rPr>
          <w:lang w:val="en-US"/>
        </w:rPr>
        <w:t xml:space="preserve"> </w:t>
      </w:r>
      <w:r w:rsidR="008B7926" w:rsidRPr="00AA57FE">
        <w:rPr>
          <w:lang w:val="en-US"/>
        </w:rPr>
        <w:t>and n-alkanes</w:t>
      </w:r>
      <w:r w:rsidR="00F422EF" w:rsidRPr="00AA57FE">
        <w:rPr>
          <w:lang w:val="en-US"/>
        </w:rPr>
        <w:t xml:space="preserve"> </w:t>
      </w:r>
      <w:r w:rsidR="00860FE4" w:rsidRPr="00AA57FE">
        <w:rPr>
          <w:lang w:val="en-US"/>
        </w:rPr>
        <w:fldChar w:fldCharType="begin" w:fldLock="1"/>
      </w:r>
      <w:r w:rsidR="005D05D7" w:rsidRPr="00AA57FE">
        <w:rPr>
          <w:lang w:val="en-US"/>
        </w:rPr>
        <w:instrText>ADDIN CSL_CITATION { "citationItems" : [ { "id" : "ITEM-1", "itemData" : { "DOI" : "10.1021/jp501779w", "ISBN" : "10.1021/jp501779w", "ISSN" : "1089-5639", "abstract" : "The effects of structure, NOx conditions, relative humidity, and aerosol acidity on the chemical composition of secondary organic aerosol (SOA) are reported for the photooxidation of three C12 alkanes: n-dodecane, cyclododecane, and hexylcyclohexane. Acidity was modified through seed particle composition: NaCl, (NH4)2SO4, and (NH4)2SO4 + H2SO4. Off-line analysis of SOA was carried out by solvent extraction and gas chromatography\u2013mass spectrometry (GC/MS) and direct analysis in real-time mass spectrometry. We report here 750 individual masses of SOA products identified from these three alkane systems and 324 isomers resolved by GC/MS analysis. The chemical compositions for each alkane system provide compelling evidence of particle-phase chemistry, including reactions leading to oligomer formation. Major oligomeric species for alkane SOA are peroxyhemiacetals, hemiacetals, esters, and aldol condensation products. Furans, dihydrofurans, hydroxycarbonyls, and their corresponding imine analogues are important ...", "author" : [ { "dropping-particle" : "", "family" : "Schilling Fahnestock", "given" : "Katherine A.", "non-dropping-particle" : "", "parse-names" : false, "suffix" : "" }, { "dropping-particle" : "", "family" : "Yee", "given" : "Lindsay D.", "non-dropping-particle" : "", "parse-names" : false, "suffix" : "" }, { "dropping-particle" : "", "family" : "Loza", "given" : "Christine L.", "non-dropping-particle" : "", "parse-names" : false, "suffix" : "" }, { "dropping-particle" : "", "family" : "Coggon", "given" : "Matthew M.", "non-dropping-particle" : "", "parse-names" : false, "suffix" : "" }, { "dropping-particle" : "", "family" : "Schwantes", "given" : "Rebecca", "non-dropping-particle" : "", "parse-names" : false, "suffix" : "" }, { "dropping-particle" : "", "family" : "Zhang", "given" : "Xuan", "non-dropping-particle" : "", "parse-names" : false, "suffix" : "" }, { "dropping-particle" : "", "family" : "Dalleska", "given" : "Nathan F.", "non-dropping-particle" : "", "parse-names" : false, "suffix" : "" }, { "dropping-particle" : "", "family" : "Seinfeld", "given" : "John H.", "non-dropping-particle" : "", "parse-names" : false, "suffix" : "" } ], "container-title" : "The Journal of Physical Chemistry A", "id" : "ITEM-1", "issue" : "19", "issued" : { "date-parts" : [ [ "2014" ] ] }, "page" : "4281-4297", "title" : "Secondary organic aerosol composition from C12 alkanes", "type" : "article-journal", "volume" : "119" }, "uris" : [ "http://www.mendeley.com/documents/?uuid=cd0c6920-ea29-46a1-9fbe-d8ef79e13bce" ] } ], "mendeley" : { "formattedCitation" : "(Schilling Fahnestock et al., 2014)", "plainTextFormattedCitation" : "(Schilling Fahnestock et al., 2014)", "previouslyFormattedCitation" : "(Schilling Fahnestock et al., 2014)" }, "properties" : {  }, "schema" : "https://github.com/citation-style-language/schema/raw/master/csl-citation.json" }</w:instrText>
      </w:r>
      <w:r w:rsidR="00860FE4" w:rsidRPr="00AA57FE">
        <w:rPr>
          <w:lang w:val="en-US"/>
        </w:rPr>
        <w:fldChar w:fldCharType="separate"/>
      </w:r>
      <w:r w:rsidR="00860FE4" w:rsidRPr="00AA57FE">
        <w:rPr>
          <w:noProof/>
          <w:lang w:val="en-US"/>
        </w:rPr>
        <w:t>(Schilling Fahnestock et al., 2014)</w:t>
      </w:r>
      <w:r w:rsidR="00860FE4" w:rsidRPr="00AA57FE">
        <w:rPr>
          <w:lang w:val="en-US"/>
        </w:rPr>
        <w:fldChar w:fldCharType="end"/>
      </w:r>
      <w:r w:rsidR="00671F68" w:rsidRPr="00AA57FE">
        <w:rPr>
          <w:lang w:val="en-US"/>
        </w:rPr>
        <w:t xml:space="preserve">. SOA from reactions between isoprene and nitrate radicals has </w:t>
      </w:r>
      <w:r w:rsidR="00934F46" w:rsidRPr="00AA57FE">
        <w:rPr>
          <w:lang w:val="en-US"/>
        </w:rPr>
        <w:t xml:space="preserve">been </w:t>
      </w:r>
      <w:r w:rsidR="00671F68" w:rsidRPr="00AA57FE">
        <w:rPr>
          <w:lang w:val="en-US"/>
        </w:rPr>
        <w:t>shown to contain significant amounts of ROOR-type peroxides</w:t>
      </w:r>
      <w:r w:rsidR="00860FE4" w:rsidRPr="00AA57FE">
        <w:rPr>
          <w:lang w:val="en-US"/>
        </w:rPr>
        <w:t xml:space="preserve"> </w:t>
      </w:r>
      <w:r w:rsidR="00860FE4" w:rsidRPr="00AA57FE">
        <w:rPr>
          <w:lang w:val="en-US"/>
        </w:rPr>
        <w:fldChar w:fldCharType="begin" w:fldLock="1"/>
      </w:r>
      <w:r w:rsidR="005D05D7" w:rsidRPr="00AA57FE">
        <w:rPr>
          <w:lang w:val="en-US"/>
        </w:rPr>
        <w:instrText>ADDIN CSL_CITATION { "citationItems" : [ { "id" : "ITEM-1", "itemData" : { "DOI" : "10.5194/acp-8-4117-2008", "ISSN" : "1680-7324", "author" : [ { "dropping-particle" : "", "family" : "Ng", "given" : "N L", "non-dropping-particle" : "", "parse-names" : false, "suffix" : "" }, { "dropping-particle" : "", "family" : "Kwan", "given" : "A J", "non-dropping-particle" : "", "parse-names" : false, "suffix" : "" }, { "dropping-particle" : "", "family" : "Surratt", "given" : "J D", "non-dropping-particle" : "", "parse-names" : false, "suffix" : "" }, { "dropping-particle" : "", "family" : "Chan", "given" : "A W H", "non-dropping-particle" : "", "parse-names" : false, "suffix" : "" }, { "dropping-particle" : "", "family" : "Chhabra", "given" : "P S", "non-dropping-particle" : "", "parse-names" : false, "suffix" : "" }, { "dropping-particle" : "", "family" : "Sorooshian", "given" : "A", "non-dropping-particle" : "", "parse-names" : false, "suffix" : "" }, { "dropping-particle" : "", "family" : "Pye", "given" : "H O T", "non-dropping-particle" : "", "parse-names" : false, "suffix" : "" }, { "dropping-particle" : "", "family" : "Crounse", "given" : "J D", "non-dropping-particle" : "", "parse-names" : false, "suffix" : "" }, { "dropping-particle" : "", "family" : "Wennberg", "given" : "P O", "non-dropping-particle" : "", "parse-names" : false, "suffix" : "" }, { "dropping-particle" : "", "family" : "Flagan", "given" : "R C", "non-dropping-particle" : "", "parse-names" : false, "suffix" : "" }, { "dropping-particle" : "", "family" : "Seinfeld", "given" : "J H", "non-dropping-particle" : "", "parse-names" : false, "suffix" : "" } ], "container-title" : "Atmospheric Chemistry and Physics", "id" : "ITEM-1", "issue" : "14", "issued" : { "date-parts" : [ [ "2008", "8", "1" ] ] }, "page" : "4117-4140", "publisher" : "Copernicus Publications", "title" : "Secondary organic aerosol (SOA) formation from reaction of isoprene with nitrate radicals (NO&lt;sub&gt;3&lt;/sub&gt;)", "type" : "article-journal", "volume" : "8" }, "uris" : [ "http://www.mendeley.com/documents/?uuid=3313275b-0105-47bf-92d8-d5112d4e0b9e" ] } ], "mendeley" : { "formattedCitation" : "(Ng et al., 2008)", "plainTextFormattedCitation" : "(Ng et al., 2008)", "previouslyFormattedCitation" : "(Ng et al., 2008)" }, "properties" : {  }, "schema" : "https://github.com/citation-style-language/schema/raw/master/csl-citation.json" }</w:instrText>
      </w:r>
      <w:r w:rsidR="00860FE4" w:rsidRPr="00AA57FE">
        <w:rPr>
          <w:lang w:val="en-US"/>
        </w:rPr>
        <w:fldChar w:fldCharType="separate"/>
      </w:r>
      <w:r w:rsidR="00860FE4" w:rsidRPr="00AA57FE">
        <w:rPr>
          <w:noProof/>
          <w:lang w:val="en-US"/>
        </w:rPr>
        <w:t>(Ng et al., 2008)</w:t>
      </w:r>
      <w:r w:rsidR="00860FE4" w:rsidRPr="00AA57FE">
        <w:rPr>
          <w:lang w:val="en-US"/>
        </w:rPr>
        <w:fldChar w:fldCharType="end"/>
      </w:r>
      <w:r w:rsidR="00671F68" w:rsidRPr="00AA57FE">
        <w:rPr>
          <w:lang w:val="en-US"/>
        </w:rPr>
        <w:t xml:space="preserve">. Further work should focus on the mechanisms and kinetics of reaction between </w:t>
      </w:r>
      <w:r w:rsidR="009D694B" w:rsidRPr="00AA57FE">
        <w:rPr>
          <w:lang w:val="en-US"/>
        </w:rPr>
        <w:t>SO</w:t>
      </w:r>
      <w:r w:rsidR="009D694B" w:rsidRPr="00AA57FE">
        <w:rPr>
          <w:vertAlign w:val="subscript"/>
          <w:lang w:val="en-US"/>
        </w:rPr>
        <w:t>2</w:t>
      </w:r>
      <w:r w:rsidR="00671F68" w:rsidRPr="00AA57FE">
        <w:rPr>
          <w:lang w:val="en-US"/>
        </w:rPr>
        <w:t xml:space="preserve"> and different types of </w:t>
      </w:r>
      <w:r w:rsidR="00A35D29" w:rsidRPr="00AA57FE">
        <w:rPr>
          <w:lang w:val="en-US"/>
        </w:rPr>
        <w:t xml:space="preserve">organic </w:t>
      </w:r>
      <w:r w:rsidR="00671F68" w:rsidRPr="00AA57FE">
        <w:rPr>
          <w:lang w:val="en-US"/>
        </w:rPr>
        <w:t>peroxides</w:t>
      </w:r>
      <w:r w:rsidR="00A35D29" w:rsidRPr="00AA57FE">
        <w:rPr>
          <w:lang w:val="en-US"/>
        </w:rPr>
        <w:t>, which are ubiquitous in the atmosphere.</w:t>
      </w:r>
    </w:p>
    <w:p w14:paraId="4F24B47C" w14:textId="06B75592" w:rsidR="00D06C76" w:rsidRPr="00AA57FE" w:rsidRDefault="00D06C76">
      <w:pPr>
        <w:rPr>
          <w:lang w:val="en-US"/>
        </w:rPr>
      </w:pPr>
    </w:p>
    <w:p w14:paraId="1B7E4336" w14:textId="3C27D03A" w:rsidR="00AA6FC4" w:rsidRPr="00AA57FE" w:rsidRDefault="00AA6FC4" w:rsidP="00AA6FC4">
      <w:pPr>
        <w:pStyle w:val="Heading3"/>
        <w:rPr>
          <w:lang w:val="en-US"/>
        </w:rPr>
      </w:pPr>
      <w:r w:rsidRPr="00AA57FE">
        <w:rPr>
          <w:lang w:val="en-US"/>
        </w:rPr>
        <w:t xml:space="preserve">3.3.3 </w:t>
      </w:r>
      <w:r w:rsidR="00671F68" w:rsidRPr="00AA57FE">
        <w:rPr>
          <w:lang w:val="en-US"/>
        </w:rPr>
        <w:t xml:space="preserve">Other mechanisms of </w:t>
      </w:r>
      <w:r w:rsidR="009D694B" w:rsidRPr="00AA57FE">
        <w:rPr>
          <w:lang w:val="en-US"/>
        </w:rPr>
        <w:t>SO</w:t>
      </w:r>
      <w:r w:rsidR="009D694B" w:rsidRPr="00AA57FE">
        <w:rPr>
          <w:vertAlign w:val="subscript"/>
          <w:lang w:val="en-US"/>
        </w:rPr>
        <w:t>2</w:t>
      </w:r>
      <w:r w:rsidR="00671F68" w:rsidRPr="00AA57FE">
        <w:rPr>
          <w:lang w:val="en-US"/>
        </w:rPr>
        <w:t xml:space="preserve"> reactions: </w:t>
      </w:r>
      <w:r w:rsidR="009D694B" w:rsidRPr="00AA57FE">
        <w:rPr>
          <w:lang w:val="en-US"/>
        </w:rPr>
        <w:t>SO</w:t>
      </w:r>
      <w:r w:rsidR="009D694B" w:rsidRPr="00AA57FE">
        <w:rPr>
          <w:vertAlign w:val="subscript"/>
          <w:lang w:val="en-US"/>
        </w:rPr>
        <w:t>2</w:t>
      </w:r>
      <w:r w:rsidRPr="00AA57FE">
        <w:rPr>
          <w:lang w:val="en-US"/>
        </w:rPr>
        <w:t xml:space="preserve"> + ozone</w:t>
      </w:r>
      <w:r w:rsidR="00163516" w:rsidRPr="00AA57FE">
        <w:rPr>
          <w:rFonts w:hint="eastAsia"/>
          <w:lang w:val="en-US"/>
        </w:rPr>
        <w:t xml:space="preserve">, </w:t>
      </w:r>
      <w:r w:rsidR="009D694B" w:rsidRPr="00AA57FE">
        <w:rPr>
          <w:lang w:val="en-US"/>
        </w:rPr>
        <w:t>SO</w:t>
      </w:r>
      <w:r w:rsidR="009D694B" w:rsidRPr="00AA57FE">
        <w:rPr>
          <w:vertAlign w:val="subscript"/>
          <w:lang w:val="en-US"/>
        </w:rPr>
        <w:t>2</w:t>
      </w:r>
      <w:r w:rsidR="00163516" w:rsidRPr="00AA57FE">
        <w:rPr>
          <w:lang w:val="en-US"/>
        </w:rPr>
        <w:t xml:space="preserve"> + OH </w:t>
      </w:r>
    </w:p>
    <w:p w14:paraId="10CEDF6E" w14:textId="1C8FB9AA" w:rsidR="009E6C07" w:rsidRPr="00AA57FE" w:rsidRDefault="00671F68" w:rsidP="005D2F92">
      <w:pPr>
        <w:pStyle w:val="Heading3"/>
        <w:spacing w:line="360" w:lineRule="auto"/>
        <w:rPr>
          <w:b w:val="0"/>
          <w:lang w:val="en-US"/>
        </w:rPr>
      </w:pPr>
      <w:bookmarkStart w:id="8" w:name="OLE_LINK20"/>
      <w:bookmarkStart w:id="9" w:name="OLE_LINK21"/>
      <w:r w:rsidRPr="00AA57FE">
        <w:rPr>
          <w:b w:val="0"/>
          <w:lang w:val="en-US"/>
        </w:rPr>
        <w:t>E</w:t>
      </w:r>
      <w:r w:rsidR="001C0457" w:rsidRPr="00AA57FE">
        <w:rPr>
          <w:rFonts w:hint="eastAsia"/>
          <w:b w:val="0"/>
          <w:lang w:val="en-US"/>
        </w:rPr>
        <w:t>xperiment</w:t>
      </w:r>
      <w:r w:rsidR="00FB71DA" w:rsidRPr="00AA57FE">
        <w:rPr>
          <w:rFonts w:hint="eastAsia"/>
          <w:b w:val="0"/>
          <w:lang w:val="en-US"/>
        </w:rPr>
        <w:t>s</w:t>
      </w:r>
      <w:r w:rsidR="001C0457" w:rsidRPr="00AA57FE">
        <w:rPr>
          <w:rFonts w:hint="eastAsia"/>
          <w:b w:val="0"/>
          <w:lang w:val="en-US"/>
        </w:rPr>
        <w:t xml:space="preserve"> </w:t>
      </w:r>
      <w:r w:rsidR="003061B0" w:rsidRPr="00AA57FE">
        <w:rPr>
          <w:b w:val="0"/>
          <w:lang w:val="en-US"/>
        </w:rPr>
        <w:t xml:space="preserve">were </w:t>
      </w:r>
      <w:r w:rsidRPr="00AA57FE">
        <w:rPr>
          <w:b w:val="0"/>
          <w:lang w:val="en-US"/>
        </w:rPr>
        <w:t xml:space="preserve">also </w:t>
      </w:r>
      <w:r w:rsidR="003061B0" w:rsidRPr="00AA57FE">
        <w:rPr>
          <w:b w:val="0"/>
          <w:lang w:val="en-US"/>
        </w:rPr>
        <w:t xml:space="preserve">conducted to rule out other possible explanations for </w:t>
      </w:r>
      <w:r w:rsidR="009D694B" w:rsidRPr="00AA57FE">
        <w:rPr>
          <w:b w:val="0"/>
          <w:lang w:val="en-US"/>
        </w:rPr>
        <w:t>SO</w:t>
      </w:r>
      <w:r w:rsidR="009D694B" w:rsidRPr="00AA57FE">
        <w:rPr>
          <w:b w:val="0"/>
          <w:vertAlign w:val="subscript"/>
          <w:lang w:val="en-US"/>
        </w:rPr>
        <w:t>2</w:t>
      </w:r>
      <w:r w:rsidR="003061B0" w:rsidRPr="00AA57FE">
        <w:rPr>
          <w:b w:val="0"/>
          <w:lang w:val="en-US"/>
        </w:rPr>
        <w:t xml:space="preserve"> decay.</w:t>
      </w:r>
      <w:r w:rsidRPr="00AA57FE">
        <w:rPr>
          <w:b w:val="0"/>
          <w:lang w:val="en-US"/>
        </w:rPr>
        <w:t xml:space="preserve"> Aqueous phase </w:t>
      </w:r>
      <w:r w:rsidR="009D694B" w:rsidRPr="00AA57FE">
        <w:rPr>
          <w:b w:val="0"/>
          <w:lang w:val="en-US"/>
        </w:rPr>
        <w:t>SO</w:t>
      </w:r>
      <w:r w:rsidR="009D694B" w:rsidRPr="00AA57FE">
        <w:rPr>
          <w:b w:val="0"/>
          <w:vertAlign w:val="subscript"/>
          <w:lang w:val="en-US"/>
        </w:rPr>
        <w:t>2</w:t>
      </w:r>
      <w:r w:rsidRPr="00AA57FE">
        <w:rPr>
          <w:b w:val="0"/>
          <w:lang w:val="en-US"/>
        </w:rPr>
        <w:t xml:space="preserve"> has been shown to react with </w:t>
      </w:r>
      <w:r w:rsidR="000F2FCC" w:rsidRPr="00AA57FE">
        <w:rPr>
          <w:b w:val="0"/>
          <w:lang w:val="en-US"/>
        </w:rPr>
        <w:t xml:space="preserve">dissolved </w:t>
      </w:r>
      <w:r w:rsidRPr="00AA57FE">
        <w:rPr>
          <w:b w:val="0"/>
          <w:lang w:val="en-US"/>
        </w:rPr>
        <w:t>ozone at appreciable rates</w:t>
      </w:r>
      <w:r w:rsidR="00ED7EC3" w:rsidRPr="00AA57FE">
        <w:rPr>
          <w:b w:val="0"/>
          <w:lang w:val="en-US"/>
        </w:rPr>
        <w:t xml:space="preserve"> at </w:t>
      </w:r>
      <w:r w:rsidR="00F87305" w:rsidRPr="00AA57FE">
        <w:rPr>
          <w:b w:val="0"/>
          <w:lang w:val="en-US"/>
        </w:rPr>
        <w:t xml:space="preserve">high </w:t>
      </w:r>
      <w:r w:rsidR="000928B6" w:rsidRPr="00AA57FE">
        <w:rPr>
          <w:b w:val="0"/>
          <w:lang w:val="en-US"/>
        </w:rPr>
        <w:t>pH</w:t>
      </w:r>
      <w:r w:rsidR="00ED7EC3" w:rsidRPr="00AA57FE">
        <w:rPr>
          <w:b w:val="0"/>
          <w:lang w:val="en-US"/>
        </w:rPr>
        <w:t xml:space="preserve"> </w:t>
      </w:r>
      <w:r w:rsidR="00ED7EC3" w:rsidRPr="00AA57FE">
        <w:rPr>
          <w:b w:val="0"/>
          <w:lang w:val="en-US"/>
        </w:rPr>
        <w:fldChar w:fldCharType="begin" w:fldLock="1"/>
      </w:r>
      <w:r w:rsidR="0099085C">
        <w:rPr>
          <w:b w:val="0"/>
          <w:lang w:val="en-US"/>
        </w:rPr>
        <w:instrText>ADDIN CSL_CITATION { "citationItems" : [ { "id" : "ITEM-1", "itemData" : { "ISBN" : "9780471720188", "PMID" : "14187410", "abstract" : "Thoroughly restructured and updated with new findings and new features The Second Edition of this internationally acclaimed text presents the latest developments in atmospheric science. It continues to be the premier text for both a rigorous and a complete treatment of the chemistry of the atmosphere, covering such pivotal topics as: Chemistry of the stratosphere and troposphere Formation, growth, dynamics, and properties of aerosols Meteorology of air pollution Transport, diffusion, and removal of species in the atmosphere Formation and chemistry of clouds Interaction of atmospheric chemistry and climate Radiative and climatic effects of gases and particles Formulation of mathematical chemical/transport models of the atmosphere All chapters develop results based on fundamental principles, enabling the reader to build a solid understanding of the science underlying atmospheric processes. Among the new material are three new chapters: Atmospheric Radiation and Photochemistry, General Circulation of the Atmosphere, and Global Cycles. In addition, the chapters Stratospheric Chemistry, Tropospheric Chemistry, and Organic Atmospheric Aerosols have been rewritten to reflect the latest findings. Readers familiar with the First Edition will discover a text with new structures and new features that greatly aid learning. Many examples are set off in the text to help readers work through the application of concepts. Advanced material has been moved to appendices. Finally, many new problems, coded by degree of difficulty, have been added. A solutions manual is available. Thoroughly updated and restructured, the Second Edition of Atmospheric Chemistry and Physics is an ideal textbook forupper-level undergraduate and graduate students, as well as a reference for researchers in environmental engineering, meteorology, chemistry, and the atmospheric sciences.", "author" : [ { "dropping-particle" : "", "family" : "Seinfeld", "given" : "John H", "non-dropping-particle" : "", "parse-names" : false, "suffix" : "" }, { "dropping-particle" : "", "family" : "Pandis", "given" : "Spyros N", "non-dropping-particle" : "", "parse-names" : false, "suffix" : "" } ], "container-title" : "Atmospheric Chemistry and Physics", "edition" : "2nd Ed.", "id" : "ITEM-1", "issued" : { "date-parts" : [ [ "2006" ] ] }, "publisher" : "Wiley: New York", "title" : "Atmospheric chemistry and physics: From air pollution to climate change", "type" : "book" }, "uris" : [ "http://www.mendeley.com/documents/?uuid=78569713-b14e-43c2-b541-c21cafbb3ba5" ] } ], "mendeley" : { "formattedCitation" : "(Seinfeld and Pandis, 2006)", "plainTextFormattedCitation" : "(Seinfeld and Pandis, 2006)", "previouslyFormattedCitation" : "(Seinfeld and Pandis, 2006)" }, "properties" : {  }, "schema" : "https://github.com/citation-style-language/schema/raw/master/csl-citation.json" }</w:instrText>
      </w:r>
      <w:r w:rsidR="00ED7EC3" w:rsidRPr="00AA57FE">
        <w:rPr>
          <w:b w:val="0"/>
          <w:lang w:val="en-US"/>
        </w:rPr>
        <w:fldChar w:fldCharType="separate"/>
      </w:r>
      <w:r w:rsidR="00ED7EC3" w:rsidRPr="00AA57FE">
        <w:rPr>
          <w:b w:val="0"/>
          <w:noProof/>
          <w:lang w:val="en-US"/>
        </w:rPr>
        <w:t>(Seinfeld and Pandis, 2006)</w:t>
      </w:r>
      <w:r w:rsidR="00ED7EC3" w:rsidRPr="00AA57FE">
        <w:rPr>
          <w:b w:val="0"/>
          <w:lang w:val="en-US"/>
        </w:rPr>
        <w:fldChar w:fldCharType="end"/>
      </w:r>
      <w:r w:rsidRPr="00AA57FE">
        <w:rPr>
          <w:b w:val="0"/>
          <w:lang w:val="en-US"/>
        </w:rPr>
        <w:t>.</w:t>
      </w:r>
      <w:r w:rsidR="003061B0" w:rsidRPr="00AA57FE">
        <w:rPr>
          <w:b w:val="0"/>
          <w:lang w:val="en-US"/>
        </w:rPr>
        <w:t xml:space="preserve"> To rule out the reaction between </w:t>
      </w:r>
      <w:r w:rsidR="009D694B" w:rsidRPr="00AA57FE">
        <w:rPr>
          <w:b w:val="0"/>
          <w:lang w:val="en-US"/>
        </w:rPr>
        <w:t>SO</w:t>
      </w:r>
      <w:r w:rsidR="009D694B" w:rsidRPr="00AA57FE">
        <w:rPr>
          <w:b w:val="0"/>
          <w:vertAlign w:val="subscript"/>
          <w:lang w:val="en-US"/>
        </w:rPr>
        <w:t>2</w:t>
      </w:r>
      <w:r w:rsidR="008B7D09" w:rsidRPr="00AA57FE">
        <w:rPr>
          <w:b w:val="0"/>
          <w:lang w:val="en-US"/>
        </w:rPr>
        <w:t xml:space="preserve"> + ozone</w:t>
      </w:r>
      <w:r w:rsidR="008B7D09" w:rsidRPr="00AA57FE">
        <w:rPr>
          <w:rFonts w:hint="eastAsia"/>
          <w:b w:val="0"/>
          <w:lang w:val="en-US"/>
        </w:rPr>
        <w:t xml:space="preserve">, </w:t>
      </w:r>
      <w:r w:rsidR="001C0457" w:rsidRPr="00AA57FE">
        <w:rPr>
          <w:rFonts w:hint="eastAsia"/>
          <w:b w:val="0"/>
          <w:lang w:val="en-US"/>
        </w:rPr>
        <w:t xml:space="preserve">formic acid </w:t>
      </w:r>
      <w:r w:rsidR="001538C0" w:rsidRPr="00AA57FE">
        <w:rPr>
          <w:rFonts w:hint="eastAsia"/>
          <w:b w:val="0"/>
          <w:lang w:val="en-US"/>
        </w:rPr>
        <w:t>(13 ppm</w:t>
      </w:r>
      <w:r w:rsidRPr="00AA57FE">
        <w:rPr>
          <w:b w:val="0"/>
          <w:lang w:val="en-US"/>
        </w:rPr>
        <w:t xml:space="preserve"> to minimize sCI reactions</w:t>
      </w:r>
      <w:r w:rsidR="001538C0" w:rsidRPr="00AA57FE">
        <w:rPr>
          <w:rFonts w:hint="eastAsia"/>
          <w:b w:val="0"/>
          <w:lang w:val="en-US"/>
        </w:rPr>
        <w:t>)</w:t>
      </w:r>
      <w:r w:rsidRPr="00AA57FE">
        <w:rPr>
          <w:b w:val="0"/>
          <w:lang w:val="en-US"/>
        </w:rPr>
        <w:t>,</w:t>
      </w:r>
      <w:r w:rsidR="001538C0" w:rsidRPr="00AA57FE">
        <w:rPr>
          <w:rFonts w:hint="eastAsia"/>
          <w:b w:val="0"/>
          <w:lang w:val="en-US"/>
        </w:rPr>
        <w:t xml:space="preserve"> ammonium sulfate seed </w:t>
      </w:r>
      <w:r w:rsidR="00AA084F" w:rsidRPr="00AA57FE">
        <w:rPr>
          <w:rFonts w:hint="eastAsia"/>
          <w:b w:val="0"/>
          <w:lang w:val="en-US"/>
        </w:rPr>
        <w:t xml:space="preserve">(246 </w:t>
      </w:r>
      <w:bookmarkStart w:id="10" w:name="OLE_LINK16"/>
      <w:bookmarkStart w:id="11" w:name="OLE_LINK17"/>
      <w:r w:rsidR="00B6775C" w:rsidRPr="00AA57FE">
        <w:rPr>
          <w:rFonts w:ascii="Symbol" w:hAnsi="Symbol"/>
          <w:b w:val="0"/>
          <w:lang w:val="en-US"/>
        </w:rPr>
        <w:t></w:t>
      </w:r>
      <w:r w:rsidR="00AA084F" w:rsidRPr="00AA57FE">
        <w:rPr>
          <w:rFonts w:hint="eastAsia"/>
          <w:b w:val="0"/>
          <w:lang w:val="en-US"/>
        </w:rPr>
        <w:t>m</w:t>
      </w:r>
      <w:r w:rsidR="00AA084F" w:rsidRPr="00AA57FE">
        <w:rPr>
          <w:rFonts w:hint="eastAsia"/>
          <w:b w:val="0"/>
          <w:vertAlign w:val="superscript"/>
          <w:lang w:val="en-US"/>
        </w:rPr>
        <w:t>3</w:t>
      </w:r>
      <w:bookmarkStart w:id="12" w:name="OLE_LINK8"/>
      <w:bookmarkStart w:id="13" w:name="OLE_LINK9"/>
      <w:r w:rsidR="00537D3A" w:rsidRPr="00AA57FE">
        <w:rPr>
          <w:b w:val="0"/>
          <w:lang w:val="en-US"/>
        </w:rPr>
        <w:t xml:space="preserve"> </w:t>
      </w:r>
      <w:r w:rsidR="00AA084F" w:rsidRPr="00AA57FE">
        <w:rPr>
          <w:rFonts w:hint="eastAsia"/>
          <w:b w:val="0"/>
          <w:lang w:val="en-US"/>
        </w:rPr>
        <w:t>cm</w:t>
      </w:r>
      <w:r w:rsidR="00537D3A" w:rsidRPr="00AA57FE">
        <w:rPr>
          <w:b w:val="0"/>
          <w:vertAlign w:val="superscript"/>
          <w:lang w:val="en-US"/>
        </w:rPr>
        <w:t>-</w:t>
      </w:r>
      <w:r w:rsidR="00AA084F" w:rsidRPr="00AA57FE">
        <w:rPr>
          <w:rFonts w:hint="eastAsia"/>
          <w:b w:val="0"/>
          <w:vertAlign w:val="superscript"/>
          <w:lang w:val="en-US"/>
        </w:rPr>
        <w:t>3</w:t>
      </w:r>
      <w:bookmarkEnd w:id="10"/>
      <w:bookmarkEnd w:id="11"/>
      <w:bookmarkEnd w:id="12"/>
      <w:bookmarkEnd w:id="13"/>
      <w:r w:rsidR="00DD264D" w:rsidRPr="00AA57FE">
        <w:rPr>
          <w:b w:val="0"/>
          <w:lang w:val="en-US"/>
        </w:rPr>
        <w:t>, 4</w:t>
      </w:r>
      <w:r w:rsidR="00133BC3" w:rsidRPr="00AA57FE">
        <w:rPr>
          <w:rFonts w:hint="eastAsia"/>
          <w:b w:val="0"/>
          <w:lang w:val="en-US"/>
        </w:rPr>
        <w:t xml:space="preserve">.9 </w:t>
      </w:r>
      <m:oMath>
        <m:r>
          <m:rPr>
            <m:sty m:val="b"/>
          </m:rPr>
          <w:rPr>
            <w:rFonts w:ascii="Cambria Math" w:hAnsi="Cambria Math"/>
            <w:lang w:val="en-US"/>
          </w:rPr>
          <m:t>×</m:t>
        </m:r>
      </m:oMath>
      <w:r w:rsidR="00133BC3" w:rsidRPr="00AA57FE">
        <w:rPr>
          <w:rFonts w:hint="eastAsia"/>
          <w:b w:val="0"/>
          <w:lang w:val="en-US"/>
        </w:rPr>
        <w:t xml:space="preserve"> 10</w:t>
      </w:r>
      <w:r w:rsidR="00133BC3" w:rsidRPr="00AA57FE">
        <w:rPr>
          <w:rFonts w:hint="eastAsia"/>
          <w:b w:val="0"/>
          <w:vertAlign w:val="superscript"/>
          <w:lang w:val="en-US"/>
        </w:rPr>
        <w:t>4</w:t>
      </w:r>
      <w:r w:rsidR="00DD264D" w:rsidRPr="00AA57FE">
        <w:rPr>
          <w:b w:val="0"/>
          <w:lang w:val="en-US"/>
        </w:rPr>
        <w:t xml:space="preserve"> </w:t>
      </w:r>
      <w:bookmarkStart w:id="14" w:name="OLE_LINK14"/>
      <w:bookmarkStart w:id="15" w:name="OLE_LINK15"/>
      <w:r w:rsidR="00537D3A" w:rsidRPr="00AA57FE">
        <w:rPr>
          <w:b w:val="0"/>
          <w:lang w:val="en-US"/>
        </w:rPr>
        <w:t xml:space="preserve"># </w:t>
      </w:r>
      <w:r w:rsidR="00DD264D" w:rsidRPr="00AA57FE">
        <w:rPr>
          <w:rFonts w:hint="eastAsia"/>
          <w:b w:val="0"/>
          <w:lang w:val="en-US"/>
        </w:rPr>
        <w:t>cm</w:t>
      </w:r>
      <w:r w:rsidR="00537D3A" w:rsidRPr="00AA57FE">
        <w:rPr>
          <w:b w:val="0"/>
          <w:vertAlign w:val="superscript"/>
          <w:lang w:val="en-US"/>
        </w:rPr>
        <w:t>-</w:t>
      </w:r>
      <w:r w:rsidR="00DD264D" w:rsidRPr="00AA57FE">
        <w:rPr>
          <w:rFonts w:hint="eastAsia"/>
          <w:b w:val="0"/>
          <w:vertAlign w:val="superscript"/>
          <w:lang w:val="en-US"/>
        </w:rPr>
        <w:t>3</w:t>
      </w:r>
      <w:bookmarkEnd w:id="14"/>
      <w:bookmarkEnd w:id="15"/>
      <w:r w:rsidR="00AA084F" w:rsidRPr="00AA57FE">
        <w:rPr>
          <w:rFonts w:hint="eastAsia"/>
          <w:b w:val="0"/>
          <w:lang w:val="en-US"/>
        </w:rPr>
        <w:t>)</w:t>
      </w:r>
      <w:r w:rsidR="001538C0" w:rsidRPr="00AA57FE">
        <w:rPr>
          <w:rFonts w:hint="eastAsia"/>
          <w:b w:val="0"/>
          <w:lang w:val="en-US"/>
        </w:rPr>
        <w:t xml:space="preserve">, </w:t>
      </w:r>
      <w:r w:rsidR="009D694B" w:rsidRPr="00AA57FE">
        <w:rPr>
          <w:b w:val="0"/>
          <w:lang w:val="en-US"/>
        </w:rPr>
        <w:t>SO</w:t>
      </w:r>
      <w:r w:rsidR="009D694B" w:rsidRPr="00AA57FE">
        <w:rPr>
          <w:b w:val="0"/>
          <w:vertAlign w:val="subscript"/>
          <w:lang w:val="en-US"/>
        </w:rPr>
        <w:t>2</w:t>
      </w:r>
      <w:r w:rsidR="001538C0" w:rsidRPr="00AA57FE">
        <w:rPr>
          <w:rFonts w:hint="eastAsia"/>
          <w:b w:val="0"/>
          <w:lang w:val="en-US"/>
        </w:rPr>
        <w:t xml:space="preserve"> </w:t>
      </w:r>
      <w:r w:rsidR="00AA084F" w:rsidRPr="00AA57FE">
        <w:rPr>
          <w:rFonts w:hint="eastAsia"/>
          <w:b w:val="0"/>
          <w:lang w:val="en-US"/>
        </w:rPr>
        <w:t xml:space="preserve">(289 ppb) </w:t>
      </w:r>
      <w:r w:rsidR="001538C0" w:rsidRPr="00AA57FE">
        <w:rPr>
          <w:rFonts w:hint="eastAsia"/>
          <w:b w:val="0"/>
          <w:lang w:val="en-US"/>
        </w:rPr>
        <w:t>and ozone</w:t>
      </w:r>
      <w:r w:rsidR="00AA084F" w:rsidRPr="00AA57FE">
        <w:rPr>
          <w:rFonts w:hint="eastAsia"/>
          <w:b w:val="0"/>
          <w:lang w:val="en-US"/>
        </w:rPr>
        <w:t xml:space="preserve"> (485 ppb)</w:t>
      </w:r>
      <w:r w:rsidR="001538C0" w:rsidRPr="00AA57FE">
        <w:rPr>
          <w:rFonts w:hint="eastAsia"/>
          <w:b w:val="0"/>
          <w:lang w:val="en-US"/>
        </w:rPr>
        <w:t xml:space="preserve"> </w:t>
      </w:r>
      <w:r w:rsidR="00AA084F" w:rsidRPr="00AA57FE">
        <w:rPr>
          <w:rFonts w:hint="eastAsia"/>
          <w:b w:val="0"/>
          <w:lang w:val="en-US"/>
        </w:rPr>
        <w:t xml:space="preserve">were </w:t>
      </w:r>
      <w:r w:rsidR="0054211E" w:rsidRPr="00AA57FE">
        <w:rPr>
          <w:rFonts w:hint="eastAsia"/>
          <w:b w:val="0"/>
          <w:lang w:val="en-US"/>
        </w:rPr>
        <w:t xml:space="preserve">injected and </w:t>
      </w:r>
      <w:r w:rsidR="0022696C" w:rsidRPr="00AA57FE">
        <w:rPr>
          <w:rFonts w:hint="eastAsia"/>
          <w:b w:val="0"/>
          <w:lang w:val="en-US"/>
        </w:rPr>
        <w:t>kept in</w:t>
      </w:r>
      <w:r w:rsidR="00AA084F" w:rsidRPr="00AA57FE">
        <w:rPr>
          <w:rFonts w:hint="eastAsia"/>
          <w:b w:val="0"/>
          <w:lang w:val="en-US"/>
        </w:rPr>
        <w:t xml:space="preserve"> the chamber</w:t>
      </w:r>
      <w:r w:rsidR="0022696C" w:rsidRPr="00AA57FE">
        <w:rPr>
          <w:rFonts w:hint="eastAsia"/>
          <w:b w:val="0"/>
          <w:lang w:val="en-US"/>
        </w:rPr>
        <w:t xml:space="preserve"> </w:t>
      </w:r>
      <w:r w:rsidR="0054211E" w:rsidRPr="00AA57FE">
        <w:rPr>
          <w:rFonts w:hint="eastAsia"/>
          <w:b w:val="0"/>
          <w:lang w:val="en-US"/>
        </w:rPr>
        <w:t xml:space="preserve">under humid conditions (50% RH) </w:t>
      </w:r>
      <w:r w:rsidR="00BB2AB2" w:rsidRPr="00AA57FE">
        <w:rPr>
          <w:rFonts w:hint="eastAsia"/>
          <w:b w:val="0"/>
          <w:lang w:val="en-US"/>
        </w:rPr>
        <w:t>for 6 h</w:t>
      </w:r>
      <w:r w:rsidR="00AA084F" w:rsidRPr="00AA57FE">
        <w:rPr>
          <w:rFonts w:hint="eastAsia"/>
          <w:b w:val="0"/>
          <w:lang w:val="en-US"/>
        </w:rPr>
        <w:t xml:space="preserve">. Over the course of </w:t>
      </w:r>
      <w:r w:rsidR="0022696C" w:rsidRPr="00AA57FE">
        <w:rPr>
          <w:rFonts w:hint="eastAsia"/>
          <w:b w:val="0"/>
          <w:lang w:val="en-US"/>
        </w:rPr>
        <w:t>the experiment</w:t>
      </w:r>
      <w:r w:rsidR="00AA084F" w:rsidRPr="00AA57FE">
        <w:rPr>
          <w:rFonts w:hint="eastAsia"/>
          <w:b w:val="0"/>
          <w:lang w:val="en-US"/>
        </w:rPr>
        <w:t xml:space="preserve">, </w:t>
      </w:r>
      <w:r w:rsidR="003061B0" w:rsidRPr="00AA57FE">
        <w:rPr>
          <w:b w:val="0"/>
          <w:lang w:val="en-US"/>
        </w:rPr>
        <w:t>the change in</w:t>
      </w:r>
      <w:r w:rsidR="00AA4FA3" w:rsidRPr="00AA57FE">
        <w:rPr>
          <w:rFonts w:hint="eastAsia"/>
          <w:b w:val="0"/>
          <w:lang w:val="en-US"/>
        </w:rPr>
        <w:t xml:space="preserve"> [</w:t>
      </w:r>
      <w:r w:rsidR="009D694B" w:rsidRPr="00AA57FE">
        <w:rPr>
          <w:b w:val="0"/>
          <w:lang w:val="en-US"/>
        </w:rPr>
        <w:t>SO</w:t>
      </w:r>
      <w:r w:rsidR="009D694B" w:rsidRPr="00AA57FE">
        <w:rPr>
          <w:b w:val="0"/>
          <w:vertAlign w:val="subscript"/>
          <w:lang w:val="en-US"/>
        </w:rPr>
        <w:t>2</w:t>
      </w:r>
      <w:r w:rsidR="00AA4FA3" w:rsidRPr="00AA57FE">
        <w:rPr>
          <w:rFonts w:hint="eastAsia"/>
          <w:b w:val="0"/>
          <w:lang w:val="en-US"/>
        </w:rPr>
        <w:t>]</w:t>
      </w:r>
      <w:r w:rsidR="00AA084F" w:rsidRPr="00AA57FE">
        <w:rPr>
          <w:rFonts w:hint="eastAsia"/>
          <w:b w:val="0"/>
          <w:lang w:val="en-US"/>
        </w:rPr>
        <w:t xml:space="preserve"> was </w:t>
      </w:r>
      <w:r w:rsidR="003061B0" w:rsidRPr="00AA57FE">
        <w:rPr>
          <w:b w:val="0"/>
          <w:lang w:val="en-US"/>
        </w:rPr>
        <w:t>less than 1 ppb, which is</w:t>
      </w:r>
      <w:r w:rsidR="003061B0" w:rsidRPr="00AA57FE">
        <w:rPr>
          <w:rFonts w:hint="eastAsia"/>
          <w:b w:val="0"/>
          <w:lang w:val="en-US"/>
        </w:rPr>
        <w:t xml:space="preserve"> </w:t>
      </w:r>
      <w:r w:rsidR="00AA4FA3" w:rsidRPr="00AA57FE">
        <w:rPr>
          <w:rFonts w:hint="eastAsia"/>
          <w:b w:val="0"/>
          <w:lang w:val="en-US"/>
        </w:rPr>
        <w:t xml:space="preserve">within experimental </w:t>
      </w:r>
      <w:r w:rsidR="0003067F" w:rsidRPr="00AA57FE">
        <w:rPr>
          <w:b w:val="0"/>
          <w:lang w:val="en-US"/>
        </w:rPr>
        <w:t>uncertainty</w:t>
      </w:r>
      <w:r w:rsidR="0003067F" w:rsidRPr="00AA57FE">
        <w:rPr>
          <w:rFonts w:hint="eastAsia"/>
          <w:b w:val="0"/>
          <w:lang w:val="en-US"/>
        </w:rPr>
        <w:t xml:space="preserve"> </w:t>
      </w:r>
      <w:r w:rsidR="0022696C" w:rsidRPr="00AA57FE">
        <w:rPr>
          <w:rFonts w:hint="eastAsia"/>
          <w:b w:val="0"/>
          <w:lang w:val="en-US"/>
        </w:rPr>
        <w:t>(</w:t>
      </w:r>
      <w:r w:rsidR="00EC2651" w:rsidRPr="00AA57FE">
        <w:rPr>
          <w:b w:val="0"/>
          <w:lang w:val="en-US"/>
        </w:rPr>
        <w:t>Fig.</w:t>
      </w:r>
      <w:r w:rsidR="0022696C" w:rsidRPr="00AA57FE">
        <w:rPr>
          <w:b w:val="0"/>
          <w:lang w:val="en-US"/>
        </w:rPr>
        <w:t xml:space="preserve"> </w:t>
      </w:r>
      <w:r w:rsidR="0062175B" w:rsidRPr="00AA57FE">
        <w:rPr>
          <w:b w:val="0"/>
          <w:lang w:val="en-US"/>
        </w:rPr>
        <w:t>S4A</w:t>
      </w:r>
      <w:r w:rsidR="0022696C" w:rsidRPr="00AA57FE">
        <w:rPr>
          <w:rFonts w:hint="eastAsia"/>
          <w:b w:val="0"/>
          <w:lang w:val="en-US"/>
        </w:rPr>
        <w:t>)</w:t>
      </w:r>
      <w:r w:rsidR="0054211E" w:rsidRPr="00AA57FE">
        <w:rPr>
          <w:rFonts w:hint="eastAsia"/>
          <w:b w:val="0"/>
          <w:lang w:val="en-US"/>
        </w:rPr>
        <w:t xml:space="preserve">, </w:t>
      </w:r>
      <w:r w:rsidR="003061B0" w:rsidRPr="00AA57FE">
        <w:rPr>
          <w:b w:val="0"/>
          <w:lang w:val="en-US"/>
        </w:rPr>
        <w:t>suggesting</w:t>
      </w:r>
      <w:r w:rsidR="003061B0" w:rsidRPr="00AA57FE">
        <w:rPr>
          <w:rFonts w:hint="eastAsia"/>
          <w:b w:val="0"/>
          <w:lang w:val="en-US"/>
        </w:rPr>
        <w:t xml:space="preserve"> </w:t>
      </w:r>
      <w:r w:rsidR="0054211E" w:rsidRPr="00AA57FE">
        <w:rPr>
          <w:rFonts w:hint="eastAsia"/>
          <w:b w:val="0"/>
          <w:lang w:val="en-US"/>
        </w:rPr>
        <w:t>that</w:t>
      </w:r>
      <w:r w:rsidR="0022696C" w:rsidRPr="00AA57FE">
        <w:rPr>
          <w:rFonts w:hint="eastAsia"/>
          <w:b w:val="0"/>
          <w:lang w:val="en-US"/>
        </w:rPr>
        <w:t xml:space="preserve"> reaction</w:t>
      </w:r>
      <w:r w:rsidR="0054211E" w:rsidRPr="00AA57FE">
        <w:rPr>
          <w:rFonts w:hint="eastAsia"/>
          <w:b w:val="0"/>
          <w:lang w:val="en-US"/>
        </w:rPr>
        <w:t>s</w:t>
      </w:r>
      <w:r w:rsidR="0022696C" w:rsidRPr="00AA57FE">
        <w:rPr>
          <w:rFonts w:hint="eastAsia"/>
          <w:b w:val="0"/>
          <w:lang w:val="en-US"/>
        </w:rPr>
        <w:t xml:space="preserve"> between </w:t>
      </w:r>
      <w:r w:rsidR="009D694B" w:rsidRPr="00AA57FE">
        <w:rPr>
          <w:b w:val="0"/>
          <w:lang w:val="en-US"/>
        </w:rPr>
        <w:t>SO</w:t>
      </w:r>
      <w:r w:rsidR="009D694B" w:rsidRPr="00AA57FE">
        <w:rPr>
          <w:b w:val="0"/>
          <w:vertAlign w:val="subscript"/>
          <w:lang w:val="en-US"/>
        </w:rPr>
        <w:t>2</w:t>
      </w:r>
      <w:r w:rsidR="0022696C" w:rsidRPr="00AA57FE">
        <w:rPr>
          <w:rFonts w:hint="eastAsia"/>
          <w:b w:val="0"/>
          <w:lang w:val="en-US"/>
        </w:rPr>
        <w:t xml:space="preserve"> and ozone </w:t>
      </w:r>
      <w:r w:rsidR="003061B0" w:rsidRPr="00AA57FE">
        <w:rPr>
          <w:b w:val="0"/>
          <w:lang w:val="en-US"/>
        </w:rPr>
        <w:t xml:space="preserve">either </w:t>
      </w:r>
      <w:r w:rsidR="0022696C" w:rsidRPr="00AA57FE">
        <w:rPr>
          <w:rFonts w:hint="eastAsia"/>
          <w:b w:val="0"/>
          <w:lang w:val="en-US"/>
        </w:rPr>
        <w:t xml:space="preserve">in the gas </w:t>
      </w:r>
      <w:r w:rsidR="003061B0" w:rsidRPr="00AA57FE">
        <w:rPr>
          <w:b w:val="0"/>
          <w:lang w:val="en-US"/>
        </w:rPr>
        <w:t>or</w:t>
      </w:r>
      <w:r w:rsidR="003061B0" w:rsidRPr="00AA57FE">
        <w:rPr>
          <w:rFonts w:hint="eastAsia"/>
          <w:b w:val="0"/>
          <w:lang w:val="en-US"/>
        </w:rPr>
        <w:t xml:space="preserve"> </w:t>
      </w:r>
      <w:r w:rsidR="0022696C" w:rsidRPr="00AA57FE">
        <w:rPr>
          <w:rFonts w:hint="eastAsia"/>
          <w:b w:val="0"/>
          <w:lang w:val="en-US"/>
        </w:rPr>
        <w:t xml:space="preserve">particle phase </w:t>
      </w:r>
      <w:r w:rsidR="00AA4FA3" w:rsidRPr="00AA57FE">
        <w:rPr>
          <w:rFonts w:hint="eastAsia"/>
          <w:b w:val="0"/>
          <w:lang w:val="en-US"/>
        </w:rPr>
        <w:t>h</w:t>
      </w:r>
      <w:r w:rsidR="00FB71DA" w:rsidRPr="00AA57FE">
        <w:rPr>
          <w:rFonts w:hint="eastAsia"/>
          <w:b w:val="0"/>
          <w:lang w:val="en-US"/>
        </w:rPr>
        <w:t>ave</w:t>
      </w:r>
      <w:r w:rsidR="0022696C" w:rsidRPr="00AA57FE">
        <w:rPr>
          <w:rFonts w:hint="eastAsia"/>
          <w:b w:val="0"/>
          <w:lang w:val="en-US"/>
        </w:rPr>
        <w:t xml:space="preserve"> </w:t>
      </w:r>
      <w:r w:rsidR="00AA4FA3" w:rsidRPr="00AA57FE">
        <w:rPr>
          <w:b w:val="0"/>
          <w:lang w:val="en-US"/>
        </w:rPr>
        <w:t>negligible</w:t>
      </w:r>
      <w:r w:rsidR="00AA4FA3" w:rsidRPr="00AA57FE">
        <w:rPr>
          <w:rFonts w:hint="eastAsia"/>
          <w:b w:val="0"/>
          <w:lang w:val="en-US"/>
        </w:rPr>
        <w:t xml:space="preserve"> effect</w:t>
      </w:r>
      <w:r w:rsidR="00BA11AF" w:rsidRPr="00AA57FE">
        <w:rPr>
          <w:b w:val="0"/>
          <w:lang w:val="en-US"/>
        </w:rPr>
        <w:t>s</w:t>
      </w:r>
      <w:r w:rsidR="00AA4FA3" w:rsidRPr="00AA57FE">
        <w:rPr>
          <w:rFonts w:hint="eastAsia"/>
          <w:b w:val="0"/>
          <w:lang w:val="en-US"/>
        </w:rPr>
        <w:t xml:space="preserve"> on </w:t>
      </w:r>
      <w:r w:rsidR="009D694B" w:rsidRPr="00AA57FE">
        <w:rPr>
          <w:b w:val="0"/>
          <w:lang w:val="en-US"/>
        </w:rPr>
        <w:t>SO</w:t>
      </w:r>
      <w:r w:rsidR="009D694B" w:rsidRPr="00AA57FE">
        <w:rPr>
          <w:b w:val="0"/>
          <w:vertAlign w:val="subscript"/>
          <w:lang w:val="en-US"/>
        </w:rPr>
        <w:t>2</w:t>
      </w:r>
      <w:r w:rsidR="00AA4FA3" w:rsidRPr="00AA57FE">
        <w:rPr>
          <w:rFonts w:hint="eastAsia"/>
          <w:b w:val="0"/>
          <w:lang w:val="en-US"/>
        </w:rPr>
        <w:t xml:space="preserve"> </w:t>
      </w:r>
      <w:r w:rsidR="003061B0" w:rsidRPr="00AA57FE">
        <w:rPr>
          <w:b w:val="0"/>
          <w:lang w:val="en-US"/>
        </w:rPr>
        <w:t>consumption</w:t>
      </w:r>
      <w:r w:rsidR="00AC27DE">
        <w:rPr>
          <w:b w:val="0"/>
          <w:lang w:val="en-US"/>
        </w:rPr>
        <w:t xml:space="preserve"> </w:t>
      </w:r>
      <w:r w:rsidR="00AC27DE">
        <w:rPr>
          <w:rFonts w:hint="eastAsia"/>
          <w:b w:val="0"/>
          <w:lang w:val="en-US" w:eastAsia="zh-CN"/>
        </w:rPr>
        <w:t>in</w:t>
      </w:r>
      <w:r w:rsidR="00AC27DE">
        <w:rPr>
          <w:b w:val="0"/>
          <w:lang w:val="en-US" w:eastAsia="zh-CN"/>
        </w:rPr>
        <w:t xml:space="preserve"> </w:t>
      </w:r>
      <w:r w:rsidR="00AC27DE">
        <w:rPr>
          <w:rFonts w:hint="eastAsia"/>
          <w:b w:val="0"/>
          <w:lang w:val="en-US" w:eastAsia="zh-CN"/>
        </w:rPr>
        <w:t>this</w:t>
      </w:r>
      <w:r w:rsidR="00AC27DE">
        <w:rPr>
          <w:b w:val="0"/>
          <w:lang w:val="en-US" w:eastAsia="zh-CN"/>
        </w:rPr>
        <w:t xml:space="preserve"> </w:t>
      </w:r>
      <w:r w:rsidR="00AC27DE">
        <w:rPr>
          <w:rFonts w:hint="eastAsia"/>
          <w:b w:val="0"/>
          <w:lang w:val="en-US" w:eastAsia="zh-CN"/>
        </w:rPr>
        <w:t>study</w:t>
      </w:r>
      <w:r w:rsidR="0022696C" w:rsidRPr="00AA57FE">
        <w:rPr>
          <w:rFonts w:hint="eastAsia"/>
          <w:b w:val="0"/>
          <w:lang w:val="en-US" w:eastAsia="zh-CN"/>
        </w:rPr>
        <w:t>.</w:t>
      </w:r>
      <w:r w:rsidR="0022696C" w:rsidRPr="00AA57FE">
        <w:rPr>
          <w:rFonts w:hint="eastAsia"/>
          <w:b w:val="0"/>
          <w:lang w:val="en-US"/>
        </w:rPr>
        <w:t xml:space="preserve"> </w:t>
      </w:r>
      <w:r w:rsidR="001C4000" w:rsidRPr="00AA57FE">
        <w:rPr>
          <w:b w:val="0"/>
          <w:lang w:val="en-US"/>
        </w:rPr>
        <w:t xml:space="preserve">This is likely because that ammonium sulfate seed is slightly acidic. The pH value calculated </w:t>
      </w:r>
      <w:r w:rsidR="00D55C27" w:rsidRPr="00AA57FE">
        <w:rPr>
          <w:b w:val="0"/>
          <w:lang w:val="en-US"/>
        </w:rPr>
        <w:t>based on</w:t>
      </w:r>
      <w:r w:rsidR="001C4000" w:rsidRPr="00AA57FE">
        <w:rPr>
          <w:b w:val="0"/>
          <w:lang w:val="en-US"/>
        </w:rPr>
        <w:t xml:space="preserve"> </w:t>
      </w:r>
      <w:r w:rsidR="00322116" w:rsidRPr="00AA57FE">
        <w:rPr>
          <w:b w:val="0"/>
          <w:lang w:val="en-US"/>
        </w:rPr>
        <w:t xml:space="preserve">the </w:t>
      </w:r>
      <w:r w:rsidR="00D55C27" w:rsidRPr="00AA57FE">
        <w:rPr>
          <w:b w:val="0"/>
          <w:lang w:val="en-US"/>
        </w:rPr>
        <w:t>E-</w:t>
      </w:r>
      <w:r w:rsidR="001C4000" w:rsidRPr="00AA57FE">
        <w:rPr>
          <w:b w:val="0"/>
          <w:lang w:val="en-US"/>
        </w:rPr>
        <w:t xml:space="preserve">AIM Aerosol Thermodynamic Model </w:t>
      </w:r>
      <w:r w:rsidR="00D55C27" w:rsidRPr="00AA57FE">
        <w:rPr>
          <w:b w:val="0"/>
          <w:lang w:val="en-US"/>
        </w:rPr>
        <w:t xml:space="preserve">for ammonium sulfate </w:t>
      </w:r>
      <w:r w:rsidR="0006416D" w:rsidRPr="00AA57FE">
        <w:rPr>
          <w:b w:val="0"/>
          <w:lang w:val="en-US"/>
        </w:rPr>
        <w:t>at</w:t>
      </w:r>
      <w:r w:rsidR="00D55C27" w:rsidRPr="00AA57FE">
        <w:rPr>
          <w:b w:val="0"/>
          <w:lang w:val="en-US"/>
        </w:rPr>
        <w:t xml:space="preserve"> 50% RH is</w:t>
      </w:r>
      <w:r w:rsidR="001C4000" w:rsidRPr="00AA57FE">
        <w:rPr>
          <w:b w:val="0"/>
          <w:lang w:val="en-US"/>
        </w:rPr>
        <w:t xml:space="preserve"> </w:t>
      </w:r>
      <w:r w:rsidR="00F87305" w:rsidRPr="00AA57FE">
        <w:rPr>
          <w:b w:val="0"/>
          <w:lang w:val="en-US"/>
        </w:rPr>
        <w:t>~5</w:t>
      </w:r>
      <w:r w:rsidR="001C4000" w:rsidRPr="00AA57FE">
        <w:rPr>
          <w:b w:val="0"/>
          <w:lang w:val="en-US"/>
        </w:rPr>
        <w:t xml:space="preserve"> </w:t>
      </w:r>
      <w:r w:rsidR="0057639B" w:rsidRPr="00AA57FE">
        <w:rPr>
          <w:b w:val="0"/>
          <w:lang w:val="en-US"/>
        </w:rPr>
        <w:fldChar w:fldCharType="begin" w:fldLock="1"/>
      </w:r>
      <w:r w:rsidR="0057639B" w:rsidRPr="00AA57FE">
        <w:rPr>
          <w:b w:val="0"/>
          <w:lang w:val="en-US"/>
        </w:rPr>
        <w:instrText>ADDIN CSL_CITATION { "citationItems" : [ { "id" : "ITEM-1", "itemData" : { "DOI" : "10.1021/jp973042r", "ISSN" : "1089-5639", "author" : [ { "dropping-particle" : "", "family" : "Clegg", "given" : "Simon L", "non-dropping-particle" : "", "parse-names" : false, "suffix" : "" }, { "dropping-particle" : "", "family" : "Brimblecombe", "given" : "Peter", "non-dropping-particle" : "", "parse-names" : false, "suffix" : "" }, { "dropping-particle" : "", "family" : "Wexler", "given" : "Anthony S", "non-dropping-particle" : "", "parse-names" : false, "suffix" : "" } ], "container-title" : "The Journal of Physical Chemistry A", "id" : "ITEM-1", "issue" : "12", "issued" : { "date-parts" : [ [ "1998", "3", "1" ] ] }, "note" : "doi: 10.1021/jp973042r", "page" : "2137-2154", "publisher" : "American Chemical Society", "title" : "Thermodynamic model of the system H&lt;sup&gt;+&lt;/sup&gt;\u2212NH&lt;sub&gt;4&lt;/sub&gt;&lt;sup&gt;+&lt;/sup&gt;\u2212SO&lt;sub&gt;4&lt;/sub&gt;&lt;sup&gt;2-&lt;/sup&gt;\u2212NO&lt;sub&gt;3&lt;/sub&gt;&lt;sup&gt;-&lt;/sup&gt;\u2212H&lt;sub&gt;2&lt;/sub&gt;O at tropospheric temperatures", "type" : "article-journal", "volume" : "102" }, "uris" : [ "http://www.mendeley.com/documents/?uuid=1b869ac1-f62f-4e07-805b-850a53b6c4d9" ] }, { "id" : "ITEM-2", "itemData" : { "DOI" : "10.1029/2001JD000451", "ISSN" : "2156-2202", "abstract" : "Mole fraction based equations for aqueous phase activities, together with equilibrium constants for the formation of gases and solids, have been combined with a Gibbs free energy minimization algorithm to create equilibrium phase partitioning models of inorganic atmospheric aerosols. The water content, phase state (solid or liquid), and gas/aerosol partitioning are predicted for known ionic composition, relative humidity, and temperature. The models are valid from &lt;200 to 328 K for the subsystems (H+-SO42\u2212-NO3\u2212-Cl\u2212-Br\u2212-H2O) and (H+-NH4+-SO42\u2212-NO3\u2212-H2O), and 298.15 K only for (H+-NH4+-Na+-SO42\u2212-NO3\u2212-Cl\u2212-H2O). The models involve no simplifying assumptions and include all solid phases identified in bulk experiments, including hydrated and double salt forms not treated in most other studies. The Henry's law constant of H2SO4 is derived as a function of temperature, based upon available data, and the model treatment of the solubility of HBr in aqueous H2SO4 is revised. Phase diagrams are calculated for the (NH4)2SO4/H2SO4/H2O system to low temperature. The models are also used to explore the importance of the double salts in urban inorganic aerosols. These Aerosol Inorganics Model (AIM) models can be run on the Web for a variety of problem types at http://mae.ucdavis.edu/wexler/aim.html and http://www.uea.ac.uk/\u223ce770/aim.html, and their use is summarized here.", "author" : [ { "dropping-particle" : "", "family" : "Wexler", "given" : "Anthony S", "non-dropping-particle" : "", "parse-names" : false, "suffix" : "" }, { "dropping-particle" : "", "family" : "Clegg", "given" : "Simon L", "non-dropping-particle" : "", "parse-names" : false, "suffix" : "" } ], "container-title" : "Journal of Geophysical Research: Atmospheres", "id" : "ITEM-2", "issue" : "D14", "issued" : { "date-parts" : [ [ "2002" ] ] }, "page" : "ACH 14-1 - 14-14", "title" : "Atmospheric aerosol models for systems including the ions H&lt;sup&gt;+&lt;/sup&gt;, NH&lt;sub&gt;4&lt;/sub&gt;&lt;sup&gt;+&lt;/sup&gt;, Na&lt;sup&gt;+&lt;/sup&gt;, SO&lt;sub&gt;4&lt;/sub&gt;&lt;sup&gt;2-&lt;/sup&gt;, NO&lt;sub&gt;3&lt;/sub&gt;&lt;sup&gt;-&lt;/sup&gt;, Cl&lt;sup&gt;-&lt;/sup&gt;, Br&lt;sup&gt;-&lt;/sup&gt;, and H&lt;sub&gt;2&lt;/sub&gt;O", "type" : "article-journal", "volume" : "107" }, "uris" : [ "http://www.mendeley.com/documents/?uuid=914653b8-e0f3-4db2-934c-89f6574088cf" ] } ], "mendeley" : { "formattedCitation" : "(Clegg et al., 1998; Wexler and Clegg, 2002)", "plainTextFormattedCitation" : "(Clegg et al., 1998; Wexler and Clegg, 2002)", "previouslyFormattedCitation" : "(Clegg et al., 1998; Wexler and Clegg, 2002)" }, "properties" : {  }, "schema" : "https://github.com/citation-style-language/schema/raw/master/csl-citation.json" }</w:instrText>
      </w:r>
      <w:r w:rsidR="0057639B" w:rsidRPr="00AA57FE">
        <w:rPr>
          <w:b w:val="0"/>
          <w:lang w:val="en-US"/>
        </w:rPr>
        <w:fldChar w:fldCharType="separate"/>
      </w:r>
      <w:r w:rsidR="0057639B" w:rsidRPr="00AA57FE">
        <w:rPr>
          <w:b w:val="0"/>
          <w:noProof/>
          <w:lang w:val="en-US"/>
        </w:rPr>
        <w:t>(Clegg et al., 1998; Wexler and Clegg, 2002)</w:t>
      </w:r>
      <w:r w:rsidR="0057639B" w:rsidRPr="00AA57FE">
        <w:rPr>
          <w:b w:val="0"/>
          <w:lang w:val="en-US"/>
        </w:rPr>
        <w:fldChar w:fldCharType="end"/>
      </w:r>
      <w:r w:rsidR="001C4000" w:rsidRPr="00AA57FE">
        <w:rPr>
          <w:b w:val="0"/>
          <w:lang w:val="en-US"/>
        </w:rPr>
        <w:t xml:space="preserve">. </w:t>
      </w:r>
      <w:r w:rsidR="00ED3342" w:rsidRPr="00AA57FE">
        <w:rPr>
          <w:b w:val="0"/>
          <w:lang w:val="en-US"/>
        </w:rPr>
        <w:t>Under this pH condition, SO</w:t>
      </w:r>
      <w:r w:rsidR="00ED3342" w:rsidRPr="00AA57FE">
        <w:rPr>
          <w:b w:val="0"/>
          <w:vertAlign w:val="subscript"/>
          <w:lang w:val="en-US"/>
        </w:rPr>
        <w:t>2</w:t>
      </w:r>
      <w:r w:rsidR="00ED3342" w:rsidRPr="00AA57FE">
        <w:rPr>
          <w:b w:val="0"/>
          <w:lang w:val="en-US"/>
        </w:rPr>
        <w:t xml:space="preserve"> oxidation by ozone is </w:t>
      </w:r>
      <w:r w:rsidR="00B61AB6" w:rsidRPr="00AA57FE">
        <w:rPr>
          <w:b w:val="0"/>
          <w:lang w:val="en-US"/>
        </w:rPr>
        <w:t xml:space="preserve">slow and </w:t>
      </w:r>
      <w:r w:rsidR="00ED3342" w:rsidRPr="00AA57FE">
        <w:rPr>
          <w:b w:val="0"/>
          <w:lang w:val="en-US"/>
        </w:rPr>
        <w:t xml:space="preserve">less favorable in the aqueous phase. </w:t>
      </w:r>
      <w:r w:rsidR="00A71E74" w:rsidRPr="00AA57FE">
        <w:rPr>
          <w:b w:val="0"/>
          <w:lang w:val="en-US"/>
        </w:rPr>
        <w:t xml:space="preserve">It is noted that </w:t>
      </w:r>
      <w:r w:rsidR="00D873D8" w:rsidRPr="00AA57FE">
        <w:rPr>
          <w:b w:val="0"/>
          <w:lang w:val="en-US"/>
        </w:rPr>
        <w:t>the</w:t>
      </w:r>
      <w:r w:rsidR="001071D1" w:rsidRPr="00AA57FE">
        <w:rPr>
          <w:b w:val="0"/>
          <w:lang w:val="en-US"/>
        </w:rPr>
        <w:t xml:space="preserve"> pH value was estimated without </w:t>
      </w:r>
      <w:r w:rsidR="00561A7D" w:rsidRPr="00AA57FE">
        <w:rPr>
          <w:b w:val="0"/>
          <w:lang w:val="en-US"/>
        </w:rPr>
        <w:t>considering</w:t>
      </w:r>
      <w:r w:rsidR="001071D1" w:rsidRPr="00AA57FE">
        <w:rPr>
          <w:b w:val="0"/>
          <w:lang w:val="en-US"/>
        </w:rPr>
        <w:t xml:space="preserve"> the </w:t>
      </w:r>
      <w:r w:rsidR="00561A7D" w:rsidRPr="00AA57FE">
        <w:rPr>
          <w:b w:val="0"/>
          <w:lang w:val="en-US"/>
        </w:rPr>
        <w:t xml:space="preserve">partitioning of </w:t>
      </w:r>
      <w:r w:rsidR="001071D1" w:rsidRPr="00AA57FE">
        <w:rPr>
          <w:b w:val="0"/>
          <w:lang w:val="en-US"/>
        </w:rPr>
        <w:t>trace gases (i.e. NH</w:t>
      </w:r>
      <w:r w:rsidR="001071D1" w:rsidRPr="00AA57FE">
        <w:rPr>
          <w:b w:val="0"/>
          <w:vertAlign w:val="subscript"/>
          <w:lang w:val="en-US"/>
        </w:rPr>
        <w:t>3</w:t>
      </w:r>
      <w:r w:rsidR="001071D1" w:rsidRPr="00AA57FE">
        <w:rPr>
          <w:b w:val="0"/>
          <w:lang w:val="en-US"/>
        </w:rPr>
        <w:t xml:space="preserve">). </w:t>
      </w:r>
      <w:r w:rsidR="00561A7D" w:rsidRPr="00AA57FE">
        <w:rPr>
          <w:b w:val="0"/>
          <w:lang w:val="en-US"/>
        </w:rPr>
        <w:t>E</w:t>
      </w:r>
      <w:r w:rsidR="001071D1" w:rsidRPr="00AA57FE">
        <w:rPr>
          <w:b w:val="0"/>
          <w:lang w:val="en-US"/>
        </w:rPr>
        <w:t>ven lower pH (i.e. high</w:t>
      </w:r>
      <w:r w:rsidR="00B61AB6" w:rsidRPr="00AA57FE">
        <w:rPr>
          <w:b w:val="0"/>
          <w:lang w:val="en-US"/>
        </w:rPr>
        <w:t>er</w:t>
      </w:r>
      <w:r w:rsidR="001071D1" w:rsidRPr="00AA57FE">
        <w:rPr>
          <w:b w:val="0"/>
          <w:lang w:val="en-US"/>
        </w:rPr>
        <w:t xml:space="preserve"> acidity) </w:t>
      </w:r>
      <w:r w:rsidR="00A71E74" w:rsidRPr="00AA57FE">
        <w:rPr>
          <w:b w:val="0"/>
          <w:lang w:val="en-US"/>
        </w:rPr>
        <w:t>would</w:t>
      </w:r>
      <w:r w:rsidR="001071D1" w:rsidRPr="00AA57FE">
        <w:rPr>
          <w:b w:val="0"/>
          <w:lang w:val="en-US"/>
        </w:rPr>
        <w:t xml:space="preserve"> be </w:t>
      </w:r>
      <w:r w:rsidR="00561A7D" w:rsidRPr="00AA57FE">
        <w:rPr>
          <w:b w:val="0"/>
          <w:lang w:val="en-US"/>
        </w:rPr>
        <w:t>yielded if taking into account th</w:t>
      </w:r>
      <w:r w:rsidR="00D873D8" w:rsidRPr="00AA57FE">
        <w:rPr>
          <w:b w:val="0"/>
          <w:lang w:val="en-US"/>
        </w:rPr>
        <w:t>is</w:t>
      </w:r>
      <w:r w:rsidR="00561A7D" w:rsidRPr="00AA57FE">
        <w:rPr>
          <w:b w:val="0"/>
          <w:lang w:val="en-US"/>
        </w:rPr>
        <w:t xml:space="preserve"> effect</w:t>
      </w:r>
      <w:r w:rsidR="00A71E74" w:rsidRPr="00AA57FE">
        <w:rPr>
          <w:b w:val="0"/>
          <w:lang w:val="en-US"/>
        </w:rPr>
        <w:t>.</w:t>
      </w:r>
      <w:r w:rsidR="001071D1" w:rsidRPr="00AA57FE">
        <w:rPr>
          <w:b w:val="0"/>
          <w:lang w:val="en-US"/>
        </w:rPr>
        <w:t xml:space="preserve"> </w:t>
      </w:r>
      <w:r w:rsidR="001C4000" w:rsidRPr="00AA57FE">
        <w:rPr>
          <w:b w:val="0"/>
          <w:lang w:val="en-US"/>
        </w:rPr>
        <w:t>In addition, unlike SO</w:t>
      </w:r>
      <w:r w:rsidR="001C4000" w:rsidRPr="00AA57FE">
        <w:rPr>
          <w:b w:val="0"/>
          <w:vertAlign w:val="subscript"/>
          <w:lang w:val="en-US"/>
        </w:rPr>
        <w:t>2</w:t>
      </w:r>
      <w:r w:rsidR="001C4000" w:rsidRPr="00AA57FE">
        <w:rPr>
          <w:b w:val="0"/>
          <w:lang w:val="en-US"/>
        </w:rPr>
        <w:t xml:space="preserve"> oxidation in a cloud droplet, the liquid water content in ammonium sulfate particles is limited. Therefore, little SO</w:t>
      </w:r>
      <w:r w:rsidR="001C4000" w:rsidRPr="00AA57FE">
        <w:rPr>
          <w:b w:val="0"/>
          <w:vertAlign w:val="subscript"/>
          <w:lang w:val="en-US"/>
        </w:rPr>
        <w:t>2</w:t>
      </w:r>
      <w:r w:rsidR="001C4000" w:rsidRPr="00AA57FE">
        <w:rPr>
          <w:b w:val="0"/>
          <w:lang w:val="en-US"/>
        </w:rPr>
        <w:t xml:space="preserve"> depletion was observed. </w:t>
      </w:r>
      <w:r w:rsidR="00BA11AF" w:rsidRPr="00AA57FE">
        <w:rPr>
          <w:b w:val="0"/>
          <w:lang w:val="en-US"/>
        </w:rPr>
        <w:t>Another potential sink of SO</w:t>
      </w:r>
      <w:r w:rsidR="00BA11AF" w:rsidRPr="00AA57FE">
        <w:rPr>
          <w:b w:val="0"/>
          <w:vertAlign w:val="subscript"/>
          <w:lang w:val="en-US"/>
        </w:rPr>
        <w:t>2</w:t>
      </w:r>
      <w:r w:rsidR="00BA11AF" w:rsidRPr="00AA57FE">
        <w:rPr>
          <w:b w:val="0"/>
          <w:lang w:val="en-US"/>
        </w:rPr>
        <w:t xml:space="preserve"> is the gas-phase reaction with </w:t>
      </w:r>
      <w:r w:rsidR="003061B0" w:rsidRPr="00AA57FE">
        <w:rPr>
          <w:b w:val="0"/>
          <w:lang w:val="en-US"/>
        </w:rPr>
        <w:t>OH radicals</w:t>
      </w:r>
      <w:r w:rsidR="00BA11AF" w:rsidRPr="00AA57FE">
        <w:rPr>
          <w:b w:val="0"/>
          <w:lang w:val="en-US"/>
        </w:rPr>
        <w:t xml:space="preserve">, which may be produced from </w:t>
      </w:r>
      <w:r w:rsidR="004E6BFF" w:rsidRPr="00AA57FE">
        <w:rPr>
          <w:b w:val="0"/>
          <w:lang w:val="en-US"/>
        </w:rPr>
        <w:t xml:space="preserve">unimolecular </w:t>
      </w:r>
      <w:r w:rsidR="00BA11AF" w:rsidRPr="00AA57FE">
        <w:rPr>
          <w:b w:val="0"/>
          <w:lang w:val="en-US"/>
        </w:rPr>
        <w:t xml:space="preserve">decomposition of the Criegee </w:t>
      </w:r>
      <w:r w:rsidR="00AC27DE">
        <w:rPr>
          <w:rFonts w:hint="eastAsia"/>
          <w:b w:val="0"/>
          <w:lang w:val="en-US" w:eastAsia="zh-CN"/>
        </w:rPr>
        <w:t>i</w:t>
      </w:r>
      <w:r w:rsidR="00BA11AF" w:rsidRPr="00AA57FE">
        <w:rPr>
          <w:b w:val="0"/>
          <w:lang w:val="en-US"/>
        </w:rPr>
        <w:t>ntermediate</w:t>
      </w:r>
      <w:r w:rsidR="00AC27DE">
        <w:rPr>
          <w:rFonts w:hint="eastAsia"/>
          <w:b w:val="0"/>
          <w:lang w:val="en-US" w:eastAsia="zh-CN"/>
        </w:rPr>
        <w:t>s</w:t>
      </w:r>
      <w:r w:rsidR="003061B0" w:rsidRPr="00AA57FE">
        <w:rPr>
          <w:b w:val="0"/>
          <w:lang w:val="en-US"/>
        </w:rPr>
        <w:t xml:space="preserve">. </w:t>
      </w:r>
      <w:r w:rsidR="00784AE3" w:rsidRPr="00AA57FE">
        <w:rPr>
          <w:b w:val="0"/>
          <w:lang w:val="en-US"/>
        </w:rPr>
        <w:t>We conducted experiments with</w:t>
      </w:r>
      <w:r w:rsidR="00784AE3" w:rsidRPr="00AA57FE">
        <w:rPr>
          <w:rFonts w:hint="eastAsia"/>
          <w:b w:val="0"/>
          <w:lang w:val="en-US"/>
        </w:rPr>
        <w:t xml:space="preserve"> </w:t>
      </w:r>
      <w:r w:rsidR="003061B0" w:rsidRPr="00AA57FE">
        <w:rPr>
          <w:rFonts w:hint="eastAsia"/>
          <w:b w:val="0"/>
          <w:lang w:val="en-US"/>
        </w:rPr>
        <w:t xml:space="preserve">an </w:t>
      </w:r>
      <w:r w:rsidR="003061B0" w:rsidRPr="00AA57FE">
        <w:rPr>
          <w:b w:val="0"/>
          <w:lang w:val="en-US"/>
        </w:rPr>
        <w:t>initial</w:t>
      </w:r>
      <w:r w:rsidR="003061B0" w:rsidRPr="00AA57FE">
        <w:rPr>
          <w:rFonts w:hint="eastAsia"/>
          <w:b w:val="0"/>
          <w:lang w:val="en-US"/>
        </w:rPr>
        <w:t xml:space="preserve"> concentration of 30 ppb </w:t>
      </w:r>
      <w:r w:rsidR="003061B0" w:rsidRPr="00AA57FE">
        <w:rPr>
          <w:b w:val="0"/>
          <w:lang w:val="en-US"/>
        </w:rPr>
        <w:t>limonene</w:t>
      </w:r>
      <w:r w:rsidR="00860FE4" w:rsidRPr="00AA57FE">
        <w:rPr>
          <w:b w:val="0"/>
          <w:lang w:val="en-US"/>
        </w:rPr>
        <w:t xml:space="preserve">, </w:t>
      </w:r>
      <w:r w:rsidR="00AD43AA" w:rsidRPr="00AA57FE">
        <w:rPr>
          <w:b w:val="0"/>
          <w:lang w:val="en-US"/>
        </w:rPr>
        <w:t>68 ppm cy</w:t>
      </w:r>
      <w:r w:rsidR="00870D39" w:rsidRPr="00AA57FE">
        <w:rPr>
          <w:b w:val="0"/>
          <w:lang w:val="en-US"/>
        </w:rPr>
        <w:t>c</w:t>
      </w:r>
      <w:r w:rsidR="00AD43AA" w:rsidRPr="00AA57FE">
        <w:rPr>
          <w:b w:val="0"/>
          <w:lang w:val="en-US"/>
        </w:rPr>
        <w:t>l</w:t>
      </w:r>
      <w:r w:rsidR="00870D39" w:rsidRPr="00AA57FE">
        <w:rPr>
          <w:b w:val="0"/>
          <w:lang w:val="en-US"/>
        </w:rPr>
        <w:t>ohexane</w:t>
      </w:r>
      <w:r w:rsidR="003061B0" w:rsidRPr="00AA57FE">
        <w:rPr>
          <w:rFonts w:hint="eastAsia"/>
          <w:b w:val="0"/>
          <w:lang w:val="en-US"/>
        </w:rPr>
        <w:t xml:space="preserve"> and 300 ppb </w:t>
      </w:r>
      <w:r w:rsidR="009D694B" w:rsidRPr="00AA57FE">
        <w:rPr>
          <w:b w:val="0"/>
          <w:lang w:val="en-US"/>
        </w:rPr>
        <w:t>SO</w:t>
      </w:r>
      <w:r w:rsidR="009D694B" w:rsidRPr="00AA57FE">
        <w:rPr>
          <w:b w:val="0"/>
          <w:vertAlign w:val="subscript"/>
          <w:lang w:val="en-US"/>
        </w:rPr>
        <w:t>2</w:t>
      </w:r>
      <w:r w:rsidR="00784AE3" w:rsidRPr="00AA57FE">
        <w:rPr>
          <w:b w:val="0"/>
          <w:lang w:val="en-US"/>
        </w:rPr>
        <w:t>. At these concentrations,</w:t>
      </w:r>
      <w:r w:rsidR="003061B0" w:rsidRPr="00AA57FE">
        <w:rPr>
          <w:b w:val="0"/>
          <w:lang w:val="en-US"/>
        </w:rPr>
        <w:t xml:space="preserve"> reaction rate</w:t>
      </w:r>
      <w:r w:rsidR="003061B0" w:rsidRPr="00AA57FE">
        <w:rPr>
          <w:rFonts w:hint="eastAsia"/>
          <w:b w:val="0"/>
          <w:lang w:val="en-US"/>
        </w:rPr>
        <w:t xml:space="preserve"> of cyclohexane and OH is calculated to be around 130 times higher than that of </w:t>
      </w:r>
      <w:r w:rsidR="009D694B" w:rsidRPr="00AA57FE">
        <w:rPr>
          <w:b w:val="0"/>
          <w:lang w:val="en-US"/>
        </w:rPr>
        <w:t>SO</w:t>
      </w:r>
      <w:r w:rsidR="009D694B" w:rsidRPr="00AA57FE">
        <w:rPr>
          <w:b w:val="0"/>
          <w:vertAlign w:val="subscript"/>
          <w:lang w:val="en-US"/>
        </w:rPr>
        <w:t>2</w:t>
      </w:r>
      <w:r w:rsidR="003061B0" w:rsidRPr="00AA57FE">
        <w:rPr>
          <w:rFonts w:hint="eastAsia"/>
          <w:b w:val="0"/>
          <w:lang w:val="en-US"/>
        </w:rPr>
        <w:t xml:space="preserve"> and OH with </w:t>
      </w:r>
      <m:oMath>
        <m:sSub>
          <m:sSubPr>
            <m:ctrlPr>
              <w:rPr>
                <w:rFonts w:ascii="Cambria Math" w:hAnsi="Cambria Math"/>
                <w:b w:val="0"/>
                <w:i/>
                <w:lang w:val="en-US"/>
              </w:rPr>
            </m:ctrlPr>
          </m:sSubPr>
          <m:e>
            <m:r>
              <m:rPr>
                <m:sty m:val="bi"/>
              </m:rPr>
              <w:rPr>
                <w:rFonts w:ascii="Cambria Math" w:hAnsi="Cambria Math" w:hint="eastAsia"/>
                <w:lang w:val="en-US"/>
              </w:rPr>
              <m:t>k</m:t>
            </m:r>
          </m:e>
          <m:sub>
            <m:r>
              <m:rPr>
                <m:sty m:val="bi"/>
              </m:rPr>
              <w:rPr>
                <w:rFonts w:ascii="Cambria Math" w:hAnsi="Cambria Math" w:hint="eastAsia"/>
                <w:vertAlign w:val="subscript"/>
                <w:lang w:val="en-US"/>
              </w:rPr>
              <m:t>cycl</m:t>
            </m:r>
            <m:r>
              <m:rPr>
                <m:sty m:val="bi"/>
              </m:rPr>
              <w:rPr>
                <w:rFonts w:ascii="Cambria Math" w:hAnsi="Cambria Math"/>
                <w:vertAlign w:val="subscript"/>
                <w:lang w:val="en-US"/>
              </w:rPr>
              <m:t>ohexane+OH</m:t>
            </m:r>
          </m:sub>
        </m:sSub>
      </m:oMath>
      <w:r w:rsidR="003061B0" w:rsidRPr="00AA57FE">
        <w:rPr>
          <w:rFonts w:hint="eastAsia"/>
          <w:b w:val="0"/>
          <w:lang w:val="en-US"/>
        </w:rPr>
        <w:t xml:space="preserve"> = 6.97 </w:t>
      </w:r>
      <m:oMath>
        <m:r>
          <m:rPr>
            <m:sty m:val="b"/>
          </m:rPr>
          <w:rPr>
            <w:rFonts w:ascii="Cambria Math" w:hAnsi="Cambria Math"/>
            <w:lang w:val="en-US"/>
          </w:rPr>
          <m:t>×</m:t>
        </m:r>
      </m:oMath>
      <w:r w:rsidR="003061B0" w:rsidRPr="00AA57FE">
        <w:rPr>
          <w:rFonts w:hint="eastAsia"/>
          <w:b w:val="0"/>
          <w:lang w:val="en-US"/>
        </w:rPr>
        <w:t xml:space="preserve"> 10</w:t>
      </w:r>
      <w:r w:rsidR="003061B0" w:rsidRPr="00AA57FE">
        <w:rPr>
          <w:rFonts w:hint="eastAsia"/>
          <w:b w:val="0"/>
          <w:vertAlign w:val="superscript"/>
          <w:lang w:val="en-US"/>
        </w:rPr>
        <w:t>-12</w:t>
      </w:r>
      <w:r w:rsidR="003061B0" w:rsidRPr="00AA57FE">
        <w:rPr>
          <w:rFonts w:hint="eastAsia"/>
          <w:b w:val="0"/>
          <w:lang w:val="en-US"/>
        </w:rPr>
        <w:t xml:space="preserve"> cm</w:t>
      </w:r>
      <w:r w:rsidR="003061B0" w:rsidRPr="00AA57FE">
        <w:rPr>
          <w:rFonts w:hint="eastAsia"/>
          <w:b w:val="0"/>
          <w:vertAlign w:val="superscript"/>
          <w:lang w:val="en-US"/>
        </w:rPr>
        <w:t>3</w:t>
      </w:r>
      <w:r w:rsidR="003061B0" w:rsidRPr="00AA57FE">
        <w:rPr>
          <w:rFonts w:hint="eastAsia"/>
          <w:b w:val="0"/>
          <w:lang w:val="en-US"/>
        </w:rPr>
        <w:t xml:space="preserve"> molecule</w:t>
      </w:r>
      <w:r w:rsidR="003061B0" w:rsidRPr="00AA57FE">
        <w:rPr>
          <w:rFonts w:hint="eastAsia"/>
          <w:b w:val="0"/>
          <w:vertAlign w:val="superscript"/>
          <w:lang w:val="en-US"/>
        </w:rPr>
        <w:t>-1</w:t>
      </w:r>
      <w:r w:rsidR="003061B0" w:rsidRPr="00AA57FE">
        <w:rPr>
          <w:rFonts w:hint="eastAsia"/>
          <w:b w:val="0"/>
          <w:lang w:val="en-US"/>
        </w:rPr>
        <w:t xml:space="preserve"> s</w:t>
      </w:r>
      <w:r w:rsidR="003061B0" w:rsidRPr="00AA57FE">
        <w:rPr>
          <w:rFonts w:hint="eastAsia"/>
          <w:b w:val="0"/>
          <w:vertAlign w:val="superscript"/>
          <w:lang w:val="en-US"/>
        </w:rPr>
        <w:t>-1</w:t>
      </w:r>
      <w:r w:rsidR="003061B0" w:rsidRPr="00AA57FE">
        <w:rPr>
          <w:rFonts w:hint="eastAsia"/>
          <w:b w:val="0"/>
          <w:lang w:val="en-US"/>
        </w:rPr>
        <w:t xml:space="preserve"> </w:t>
      </w:r>
      <w:r w:rsidR="003061B0" w:rsidRPr="00AA57FE">
        <w:rPr>
          <w:b w:val="0"/>
          <w:lang w:val="en-US"/>
        </w:rPr>
        <w:fldChar w:fldCharType="begin" w:fldLock="1"/>
      </w:r>
      <w:r w:rsidR="005D05D7" w:rsidRPr="00AA57FE">
        <w:rPr>
          <w:b w:val="0"/>
          <w:lang w:val="en-US"/>
        </w:rPr>
        <w:instrText>ADDIN CSL_CITATION { "citationItems" : [ { "id" : "ITEM-1", "itemData" : { "DOI" : "10.1021/cr0206420", "abstract" : "Volatile organic compounds atmospheric", "author" : [ { "dropping-particle" : "", "family" : "Atkinson", "given" : "Roger", "non-dropping-particle" : "", "parse-names" : false, "suffix" : "" }, { "dropping-particle" : "", "family" : "Arey", "given" : "Janet", "non-dropping-particle" : "", "parse-names" : false, "suffix" : "" } ], "container-title" : "Chemical Reviews", "id" : "ITEM-1", "issue" : "12", "issued" : { "date-parts" : [ [ "2003" ] ] }, "page" : "4605-4638", "title" : "Atmospheric degradation of volatile organic compounds", "type" : "article-journal", "volume" : "103" }, "uris" : [ "http://www.mendeley.com/documents/?uuid=a8dfe3af-58c3-4e6e-a777-247e2a39bb54" ] } ], "mendeley" : { "formattedCitation" : "(Atkinson and Arey, 2003)", "plainTextFormattedCitation" : "(Atkinson and Arey, 2003)", "previouslyFormattedCitation" : "(Atkinson and Arey, 2003)" }, "properties" : {  }, "schema" : "https://github.com/citation-style-language/schema/raw/master/csl-citation.json" }</w:instrText>
      </w:r>
      <w:r w:rsidR="003061B0" w:rsidRPr="00AA57FE">
        <w:rPr>
          <w:b w:val="0"/>
          <w:lang w:val="en-US"/>
        </w:rPr>
        <w:fldChar w:fldCharType="separate"/>
      </w:r>
      <w:r w:rsidR="003061B0" w:rsidRPr="00AA57FE">
        <w:rPr>
          <w:b w:val="0"/>
          <w:noProof/>
          <w:lang w:val="en-US"/>
        </w:rPr>
        <w:t>(Atkinson and Arey, 2003)</w:t>
      </w:r>
      <w:r w:rsidR="003061B0" w:rsidRPr="00AA57FE">
        <w:rPr>
          <w:b w:val="0"/>
          <w:lang w:val="en-US"/>
        </w:rPr>
        <w:fldChar w:fldCharType="end"/>
      </w:r>
      <w:r w:rsidR="003061B0" w:rsidRPr="00AA57FE">
        <w:rPr>
          <w:rFonts w:hint="eastAsia"/>
          <w:b w:val="0"/>
          <w:lang w:val="en-US"/>
        </w:rPr>
        <w:t xml:space="preserve"> and</w:t>
      </w:r>
      <w:r w:rsidR="003061B0" w:rsidRPr="003135D5">
        <w:rPr>
          <w:rFonts w:hint="eastAsia"/>
          <w:b w:val="0"/>
          <w:lang w:val="en-US"/>
        </w:rPr>
        <w:t xml:space="preserve"> </w:t>
      </w:r>
      <m:oMath>
        <m:sSub>
          <m:sSubPr>
            <m:ctrlPr>
              <w:rPr>
                <w:rFonts w:ascii="Cambria Math" w:hAnsi="Cambria Math"/>
                <w:b w:val="0"/>
                <w:i/>
                <w:lang w:val="en-US"/>
              </w:rPr>
            </m:ctrlPr>
          </m:sSubPr>
          <m:e>
            <m:r>
              <m:rPr>
                <m:sty m:val="bi"/>
              </m:rPr>
              <w:rPr>
                <w:rFonts w:ascii="Cambria Math" w:hAnsi="Cambria Math" w:hint="eastAsia"/>
                <w:lang w:val="en-US"/>
              </w:rPr>
              <m:t>k</m:t>
            </m:r>
          </m:e>
          <m:sub>
            <m:sSub>
              <m:sSubPr>
                <m:ctrlPr>
                  <w:rPr>
                    <w:rFonts w:ascii="Cambria Math" w:hAnsi="Cambria Math"/>
                    <w:b w:val="0"/>
                    <w:i/>
                    <w:vertAlign w:val="subscript"/>
                    <w:lang w:val="en-US"/>
                  </w:rPr>
                </m:ctrlPr>
              </m:sSubPr>
              <m:e>
                <m:r>
                  <m:rPr>
                    <m:sty m:val="bi"/>
                  </m:rPr>
                  <w:rPr>
                    <w:rFonts w:ascii="Cambria Math" w:hAnsi="Cambria Math"/>
                    <w:vertAlign w:val="subscript"/>
                    <w:lang w:val="en-US"/>
                  </w:rPr>
                  <m:t>SO</m:t>
                </m:r>
              </m:e>
              <m:sub>
                <m:r>
                  <m:rPr>
                    <m:sty m:val="bi"/>
                  </m:rPr>
                  <w:rPr>
                    <w:rFonts w:ascii="Cambria Math" w:hAnsi="Cambria Math"/>
                    <w:vertAlign w:val="subscript"/>
                    <w:lang w:val="en-US"/>
                  </w:rPr>
                  <m:t>2</m:t>
                </m:r>
              </m:sub>
            </m:sSub>
            <m:r>
              <m:rPr>
                <m:sty m:val="bi"/>
              </m:rPr>
              <w:rPr>
                <w:rFonts w:ascii="Cambria Math" w:hAnsi="Cambria Math" w:hint="eastAsia"/>
                <w:vertAlign w:val="subscript"/>
                <w:lang w:val="en-US"/>
              </w:rPr>
              <m:t>+OH</m:t>
            </m:r>
          </m:sub>
        </m:sSub>
      </m:oMath>
      <w:r w:rsidR="003061B0" w:rsidRPr="00AA57FE">
        <w:rPr>
          <w:rFonts w:hint="eastAsia"/>
          <w:b w:val="0"/>
          <w:lang w:val="en-US"/>
        </w:rPr>
        <w:t xml:space="preserve"> = 1.2 </w:t>
      </w:r>
      <m:oMath>
        <m:r>
          <m:rPr>
            <m:sty m:val="b"/>
          </m:rPr>
          <w:rPr>
            <w:rFonts w:ascii="Cambria Math" w:hAnsi="Cambria Math"/>
            <w:lang w:val="en-US"/>
          </w:rPr>
          <m:t>×</m:t>
        </m:r>
      </m:oMath>
      <w:r w:rsidR="003061B0" w:rsidRPr="00AA57FE">
        <w:rPr>
          <w:rFonts w:hint="eastAsia"/>
          <w:b w:val="0"/>
          <w:lang w:val="en-US"/>
        </w:rPr>
        <w:t xml:space="preserve"> 10</w:t>
      </w:r>
      <w:r w:rsidR="003061B0" w:rsidRPr="00AA57FE">
        <w:rPr>
          <w:rFonts w:hint="eastAsia"/>
          <w:b w:val="0"/>
          <w:vertAlign w:val="superscript"/>
          <w:lang w:val="en-US"/>
        </w:rPr>
        <w:t>-12</w:t>
      </w:r>
      <w:r w:rsidR="003061B0" w:rsidRPr="00AA57FE">
        <w:rPr>
          <w:rFonts w:hint="eastAsia"/>
          <w:b w:val="0"/>
          <w:lang w:val="en-US"/>
        </w:rPr>
        <w:t xml:space="preserve"> cm</w:t>
      </w:r>
      <w:r w:rsidR="003061B0" w:rsidRPr="00AA57FE">
        <w:rPr>
          <w:rFonts w:hint="eastAsia"/>
          <w:b w:val="0"/>
          <w:vertAlign w:val="superscript"/>
          <w:lang w:val="en-US"/>
        </w:rPr>
        <w:t>3</w:t>
      </w:r>
      <w:r w:rsidR="003061B0" w:rsidRPr="00AA57FE">
        <w:rPr>
          <w:rFonts w:hint="eastAsia"/>
          <w:b w:val="0"/>
          <w:lang w:val="en-US"/>
        </w:rPr>
        <w:t xml:space="preserve"> molecule</w:t>
      </w:r>
      <w:r w:rsidR="003061B0" w:rsidRPr="00AA57FE">
        <w:rPr>
          <w:rFonts w:hint="eastAsia"/>
          <w:b w:val="0"/>
          <w:vertAlign w:val="superscript"/>
          <w:lang w:val="en-US"/>
        </w:rPr>
        <w:t>-1</w:t>
      </w:r>
      <w:r w:rsidR="003061B0" w:rsidRPr="00AA57FE">
        <w:rPr>
          <w:rFonts w:hint="eastAsia"/>
          <w:b w:val="0"/>
          <w:lang w:val="en-US"/>
        </w:rPr>
        <w:t xml:space="preserve"> s</w:t>
      </w:r>
      <w:r w:rsidR="003061B0" w:rsidRPr="00AA57FE">
        <w:rPr>
          <w:rFonts w:hint="eastAsia"/>
          <w:b w:val="0"/>
          <w:vertAlign w:val="superscript"/>
          <w:lang w:val="en-US"/>
        </w:rPr>
        <w:t>-1</w:t>
      </w:r>
      <w:r w:rsidR="003061B0" w:rsidRPr="00AA57FE">
        <w:rPr>
          <w:rFonts w:hint="eastAsia"/>
          <w:b w:val="0"/>
          <w:lang w:val="en-US"/>
        </w:rPr>
        <w:t xml:space="preserve"> </w:t>
      </w:r>
      <w:r w:rsidR="003061B0" w:rsidRPr="00AA57FE">
        <w:rPr>
          <w:b w:val="0"/>
          <w:lang w:val="en-US"/>
        </w:rPr>
        <w:fldChar w:fldCharType="begin" w:fldLock="1"/>
      </w:r>
      <w:r w:rsidR="005D05D7" w:rsidRPr="00AA57FE">
        <w:rPr>
          <w:b w:val="0"/>
          <w:lang w:val="en-US"/>
        </w:rPr>
        <w:instrText>ADDIN CSL_CITATION { "citationItems" : [ { "id" : "ITEM-1", "itemData" : { "DOI" : "10.5194/acp-4-1461-2004", "abstract" : "This article, the first in the series, presents kinetic and photochemical\\ndata evaluated by the IUPAC Subcommittee on GasKinetic Data Evaluation\\nfor Atmospheric Chemistry. It covers the gas phase and photochemical\\nreactions of Ox, HOx, NOx and SOx species, which were last published\\nin 1997, and were updated on the IUPAC website in late 2001. The\\narticle consists of a summary sheet, containing the recommended kinetic\\nparameters for the evaluated reactions, and five appendices containing\\nthe data sheets, which provide information upon which the recommendations\\nare made.", "author" : [ { "dropping-particle" : "", "family" : "Atkinson", "given" : "R.", "non-dropping-particle" : "", "parse-names" : false, "suffix" : "" }, { "dropping-particle" : "", "family" : "Baulch", "given" : "D. L.", "non-dropping-particle" : "", "parse-names" : false, "suffix" : "" }, { "dropping-particle" : "", "family" : "Cox", "given" : "R. a.", "non-dropping-particle" : "", "parse-names" : false, "suffix" : "" }, { "dropping-particle" : "", "family" : "Crowley", "given" : "J. N.", "non-dropping-particle" : "", "parse-names" : false, "suffix" : "" }, { "dropping-particle" : "", "family" : "Hampson", "given" : "R. F.", "non-dropping-particle" : "", "parse-names" : false, "suffix" : "" }, { "dropping-particle" : "", "family" : "Hynes", "given" : "R. G.", "non-dropping-particle" : "", "parse-names" : false, "suffix" : "" }, { "dropping-particle" : "", "family" : "Jenkin", "given" : "M. E.", "non-dropping-particle" : "", "parse-names" : false, "suffix" : "" }, { "dropping-particle" : "", "family" : "Rossi", "given" : "M. J.", "non-dropping-particle" : "", "parse-names" : false, "suffix" : "" }, { "dropping-particle" : "", "family" : "Troe", "given" : "J.", "non-dropping-particle" : "", "parse-names" : false, "suffix" : "" } ], "container-title" : "Atmospheric Chemistry and Physics", "id" : "ITEM-1", "issued" : { "date-parts" : [ [ "2004" ] ] }, "page" : "1461-1738", "title" : "Evaluated kinetic and photochemical data for atmospheric chemistry: Part 1 - gas phase reactions of Ox, HOx, NOx and SOx species", "type" : "article-journal", "volume" : "4" }, "uris" : [ "http://www.mendeley.com/documents/?uuid=64c82ffd-dd11-4222-9867-234980342148" ] } ], "mendeley" : { "formattedCitation" : "(Atkinson et al., 2004)", "plainTextFormattedCitation" : "(Atkinson et al., 2004)", "previouslyFormattedCitation" : "(Atkinson et al., 2004)" }, "properties" : {  }, "schema" : "https://github.com/citation-style-language/schema/raw/master/csl-citation.json" }</w:instrText>
      </w:r>
      <w:r w:rsidR="003061B0" w:rsidRPr="00AA57FE">
        <w:rPr>
          <w:b w:val="0"/>
          <w:lang w:val="en-US"/>
        </w:rPr>
        <w:fldChar w:fldCharType="separate"/>
      </w:r>
      <w:r w:rsidR="003061B0" w:rsidRPr="00AA57FE">
        <w:rPr>
          <w:b w:val="0"/>
          <w:noProof/>
          <w:lang w:val="en-US"/>
        </w:rPr>
        <w:t>(Atkinson et al., 2004)</w:t>
      </w:r>
      <w:r w:rsidR="003061B0" w:rsidRPr="00AA57FE">
        <w:rPr>
          <w:b w:val="0"/>
          <w:lang w:val="en-US"/>
        </w:rPr>
        <w:fldChar w:fldCharType="end"/>
      </w:r>
      <w:r w:rsidR="003061B0" w:rsidRPr="00AA57FE">
        <w:rPr>
          <w:rFonts w:hint="eastAsia"/>
          <w:b w:val="0"/>
          <w:lang w:val="en-US"/>
        </w:rPr>
        <w:t>.</w:t>
      </w:r>
      <w:r w:rsidR="003061B0" w:rsidRPr="00AA57FE">
        <w:rPr>
          <w:b w:val="0"/>
          <w:lang w:val="en-US"/>
        </w:rPr>
        <w:t xml:space="preserve"> Therefore</w:t>
      </w:r>
      <w:r w:rsidR="00C45FEA" w:rsidRPr="00AA57FE">
        <w:rPr>
          <w:b w:val="0"/>
          <w:lang w:val="en-US"/>
        </w:rPr>
        <w:t>, under our experimental conditions,</w:t>
      </w:r>
      <w:r w:rsidR="003061B0" w:rsidRPr="00AA57FE">
        <w:rPr>
          <w:b w:val="0"/>
          <w:lang w:val="en-US"/>
        </w:rPr>
        <w:t xml:space="preserve"> the role of OH reaction is minimized. To confirm that OH reactions are not important, the concentration of cyclohexane, the OH scavenger, was doubled in a</w:t>
      </w:r>
      <w:r w:rsidR="00784AE3" w:rsidRPr="00AA57FE">
        <w:rPr>
          <w:b w:val="0"/>
          <w:lang w:val="en-US"/>
        </w:rPr>
        <w:t>dditional</w:t>
      </w:r>
      <w:r w:rsidR="003061B0" w:rsidRPr="00AA57FE">
        <w:rPr>
          <w:b w:val="0"/>
          <w:lang w:val="en-US"/>
        </w:rPr>
        <w:t xml:space="preserve"> limonene ozonolysis experiment</w:t>
      </w:r>
      <w:r w:rsidR="00784AE3" w:rsidRPr="00AA57FE">
        <w:rPr>
          <w:b w:val="0"/>
          <w:lang w:val="en-US"/>
        </w:rPr>
        <w:t xml:space="preserve">s </w:t>
      </w:r>
      <w:r w:rsidR="000265EE" w:rsidRPr="00AA57FE">
        <w:rPr>
          <w:b w:val="0"/>
          <w:lang w:val="en-US"/>
        </w:rPr>
        <w:t>(Exp. #7-8 vs. Exp. #16-17)</w:t>
      </w:r>
      <w:r w:rsidR="003061B0" w:rsidRPr="00AA57FE">
        <w:rPr>
          <w:b w:val="0"/>
          <w:lang w:val="en-US"/>
        </w:rPr>
        <w:t xml:space="preserve">. </w:t>
      </w:r>
      <w:r w:rsidR="004F7CDD" w:rsidRPr="00AA57FE">
        <w:rPr>
          <w:rFonts w:hint="eastAsia"/>
          <w:b w:val="0"/>
          <w:lang w:val="en-US"/>
        </w:rPr>
        <w:t xml:space="preserve">No </w:t>
      </w:r>
      <w:r w:rsidR="000D6538" w:rsidRPr="00AA57FE">
        <w:rPr>
          <w:b w:val="0"/>
          <w:lang w:val="en-US"/>
        </w:rPr>
        <w:t>decr</w:t>
      </w:r>
      <w:r w:rsidR="003061B0" w:rsidRPr="00AA57FE">
        <w:rPr>
          <w:b w:val="0"/>
          <w:lang w:val="en-US"/>
        </w:rPr>
        <w:t>e</w:t>
      </w:r>
      <w:r w:rsidR="000D6538" w:rsidRPr="00AA57FE">
        <w:rPr>
          <w:b w:val="0"/>
          <w:lang w:val="en-US"/>
        </w:rPr>
        <w:t>ase</w:t>
      </w:r>
      <w:r w:rsidR="004F7CDD" w:rsidRPr="00AA57FE">
        <w:rPr>
          <w:rFonts w:hint="eastAsia"/>
          <w:b w:val="0"/>
          <w:lang w:val="en-US"/>
        </w:rPr>
        <w:t xml:space="preserve"> of </w:t>
      </w:r>
      <w:r w:rsidR="009D694B" w:rsidRPr="00AA57FE">
        <w:rPr>
          <w:b w:val="0"/>
          <w:lang w:val="en-US"/>
        </w:rPr>
        <w:t>SO</w:t>
      </w:r>
      <w:r w:rsidR="009D694B" w:rsidRPr="00AA57FE">
        <w:rPr>
          <w:b w:val="0"/>
          <w:vertAlign w:val="subscript"/>
          <w:lang w:val="en-US"/>
        </w:rPr>
        <w:t>2</w:t>
      </w:r>
      <w:r w:rsidR="004F7CDD" w:rsidRPr="00AA57FE">
        <w:rPr>
          <w:rFonts w:hint="eastAsia"/>
          <w:b w:val="0"/>
          <w:lang w:val="en-US"/>
        </w:rPr>
        <w:t xml:space="preserve"> consumption was observed</w:t>
      </w:r>
      <w:r w:rsidR="000211D7" w:rsidRPr="00AA57FE">
        <w:rPr>
          <w:b w:val="0"/>
          <w:lang w:val="en-US"/>
        </w:rPr>
        <w:t xml:space="preserve"> </w:t>
      </w:r>
      <w:r w:rsidR="00D2428A" w:rsidRPr="00AA57FE">
        <w:rPr>
          <w:rFonts w:hint="eastAsia"/>
          <w:b w:val="0"/>
          <w:lang w:val="en-US"/>
        </w:rPr>
        <w:t xml:space="preserve">within experimental </w:t>
      </w:r>
      <w:r w:rsidR="00D2428A" w:rsidRPr="00AA57FE">
        <w:rPr>
          <w:b w:val="0"/>
          <w:lang w:val="en-US"/>
        </w:rPr>
        <w:t>uncertainty</w:t>
      </w:r>
      <w:r w:rsidR="00D2428A" w:rsidRPr="00AA57FE">
        <w:rPr>
          <w:rFonts w:hint="eastAsia"/>
          <w:b w:val="0"/>
          <w:lang w:val="en-US"/>
        </w:rPr>
        <w:t xml:space="preserve"> </w:t>
      </w:r>
      <w:r w:rsidR="000211D7" w:rsidRPr="00AA57FE">
        <w:rPr>
          <w:b w:val="0"/>
          <w:lang w:val="en-US"/>
        </w:rPr>
        <w:t>(</w:t>
      </w:r>
      <w:r w:rsidR="003C24D6" w:rsidRPr="00AA57FE">
        <w:rPr>
          <w:b w:val="0"/>
          <w:lang w:val="en-US"/>
        </w:rPr>
        <w:t>(</w:t>
      </w:r>
      <w:r w:rsidR="00AC27DE">
        <w:rPr>
          <w:b w:val="0"/>
          <w:lang w:val="en-US"/>
        </w:rPr>
        <w:t>5.9</w:t>
      </w:r>
      <w:r w:rsidR="00BE3B66" w:rsidRPr="00AA57FE">
        <w:rPr>
          <w:b w:val="0"/>
          <w:lang w:val="en-US"/>
        </w:rPr>
        <w:t xml:space="preserve"> </w:t>
      </w:r>
      <m:oMath>
        <m:r>
          <m:rPr>
            <m:sty m:val="bi"/>
          </m:rPr>
          <w:rPr>
            <w:rFonts w:ascii="Cambria Math" w:hAnsi="Cambria Math"/>
            <w:lang w:val="en-US"/>
          </w:rPr>
          <w:lastRenderedPageBreak/>
          <m:t>±</m:t>
        </m:r>
      </m:oMath>
      <w:r w:rsidR="00BE3B66" w:rsidRPr="00AA57FE">
        <w:rPr>
          <w:b w:val="0"/>
          <w:lang w:val="en-US"/>
        </w:rPr>
        <w:t xml:space="preserve"> </w:t>
      </w:r>
      <w:r w:rsidR="00AC27DE">
        <w:rPr>
          <w:b w:val="0"/>
          <w:lang w:val="en-US"/>
        </w:rPr>
        <w:t>0.3</w:t>
      </w:r>
      <w:r w:rsidR="003C24D6" w:rsidRPr="00AA57FE">
        <w:rPr>
          <w:b w:val="0"/>
          <w:lang w:val="en-US"/>
        </w:rPr>
        <w:t>)</w:t>
      </w:r>
      <w:r w:rsidR="00BE3B66" w:rsidRPr="00AA57FE">
        <w:rPr>
          <w:b w:val="0"/>
          <w:lang w:val="en-US"/>
        </w:rPr>
        <w:t xml:space="preserve"> </w:t>
      </w:r>
      <w:r w:rsidR="00AC27DE">
        <w:rPr>
          <w:b w:val="0"/>
          <w:lang w:val="en-US"/>
        </w:rPr>
        <w:t>ppb</w:t>
      </w:r>
      <w:r w:rsidR="003C24D6" w:rsidRPr="00AA57FE">
        <w:rPr>
          <w:b w:val="0"/>
          <w:lang w:val="en-US"/>
        </w:rPr>
        <w:t xml:space="preserve"> in Exp. #7-8</w:t>
      </w:r>
      <w:r w:rsidR="000211D7" w:rsidRPr="00AA57FE">
        <w:rPr>
          <w:b w:val="0"/>
          <w:lang w:val="en-US"/>
        </w:rPr>
        <w:t xml:space="preserve"> vs. </w:t>
      </w:r>
      <w:r w:rsidR="003C24D6" w:rsidRPr="00AA57FE">
        <w:rPr>
          <w:b w:val="0"/>
          <w:lang w:val="en-US"/>
        </w:rPr>
        <w:t>(</w:t>
      </w:r>
      <w:r w:rsidR="00AC27DE">
        <w:rPr>
          <w:b w:val="0"/>
          <w:lang w:val="en-US"/>
        </w:rPr>
        <w:t>6.9</w:t>
      </w:r>
      <w:r w:rsidR="00AC27DE" w:rsidRPr="00AA57FE">
        <w:rPr>
          <w:b w:val="0"/>
          <w:lang w:val="en-US"/>
        </w:rPr>
        <w:t xml:space="preserve"> </w:t>
      </w:r>
      <m:oMath>
        <m:r>
          <m:rPr>
            <m:sty m:val="bi"/>
          </m:rPr>
          <w:rPr>
            <w:rFonts w:ascii="Cambria Math" w:hAnsi="Cambria Math"/>
            <w:lang w:val="en-US"/>
          </w:rPr>
          <m:t>±</m:t>
        </m:r>
      </m:oMath>
      <w:r w:rsidR="00EC7898" w:rsidRPr="00AA57FE">
        <w:rPr>
          <w:b w:val="0"/>
          <w:lang w:val="en-US"/>
        </w:rPr>
        <w:t xml:space="preserve"> </w:t>
      </w:r>
      <w:r w:rsidR="00AC27DE">
        <w:rPr>
          <w:b w:val="0"/>
          <w:lang w:val="en-US"/>
        </w:rPr>
        <w:t>0.6</w:t>
      </w:r>
      <w:r w:rsidR="003C24D6" w:rsidRPr="00AA57FE">
        <w:rPr>
          <w:b w:val="0"/>
          <w:lang w:val="en-US"/>
        </w:rPr>
        <w:t>)</w:t>
      </w:r>
      <w:r w:rsidR="00EC7898" w:rsidRPr="00AA57FE">
        <w:rPr>
          <w:b w:val="0"/>
          <w:lang w:val="en-US"/>
        </w:rPr>
        <w:t xml:space="preserve"> </w:t>
      </w:r>
      <w:r w:rsidR="00AC27DE">
        <w:rPr>
          <w:b w:val="0"/>
          <w:lang w:val="en-US"/>
        </w:rPr>
        <w:t>ppb</w:t>
      </w:r>
      <w:r w:rsidR="00AC27DE" w:rsidRPr="00AA57FE">
        <w:rPr>
          <w:b w:val="0"/>
          <w:lang w:val="en-US"/>
        </w:rPr>
        <w:t xml:space="preserve"> </w:t>
      </w:r>
      <w:r w:rsidR="003C24D6" w:rsidRPr="00AA57FE">
        <w:rPr>
          <w:b w:val="0"/>
          <w:lang w:val="en-US"/>
        </w:rPr>
        <w:t>in Exp. #16-17</w:t>
      </w:r>
      <w:r w:rsidR="000211D7" w:rsidRPr="00AA57FE">
        <w:rPr>
          <w:b w:val="0"/>
          <w:lang w:val="en-US"/>
        </w:rPr>
        <w:t>)</w:t>
      </w:r>
      <w:r w:rsidR="00784AE3" w:rsidRPr="00AA57FE">
        <w:rPr>
          <w:b w:val="0"/>
          <w:lang w:val="en-US"/>
        </w:rPr>
        <w:t>, confirming that</w:t>
      </w:r>
      <w:r w:rsidR="0043212E" w:rsidRPr="00AA57FE">
        <w:rPr>
          <w:rFonts w:hint="eastAsia"/>
          <w:b w:val="0"/>
          <w:lang w:val="en-US"/>
        </w:rPr>
        <w:t xml:space="preserve"> </w:t>
      </w:r>
      <w:r w:rsidR="000F2FCC" w:rsidRPr="00AA57FE">
        <w:rPr>
          <w:b w:val="0"/>
          <w:lang w:val="en-US"/>
        </w:rPr>
        <w:t xml:space="preserve">gas phase </w:t>
      </w:r>
      <w:r w:rsidR="0043212E" w:rsidRPr="00AA57FE">
        <w:rPr>
          <w:rFonts w:hint="eastAsia"/>
          <w:b w:val="0"/>
          <w:lang w:val="en-US"/>
        </w:rPr>
        <w:t>OH radical</w:t>
      </w:r>
      <w:r w:rsidR="000F2FCC" w:rsidRPr="00AA57FE">
        <w:rPr>
          <w:b w:val="0"/>
          <w:lang w:val="en-US"/>
        </w:rPr>
        <w:t>s</w:t>
      </w:r>
      <w:r w:rsidR="0043212E" w:rsidRPr="00AA57FE">
        <w:rPr>
          <w:rFonts w:hint="eastAsia"/>
          <w:b w:val="0"/>
          <w:lang w:val="en-US"/>
        </w:rPr>
        <w:t xml:space="preserve"> play </w:t>
      </w:r>
      <w:r w:rsidR="00193C26" w:rsidRPr="00AA57FE">
        <w:rPr>
          <w:rFonts w:hint="eastAsia"/>
          <w:b w:val="0"/>
          <w:lang w:val="en-US"/>
        </w:rPr>
        <w:t>a</w:t>
      </w:r>
      <w:r w:rsidR="0043212E" w:rsidRPr="00AA57FE">
        <w:rPr>
          <w:rFonts w:hint="eastAsia"/>
          <w:b w:val="0"/>
          <w:lang w:val="en-US"/>
        </w:rPr>
        <w:t xml:space="preserve"> minor role in </w:t>
      </w:r>
      <w:r w:rsidR="009D694B" w:rsidRPr="00AA57FE">
        <w:rPr>
          <w:b w:val="0"/>
          <w:lang w:val="en-US"/>
        </w:rPr>
        <w:t>SO</w:t>
      </w:r>
      <w:r w:rsidR="009D694B" w:rsidRPr="00AA57FE">
        <w:rPr>
          <w:b w:val="0"/>
          <w:vertAlign w:val="subscript"/>
          <w:lang w:val="en-US"/>
        </w:rPr>
        <w:t>2</w:t>
      </w:r>
      <w:r w:rsidR="0043212E" w:rsidRPr="00AA57FE">
        <w:rPr>
          <w:rFonts w:hint="eastAsia"/>
          <w:b w:val="0"/>
          <w:lang w:val="en-US"/>
        </w:rPr>
        <w:t xml:space="preserve"> </w:t>
      </w:r>
      <w:r w:rsidR="00193C26" w:rsidRPr="00AA57FE">
        <w:rPr>
          <w:rFonts w:hint="eastAsia"/>
          <w:b w:val="0"/>
          <w:lang w:val="en-US"/>
        </w:rPr>
        <w:t xml:space="preserve">oxidation </w:t>
      </w:r>
      <w:r w:rsidR="0043212E" w:rsidRPr="00AA57FE">
        <w:rPr>
          <w:rFonts w:hint="eastAsia"/>
          <w:b w:val="0"/>
          <w:lang w:val="en-US"/>
        </w:rPr>
        <w:t>in this study.</w:t>
      </w:r>
      <w:r w:rsidR="00A35F01" w:rsidRPr="00AA57FE">
        <w:rPr>
          <w:rFonts w:hint="eastAsia"/>
          <w:b w:val="0"/>
          <w:lang w:val="en-US"/>
        </w:rPr>
        <w:t xml:space="preserve"> </w:t>
      </w:r>
      <w:bookmarkEnd w:id="8"/>
      <w:bookmarkEnd w:id="9"/>
    </w:p>
    <w:p w14:paraId="73379255" w14:textId="6B5E4B76" w:rsidR="0069378E" w:rsidRPr="00AA57FE" w:rsidRDefault="00FA5197" w:rsidP="005D2F92">
      <w:pPr>
        <w:pStyle w:val="Heading3"/>
        <w:spacing w:line="360" w:lineRule="auto"/>
        <w:rPr>
          <w:rFonts w:cs="Times New Roman"/>
          <w:bCs w:val="0"/>
          <w:szCs w:val="24"/>
          <w:lang w:val="en-US"/>
        </w:rPr>
      </w:pPr>
      <w:r w:rsidRPr="00AA57FE">
        <w:rPr>
          <w:rFonts w:cs="Times New Roman"/>
          <w:bCs w:val="0"/>
          <w:szCs w:val="24"/>
          <w:lang w:val="en-US"/>
        </w:rPr>
        <w:t>3.</w:t>
      </w:r>
      <w:r w:rsidR="000E353B" w:rsidRPr="00AA57FE">
        <w:rPr>
          <w:rFonts w:cs="Times New Roman"/>
          <w:bCs w:val="0"/>
          <w:szCs w:val="24"/>
          <w:lang w:val="en-US"/>
        </w:rPr>
        <w:t xml:space="preserve">4 </w:t>
      </w:r>
      <w:r w:rsidR="0069378E" w:rsidRPr="00AA57FE">
        <w:rPr>
          <w:rFonts w:cs="Times New Roman"/>
          <w:bCs w:val="0"/>
          <w:szCs w:val="24"/>
          <w:lang w:val="en-US"/>
        </w:rPr>
        <w:t>Organosulfate formation</w:t>
      </w:r>
    </w:p>
    <w:p w14:paraId="35F5C0F0" w14:textId="7E125AB4" w:rsidR="0069378E" w:rsidRPr="00AA57FE" w:rsidRDefault="0069378E" w:rsidP="0069378E">
      <w:pPr>
        <w:rPr>
          <w:lang w:val="en-US" w:eastAsia="zh-CN"/>
        </w:rPr>
      </w:pPr>
      <w:r w:rsidRPr="00AA57FE">
        <w:rPr>
          <w:lang w:val="en-US"/>
        </w:rPr>
        <w:t xml:space="preserve">Reactions between organic and sulfur-containing compounds are </w:t>
      </w:r>
      <w:r w:rsidR="00E27756" w:rsidRPr="00AA57FE">
        <w:rPr>
          <w:lang w:val="en-US"/>
        </w:rPr>
        <w:t>illustrated</w:t>
      </w:r>
      <w:r w:rsidRPr="00AA57FE">
        <w:rPr>
          <w:lang w:val="en-US"/>
        </w:rPr>
        <w:t xml:space="preserve"> by the </w:t>
      </w:r>
      <w:r w:rsidR="00E27756" w:rsidRPr="00AA57FE">
        <w:rPr>
          <w:lang w:val="en-US"/>
        </w:rPr>
        <w:t xml:space="preserve">observed </w:t>
      </w:r>
      <w:r w:rsidRPr="00AA57FE">
        <w:rPr>
          <w:lang w:val="en-US"/>
        </w:rPr>
        <w:t>formation of organosulfates in the presence of SO</w:t>
      </w:r>
      <w:r w:rsidRPr="00AA57FE">
        <w:rPr>
          <w:vertAlign w:val="subscript"/>
          <w:lang w:val="en-US"/>
        </w:rPr>
        <w:t>2</w:t>
      </w:r>
      <w:r w:rsidRPr="00AA57FE">
        <w:rPr>
          <w:lang w:val="en-US"/>
        </w:rPr>
        <w:t xml:space="preserve">. Previous work has shown that the bisulfate ion can react with alcohol or epoxide to form organosulfates, and organosulfate formation may be enhanced by particle acidity </w:t>
      </w:r>
      <w:r w:rsidRPr="00AA57FE">
        <w:rPr>
          <w:lang w:val="en-US"/>
        </w:rPr>
        <w:fldChar w:fldCharType="begin" w:fldLock="1"/>
      </w:r>
      <w:r w:rsidR="005D05D7" w:rsidRPr="00AA57FE">
        <w:rPr>
          <w:lang w:val="en-US"/>
        </w:rPr>
        <w:instrText>ADDIN CSL_CITATION { "citationItems" : [ { "id" : "ITEM-1", "itemData" : { "DOI" : "10.1021/jp802310p", "ISBN" : "1089-5639", "ISSN" : "10895639", "PMID" : "18710205", "abstract" : "Organosulfates of isoprene, alpha-pinene, and beta-pinene have recently been identified in both laboratory-generated and ambient secondary organic aerosol (SOA). In this Study, the mechanism and ubiquity of organosulfate formation in biogenic SOA is investigated by a comprehensive series of laboratory photooxidation (i.e., OH-initiated oxidation) and nighttime oxidation (i.e.,,NO3-initiated oxidation under dark conditions) experiments using nine monoterpenes (alpha-pinene, beta-pinene, d-limonene, l-limonene, alpha-terpinene, gamma-terpinene, terpinolene, Delta(3)-carene, and beta-phellandrene) and three monoterpenes (alpha-pinene, d-limonene, and l-limonene), respectively. Organosulfates were characterized using liquid chromatographic techniques coupled to electrospray ionization combined with both linear ion trap and high-resolution time-of-flight mass spectrometry. Organosulfates are formed only when monoterpenes are oxidized in the presence of acidified sulfate seed aerosol, a result consistent with prior work. Archived laboratory-generated isoprene SOA and ambient filter samples collected from the southeastern U.S. were reexamined for organosulfates. By comparing the tandem mass spectrometric and accurate mass measurements collected for both the laboratory-generated and ambient aerosol, previously uncharacterized ambient organic aerosol components are found to be organosulfates of isoprene, alpha-pinene, beta-pinene, and limonene-like monoterpenes (e.g., myrcene), demonstrating the ubiquity of organosulfate formation in ambient SOA. Several of the organosulfates of isoprene and of the monoterpenes characterized in this study are ambient tracer compounds for the occurrence of biogenic SOA formation under acidic conditions. Furthermore, the nighttime oxidation experiments conducted under highly acidic conditions reveal a viable mechanism for the formation of previously identified nitrooxy organosulfates found in ambient nighttime aerosol samples. We estimate that the organosulfate contribution to the total organic mass fraction of ambient aerosol collected from K-puszta, Hungary, a field site with a similar organosulfate composition as that found in the present study for the southeastern U.S., can be as high as 30%.", "author" : [ { "dropping-particle" : "", "family" : "Surratt", "given" : "Jason D.", "non-dropping-particle" : "", "parse-names" : false, "suffix" : "" }, { "dropping-particle" : "", "family" : "G\u00f3mez-Gonz\u00e1lez", "given" : "Yadian", "non-dropping-particle" : "", "parse-names" : false, "suffix" : "" }, { "dropping-particle" : "", "family" : "Chan", "given" : "Arthur W H", "non-dropping-particle" : "", "parse-names" : false, "suffix" : "" }, { "dropping-particle" : "", "family" : "Vermeylen", "given" : "Reinhilde", "non-dropping-particle" : "", "parse-names" : false, "suffix" : "" }, { "dropping-particle" : "", "family" : "Shahgholi", "given" : "Mona", "non-dropping-particle" : "", "parse-names" : false, "suffix" : "" }, { "dropping-particle" : "", "family" : "Kleindienst", "given" : "Tadeusz E.", "non-dropping-particle" : "", "parse-names" : false, "suffix" : "" }, { "dropping-particle" : "", "family" : "Edney", "given" : "Edward O.", "non-dropping-particle" : "", "parse-names" : false, "suffix" : "" }, { "dropping-particle" : "", "family" : "Offenberg", "given" : "John H.", "non-dropping-particle" : "", "parse-names" : false, "suffix" : "" }, { "dropping-particle" : "", "family" : "Lewandowski", "given" : "Michael", "non-dropping-particle" : "", "parse-names" : false, "suffix" : "" }, { "dropping-particle" : "", "family" : "Jaoui", "given" : "Mohammed", "non-dropping-particle" : "", "parse-names" : false, "suffix" : "" }, { "dropping-particle" : "", "family" : "Maenhaut", "given" : "Willy", "non-dropping-particle" : "", "parse-names" : false, "suffix" : "" }, { "dropping-particle" : "", "family" : "Claeys", "given" : "Magda", "non-dropping-particle" : "", "parse-names" : false, "suffix" : "" }, { "dropping-particle" : "", "family" : "Flagan", "given" : "Richard C.", "non-dropping-particle" : "", "parse-names" : false, "suffix" : "" }, { "dropping-particle" : "", "family" : "Seinfeld", "given" : "John H.", "non-dropping-particle" : "", "parse-names" : false, "suffix" : "" } ], "container-title" : "Journal of Physical Chemistry A", "id" : "ITEM-1", "issue" : "36", "issued" : { "date-parts" : [ [ "2008" ] ] }, "page" : "8345-8378", "title" : "Organosulfate formation in biogenic secondary organic aerosol", "type" : "article-journal", "volume" : "112" }, "uris" : [ "http://www.mendeley.com/documents/?uuid=57b42139-e006-49ed-8c1a-039db1e2e4df" ] } ], "mendeley" : { "formattedCitation" : "(Surratt et al., 2008)", "plainTextFormattedCitation" : "(Surratt et al., 2008)", "previouslyFormattedCitation" : "(Surratt et al., 2008)" }, "properties" : {  }, "schema" : "https://github.com/citation-style-language/schema/raw/master/csl-citation.json" }</w:instrText>
      </w:r>
      <w:r w:rsidRPr="00AA57FE">
        <w:rPr>
          <w:lang w:val="en-US"/>
        </w:rPr>
        <w:fldChar w:fldCharType="separate"/>
      </w:r>
      <w:r w:rsidRPr="00AA57FE">
        <w:rPr>
          <w:noProof/>
          <w:lang w:val="en-US"/>
        </w:rPr>
        <w:t>(Surratt et al., 2008)</w:t>
      </w:r>
      <w:r w:rsidRPr="00AA57FE">
        <w:rPr>
          <w:lang w:val="en-US"/>
        </w:rPr>
        <w:fldChar w:fldCharType="end"/>
      </w:r>
      <w:r w:rsidRPr="00AA57FE">
        <w:rPr>
          <w:lang w:val="en-US"/>
        </w:rPr>
        <w:t>. In this work, o</w:t>
      </w:r>
      <w:r w:rsidRPr="00AA57FE">
        <w:rPr>
          <w:lang w:val="en-US" w:eastAsia="zh-CN"/>
        </w:rPr>
        <w:t xml:space="preserve">rganosulfates present in SOA were identified </w:t>
      </w:r>
      <w:r w:rsidRPr="00AA57FE">
        <w:rPr>
          <w:lang w:val="en-US"/>
        </w:rPr>
        <w:t xml:space="preserve">using </w:t>
      </w:r>
      <w:r w:rsidRPr="00AA57FE">
        <w:rPr>
          <w:rFonts w:hint="eastAsia"/>
          <w:lang w:val="en-US"/>
        </w:rPr>
        <w:t>ESI</w:t>
      </w:r>
      <w:r w:rsidRPr="00AA57FE">
        <w:rPr>
          <w:lang w:val="en-US"/>
        </w:rPr>
        <w:t>-</w:t>
      </w:r>
      <w:r w:rsidRPr="00AA57FE">
        <w:rPr>
          <w:rFonts w:hint="eastAsia"/>
          <w:lang w:val="en-US"/>
        </w:rPr>
        <w:t>IMS</w:t>
      </w:r>
      <w:r w:rsidRPr="00AA57FE">
        <w:rPr>
          <w:lang w:val="en-US"/>
        </w:rPr>
        <w:t xml:space="preserve">-TOF </w:t>
      </w:r>
      <w:r w:rsidR="000F2FCC" w:rsidRPr="00AA57FE">
        <w:rPr>
          <w:lang w:val="en-US"/>
        </w:rPr>
        <w:t xml:space="preserve">through </w:t>
      </w:r>
      <w:r w:rsidRPr="00AA57FE">
        <w:rPr>
          <w:lang w:val="en-US"/>
        </w:rPr>
        <w:t xml:space="preserve">elemental formulas that are calculated from high resolution </w:t>
      </w:r>
      <w:r w:rsidRPr="00AA57FE">
        <w:rPr>
          <w:i/>
          <w:lang w:val="en-US"/>
        </w:rPr>
        <w:t>m/z</w:t>
      </w:r>
      <w:r w:rsidRPr="00AA57FE">
        <w:rPr>
          <w:lang w:val="en-US"/>
        </w:rPr>
        <w:t xml:space="preserve"> ratios, and by matching ion drift times </w:t>
      </w:r>
      <w:r w:rsidRPr="00AA57FE">
        <w:rPr>
          <w:lang w:val="en-US" w:eastAsia="zh-CN"/>
        </w:rPr>
        <w:t>to either of the</w:t>
      </w:r>
      <w:r w:rsidRPr="00AA57FE">
        <w:rPr>
          <w:rFonts w:hint="eastAsia"/>
          <w:lang w:val="en-US" w:eastAsia="zh-CN"/>
        </w:rPr>
        <w:t xml:space="preserve"> two </w:t>
      </w:r>
      <w:r w:rsidRPr="00AA57FE">
        <w:rPr>
          <w:lang w:val="en-US" w:eastAsia="zh-CN"/>
        </w:rPr>
        <w:t>most abundant</w:t>
      </w:r>
      <w:r w:rsidRPr="00AA57FE">
        <w:rPr>
          <w:rFonts w:hint="eastAsia"/>
          <w:lang w:val="en-US" w:eastAsia="zh-CN"/>
        </w:rPr>
        <w:t xml:space="preserve"> sulfate fragments (HSO</w:t>
      </w:r>
      <w:r w:rsidRPr="00AA57FE">
        <w:rPr>
          <w:rFonts w:hint="eastAsia"/>
          <w:vertAlign w:val="subscript"/>
          <w:lang w:val="en-US" w:eastAsia="zh-CN"/>
        </w:rPr>
        <w:t>4</w:t>
      </w:r>
      <w:r w:rsidRPr="00AA57FE">
        <w:rPr>
          <w:rFonts w:hint="eastAsia"/>
          <w:vertAlign w:val="superscript"/>
          <w:lang w:val="en-US" w:eastAsia="zh-CN"/>
        </w:rPr>
        <w:t>-</w:t>
      </w:r>
      <w:r w:rsidRPr="00AA57FE">
        <w:rPr>
          <w:rFonts w:hint="eastAsia"/>
          <w:lang w:val="en-US" w:eastAsia="zh-CN"/>
        </w:rPr>
        <w:t xml:space="preserve"> and CH</w:t>
      </w:r>
      <w:r w:rsidRPr="00AA57FE">
        <w:rPr>
          <w:rFonts w:hint="eastAsia"/>
          <w:vertAlign w:val="subscript"/>
          <w:lang w:val="en-US" w:eastAsia="zh-CN"/>
        </w:rPr>
        <w:t>3</w:t>
      </w:r>
      <w:r w:rsidRPr="00AA57FE">
        <w:rPr>
          <w:rFonts w:hint="eastAsia"/>
          <w:lang w:val="en-US" w:eastAsia="zh-CN"/>
        </w:rPr>
        <w:t>SO</w:t>
      </w:r>
      <w:r w:rsidRPr="00AA57FE">
        <w:rPr>
          <w:rFonts w:hint="eastAsia"/>
          <w:vertAlign w:val="subscript"/>
          <w:lang w:val="en-US" w:eastAsia="zh-CN"/>
        </w:rPr>
        <w:t>4</w:t>
      </w:r>
      <w:r w:rsidRPr="00AA57FE">
        <w:rPr>
          <w:vertAlign w:val="superscript"/>
          <w:lang w:val="en-US" w:eastAsia="zh-CN"/>
        </w:rPr>
        <w:t>-</w:t>
      </w:r>
      <w:r w:rsidRPr="00AA57FE">
        <w:rPr>
          <w:lang w:val="en-US" w:eastAsia="zh-CN"/>
        </w:rPr>
        <w:t xml:space="preserve">) </w:t>
      </w:r>
      <w:r w:rsidRPr="00AA57FE">
        <w:rPr>
          <w:lang w:val="en-US"/>
        </w:rPr>
        <w:t xml:space="preserve">in </w:t>
      </w:r>
      <w:r w:rsidR="000F2FCC" w:rsidRPr="00AA57FE">
        <w:rPr>
          <w:lang w:val="en-US"/>
        </w:rPr>
        <w:t>the mass spectra</w:t>
      </w:r>
      <w:r w:rsidRPr="00AA57FE">
        <w:rPr>
          <w:rFonts w:hint="eastAsia"/>
          <w:lang w:val="en-US" w:eastAsia="zh-CN"/>
        </w:rPr>
        <w:t>.</w:t>
      </w:r>
      <w:r w:rsidRPr="00AA57FE">
        <w:rPr>
          <w:lang w:val="en-US" w:eastAsia="zh-CN"/>
        </w:rPr>
        <w:t xml:space="preserve"> </w:t>
      </w:r>
    </w:p>
    <w:p w14:paraId="2FF78CFB" w14:textId="77777777" w:rsidR="0069378E" w:rsidRPr="00AA57FE" w:rsidRDefault="0069378E" w:rsidP="0069378E">
      <w:pPr>
        <w:rPr>
          <w:lang w:val="en-US" w:eastAsia="zh-CN"/>
        </w:rPr>
      </w:pPr>
    </w:p>
    <w:p w14:paraId="46E85233" w14:textId="03591AE1" w:rsidR="0069378E" w:rsidRPr="00AA57FE" w:rsidRDefault="0069378E" w:rsidP="0069378E">
      <w:pPr>
        <w:rPr>
          <w:lang w:val="en-US" w:eastAsia="zh-CN"/>
        </w:rPr>
      </w:pPr>
      <w:r w:rsidRPr="00AA57FE">
        <w:rPr>
          <w:lang w:val="en-US" w:eastAsia="zh-CN"/>
        </w:rPr>
        <w:t>S</w:t>
      </w:r>
      <w:r w:rsidRPr="00AA57FE">
        <w:rPr>
          <w:rFonts w:hint="eastAsia"/>
          <w:lang w:val="en-US" w:eastAsia="zh-CN"/>
        </w:rPr>
        <w:t xml:space="preserve">hown in </w:t>
      </w:r>
      <w:r w:rsidR="00EC2651" w:rsidRPr="00AA57FE">
        <w:rPr>
          <w:lang w:val="en-US" w:eastAsia="zh-CN"/>
        </w:rPr>
        <w:t>Fig.</w:t>
      </w:r>
      <w:r w:rsidRPr="00AA57FE">
        <w:rPr>
          <w:rFonts w:hint="eastAsia"/>
          <w:lang w:val="en-US" w:eastAsia="zh-CN"/>
        </w:rPr>
        <w:t xml:space="preserve"> </w:t>
      </w:r>
      <w:r w:rsidR="000E353B" w:rsidRPr="00AA57FE">
        <w:rPr>
          <w:lang w:val="en-US" w:eastAsia="zh-CN"/>
        </w:rPr>
        <w:t>5</w:t>
      </w:r>
      <w:r w:rsidR="002233A2" w:rsidRPr="00AA57FE">
        <w:rPr>
          <w:rFonts w:hint="eastAsia"/>
          <w:lang w:val="en-US" w:eastAsia="zh-CN"/>
        </w:rPr>
        <w:t xml:space="preserve">A </w:t>
      </w:r>
      <w:r w:rsidRPr="00AA57FE">
        <w:rPr>
          <w:rFonts w:hint="eastAsia"/>
          <w:lang w:val="en-US" w:eastAsia="zh-CN"/>
        </w:rPr>
        <w:t xml:space="preserve">and </w:t>
      </w:r>
      <w:r w:rsidR="000E353B" w:rsidRPr="00AA57FE">
        <w:rPr>
          <w:lang w:val="en-US" w:eastAsia="zh-CN"/>
        </w:rPr>
        <w:t>5</w:t>
      </w:r>
      <w:r w:rsidR="002233A2" w:rsidRPr="00AA57FE">
        <w:rPr>
          <w:rFonts w:hint="eastAsia"/>
          <w:lang w:val="en-US" w:eastAsia="zh-CN"/>
        </w:rPr>
        <w:t>B</w:t>
      </w:r>
      <w:r w:rsidRPr="00AA57FE">
        <w:rPr>
          <w:rFonts w:hint="eastAsia"/>
          <w:lang w:val="en-US" w:eastAsia="zh-CN"/>
        </w:rPr>
        <w:t xml:space="preserve">, </w:t>
      </w:r>
      <w:r w:rsidRPr="00AA57FE">
        <w:rPr>
          <w:lang w:val="en-US" w:eastAsia="zh-CN"/>
        </w:rPr>
        <w:t>eight</w:t>
      </w:r>
      <w:r w:rsidRPr="00AA57FE">
        <w:rPr>
          <w:rFonts w:hint="eastAsia"/>
          <w:lang w:val="en-US" w:eastAsia="zh-CN"/>
        </w:rPr>
        <w:t xml:space="preserve"> </w:t>
      </w:r>
      <w:r w:rsidRPr="00AA57FE">
        <w:rPr>
          <w:lang w:val="en-US" w:eastAsia="zh-CN"/>
        </w:rPr>
        <w:t xml:space="preserve">parent ion </w:t>
      </w:r>
      <w:r w:rsidRPr="00AA57FE">
        <w:rPr>
          <w:rFonts w:hint="eastAsia"/>
          <w:lang w:val="en-US" w:eastAsia="zh-CN"/>
        </w:rPr>
        <w:t xml:space="preserve">peaks </w:t>
      </w:r>
      <w:r w:rsidR="000F2FCC" w:rsidRPr="00AA57FE">
        <w:rPr>
          <w:lang w:val="en-US" w:eastAsia="zh-CN"/>
        </w:rPr>
        <w:t xml:space="preserve">were </w:t>
      </w:r>
      <w:r w:rsidRPr="00AA57FE">
        <w:rPr>
          <w:lang w:val="en-US" w:eastAsia="zh-CN"/>
        </w:rPr>
        <w:t xml:space="preserve">matched to </w:t>
      </w:r>
      <w:r w:rsidRPr="00AA57FE">
        <w:rPr>
          <w:rFonts w:hint="eastAsia"/>
          <w:lang w:val="en-US" w:eastAsia="zh-CN"/>
        </w:rPr>
        <w:t>HSO</w:t>
      </w:r>
      <w:r w:rsidRPr="00AA57FE">
        <w:rPr>
          <w:rFonts w:hint="eastAsia"/>
          <w:vertAlign w:val="subscript"/>
          <w:lang w:val="en-US" w:eastAsia="zh-CN"/>
        </w:rPr>
        <w:t>4</w:t>
      </w:r>
      <w:r w:rsidRPr="00AA57FE">
        <w:rPr>
          <w:rFonts w:hint="eastAsia"/>
          <w:vertAlign w:val="superscript"/>
          <w:lang w:val="en-US" w:eastAsia="zh-CN"/>
        </w:rPr>
        <w:t>-</w:t>
      </w:r>
      <w:r w:rsidRPr="00AA57FE">
        <w:rPr>
          <w:rFonts w:hint="eastAsia"/>
          <w:lang w:val="en-US" w:eastAsia="zh-CN"/>
        </w:rPr>
        <w:t xml:space="preserve"> and CH</w:t>
      </w:r>
      <w:r w:rsidRPr="00AA57FE">
        <w:rPr>
          <w:rFonts w:hint="eastAsia"/>
          <w:vertAlign w:val="subscript"/>
          <w:lang w:val="en-US" w:eastAsia="zh-CN"/>
        </w:rPr>
        <w:t>3</w:t>
      </w:r>
      <w:r w:rsidRPr="00AA57FE">
        <w:rPr>
          <w:rFonts w:hint="eastAsia"/>
          <w:lang w:val="en-US" w:eastAsia="zh-CN"/>
        </w:rPr>
        <w:t>SO</w:t>
      </w:r>
      <w:r w:rsidRPr="00AA57FE">
        <w:rPr>
          <w:rFonts w:hint="eastAsia"/>
          <w:vertAlign w:val="subscript"/>
          <w:lang w:val="en-US" w:eastAsia="zh-CN"/>
        </w:rPr>
        <w:t>4</w:t>
      </w:r>
      <w:r w:rsidRPr="00AA57FE">
        <w:rPr>
          <w:rFonts w:hint="eastAsia"/>
          <w:vertAlign w:val="superscript"/>
          <w:lang w:val="en-US" w:eastAsia="zh-CN"/>
        </w:rPr>
        <w:t>-</w:t>
      </w:r>
      <w:r w:rsidRPr="00AA57FE">
        <w:rPr>
          <w:rFonts w:hint="eastAsia"/>
          <w:lang w:val="en-US" w:eastAsia="zh-CN"/>
        </w:rPr>
        <w:t xml:space="preserve"> fragment ion peaks</w:t>
      </w:r>
      <w:r w:rsidRPr="00AA57FE">
        <w:rPr>
          <w:lang w:val="en-US" w:eastAsia="zh-CN"/>
        </w:rPr>
        <w:t xml:space="preserve"> in LSOA</w:t>
      </w:r>
      <w:r w:rsidRPr="00AA57FE">
        <w:rPr>
          <w:rFonts w:hint="eastAsia"/>
          <w:lang w:val="en-US" w:eastAsia="zh-CN"/>
        </w:rPr>
        <w:t>.</w:t>
      </w:r>
      <w:r w:rsidRPr="00AA57FE">
        <w:rPr>
          <w:lang w:val="en-US" w:eastAsia="zh-CN"/>
        </w:rPr>
        <w:t xml:space="preserve"> The mass-to-charge ratios of these ions are consistent with sulfate-containing elemental formulas, confirming the organosulfate moiety. In addition, the assigned organosulfate ions were further validated by identifying trends </w:t>
      </w:r>
      <w:r w:rsidRPr="00AA57FE">
        <w:rPr>
          <w:rFonts w:hint="eastAsia"/>
          <w:lang w:val="en-US" w:eastAsia="zh-CN"/>
        </w:rPr>
        <w:t>(C, CH</w:t>
      </w:r>
      <w:r w:rsidRPr="00AA57FE">
        <w:rPr>
          <w:rFonts w:hint="eastAsia"/>
          <w:vertAlign w:val="subscript"/>
          <w:lang w:val="en-US" w:eastAsia="zh-CN"/>
        </w:rPr>
        <w:t>2</w:t>
      </w:r>
      <w:r w:rsidRPr="00AA57FE">
        <w:rPr>
          <w:rFonts w:hint="eastAsia"/>
          <w:lang w:val="en-US" w:eastAsia="zh-CN"/>
        </w:rPr>
        <w:t xml:space="preserve">, O, </w:t>
      </w:r>
      <w:r w:rsidRPr="00AA57FE">
        <w:rPr>
          <w:lang w:val="en-US" w:eastAsia="zh-CN"/>
        </w:rPr>
        <w:t>CH</w:t>
      </w:r>
      <w:r w:rsidRPr="00AA57FE">
        <w:rPr>
          <w:vertAlign w:val="subscript"/>
          <w:lang w:val="en-US" w:eastAsia="zh-CN"/>
        </w:rPr>
        <w:t>2</w:t>
      </w:r>
      <w:r w:rsidRPr="00AA57FE">
        <w:rPr>
          <w:lang w:val="en-US" w:eastAsia="zh-CN"/>
        </w:rPr>
        <w:t xml:space="preserve">O </w:t>
      </w:r>
      <w:r w:rsidRPr="00AA57FE">
        <w:rPr>
          <w:rFonts w:hint="eastAsia"/>
          <w:lang w:val="en-US" w:eastAsia="zh-CN"/>
        </w:rPr>
        <w:t>and C</w:t>
      </w:r>
      <w:r w:rsidRPr="00AA57FE">
        <w:rPr>
          <w:lang w:val="en-US" w:eastAsia="zh-CN"/>
        </w:rPr>
        <w:t>O</w:t>
      </w:r>
      <w:r w:rsidRPr="00AA57FE">
        <w:rPr>
          <w:rFonts w:hint="eastAsia"/>
          <w:vertAlign w:val="subscript"/>
          <w:lang w:val="en-US" w:eastAsia="zh-CN"/>
        </w:rPr>
        <w:t>2</w:t>
      </w:r>
      <w:r w:rsidRPr="00AA57FE">
        <w:rPr>
          <w:rFonts w:hint="eastAsia"/>
          <w:lang w:val="en-US" w:eastAsia="zh-CN"/>
        </w:rPr>
        <w:t xml:space="preserve">) </w:t>
      </w:r>
      <w:r w:rsidRPr="00AA57FE">
        <w:rPr>
          <w:lang w:val="en-US" w:eastAsia="zh-CN"/>
        </w:rPr>
        <w:t xml:space="preserve">in </w:t>
      </w:r>
      <w:r w:rsidRPr="00AA57FE">
        <w:rPr>
          <w:rFonts w:hint="eastAsia"/>
          <w:lang w:val="en-US" w:eastAsia="zh-CN"/>
        </w:rPr>
        <w:t>Kendrick mass defect</w:t>
      </w:r>
      <w:r w:rsidRPr="00AA57FE">
        <w:rPr>
          <w:lang w:val="en-US" w:eastAsia="zh-CN"/>
        </w:rPr>
        <w:t xml:space="preserve"> plots</w:t>
      </w:r>
      <w:r w:rsidRPr="00AA57FE">
        <w:rPr>
          <w:rFonts w:hint="eastAsia"/>
          <w:lang w:val="en-US" w:eastAsia="zh-CN"/>
        </w:rPr>
        <w:t xml:space="preserve"> </w:t>
      </w:r>
      <w:r w:rsidRPr="00AA57FE">
        <w:rPr>
          <w:lang w:val="en-US" w:eastAsia="zh-CN"/>
        </w:rPr>
        <w:fldChar w:fldCharType="begin" w:fldLock="1"/>
      </w:r>
      <w:r w:rsidR="005D05D7" w:rsidRPr="00AA57FE">
        <w:rPr>
          <w:lang w:val="en-US" w:eastAsia="zh-CN"/>
        </w:rPr>
        <w:instrText>ADDIN CSL_CITATION { "citationItems" : [ { "id" : "ITEM-1", "itemData" : { "DOI" : "10.1039/B712620D", "ISSN" : "1463-9076", "PMID" : "18259641", "abstract" : "Chemical composition of secondary organic aerosol (SOA) formed from\\nthe ozone-initiated oxidation of limonene is characterized by high-resolution\\nelectrospray ionization mass spectrometry in both positive and negative\\nion modes. The mass spectra reveal a large number of both monomeric\\n(m/z &lt; 300) and oligomeric (m/z &gt; 300) condensed products of oxidation.\\nA combination of high resolving power (m/[capital Delta]m [similar]\\n60 000) and Kendrick mass defect analysis makes it possible to unambiguously\\ndetermine the molecular composition of hundreds of individual compounds\\nin SOA samples. Van Krevelen analysis shows that the SOA compounds\\nare heavily oxidized, with average O : C ratios of 0.43 and 0.50\\ndetermined from the positive and negative ion mode spectra, respectively.\\nA possible reaction mechanism for the formation of the first generation\\nSOA molecular components is considered. The discussed mechanism includes\\nknown isomerization and addition reactions of the carbonyl oxide\\nintermediates generated during the ozonation of limonene. In addition,\\nit includes isomerization and decomposition pathways for alkoxy radicals\\nresulting from unimolecular decomposition of carbonyl oxides that\\nhave been disregarded by previous studies. The isomerization reactions\\nyield numerous products with a progressively increasing number of\\nalcohol and carbonyl groups, whereas C-C bond scission reactions\\nin alkoxy radicals shorten the carbon chain. Together these reactions\\nyield a large number of isomeric products with broadly distributed\\nmasses. A qualitative agreement is found between the number and degree\\nof oxidation of the predicted and measured reaction products in the\\nmonomer product range.", "author" : [ { "dropping-particle" : "", "family" : "Walser", "given" : "Maggie L.", "non-dropping-particle" : "", "parse-names" : false, "suffix" : "" }, { "dropping-particle" : "", "family" : "Desyaterik", "given" : "Yury", "non-dropping-particle" : "", "parse-names" : false, "suffix" : "" }, { "dropping-particle" : "", "family" : "Laskin", "given" : "Julia", "non-dropping-particle" : "", "parse-names" : false, "suffix" : "" }, { "dropping-particle" : "", "family" : "Laskin", "given" : "Alexander", "non-dropping-particle" : "", "parse-names" : false, "suffix" : "" }, { "dropping-particle" : "", "family" : "Nizkorodov", "given" : "Sergey A.", "non-dropping-particle" : "", "parse-names" : false, "suffix" : "" } ], "container-title" : "Phys. Chem. Chem. Phys.", "id" : "ITEM-1", "issue" : "7", "issued" : { "date-parts" : [ [ "2008" ] ] }, "page" : "1009-1022", "title" : "High-resolution mass spectrometric analysis of secondary organic aerosol produced by ozonation of limonene", "type" : "article-journal", "volume" : "10" }, "uris" : [ "http://www.mendeley.com/documents/?uuid=b0512618-b332-43dc-8986-f55933e481b5" ] } ], "mendeley" : { "formattedCitation" : "(Walser et al., 2008)", "plainTextFormattedCitation" : "(Walser et al., 2008)", "previouslyFormattedCitation" : "(Walser et al., 2008)" }, "properties" : {  }, "schema" : "https://github.com/citation-style-language/schema/raw/master/csl-citation.json" }</w:instrText>
      </w:r>
      <w:r w:rsidRPr="00AA57FE">
        <w:rPr>
          <w:lang w:val="en-US" w:eastAsia="zh-CN"/>
        </w:rPr>
        <w:fldChar w:fldCharType="separate"/>
      </w:r>
      <w:r w:rsidRPr="00AA57FE">
        <w:rPr>
          <w:noProof/>
          <w:lang w:val="en-US" w:eastAsia="zh-CN"/>
        </w:rPr>
        <w:t>(Walser et al., 2008)</w:t>
      </w:r>
      <w:r w:rsidRPr="00AA57FE">
        <w:rPr>
          <w:lang w:val="en-US" w:eastAsia="zh-CN"/>
        </w:rPr>
        <w:fldChar w:fldCharType="end"/>
      </w:r>
      <w:r w:rsidRPr="00AA57FE">
        <w:rPr>
          <w:rFonts w:hint="eastAsia"/>
          <w:lang w:val="en-US" w:eastAsia="zh-CN"/>
        </w:rPr>
        <w:t>,</w:t>
      </w:r>
      <w:r w:rsidRPr="00AA57FE">
        <w:rPr>
          <w:lang w:val="en-US" w:eastAsia="zh-CN"/>
        </w:rPr>
        <w:t xml:space="preserve"> as shown in </w:t>
      </w:r>
      <w:r w:rsidR="00EC2651" w:rsidRPr="00AA57FE">
        <w:rPr>
          <w:lang w:val="en-US" w:eastAsia="zh-CN"/>
        </w:rPr>
        <w:t>Fig.</w:t>
      </w:r>
      <w:r w:rsidRPr="00AA57FE">
        <w:rPr>
          <w:lang w:val="en-US" w:eastAsia="zh-CN"/>
        </w:rPr>
        <w:t xml:space="preserve"> </w:t>
      </w:r>
      <w:r w:rsidR="0062175B" w:rsidRPr="00AA57FE">
        <w:rPr>
          <w:lang w:val="en-US" w:eastAsia="zh-CN"/>
        </w:rPr>
        <w:t>S5</w:t>
      </w:r>
      <w:r w:rsidR="0062175B" w:rsidRPr="00AA57FE">
        <w:rPr>
          <w:rFonts w:hint="eastAsia"/>
          <w:lang w:val="en-US" w:eastAsia="zh-CN"/>
        </w:rPr>
        <w:t xml:space="preserve"> </w:t>
      </w:r>
      <w:r w:rsidRPr="00AA57FE">
        <w:rPr>
          <w:rFonts w:hint="eastAsia"/>
          <w:lang w:val="en-US" w:eastAsia="zh-CN"/>
        </w:rPr>
        <w:t>and Table S1.  For example,</w:t>
      </w:r>
      <w:r w:rsidRPr="00AA57FE">
        <w:rPr>
          <w:lang w:val="en-US" w:eastAsia="zh-CN"/>
        </w:rPr>
        <w:t xml:space="preserve"> </w:t>
      </w:r>
      <w:r w:rsidR="0067491F" w:rsidRPr="00AA57FE">
        <w:rPr>
          <w:lang w:val="en-US" w:eastAsia="zh-CN"/>
        </w:rPr>
        <w:t xml:space="preserve">in </w:t>
      </w:r>
      <w:r w:rsidR="00EC2651" w:rsidRPr="00AA57FE">
        <w:rPr>
          <w:lang w:val="en-US" w:eastAsia="zh-CN"/>
        </w:rPr>
        <w:t>Fig.</w:t>
      </w:r>
      <w:r w:rsidR="0067491F" w:rsidRPr="00AA57FE">
        <w:rPr>
          <w:lang w:val="en-US" w:eastAsia="zh-CN"/>
        </w:rPr>
        <w:t xml:space="preserve"> 5C, </w:t>
      </w:r>
      <w:r w:rsidRPr="00AA57FE">
        <w:rPr>
          <w:lang w:val="en-US" w:eastAsia="zh-CN"/>
        </w:rPr>
        <w:t>the ion with</w:t>
      </w:r>
      <w:r w:rsidRPr="00AA57FE">
        <w:rPr>
          <w:rFonts w:hint="eastAsia"/>
          <w:lang w:val="en-US" w:eastAsia="zh-CN"/>
        </w:rPr>
        <w:t xml:space="preserve"> </w:t>
      </w:r>
      <w:r w:rsidRPr="00AA57FE">
        <w:rPr>
          <w:i/>
          <w:lang w:val="en-US" w:eastAsia="zh-CN"/>
        </w:rPr>
        <w:t>m/z</w:t>
      </w:r>
      <w:r w:rsidRPr="00AA57FE">
        <w:rPr>
          <w:rFonts w:hint="eastAsia"/>
          <w:lang w:val="en-US" w:eastAsia="zh-CN"/>
        </w:rPr>
        <w:t xml:space="preserve"> 297.0835 was observed to have the same</w:t>
      </w:r>
      <w:r w:rsidRPr="00AA57FE">
        <w:rPr>
          <w:lang w:val="en-US" w:eastAsia="zh-CN"/>
        </w:rPr>
        <w:t xml:space="preserve"> IMS</w:t>
      </w:r>
      <w:r w:rsidRPr="00AA57FE">
        <w:rPr>
          <w:rFonts w:hint="eastAsia"/>
          <w:lang w:val="en-US" w:eastAsia="zh-CN"/>
        </w:rPr>
        <w:t xml:space="preserve"> drift time as CH</w:t>
      </w:r>
      <w:r w:rsidRPr="00AA57FE">
        <w:rPr>
          <w:rFonts w:hint="eastAsia"/>
          <w:vertAlign w:val="subscript"/>
          <w:lang w:val="en-US" w:eastAsia="zh-CN"/>
        </w:rPr>
        <w:t>3</w:t>
      </w:r>
      <w:r w:rsidRPr="00AA57FE">
        <w:rPr>
          <w:rFonts w:hint="eastAsia"/>
          <w:lang w:val="en-US" w:eastAsia="zh-CN"/>
        </w:rPr>
        <w:t>SO</w:t>
      </w:r>
      <w:r w:rsidRPr="00AA57FE">
        <w:rPr>
          <w:rFonts w:hint="eastAsia"/>
          <w:vertAlign w:val="subscript"/>
          <w:lang w:val="en-US" w:eastAsia="zh-CN"/>
        </w:rPr>
        <w:t>4</w:t>
      </w:r>
      <w:r w:rsidRPr="00AA57FE">
        <w:rPr>
          <w:rFonts w:hint="eastAsia"/>
          <w:vertAlign w:val="superscript"/>
          <w:lang w:val="en-US" w:eastAsia="zh-CN"/>
        </w:rPr>
        <w:t>-</w:t>
      </w:r>
      <w:r w:rsidRPr="00AA57FE">
        <w:rPr>
          <w:rFonts w:hint="eastAsia"/>
          <w:lang w:val="en-US" w:eastAsia="zh-CN"/>
        </w:rPr>
        <w:t xml:space="preserve"> (drift time = 30.14 </w:t>
      </w:r>
      <w:proofErr w:type="spellStart"/>
      <w:r w:rsidRPr="00AA57FE">
        <w:rPr>
          <w:rFonts w:hint="eastAsia"/>
          <w:lang w:val="en-US" w:eastAsia="zh-CN"/>
        </w:rPr>
        <w:t>ms</w:t>
      </w:r>
      <w:proofErr w:type="spellEnd"/>
      <w:r w:rsidRPr="00AA57FE">
        <w:rPr>
          <w:rFonts w:hint="eastAsia"/>
          <w:lang w:val="en-US" w:eastAsia="zh-CN"/>
        </w:rPr>
        <w:t xml:space="preserve">), indicating </w:t>
      </w:r>
      <w:r w:rsidRPr="00AA57FE">
        <w:rPr>
          <w:lang w:val="en-US" w:eastAsia="zh-CN"/>
        </w:rPr>
        <w:t xml:space="preserve">that </w:t>
      </w:r>
      <w:r w:rsidRPr="00AA57FE">
        <w:rPr>
          <w:i/>
          <w:lang w:val="en-US" w:eastAsia="zh-CN"/>
        </w:rPr>
        <w:t>m/z</w:t>
      </w:r>
      <w:r w:rsidRPr="00AA57FE">
        <w:rPr>
          <w:rFonts w:hint="eastAsia"/>
          <w:lang w:val="en-US" w:eastAsia="zh-CN"/>
        </w:rPr>
        <w:t xml:space="preserve"> 297.0835</w:t>
      </w:r>
      <w:r w:rsidRPr="00AA57FE">
        <w:rPr>
          <w:lang w:val="en-US" w:eastAsia="zh-CN"/>
        </w:rPr>
        <w:t xml:space="preserve"> is an</w:t>
      </w:r>
      <w:r w:rsidRPr="00AA57FE">
        <w:rPr>
          <w:rFonts w:hint="eastAsia"/>
          <w:lang w:val="en-US" w:eastAsia="zh-CN"/>
        </w:rPr>
        <w:t xml:space="preserve"> organosulfate ion. </w:t>
      </w:r>
      <w:r w:rsidRPr="00AA57FE">
        <w:rPr>
          <w:lang w:val="en-US" w:eastAsia="zh-CN"/>
        </w:rPr>
        <w:t xml:space="preserve">The </w:t>
      </w:r>
      <w:r w:rsidRPr="00AA57FE">
        <w:rPr>
          <w:i/>
          <w:lang w:val="en-US" w:eastAsia="zh-CN"/>
        </w:rPr>
        <w:t>m/z</w:t>
      </w:r>
      <w:r w:rsidRPr="00AA57FE">
        <w:rPr>
          <w:lang w:val="en-US" w:eastAsia="zh-CN"/>
        </w:rPr>
        <w:t xml:space="preserve"> ratio is also consistent with the</w:t>
      </w:r>
      <w:r w:rsidRPr="00AA57FE">
        <w:rPr>
          <w:rFonts w:hint="eastAsia"/>
          <w:lang w:val="en-US" w:eastAsia="zh-CN"/>
        </w:rPr>
        <w:t xml:space="preserve"> molecular formula of C</w:t>
      </w:r>
      <w:r w:rsidRPr="00AA57FE">
        <w:rPr>
          <w:rFonts w:hint="eastAsia"/>
          <w:vertAlign w:val="subscript"/>
          <w:lang w:val="en-US" w:eastAsia="zh-CN"/>
        </w:rPr>
        <w:t>10</w:t>
      </w:r>
      <w:r w:rsidRPr="00AA57FE">
        <w:rPr>
          <w:rFonts w:hint="eastAsia"/>
          <w:lang w:val="en-US" w:eastAsia="zh-CN"/>
        </w:rPr>
        <w:t>H</w:t>
      </w:r>
      <w:r w:rsidRPr="00AA57FE">
        <w:rPr>
          <w:rFonts w:hint="eastAsia"/>
          <w:vertAlign w:val="subscript"/>
          <w:lang w:val="en-US" w:eastAsia="zh-CN"/>
        </w:rPr>
        <w:t>17</w:t>
      </w:r>
      <w:r w:rsidRPr="00AA57FE">
        <w:rPr>
          <w:rFonts w:hint="eastAsia"/>
          <w:lang w:val="en-US" w:eastAsia="zh-CN"/>
        </w:rPr>
        <w:t>O</w:t>
      </w:r>
      <w:r w:rsidRPr="00AA57FE">
        <w:rPr>
          <w:rFonts w:hint="eastAsia"/>
          <w:vertAlign w:val="subscript"/>
          <w:lang w:val="en-US" w:eastAsia="zh-CN"/>
        </w:rPr>
        <w:t>8</w:t>
      </w:r>
      <w:r w:rsidRPr="00AA57FE">
        <w:rPr>
          <w:rFonts w:hint="eastAsia"/>
          <w:lang w:val="en-US" w:eastAsia="zh-CN"/>
        </w:rPr>
        <w:t>S</w:t>
      </w:r>
      <w:proofErr w:type="gramStart"/>
      <w:r w:rsidRPr="00AA57FE">
        <w:rPr>
          <w:rFonts w:hint="eastAsia"/>
          <w:vertAlign w:val="superscript"/>
          <w:lang w:val="en-US" w:eastAsia="zh-CN"/>
        </w:rPr>
        <w:t>-</w:t>
      </w:r>
      <w:r w:rsidRPr="00AA57FE">
        <w:rPr>
          <w:lang w:val="en-US" w:eastAsia="zh-CN"/>
        </w:rPr>
        <w:t>, and</w:t>
      </w:r>
      <w:proofErr w:type="gramEnd"/>
      <w:r w:rsidRPr="00AA57FE">
        <w:rPr>
          <w:lang w:val="en-US" w:eastAsia="zh-CN"/>
        </w:rPr>
        <w:t xml:space="preserve"> falls within the trend lines of adding CH</w:t>
      </w:r>
      <w:r w:rsidRPr="00AA57FE">
        <w:rPr>
          <w:vertAlign w:val="subscript"/>
          <w:lang w:val="en-US" w:eastAsia="zh-CN"/>
        </w:rPr>
        <w:t>2</w:t>
      </w:r>
      <w:r w:rsidRPr="00AA57FE">
        <w:rPr>
          <w:lang w:val="en-US" w:eastAsia="zh-CN"/>
        </w:rPr>
        <w:t xml:space="preserve">O and O groups in the Kendrick mass defect plots to </w:t>
      </w:r>
      <w:r w:rsidR="0067491F" w:rsidRPr="00AA57FE">
        <w:rPr>
          <w:lang w:val="en-US" w:eastAsia="zh-CN"/>
        </w:rPr>
        <w:t xml:space="preserve">other </w:t>
      </w:r>
      <w:r w:rsidRPr="00AA57FE">
        <w:rPr>
          <w:lang w:val="en-US" w:eastAsia="zh-CN"/>
        </w:rPr>
        <w:t>identified</w:t>
      </w:r>
      <w:r w:rsidRPr="00AA57FE">
        <w:rPr>
          <w:rFonts w:hint="eastAsia"/>
          <w:lang w:val="en-US" w:eastAsia="zh-CN"/>
        </w:rPr>
        <w:t xml:space="preserve"> organosulfate</w:t>
      </w:r>
      <w:r w:rsidRPr="00AA57FE">
        <w:rPr>
          <w:lang w:val="en-US" w:eastAsia="zh-CN"/>
        </w:rPr>
        <w:t xml:space="preserve"> parent ions (e.g. C</w:t>
      </w:r>
      <w:r w:rsidRPr="00AA57FE">
        <w:rPr>
          <w:vertAlign w:val="subscript"/>
          <w:lang w:val="en-US" w:eastAsia="zh-CN"/>
        </w:rPr>
        <w:t>9</w:t>
      </w:r>
      <w:r w:rsidRPr="00AA57FE">
        <w:rPr>
          <w:lang w:val="en-US" w:eastAsia="zh-CN"/>
        </w:rPr>
        <w:t>H</w:t>
      </w:r>
      <w:r w:rsidRPr="00AA57FE">
        <w:rPr>
          <w:vertAlign w:val="subscript"/>
          <w:lang w:val="en-US" w:eastAsia="zh-CN"/>
        </w:rPr>
        <w:t>15</w:t>
      </w:r>
      <w:r w:rsidRPr="00AA57FE">
        <w:rPr>
          <w:lang w:val="en-US" w:eastAsia="zh-CN"/>
        </w:rPr>
        <w:t>O</w:t>
      </w:r>
      <w:r w:rsidRPr="00AA57FE">
        <w:rPr>
          <w:vertAlign w:val="subscript"/>
          <w:lang w:val="en-US" w:eastAsia="zh-CN"/>
        </w:rPr>
        <w:t>7</w:t>
      </w:r>
      <w:r w:rsidRPr="00AA57FE">
        <w:rPr>
          <w:lang w:val="en-US" w:eastAsia="zh-CN"/>
        </w:rPr>
        <w:t>S</w:t>
      </w:r>
      <w:r w:rsidRPr="00AA57FE">
        <w:rPr>
          <w:vertAlign w:val="superscript"/>
          <w:lang w:val="en-US" w:eastAsia="zh-CN"/>
        </w:rPr>
        <w:t>-</w:t>
      </w:r>
      <w:r w:rsidRPr="00AA57FE">
        <w:rPr>
          <w:lang w:val="en-US" w:eastAsia="zh-CN"/>
        </w:rPr>
        <w:t xml:space="preserve"> and C</w:t>
      </w:r>
      <w:r w:rsidRPr="00AA57FE">
        <w:rPr>
          <w:vertAlign w:val="subscript"/>
          <w:lang w:val="en-US" w:eastAsia="zh-CN"/>
        </w:rPr>
        <w:t>10</w:t>
      </w:r>
      <w:r w:rsidRPr="00AA57FE">
        <w:rPr>
          <w:lang w:val="en-US" w:eastAsia="zh-CN"/>
        </w:rPr>
        <w:t>H</w:t>
      </w:r>
      <w:r w:rsidRPr="00AA57FE">
        <w:rPr>
          <w:vertAlign w:val="subscript"/>
          <w:lang w:val="en-US" w:eastAsia="zh-CN"/>
        </w:rPr>
        <w:t>17</w:t>
      </w:r>
      <w:r w:rsidRPr="00AA57FE">
        <w:rPr>
          <w:lang w:val="en-US" w:eastAsia="zh-CN"/>
        </w:rPr>
        <w:t>O</w:t>
      </w:r>
      <w:r w:rsidRPr="00AA57FE">
        <w:rPr>
          <w:vertAlign w:val="subscript"/>
          <w:lang w:val="en-US" w:eastAsia="zh-CN"/>
        </w:rPr>
        <w:t>7</w:t>
      </w:r>
      <w:r w:rsidRPr="00AA57FE">
        <w:rPr>
          <w:lang w:val="en-US" w:eastAsia="zh-CN"/>
        </w:rPr>
        <w:t>S</w:t>
      </w:r>
      <w:r w:rsidRPr="00AA57FE">
        <w:rPr>
          <w:vertAlign w:val="superscript"/>
          <w:lang w:val="en-US" w:eastAsia="zh-CN"/>
        </w:rPr>
        <w:t>-</w:t>
      </w:r>
      <w:r w:rsidRPr="00AA57FE">
        <w:rPr>
          <w:lang w:val="en-US" w:eastAsia="zh-CN"/>
        </w:rPr>
        <w:t>)</w:t>
      </w:r>
      <w:r w:rsidRPr="00AA57FE">
        <w:rPr>
          <w:rFonts w:hint="eastAsia"/>
          <w:lang w:val="en-US" w:eastAsia="zh-CN"/>
        </w:rPr>
        <w:t xml:space="preserve">. </w:t>
      </w:r>
      <w:r w:rsidRPr="00AA57FE">
        <w:rPr>
          <w:lang w:val="en-US" w:eastAsia="zh-CN"/>
        </w:rPr>
        <w:t xml:space="preserve">These ions were present </w:t>
      </w:r>
      <w:r w:rsidR="000F2FCC" w:rsidRPr="00AA57FE">
        <w:rPr>
          <w:lang w:val="en-US" w:eastAsia="zh-CN"/>
        </w:rPr>
        <w:t xml:space="preserve">only </w:t>
      </w:r>
      <w:r w:rsidRPr="00AA57FE">
        <w:rPr>
          <w:lang w:val="en-US" w:eastAsia="zh-CN"/>
        </w:rPr>
        <w:t xml:space="preserve">when </w:t>
      </w:r>
      <w:r w:rsidRPr="00AA57FE">
        <w:rPr>
          <w:lang w:val="en-US"/>
        </w:rPr>
        <w:t>SO</w:t>
      </w:r>
      <w:r w:rsidRPr="00AA57FE">
        <w:rPr>
          <w:vertAlign w:val="subscript"/>
          <w:lang w:val="en-US"/>
        </w:rPr>
        <w:t>2</w:t>
      </w:r>
      <w:r w:rsidRPr="00AA57FE">
        <w:rPr>
          <w:lang w:val="en-US" w:eastAsia="zh-CN"/>
        </w:rPr>
        <w:t xml:space="preserve"> was </w:t>
      </w:r>
      <w:r w:rsidR="005A5A3C" w:rsidRPr="00AA57FE">
        <w:rPr>
          <w:lang w:val="en-US" w:eastAsia="zh-CN"/>
        </w:rPr>
        <w:t xml:space="preserve">added </w:t>
      </w:r>
      <w:r w:rsidRPr="00AA57FE">
        <w:rPr>
          <w:lang w:val="en-US" w:eastAsia="zh-CN"/>
        </w:rPr>
        <w:t>during SOA formation.</w:t>
      </w:r>
    </w:p>
    <w:p w14:paraId="59A64046" w14:textId="77777777" w:rsidR="0069378E" w:rsidRPr="00AA57FE" w:rsidRDefault="0069378E" w:rsidP="0069378E">
      <w:pPr>
        <w:rPr>
          <w:lang w:val="en-US" w:eastAsia="zh-CN"/>
        </w:rPr>
      </w:pPr>
    </w:p>
    <w:p w14:paraId="59FC9DC9" w14:textId="4069DF99" w:rsidR="0069378E" w:rsidRPr="00AA57FE" w:rsidRDefault="0069378E" w:rsidP="0069378E">
      <w:pPr>
        <w:rPr>
          <w:lang w:val="en-US"/>
        </w:rPr>
      </w:pPr>
      <w:r w:rsidRPr="00AA57FE">
        <w:rPr>
          <w:lang w:val="en-US" w:eastAsia="zh-CN"/>
        </w:rPr>
        <w:t xml:space="preserve">It should be noted that the number of organosulfate ions identified increased with increasing </w:t>
      </w:r>
      <w:r w:rsidRPr="00AA57FE">
        <w:rPr>
          <w:lang w:val="en-US"/>
        </w:rPr>
        <w:t>SO</w:t>
      </w:r>
      <w:r w:rsidRPr="00AA57FE">
        <w:rPr>
          <w:vertAlign w:val="subscript"/>
          <w:lang w:val="en-US"/>
        </w:rPr>
        <w:t>2</w:t>
      </w:r>
      <w:r w:rsidRPr="00AA57FE">
        <w:rPr>
          <w:lang w:val="en-US" w:eastAsia="zh-CN"/>
        </w:rPr>
        <w:t xml:space="preserve"> concentrations. Shown in </w:t>
      </w:r>
      <w:r w:rsidR="00EC2651" w:rsidRPr="00AA57FE">
        <w:rPr>
          <w:lang w:val="en-US" w:eastAsia="zh-CN"/>
        </w:rPr>
        <w:t>Fig.</w:t>
      </w:r>
      <w:r w:rsidRPr="00AA57FE">
        <w:rPr>
          <w:lang w:val="en-US" w:eastAsia="zh-CN"/>
        </w:rPr>
        <w:t xml:space="preserve"> </w:t>
      </w:r>
      <w:r w:rsidR="0062175B" w:rsidRPr="00AA57FE">
        <w:rPr>
          <w:lang w:val="en-US" w:eastAsia="zh-CN"/>
        </w:rPr>
        <w:t>S6</w:t>
      </w:r>
      <w:r w:rsidRPr="00AA57FE">
        <w:rPr>
          <w:lang w:val="en-US" w:eastAsia="zh-CN"/>
        </w:rPr>
        <w:t xml:space="preserve">, we were able to identify 8 organosulfate ions when LSOA was formed in the presence of 100 ppb of </w:t>
      </w:r>
      <w:r w:rsidRPr="00AA57FE">
        <w:rPr>
          <w:lang w:val="en-US"/>
        </w:rPr>
        <w:t>SO</w:t>
      </w:r>
      <w:r w:rsidRPr="00AA57FE">
        <w:rPr>
          <w:vertAlign w:val="subscript"/>
          <w:lang w:val="en-US"/>
        </w:rPr>
        <w:t>2</w:t>
      </w:r>
      <w:r w:rsidRPr="00AA57FE">
        <w:rPr>
          <w:lang w:val="en-US" w:eastAsia="zh-CN"/>
        </w:rPr>
        <w:t xml:space="preserve">, and 16 organosulfate ions when </w:t>
      </w:r>
      <w:r w:rsidRPr="00AA57FE">
        <w:rPr>
          <w:lang w:val="en-US"/>
        </w:rPr>
        <w:t>SO</w:t>
      </w:r>
      <w:r w:rsidRPr="00AA57FE">
        <w:rPr>
          <w:vertAlign w:val="subscript"/>
          <w:lang w:val="en-US"/>
        </w:rPr>
        <w:t>2</w:t>
      </w:r>
      <w:r w:rsidRPr="00AA57FE">
        <w:rPr>
          <w:lang w:val="en-US" w:eastAsia="zh-CN"/>
        </w:rPr>
        <w:t xml:space="preserve"> was 250 ppb. We also observed that the total signal fraction of these organosulfate ions increased, but since no authentic standards were available for quantification, no conclusions can be drawn about the difference in organosulfate amounts between the two experiments. </w:t>
      </w:r>
      <w:r w:rsidR="001F2B78" w:rsidRPr="00AA57FE">
        <w:rPr>
          <w:lang w:val="en-US"/>
        </w:rPr>
        <w:t>By comparing ESI mass spectra, we observe that when SO</w:t>
      </w:r>
      <w:r w:rsidR="001F2B78" w:rsidRPr="00AA57FE">
        <w:rPr>
          <w:vertAlign w:val="subscript"/>
          <w:lang w:val="en-US"/>
        </w:rPr>
        <w:t>2</w:t>
      </w:r>
      <w:r w:rsidR="001F2B78" w:rsidRPr="00AA57FE">
        <w:rPr>
          <w:lang w:val="en-US"/>
        </w:rPr>
        <w:t xml:space="preserve"> is present, there </w:t>
      </w:r>
      <w:r w:rsidR="001F2B78" w:rsidRPr="00AA57FE">
        <w:rPr>
          <w:lang w:val="en-US"/>
        </w:rPr>
        <w:lastRenderedPageBreak/>
        <w:t>is a significant decrease in signal fraction from the high-MW species (</w:t>
      </w:r>
      <w:r w:rsidR="001F2B78" w:rsidRPr="00AA57FE">
        <w:rPr>
          <w:i/>
          <w:lang w:val="en-US"/>
        </w:rPr>
        <w:t>m/z</w:t>
      </w:r>
      <w:r w:rsidR="001F2B78" w:rsidRPr="00AA57FE">
        <w:rPr>
          <w:lang w:val="en-US"/>
        </w:rPr>
        <w:t xml:space="preserve"> 320-500) and an increase in the signal fraction from low-MW compounds (</w:t>
      </w:r>
      <w:r w:rsidR="001F2B78" w:rsidRPr="00AA57FE">
        <w:rPr>
          <w:i/>
          <w:lang w:val="en-US"/>
        </w:rPr>
        <w:t>m/z</w:t>
      </w:r>
      <w:r w:rsidR="001F2B78" w:rsidRPr="00AA57FE">
        <w:rPr>
          <w:lang w:val="en-US"/>
        </w:rPr>
        <w:t xml:space="preserve"> 150-320). The change of MW distribution may be due to the formation of organosulfate, and/or the formation and/or the uptake of low-MW compounds. As shown in </w:t>
      </w:r>
      <w:r w:rsidR="00EC2651" w:rsidRPr="00AA57FE">
        <w:rPr>
          <w:lang w:val="en-US"/>
        </w:rPr>
        <w:t>Fig.</w:t>
      </w:r>
      <w:r w:rsidR="001F2B78" w:rsidRPr="00AA57FE">
        <w:rPr>
          <w:lang w:val="en-US"/>
        </w:rPr>
        <w:t xml:space="preserve"> </w:t>
      </w:r>
      <w:r w:rsidR="0062175B" w:rsidRPr="00AA57FE">
        <w:rPr>
          <w:lang w:val="en-US"/>
        </w:rPr>
        <w:t>S5</w:t>
      </w:r>
      <w:r w:rsidR="001F2B78" w:rsidRPr="00AA57FE">
        <w:rPr>
          <w:lang w:val="en-US"/>
        </w:rPr>
        <w:t xml:space="preserve">, all the identified organosulfates are within the mass range of m/z 150-320. Although the </w:t>
      </w:r>
      <w:proofErr w:type="spellStart"/>
      <w:r w:rsidR="001F2B78" w:rsidRPr="00AA57FE">
        <w:rPr>
          <w:lang w:val="en-US"/>
        </w:rPr>
        <w:t>hygroscopicity</w:t>
      </w:r>
      <w:proofErr w:type="spellEnd"/>
      <w:r w:rsidR="001F2B78" w:rsidRPr="00AA57FE">
        <w:rPr>
          <w:lang w:val="en-US"/>
        </w:rPr>
        <w:t xml:space="preserve"> of organosulfate is </w:t>
      </w:r>
      <w:r w:rsidR="000F2FCC" w:rsidRPr="00AA57FE">
        <w:rPr>
          <w:lang w:val="en-US"/>
        </w:rPr>
        <w:t>not known</w:t>
      </w:r>
      <w:r w:rsidR="001F2B78" w:rsidRPr="00AA57FE">
        <w:rPr>
          <w:lang w:val="en-US"/>
        </w:rPr>
        <w:t xml:space="preserve">, the sulfuric acid </w:t>
      </w:r>
      <w:r w:rsidR="000C5A6A" w:rsidRPr="00AA57FE">
        <w:rPr>
          <w:lang w:val="en-US"/>
        </w:rPr>
        <w:t xml:space="preserve">produced </w:t>
      </w:r>
      <w:r w:rsidR="001F2B78" w:rsidRPr="00AA57FE">
        <w:rPr>
          <w:lang w:val="en-US"/>
        </w:rPr>
        <w:t>in the experiments with SO</w:t>
      </w:r>
      <w:r w:rsidR="001F2B78" w:rsidRPr="00AA57FE">
        <w:rPr>
          <w:vertAlign w:val="subscript"/>
          <w:lang w:val="en-US"/>
        </w:rPr>
        <w:t>2</w:t>
      </w:r>
      <w:r w:rsidR="001F2B78" w:rsidRPr="00AA57FE">
        <w:rPr>
          <w:lang w:val="en-US"/>
        </w:rPr>
        <w:t xml:space="preserve"> may take up water and encourage uptake of small water-soluble organics, such as peroxides, epoxides and small aldehydes, also leading to the change of MW distribution in the ESI mass spectrum. Formation of low-MW compounds is also possible in the experiments with SO</w:t>
      </w:r>
      <w:r w:rsidR="001F2B78" w:rsidRPr="00AA57FE">
        <w:rPr>
          <w:vertAlign w:val="subscript"/>
          <w:lang w:val="en-US"/>
        </w:rPr>
        <w:t>2</w:t>
      </w:r>
      <w:r w:rsidR="001F2B78" w:rsidRPr="00AA57FE">
        <w:rPr>
          <w:lang w:val="en-US"/>
        </w:rPr>
        <w:t xml:space="preserve">. For example, peroxide may react with </w:t>
      </w:r>
      <w:r w:rsidR="00CB0289" w:rsidRPr="00AA57FE">
        <w:rPr>
          <w:lang w:val="en-US"/>
        </w:rPr>
        <w:t xml:space="preserve">bisulfite </w:t>
      </w:r>
      <w:r w:rsidR="001F2B78" w:rsidRPr="00AA57FE">
        <w:rPr>
          <w:lang w:val="en-US"/>
        </w:rPr>
        <w:t xml:space="preserve">in the particle phase instead of forming </w:t>
      </w:r>
      <w:proofErr w:type="spellStart"/>
      <w:r w:rsidR="001F2B78" w:rsidRPr="00AA57FE">
        <w:rPr>
          <w:lang w:val="en-US"/>
        </w:rPr>
        <w:t>peroxyhemiacetals</w:t>
      </w:r>
      <w:proofErr w:type="spellEnd"/>
      <w:r w:rsidR="001F2B78" w:rsidRPr="00AA57FE">
        <w:rPr>
          <w:lang w:val="en-US"/>
        </w:rPr>
        <w:t>, that will affect MW distribution. In all experiments, the average carbon oxidation state (</w:t>
      </w:r>
      <w:proofErr w:type="spellStart"/>
      <w:r w:rsidR="001F2B78" w:rsidRPr="00AA57FE">
        <w:rPr>
          <w:lang w:val="en-US"/>
        </w:rPr>
        <w:t>OSc</w:t>
      </w:r>
      <w:proofErr w:type="spellEnd"/>
      <w:r w:rsidR="001F2B78" w:rsidRPr="00AA57FE">
        <w:rPr>
          <w:lang w:val="en-US"/>
        </w:rPr>
        <w:t xml:space="preserve"> = 2 O/C - H/C) of SOA was observed to increase with SO</w:t>
      </w:r>
      <w:r w:rsidR="001F2B78" w:rsidRPr="00AA57FE">
        <w:rPr>
          <w:vertAlign w:val="subscript"/>
          <w:lang w:val="en-US"/>
        </w:rPr>
        <w:t>2</w:t>
      </w:r>
      <w:r w:rsidR="001F2B78" w:rsidRPr="00AA57FE">
        <w:rPr>
          <w:lang w:val="en-US"/>
        </w:rPr>
        <w:t xml:space="preserve">. </w:t>
      </w:r>
      <w:r w:rsidRPr="00AA57FE">
        <w:rPr>
          <w:lang w:val="en-US"/>
        </w:rPr>
        <w:t>It is noted that since the negative mode in ESI is sensitive only to acidic species, the effects of SO</w:t>
      </w:r>
      <w:r w:rsidRPr="00AA57FE">
        <w:rPr>
          <w:vertAlign w:val="subscript"/>
          <w:lang w:val="en-US"/>
        </w:rPr>
        <w:t>2</w:t>
      </w:r>
      <w:r w:rsidRPr="00AA57FE">
        <w:rPr>
          <w:lang w:val="en-US"/>
        </w:rPr>
        <w:t xml:space="preserve"> on relative signal fractions and oxidation states observed here may only be valid for these species. </w:t>
      </w:r>
      <w:r w:rsidR="00BE2A8A" w:rsidRPr="00AA57FE">
        <w:rPr>
          <w:lang w:val="en-US"/>
        </w:rPr>
        <w:t>It should also be noted that compared to chamber experiments, SOA formed in the flow tube may be less oxidized due to the short residence time. However, this does not affect our conclusions regarding the effects of SO</w:t>
      </w:r>
      <w:r w:rsidR="00BE2A8A" w:rsidRPr="00AA57FE">
        <w:rPr>
          <w:vertAlign w:val="subscript"/>
          <w:lang w:val="en-US"/>
        </w:rPr>
        <w:t>2</w:t>
      </w:r>
      <w:r w:rsidR="00BE2A8A" w:rsidRPr="00AA57FE">
        <w:rPr>
          <w:lang w:val="en-US"/>
        </w:rPr>
        <w:t xml:space="preserve"> on the change of SOA composition. The observations of organosulfate formation and increased SOA oxidation state in the presence of SO</w:t>
      </w:r>
      <w:r w:rsidR="00BE2A8A" w:rsidRPr="00AA57FE">
        <w:rPr>
          <w:vertAlign w:val="subscript"/>
          <w:lang w:val="en-US"/>
        </w:rPr>
        <w:t>2</w:t>
      </w:r>
      <w:r w:rsidR="00BE2A8A" w:rsidRPr="00AA57FE">
        <w:rPr>
          <w:lang w:val="en-US"/>
        </w:rPr>
        <w:t>, are still valid despite the difference</w:t>
      </w:r>
      <w:r w:rsidR="00B41D99" w:rsidRPr="00AA57FE">
        <w:rPr>
          <w:lang w:val="en-US"/>
        </w:rPr>
        <w:t xml:space="preserve">s in </w:t>
      </w:r>
      <w:r w:rsidR="00BE2A8A" w:rsidRPr="00AA57FE">
        <w:rPr>
          <w:lang w:val="en-US"/>
        </w:rPr>
        <w:t xml:space="preserve">residence time </w:t>
      </w:r>
      <w:r w:rsidR="00B41D99" w:rsidRPr="00AA57FE">
        <w:rPr>
          <w:lang w:val="en-US"/>
        </w:rPr>
        <w:t>between</w:t>
      </w:r>
      <w:r w:rsidR="00BE2A8A" w:rsidRPr="00AA57FE">
        <w:rPr>
          <w:lang w:val="en-US"/>
        </w:rPr>
        <w:t xml:space="preserve"> the chamber and the flow tube</w:t>
      </w:r>
      <w:r w:rsidR="00B41D99" w:rsidRPr="00AA57FE">
        <w:rPr>
          <w:lang w:val="en-US"/>
        </w:rPr>
        <w:t xml:space="preserve"> experiments</w:t>
      </w:r>
      <w:r w:rsidR="00BE2A8A" w:rsidRPr="00AA57FE">
        <w:rPr>
          <w:lang w:val="en-US"/>
        </w:rPr>
        <w:t>.</w:t>
      </w:r>
    </w:p>
    <w:p w14:paraId="7D637572" w14:textId="77777777" w:rsidR="0054211E" w:rsidRPr="00AA57FE" w:rsidRDefault="0054211E" w:rsidP="001C0457">
      <w:pPr>
        <w:rPr>
          <w:lang w:val="en-US"/>
        </w:rPr>
      </w:pPr>
    </w:p>
    <w:p w14:paraId="378BF89A" w14:textId="3EB1FABC" w:rsidR="00671F68" w:rsidRPr="00AA57FE" w:rsidRDefault="00671F68" w:rsidP="001C0457">
      <w:pPr>
        <w:rPr>
          <w:lang w:val="en-US"/>
        </w:rPr>
      </w:pPr>
      <w:r w:rsidRPr="00AA57FE">
        <w:rPr>
          <w:b/>
          <w:lang w:val="en-US"/>
        </w:rPr>
        <w:t>3.</w:t>
      </w:r>
      <w:r w:rsidR="00FA5197" w:rsidRPr="00AA57FE">
        <w:rPr>
          <w:b/>
          <w:lang w:val="en-US"/>
        </w:rPr>
        <w:t>6</w:t>
      </w:r>
      <w:r w:rsidRPr="00AA57FE">
        <w:rPr>
          <w:b/>
          <w:lang w:val="en-US"/>
        </w:rPr>
        <w:t xml:space="preserve"> </w:t>
      </w:r>
      <w:r w:rsidR="00150136" w:rsidRPr="00AA57FE">
        <w:rPr>
          <w:b/>
          <w:lang w:val="en-US"/>
        </w:rPr>
        <w:t>Potential</w:t>
      </w:r>
      <w:r w:rsidR="002651D5" w:rsidRPr="00AA57FE">
        <w:rPr>
          <w:b/>
          <w:lang w:val="en-US"/>
        </w:rPr>
        <w:t xml:space="preserve"> m</w:t>
      </w:r>
      <w:r w:rsidRPr="00AA57FE">
        <w:rPr>
          <w:b/>
          <w:lang w:val="en-US"/>
        </w:rPr>
        <w:t>echanisms of SOA yield enhancement</w:t>
      </w:r>
      <w:r w:rsidR="003A54AB" w:rsidRPr="00AA57FE">
        <w:rPr>
          <w:b/>
          <w:lang w:val="en-US"/>
        </w:rPr>
        <w:t xml:space="preserve">: comparison to </w:t>
      </w:r>
      <w:r w:rsidR="003A54AB" w:rsidRPr="00AA57FE">
        <w:rPr>
          <w:rFonts w:ascii="Symbol" w:hAnsi="Symbol"/>
          <w:b/>
          <w:lang w:val="en-US"/>
        </w:rPr>
        <w:t></w:t>
      </w:r>
      <w:r w:rsidR="003A54AB" w:rsidRPr="00AA57FE">
        <w:rPr>
          <w:b/>
          <w:lang w:val="en-US"/>
        </w:rPr>
        <w:t>-Pinene</w:t>
      </w:r>
    </w:p>
    <w:p w14:paraId="1DFD857A" w14:textId="3E0E9E50" w:rsidR="003A54AB" w:rsidRPr="00AA57FE" w:rsidRDefault="003A54AB">
      <w:pPr>
        <w:rPr>
          <w:lang w:val="en-US"/>
        </w:rPr>
      </w:pPr>
      <w:bookmarkStart w:id="16" w:name="OLE_LINK23"/>
      <w:bookmarkStart w:id="17" w:name="OLE_LINK24"/>
      <w:bookmarkStart w:id="18" w:name="OLE_LINK22"/>
      <w:r w:rsidRPr="00AA57FE">
        <w:rPr>
          <w:lang w:val="en-US"/>
        </w:rPr>
        <w:t xml:space="preserve">As mentioned earlier, </w:t>
      </w:r>
      <w:r w:rsidR="002651D5" w:rsidRPr="00AA57FE">
        <w:rPr>
          <w:lang w:val="en-US"/>
        </w:rPr>
        <w:t xml:space="preserve">enhanced </w:t>
      </w:r>
      <w:r w:rsidRPr="00AA57FE">
        <w:rPr>
          <w:lang w:val="en-US"/>
        </w:rPr>
        <w:t>S</w:t>
      </w:r>
      <w:r w:rsidR="00574CD5" w:rsidRPr="00AA57FE">
        <w:rPr>
          <w:lang w:val="en-US"/>
        </w:rPr>
        <w:t xml:space="preserve">OA formation </w:t>
      </w:r>
      <w:r w:rsidR="002651D5" w:rsidRPr="00AA57FE">
        <w:rPr>
          <w:lang w:val="en-US"/>
        </w:rPr>
        <w:t xml:space="preserve">was observed from limonene ozonolysis in the presence of </w:t>
      </w:r>
      <w:r w:rsidR="009D694B" w:rsidRPr="00AA57FE">
        <w:rPr>
          <w:lang w:val="en-US"/>
        </w:rPr>
        <w:t>SO</w:t>
      </w:r>
      <w:r w:rsidR="009D694B" w:rsidRPr="00AA57FE">
        <w:rPr>
          <w:vertAlign w:val="subscript"/>
          <w:lang w:val="en-US"/>
        </w:rPr>
        <w:t>2</w:t>
      </w:r>
      <w:r w:rsidR="002651D5" w:rsidRPr="00AA57FE">
        <w:rPr>
          <w:lang w:val="en-US"/>
        </w:rPr>
        <w:t>.</w:t>
      </w:r>
      <w:r w:rsidR="00574CD5" w:rsidRPr="00AA57FE">
        <w:rPr>
          <w:lang w:val="en-US"/>
        </w:rPr>
        <w:t xml:space="preserve"> </w:t>
      </w:r>
      <w:r w:rsidR="002651D5" w:rsidRPr="00AA57FE">
        <w:rPr>
          <w:lang w:val="en-US"/>
        </w:rPr>
        <w:t>The relative signal fraction of high</w:t>
      </w:r>
      <w:r w:rsidR="00CE74C6" w:rsidRPr="00AA57FE">
        <w:rPr>
          <w:lang w:val="en-US"/>
        </w:rPr>
        <w:t>-</w:t>
      </w:r>
      <w:r w:rsidR="002651D5" w:rsidRPr="00AA57FE">
        <w:rPr>
          <w:lang w:val="en-US"/>
        </w:rPr>
        <w:t xml:space="preserve">MW products </w:t>
      </w:r>
      <w:r w:rsidR="000F2FCC" w:rsidRPr="00AA57FE">
        <w:rPr>
          <w:lang w:val="en-US"/>
        </w:rPr>
        <w:t xml:space="preserve">measured in </w:t>
      </w:r>
      <w:r w:rsidR="00934F46" w:rsidRPr="00AA57FE">
        <w:rPr>
          <w:lang w:val="en-US"/>
        </w:rPr>
        <w:t xml:space="preserve">the </w:t>
      </w:r>
      <w:r w:rsidR="002651D5" w:rsidRPr="00AA57FE">
        <w:rPr>
          <w:lang w:val="en-US"/>
        </w:rPr>
        <w:t xml:space="preserve">IMS-TOF was reduced compared to when </w:t>
      </w:r>
      <w:r w:rsidR="009D694B" w:rsidRPr="00AA57FE">
        <w:rPr>
          <w:lang w:val="en-US"/>
        </w:rPr>
        <w:t>SO</w:t>
      </w:r>
      <w:r w:rsidR="009D694B" w:rsidRPr="00AA57FE">
        <w:rPr>
          <w:vertAlign w:val="subscript"/>
          <w:lang w:val="en-US"/>
        </w:rPr>
        <w:t>2</w:t>
      </w:r>
      <w:r w:rsidR="002651D5" w:rsidRPr="00AA57FE">
        <w:rPr>
          <w:lang w:val="en-US"/>
        </w:rPr>
        <w:t xml:space="preserve"> was not present, suggesting that </w:t>
      </w:r>
      <w:r w:rsidR="009D694B" w:rsidRPr="00AA57FE">
        <w:rPr>
          <w:lang w:val="en-US"/>
        </w:rPr>
        <w:t>SO</w:t>
      </w:r>
      <w:r w:rsidR="009D694B" w:rsidRPr="00AA57FE">
        <w:rPr>
          <w:vertAlign w:val="subscript"/>
          <w:lang w:val="en-US"/>
        </w:rPr>
        <w:t>2</w:t>
      </w:r>
      <w:r w:rsidR="002651D5" w:rsidRPr="00AA57FE">
        <w:rPr>
          <w:lang w:val="en-US"/>
        </w:rPr>
        <w:t xml:space="preserve"> may reduce oligomer formation, which </w:t>
      </w:r>
      <w:r w:rsidR="00127C28" w:rsidRPr="00AA57FE">
        <w:rPr>
          <w:lang w:val="en-US"/>
        </w:rPr>
        <w:t>may</w:t>
      </w:r>
      <w:r w:rsidR="002651D5" w:rsidRPr="00AA57FE">
        <w:rPr>
          <w:lang w:val="en-US"/>
        </w:rPr>
        <w:t xml:space="preserve"> decrease SOA yields. However, we also observe that the presence of </w:t>
      </w:r>
      <w:r w:rsidR="009D694B" w:rsidRPr="00AA57FE">
        <w:rPr>
          <w:lang w:val="en-US"/>
        </w:rPr>
        <w:t>SO</w:t>
      </w:r>
      <w:r w:rsidR="009D694B" w:rsidRPr="00AA57FE">
        <w:rPr>
          <w:vertAlign w:val="subscript"/>
          <w:lang w:val="en-US"/>
        </w:rPr>
        <w:t>2</w:t>
      </w:r>
      <w:r w:rsidR="002651D5" w:rsidRPr="00AA57FE">
        <w:rPr>
          <w:lang w:val="en-US"/>
        </w:rPr>
        <w:t xml:space="preserve"> (which is then converted to sulfate via previously mentioned mechanisms) increase</w:t>
      </w:r>
      <w:r w:rsidR="00150136" w:rsidRPr="00AA57FE">
        <w:rPr>
          <w:lang w:val="en-US"/>
        </w:rPr>
        <w:t>s</w:t>
      </w:r>
      <w:r w:rsidR="002651D5" w:rsidRPr="00AA57FE">
        <w:rPr>
          <w:lang w:val="en-US"/>
        </w:rPr>
        <w:t xml:space="preserve"> organosulfate formation, and the average carbon oxidation state of low</w:t>
      </w:r>
      <w:r w:rsidR="009260BF" w:rsidRPr="00AA57FE">
        <w:rPr>
          <w:lang w:val="en-US"/>
        </w:rPr>
        <w:t>-</w:t>
      </w:r>
      <w:r w:rsidR="002651D5" w:rsidRPr="00AA57FE">
        <w:rPr>
          <w:lang w:val="en-US"/>
        </w:rPr>
        <w:t xml:space="preserve">MW products also increases. Our </w:t>
      </w:r>
      <w:r w:rsidR="00150136" w:rsidRPr="00AA57FE">
        <w:rPr>
          <w:lang w:val="en-US"/>
        </w:rPr>
        <w:t>results</w:t>
      </w:r>
      <w:r w:rsidR="002651D5" w:rsidRPr="00AA57FE">
        <w:rPr>
          <w:lang w:val="en-US"/>
        </w:rPr>
        <w:t xml:space="preserve"> therefore suggest that for limonene ozonolysis, </w:t>
      </w:r>
      <w:r w:rsidR="0030689F" w:rsidRPr="00AA57FE">
        <w:rPr>
          <w:lang w:val="en-US"/>
        </w:rPr>
        <w:t xml:space="preserve">the effect of functionalization (formation of organosulfate and increase in oxidation state) exceeds that of </w:t>
      </w:r>
      <w:r w:rsidR="00150136" w:rsidRPr="00AA57FE">
        <w:rPr>
          <w:lang w:val="en-US"/>
        </w:rPr>
        <w:t xml:space="preserve">decreased </w:t>
      </w:r>
      <w:r w:rsidR="0030689F" w:rsidRPr="00AA57FE">
        <w:rPr>
          <w:lang w:val="en-US"/>
        </w:rPr>
        <w:t>oligomerization</w:t>
      </w:r>
      <w:r w:rsidR="000F2FCC" w:rsidRPr="00AA57FE">
        <w:rPr>
          <w:lang w:val="en-US"/>
        </w:rPr>
        <w:t>, leading to an overall increase in SOA yields</w:t>
      </w:r>
      <w:r w:rsidR="002651D5" w:rsidRPr="00AA57FE">
        <w:rPr>
          <w:lang w:val="en-US"/>
        </w:rPr>
        <w:t xml:space="preserve">. </w:t>
      </w:r>
      <w:r w:rsidR="0030689F" w:rsidRPr="00AA57FE">
        <w:rPr>
          <w:lang w:val="en-US"/>
        </w:rPr>
        <w:t xml:space="preserve">It should be noted that previous studies have focused mostly on the effect of acidic sulfate on SOA yields, which likely </w:t>
      </w:r>
      <w:r w:rsidR="0030689F" w:rsidRPr="00AA57FE">
        <w:rPr>
          <w:lang w:val="en-US"/>
        </w:rPr>
        <w:lastRenderedPageBreak/>
        <w:t>promotes both functionalization and oligomerization reactions. Here we show that</w:t>
      </w:r>
      <w:r w:rsidR="00150136" w:rsidRPr="00AA57FE">
        <w:rPr>
          <w:lang w:val="en-US"/>
        </w:rPr>
        <w:t xml:space="preserve"> while</w:t>
      </w:r>
      <w:r w:rsidR="0030689F" w:rsidRPr="00AA57FE">
        <w:rPr>
          <w:lang w:val="en-US"/>
        </w:rPr>
        <w:t xml:space="preserve"> </w:t>
      </w:r>
      <w:r w:rsidR="009D694B" w:rsidRPr="00AA57FE">
        <w:rPr>
          <w:lang w:val="en-US"/>
        </w:rPr>
        <w:t>SO</w:t>
      </w:r>
      <w:r w:rsidR="009D694B" w:rsidRPr="00AA57FE">
        <w:rPr>
          <w:vertAlign w:val="subscript"/>
          <w:lang w:val="en-US"/>
        </w:rPr>
        <w:t>2</w:t>
      </w:r>
      <w:r w:rsidR="0030689F" w:rsidRPr="00AA57FE">
        <w:rPr>
          <w:lang w:val="en-US"/>
        </w:rPr>
        <w:t xml:space="preserve"> leads to a decrease in oligomerization, but there is still an overall increase in SOA yields</w:t>
      </w:r>
      <w:r w:rsidR="00AA16B2" w:rsidRPr="00AA57FE">
        <w:rPr>
          <w:lang w:val="en-US"/>
        </w:rPr>
        <w:t xml:space="preserve"> from limonene ozonolysis</w:t>
      </w:r>
      <w:r w:rsidR="0030689F" w:rsidRPr="00AA57FE">
        <w:rPr>
          <w:lang w:val="en-US"/>
        </w:rPr>
        <w:t xml:space="preserve">. </w:t>
      </w:r>
    </w:p>
    <w:p w14:paraId="573FF36E" w14:textId="77777777" w:rsidR="002651D5" w:rsidRPr="00AA57FE" w:rsidRDefault="002651D5">
      <w:pPr>
        <w:rPr>
          <w:lang w:val="en-US"/>
        </w:rPr>
      </w:pPr>
    </w:p>
    <w:p w14:paraId="27D8780B" w14:textId="77928D40" w:rsidR="004F2637" w:rsidRPr="00AA57FE" w:rsidRDefault="002651D5">
      <w:pPr>
        <w:rPr>
          <w:lang w:val="en-US"/>
        </w:rPr>
      </w:pPr>
      <w:r w:rsidRPr="00AA57FE">
        <w:rPr>
          <w:lang w:val="en-US"/>
        </w:rPr>
        <w:t xml:space="preserve">To </w:t>
      </w:r>
      <w:r w:rsidR="00AA16B2" w:rsidRPr="00AA57FE">
        <w:rPr>
          <w:lang w:val="en-US"/>
        </w:rPr>
        <w:t xml:space="preserve">further </w:t>
      </w:r>
      <w:r w:rsidRPr="00AA57FE">
        <w:rPr>
          <w:lang w:val="en-US"/>
        </w:rPr>
        <w:t xml:space="preserve">compare </w:t>
      </w:r>
      <w:r w:rsidR="0030689F" w:rsidRPr="00AA57FE">
        <w:rPr>
          <w:lang w:val="en-US"/>
        </w:rPr>
        <w:t xml:space="preserve">the </w:t>
      </w:r>
      <w:r w:rsidR="00AA16B2" w:rsidRPr="00AA57FE">
        <w:rPr>
          <w:lang w:val="en-US"/>
        </w:rPr>
        <w:t xml:space="preserve">effects of </w:t>
      </w:r>
      <w:r w:rsidR="0030689F" w:rsidRPr="00AA57FE">
        <w:rPr>
          <w:lang w:val="en-US"/>
        </w:rPr>
        <w:t xml:space="preserve">oligomerization </w:t>
      </w:r>
      <w:r w:rsidR="00AA16B2" w:rsidRPr="00AA57FE">
        <w:rPr>
          <w:lang w:val="en-US"/>
        </w:rPr>
        <w:t>and</w:t>
      </w:r>
      <w:r w:rsidR="0030689F" w:rsidRPr="00AA57FE">
        <w:rPr>
          <w:lang w:val="en-US"/>
        </w:rPr>
        <w:t xml:space="preserve"> functionalization, </w:t>
      </w:r>
      <w:r w:rsidR="003A54AB" w:rsidRPr="00AA57FE">
        <w:rPr>
          <w:lang w:val="en-US"/>
        </w:rPr>
        <w:t xml:space="preserve">SOA formation from </w:t>
      </w:r>
      <w:r w:rsidR="003A54AB" w:rsidRPr="00AA57FE">
        <w:rPr>
          <w:rFonts w:ascii="Symbol" w:hAnsi="Symbol"/>
          <w:lang w:val="en-US"/>
        </w:rPr>
        <w:t></w:t>
      </w:r>
      <w:r w:rsidR="003A54AB" w:rsidRPr="00AA57FE">
        <w:rPr>
          <w:lang w:val="en-US"/>
        </w:rPr>
        <w:t>-pinene ozonolysis was examined</w:t>
      </w:r>
      <w:r w:rsidR="00AA16B2" w:rsidRPr="00AA57FE">
        <w:rPr>
          <w:lang w:val="en-US"/>
        </w:rPr>
        <w:t xml:space="preserve"> in the presence of </w:t>
      </w:r>
      <w:r w:rsidR="009D694B" w:rsidRPr="00AA57FE">
        <w:rPr>
          <w:lang w:val="en-US"/>
        </w:rPr>
        <w:t>SO</w:t>
      </w:r>
      <w:r w:rsidR="009D694B" w:rsidRPr="00AA57FE">
        <w:rPr>
          <w:vertAlign w:val="subscript"/>
          <w:lang w:val="en-US"/>
        </w:rPr>
        <w:t>2</w:t>
      </w:r>
      <w:r w:rsidR="003A54AB" w:rsidRPr="00AA57FE">
        <w:rPr>
          <w:lang w:val="en-US"/>
        </w:rPr>
        <w:t xml:space="preserve">. </w:t>
      </w:r>
      <w:r w:rsidR="00AA16B2" w:rsidRPr="00AA57FE">
        <w:rPr>
          <w:lang w:val="en-US"/>
        </w:rPr>
        <w:t>The IMS-TOF</w:t>
      </w:r>
      <w:r w:rsidR="003A54AB" w:rsidRPr="00AA57FE">
        <w:rPr>
          <w:rFonts w:hint="eastAsia"/>
          <w:lang w:val="en-US"/>
        </w:rPr>
        <w:t xml:space="preserve"> mass spectra of </w:t>
      </w:r>
      <w:r w:rsidR="003A54AB" w:rsidRPr="00AA57FE">
        <w:rPr>
          <w:rFonts w:ascii="Symbol" w:hAnsi="Symbol"/>
          <w:lang w:val="en-US"/>
        </w:rPr>
        <w:t></w:t>
      </w:r>
      <w:r w:rsidR="003A54AB" w:rsidRPr="00AA57FE">
        <w:rPr>
          <w:lang w:val="en-US"/>
        </w:rPr>
        <w:t xml:space="preserve">-pinene </w:t>
      </w:r>
      <w:r w:rsidR="003A54AB" w:rsidRPr="00AA57FE">
        <w:rPr>
          <w:rFonts w:hint="eastAsia"/>
          <w:lang w:val="en-US"/>
        </w:rPr>
        <w:t>SOA (</w:t>
      </w:r>
      <w:proofErr w:type="spellStart"/>
      <w:r w:rsidR="003A54AB" w:rsidRPr="00AA57FE">
        <w:rPr>
          <w:rFonts w:hint="eastAsia"/>
          <w:lang w:val="en-US"/>
        </w:rPr>
        <w:t>ApSOA</w:t>
      </w:r>
      <w:proofErr w:type="spellEnd"/>
      <w:r w:rsidR="003A54AB" w:rsidRPr="00AA57FE">
        <w:rPr>
          <w:rFonts w:hint="eastAsia"/>
          <w:lang w:val="en-US"/>
        </w:rPr>
        <w:t>) (</w:t>
      </w:r>
      <w:r w:rsidR="00EC2651" w:rsidRPr="00AA57FE">
        <w:rPr>
          <w:lang w:val="en-US"/>
        </w:rPr>
        <w:t>Fig.</w:t>
      </w:r>
      <w:r w:rsidR="003A54AB" w:rsidRPr="00AA57FE">
        <w:rPr>
          <w:lang w:val="en-US"/>
        </w:rPr>
        <w:t xml:space="preserve"> </w:t>
      </w:r>
      <w:r w:rsidR="0062175B" w:rsidRPr="00AA57FE">
        <w:rPr>
          <w:lang w:val="en-US"/>
        </w:rPr>
        <w:t>S7</w:t>
      </w:r>
      <w:r w:rsidR="003A54AB" w:rsidRPr="00AA57FE">
        <w:rPr>
          <w:rFonts w:hint="eastAsia"/>
          <w:lang w:val="en-US"/>
        </w:rPr>
        <w:t>)</w:t>
      </w:r>
      <w:r w:rsidR="00150136" w:rsidRPr="00AA57FE">
        <w:rPr>
          <w:lang w:val="en-US"/>
        </w:rPr>
        <w:t xml:space="preserve"> show</w:t>
      </w:r>
      <w:r w:rsidR="00AA16B2" w:rsidRPr="00AA57FE">
        <w:rPr>
          <w:lang w:val="en-US"/>
        </w:rPr>
        <w:t xml:space="preserve"> a similar decrease in the high </w:t>
      </w:r>
      <w:r w:rsidR="000F2FCC" w:rsidRPr="00AA57FE">
        <w:rPr>
          <w:i/>
          <w:lang w:val="en-US"/>
        </w:rPr>
        <w:t>m/z</w:t>
      </w:r>
      <w:r w:rsidR="000F2FCC" w:rsidRPr="00AA57FE">
        <w:rPr>
          <w:lang w:val="en-US"/>
        </w:rPr>
        <w:t xml:space="preserve"> </w:t>
      </w:r>
      <w:r w:rsidR="00AA16B2" w:rsidRPr="00AA57FE">
        <w:rPr>
          <w:lang w:val="en-US"/>
        </w:rPr>
        <w:t xml:space="preserve">signal fraction when </w:t>
      </w:r>
      <w:r w:rsidR="009D694B" w:rsidRPr="00AA57FE">
        <w:rPr>
          <w:lang w:val="en-US"/>
        </w:rPr>
        <w:t>SO</w:t>
      </w:r>
      <w:r w:rsidR="009D694B" w:rsidRPr="00AA57FE">
        <w:rPr>
          <w:vertAlign w:val="subscript"/>
          <w:lang w:val="en-US"/>
        </w:rPr>
        <w:t>2</w:t>
      </w:r>
      <w:r w:rsidR="00AA16B2" w:rsidRPr="00AA57FE">
        <w:rPr>
          <w:lang w:val="en-US"/>
        </w:rPr>
        <w:t xml:space="preserve"> is present, suggesting that </w:t>
      </w:r>
      <w:r w:rsidR="009D694B" w:rsidRPr="00AA57FE">
        <w:rPr>
          <w:lang w:val="en-US"/>
        </w:rPr>
        <w:t>SO</w:t>
      </w:r>
      <w:r w:rsidR="009D694B" w:rsidRPr="00AA57FE">
        <w:rPr>
          <w:vertAlign w:val="subscript"/>
          <w:lang w:val="en-US"/>
        </w:rPr>
        <w:t>2</w:t>
      </w:r>
      <w:r w:rsidR="00AA16B2" w:rsidRPr="00AA57FE">
        <w:rPr>
          <w:lang w:val="en-US"/>
        </w:rPr>
        <w:t xml:space="preserve"> has a similar effect </w:t>
      </w:r>
      <w:r w:rsidR="00150136" w:rsidRPr="00AA57FE">
        <w:rPr>
          <w:lang w:val="en-US"/>
        </w:rPr>
        <w:t>of</w:t>
      </w:r>
      <w:r w:rsidR="00AA16B2" w:rsidRPr="00AA57FE">
        <w:rPr>
          <w:lang w:val="en-US"/>
        </w:rPr>
        <w:t xml:space="preserve"> decreasing oligomerization in this system</w:t>
      </w:r>
      <w:r w:rsidR="003A54AB" w:rsidRPr="00AA57FE">
        <w:rPr>
          <w:rFonts w:hint="eastAsia"/>
          <w:lang w:val="en-US"/>
        </w:rPr>
        <w:t xml:space="preserve">. However, </w:t>
      </w:r>
      <w:r w:rsidR="00F1303C" w:rsidRPr="00AA57FE">
        <w:rPr>
          <w:lang w:val="en-US"/>
        </w:rPr>
        <w:t xml:space="preserve">unlike in limonene ozonolysis, </w:t>
      </w:r>
      <w:r w:rsidR="003A54AB" w:rsidRPr="00AA57FE">
        <w:rPr>
          <w:rFonts w:ascii="Symbol" w:hAnsi="Symbol"/>
          <w:lang w:val="en-US"/>
        </w:rPr>
        <w:t></w:t>
      </w:r>
      <w:r w:rsidR="003A54AB" w:rsidRPr="00AA57FE">
        <w:rPr>
          <w:lang w:val="en-US"/>
        </w:rPr>
        <w:t xml:space="preserve">-pinene SOA </w:t>
      </w:r>
      <w:r w:rsidR="008628BD" w:rsidRPr="00AA57FE">
        <w:rPr>
          <w:lang w:val="en-US"/>
        </w:rPr>
        <w:t>yields did not change significantly under different</w:t>
      </w:r>
      <w:r w:rsidR="003A54AB" w:rsidRPr="00AA57FE">
        <w:rPr>
          <w:lang w:val="en-US"/>
        </w:rPr>
        <w:t xml:space="preserve"> </w:t>
      </w:r>
      <w:r w:rsidR="009D694B" w:rsidRPr="00AA57FE">
        <w:rPr>
          <w:lang w:val="en-US"/>
        </w:rPr>
        <w:t>SO</w:t>
      </w:r>
      <w:r w:rsidR="009D694B" w:rsidRPr="00AA57FE">
        <w:rPr>
          <w:vertAlign w:val="subscript"/>
          <w:lang w:val="en-US"/>
        </w:rPr>
        <w:t>2</w:t>
      </w:r>
      <w:r w:rsidR="003A54AB" w:rsidRPr="00AA57FE">
        <w:rPr>
          <w:rFonts w:hint="eastAsia"/>
          <w:lang w:val="en-US"/>
        </w:rPr>
        <w:t xml:space="preserve"> </w:t>
      </w:r>
      <w:r w:rsidR="008628BD" w:rsidRPr="00AA57FE">
        <w:rPr>
          <w:lang w:val="en-US"/>
        </w:rPr>
        <w:t xml:space="preserve">concentrations </w:t>
      </w:r>
      <w:r w:rsidR="003A54AB" w:rsidRPr="00AA57FE">
        <w:rPr>
          <w:rFonts w:hint="eastAsia"/>
          <w:lang w:val="en-US"/>
        </w:rPr>
        <w:t xml:space="preserve">under both dry and humid conditions </w:t>
      </w:r>
      <w:r w:rsidR="00324F3B" w:rsidRPr="00AA57FE">
        <w:rPr>
          <w:lang w:val="en-US"/>
        </w:rPr>
        <w:t>(</w:t>
      </w:r>
      <w:r w:rsidR="00EC2651" w:rsidRPr="00AA57FE">
        <w:rPr>
          <w:lang w:val="en-US"/>
        </w:rPr>
        <w:t>Fig.</w:t>
      </w:r>
      <w:r w:rsidR="00B243C7" w:rsidRPr="00AA57FE">
        <w:rPr>
          <w:lang w:val="en-US"/>
        </w:rPr>
        <w:t xml:space="preserve"> 7 and Table 1</w:t>
      </w:r>
      <w:r w:rsidR="003A54AB" w:rsidRPr="00AA57FE">
        <w:rPr>
          <w:lang w:val="en-US"/>
        </w:rPr>
        <w:t xml:space="preserve">). </w:t>
      </w:r>
      <w:r w:rsidR="00F1303C" w:rsidRPr="00AA57FE">
        <w:rPr>
          <w:lang w:val="en-US"/>
        </w:rPr>
        <w:t>It is likely that</w:t>
      </w:r>
      <w:r w:rsidR="003A54AB" w:rsidRPr="00AA57FE">
        <w:rPr>
          <w:rFonts w:hint="eastAsia"/>
          <w:lang w:val="en-US"/>
        </w:rPr>
        <w:t xml:space="preserve"> </w:t>
      </w:r>
      <w:r w:rsidR="000F2FCC" w:rsidRPr="00AA57FE">
        <w:rPr>
          <w:lang w:val="en-US"/>
        </w:rPr>
        <w:t xml:space="preserve">any </w:t>
      </w:r>
      <w:r w:rsidR="00F1303C" w:rsidRPr="00AA57FE">
        <w:rPr>
          <w:lang w:val="en-US"/>
        </w:rPr>
        <w:t xml:space="preserve">enhancement in SOA yield by </w:t>
      </w:r>
      <w:r w:rsidR="009D694B" w:rsidRPr="00AA57FE">
        <w:rPr>
          <w:lang w:val="en-US"/>
        </w:rPr>
        <w:t>SO</w:t>
      </w:r>
      <w:r w:rsidR="009D694B" w:rsidRPr="00AA57FE">
        <w:rPr>
          <w:vertAlign w:val="subscript"/>
          <w:lang w:val="en-US"/>
        </w:rPr>
        <w:t>2</w:t>
      </w:r>
      <w:r w:rsidR="00F1303C" w:rsidRPr="00AA57FE">
        <w:rPr>
          <w:lang w:val="en-US"/>
        </w:rPr>
        <w:t xml:space="preserve"> through functionalization is </w:t>
      </w:r>
      <w:r w:rsidR="000F2FCC" w:rsidRPr="00AA57FE">
        <w:rPr>
          <w:lang w:val="en-US"/>
        </w:rPr>
        <w:t>masked by</w:t>
      </w:r>
      <w:r w:rsidR="00F1303C" w:rsidRPr="00AA57FE">
        <w:rPr>
          <w:lang w:val="en-US"/>
        </w:rPr>
        <w:t xml:space="preserve"> reduced oligomerization. As a result, there is little overall change in SOA yields from </w:t>
      </w:r>
      <w:r w:rsidR="00F1303C" w:rsidRPr="00AA57FE">
        <w:rPr>
          <w:rFonts w:ascii="Symbol" w:hAnsi="Symbol"/>
          <w:lang w:val="en-US"/>
        </w:rPr>
        <w:t></w:t>
      </w:r>
      <w:r w:rsidR="00F1303C" w:rsidRPr="00AA57FE">
        <w:rPr>
          <w:lang w:val="en-US"/>
        </w:rPr>
        <w:t xml:space="preserve">-pinene ozonolysis. </w:t>
      </w:r>
      <w:r w:rsidR="004A030A">
        <w:rPr>
          <w:lang w:val="en-US"/>
        </w:rPr>
        <w:t>T</w:t>
      </w:r>
      <w:r w:rsidR="00F1303C" w:rsidRPr="00AA57FE">
        <w:rPr>
          <w:lang w:val="en-US"/>
        </w:rPr>
        <w:t>he difference between the two systems can be explained by the number of double bonds and the extent of functionalization. Limonene has two double bonds</w:t>
      </w:r>
      <w:r w:rsidR="00934F46" w:rsidRPr="00AA57FE">
        <w:rPr>
          <w:lang w:val="en-US"/>
        </w:rPr>
        <w:t>.</w:t>
      </w:r>
      <w:r w:rsidR="00F1303C" w:rsidRPr="00AA57FE">
        <w:rPr>
          <w:lang w:val="en-US"/>
        </w:rPr>
        <w:t xml:space="preserve"> </w:t>
      </w:r>
      <w:r w:rsidR="00934F46" w:rsidRPr="00AA57FE">
        <w:rPr>
          <w:lang w:val="en-US"/>
        </w:rPr>
        <w:t xml:space="preserve">If </w:t>
      </w:r>
      <w:r w:rsidR="009D694B" w:rsidRPr="00AA57FE">
        <w:rPr>
          <w:lang w:val="en-US"/>
        </w:rPr>
        <w:t>SO</w:t>
      </w:r>
      <w:r w:rsidR="009D694B" w:rsidRPr="00AA57FE">
        <w:rPr>
          <w:vertAlign w:val="subscript"/>
          <w:lang w:val="en-US"/>
        </w:rPr>
        <w:t>2</w:t>
      </w:r>
      <w:r w:rsidR="00F1303C" w:rsidRPr="00AA57FE">
        <w:rPr>
          <w:lang w:val="en-US"/>
        </w:rPr>
        <w:t xml:space="preserve"> prevents oligomerization of the first-generation products, these products can still react further with ozone to add another oxidized functional groups to form condensable products. </w:t>
      </w:r>
      <w:r w:rsidR="00932285" w:rsidRPr="00AA57FE">
        <w:rPr>
          <w:lang w:val="en-US"/>
        </w:rPr>
        <w:t>As a comparison</w:t>
      </w:r>
      <w:r w:rsidR="00F1303C" w:rsidRPr="00AA57FE">
        <w:rPr>
          <w:lang w:val="en-US"/>
        </w:rPr>
        <w:t xml:space="preserve">, </w:t>
      </w:r>
      <w:r w:rsidR="00F1303C" w:rsidRPr="00AA57FE">
        <w:rPr>
          <w:rFonts w:ascii="Symbol" w:hAnsi="Symbol"/>
          <w:lang w:val="en-US"/>
        </w:rPr>
        <w:t></w:t>
      </w:r>
      <w:r w:rsidR="00F1303C" w:rsidRPr="00AA57FE">
        <w:rPr>
          <w:lang w:val="en-US"/>
        </w:rPr>
        <w:t xml:space="preserve">-pinene </w:t>
      </w:r>
      <w:r w:rsidR="00932285" w:rsidRPr="00AA57FE">
        <w:rPr>
          <w:lang w:val="en-US"/>
        </w:rPr>
        <w:t>only have one double bond.</w:t>
      </w:r>
      <w:r w:rsidR="00843FA9" w:rsidRPr="00AA57FE">
        <w:rPr>
          <w:lang w:val="en-US"/>
        </w:rPr>
        <w:t xml:space="preserve"> </w:t>
      </w:r>
      <w:r w:rsidR="00932285" w:rsidRPr="00AA57FE">
        <w:rPr>
          <w:lang w:val="en-US"/>
        </w:rPr>
        <w:t>T</w:t>
      </w:r>
      <w:r w:rsidR="004F2637" w:rsidRPr="00AA57FE">
        <w:rPr>
          <w:lang w:val="en-US"/>
        </w:rPr>
        <w:t xml:space="preserve">he presence of </w:t>
      </w:r>
      <w:r w:rsidR="009D694B" w:rsidRPr="00AA57FE">
        <w:rPr>
          <w:lang w:val="en-US"/>
        </w:rPr>
        <w:t>SO</w:t>
      </w:r>
      <w:r w:rsidR="009D694B" w:rsidRPr="00AA57FE">
        <w:rPr>
          <w:vertAlign w:val="subscript"/>
          <w:lang w:val="en-US"/>
        </w:rPr>
        <w:t>2</w:t>
      </w:r>
      <w:r w:rsidR="004F2637" w:rsidRPr="00AA57FE">
        <w:rPr>
          <w:lang w:val="en-US"/>
        </w:rPr>
        <w:t xml:space="preserve"> reduces oligomerization and </w:t>
      </w:r>
      <w:r w:rsidR="00850C79" w:rsidRPr="00AA57FE">
        <w:rPr>
          <w:lang w:val="en-US"/>
        </w:rPr>
        <w:t>limits enhancements</w:t>
      </w:r>
      <w:r w:rsidR="004F2637" w:rsidRPr="00AA57FE">
        <w:rPr>
          <w:lang w:val="en-US"/>
        </w:rPr>
        <w:t xml:space="preserve"> in SOA yields.</w:t>
      </w:r>
    </w:p>
    <w:p w14:paraId="39928F44" w14:textId="36821883" w:rsidR="003A54AB" w:rsidRPr="00AA57FE" w:rsidRDefault="004F2637">
      <w:pPr>
        <w:rPr>
          <w:lang w:val="en-US"/>
        </w:rPr>
      </w:pPr>
      <w:r w:rsidRPr="00AA57FE">
        <w:rPr>
          <w:lang w:val="en-US"/>
        </w:rPr>
        <w:t xml:space="preserve"> </w:t>
      </w:r>
    </w:p>
    <w:p w14:paraId="7094B323" w14:textId="290AF6AD" w:rsidR="002A0271" w:rsidRPr="00AA57FE" w:rsidRDefault="004F2637" w:rsidP="003A54AB">
      <w:pPr>
        <w:rPr>
          <w:lang w:val="en-US" w:eastAsia="zh-CN"/>
        </w:rPr>
      </w:pPr>
      <w:r w:rsidRPr="00AA57FE">
        <w:rPr>
          <w:lang w:val="en-US"/>
        </w:rPr>
        <w:t xml:space="preserve">Under dry conditions, </w:t>
      </w:r>
      <w:r w:rsidR="009D694B" w:rsidRPr="00AA57FE">
        <w:rPr>
          <w:lang w:val="en-US"/>
        </w:rPr>
        <w:t>SO</w:t>
      </w:r>
      <w:r w:rsidR="009D694B" w:rsidRPr="00AA57FE">
        <w:rPr>
          <w:vertAlign w:val="subscript"/>
          <w:lang w:val="en-US"/>
        </w:rPr>
        <w:t>2</w:t>
      </w:r>
      <w:r w:rsidRPr="00AA57FE">
        <w:rPr>
          <w:lang w:val="en-US"/>
        </w:rPr>
        <w:t xml:space="preserve"> can be oxidized by sCI to SO</w:t>
      </w:r>
      <w:r w:rsidRPr="00AA57FE">
        <w:rPr>
          <w:vertAlign w:val="subscript"/>
          <w:lang w:val="en-US"/>
        </w:rPr>
        <w:t>3</w:t>
      </w:r>
      <w:r w:rsidRPr="00AA57FE">
        <w:rPr>
          <w:lang w:val="en-US"/>
        </w:rPr>
        <w:t xml:space="preserve">, which may be reactive towards organic compounds and may change the formation mechanism of SOA. As shown in </w:t>
      </w:r>
      <w:r w:rsidR="00EC2651" w:rsidRPr="00AA57FE">
        <w:rPr>
          <w:lang w:val="en-US"/>
        </w:rPr>
        <w:t>Fig.</w:t>
      </w:r>
      <w:r w:rsidRPr="00AA57FE">
        <w:rPr>
          <w:lang w:val="en-US"/>
        </w:rPr>
        <w:t xml:space="preserve"> </w:t>
      </w:r>
      <w:r w:rsidR="0062175B" w:rsidRPr="00AA57FE">
        <w:rPr>
          <w:lang w:val="en-US"/>
        </w:rPr>
        <w:t>S4B</w:t>
      </w:r>
      <w:r w:rsidRPr="00AA57FE">
        <w:rPr>
          <w:lang w:val="en-US"/>
        </w:rPr>
        <w:t>, SO</w:t>
      </w:r>
      <w:r w:rsidRPr="00AA57FE">
        <w:rPr>
          <w:vertAlign w:val="subscript"/>
          <w:lang w:val="en-US"/>
        </w:rPr>
        <w:t>3</w:t>
      </w:r>
      <w:r w:rsidRPr="00AA57FE">
        <w:rPr>
          <w:lang w:val="en-US"/>
        </w:rPr>
        <w:t xml:space="preserve"> reacted r</w:t>
      </w:r>
      <w:r w:rsidRPr="00AA57FE">
        <w:rPr>
          <w:rFonts w:hint="eastAsia"/>
          <w:lang w:val="en-US"/>
        </w:rPr>
        <w:t>apidly</w:t>
      </w:r>
      <w:r w:rsidRPr="00AA57FE">
        <w:rPr>
          <w:lang w:val="en-US"/>
        </w:rPr>
        <w:t xml:space="preserve"> with H</w:t>
      </w:r>
      <w:r w:rsidRPr="00AA57FE">
        <w:rPr>
          <w:vertAlign w:val="subscript"/>
          <w:lang w:val="en-US"/>
        </w:rPr>
        <w:t>2</w:t>
      </w:r>
      <w:r w:rsidRPr="00AA57FE">
        <w:rPr>
          <w:lang w:val="en-US"/>
        </w:rPr>
        <w:t>O to form sulfuric acid</w:t>
      </w:r>
      <w:r w:rsidRPr="00AA57FE">
        <w:rPr>
          <w:rFonts w:hint="eastAsia"/>
          <w:lang w:val="en-US"/>
        </w:rPr>
        <w:t xml:space="preserve"> </w:t>
      </w:r>
      <w:r w:rsidRPr="00AA57FE">
        <w:rPr>
          <w:lang w:val="en-US"/>
        </w:rPr>
        <w:t xml:space="preserve">once injected, even at 11% RH, the lowest RH among all the experiments conducted. During the experiment, </w:t>
      </w:r>
      <w:r w:rsidRPr="00AA57FE">
        <w:rPr>
          <w:rFonts w:hint="eastAsia"/>
          <w:lang w:val="en-US"/>
        </w:rPr>
        <w:t xml:space="preserve">around </w:t>
      </w:r>
      <w:r w:rsidRPr="00AA57FE">
        <w:rPr>
          <w:lang w:val="en-US"/>
        </w:rPr>
        <w:t xml:space="preserve">7 ppb limonene </w:t>
      </w:r>
      <w:r w:rsidR="00357E26" w:rsidRPr="00AA57FE">
        <w:rPr>
          <w:lang w:val="en-US"/>
        </w:rPr>
        <w:t>(11% of initial)</w:t>
      </w:r>
      <w:r w:rsidR="00357E26">
        <w:rPr>
          <w:lang w:val="en-US"/>
        </w:rPr>
        <w:t xml:space="preserve"> </w:t>
      </w:r>
      <w:r w:rsidRPr="00AA57FE">
        <w:rPr>
          <w:lang w:val="en-US"/>
        </w:rPr>
        <w:t>was reacted</w:t>
      </w:r>
      <w:r w:rsidRPr="00AA57FE">
        <w:rPr>
          <w:rFonts w:hint="eastAsia"/>
          <w:lang w:val="en-US"/>
        </w:rPr>
        <w:t>,</w:t>
      </w:r>
      <w:r w:rsidRPr="00AA57FE">
        <w:rPr>
          <w:lang w:val="en-US"/>
        </w:rPr>
        <w:t xml:space="preserve"> which can be attributed to the reactive uptake of limonene onto sulfuric acid seed. This is consistent with </w:t>
      </w:r>
      <w:r w:rsidRPr="00AA57FE">
        <w:rPr>
          <w:rFonts w:hint="eastAsia"/>
          <w:lang w:val="en-US"/>
        </w:rPr>
        <w:t xml:space="preserve">the experimental observation from </w:t>
      </w:r>
      <w:proofErr w:type="spellStart"/>
      <w:r w:rsidRPr="00AA57FE">
        <w:rPr>
          <w:lang w:val="en-US"/>
        </w:rPr>
        <w:t>Liggio</w:t>
      </w:r>
      <w:proofErr w:type="spellEnd"/>
      <w:r w:rsidRPr="00AA57FE">
        <w:rPr>
          <w:lang w:val="en-US"/>
        </w:rPr>
        <w:t xml:space="preserve"> and Li </w:t>
      </w:r>
      <w:r w:rsidRPr="00AA57FE">
        <w:rPr>
          <w:lang w:val="en-US"/>
        </w:rPr>
        <w:fldChar w:fldCharType="begin" w:fldLock="1"/>
      </w:r>
      <w:r w:rsidR="005D05D7" w:rsidRPr="00AA57FE">
        <w:rPr>
          <w:lang w:val="en-US"/>
        </w:rPr>
        <w:instrText>ADDIN CSL_CITATION { "citationItems" : [ { "id" : "ITEM-1", "itemData" : { "DOI" : "10.5194/acp-8-2039-2008", "ISSN" : "1680-7324", "author" : [ { "dropping-particle" : "", "family" : "Liggio", "given" : "J", "non-dropping-particle" : "", "parse-names" : false, "suffix" : "" }, { "dropping-particle" : "", "family" : "Li", "given" : "S.-M.", "non-dropping-particle" : "", "parse-names" : false, "suffix" : "" } ], "container-title" : "Atmospheric Chemistry and Physics", "id" : "ITEM-1", "issue" : "7", "issued" : { "date-parts" : [ [ "2008", "4", "9" ] ] }, "page" : "2039-2055", "publisher" : "Copernicus Publications", "title" : "Reversible and irreversible processing of biogenic olefins on acidic aerosols", "type" : "article-journal", "volume" : "8" }, "uris" : [ "http://www.mendeley.com/documents/?uuid=e84d1760-2cf5-48e3-928b-cbd5f1fca963" ] } ], "mendeley" : { "formattedCitation" : "(Liggio and Li, 2008)", "manualFormatting" : "(2008)", "plainTextFormattedCitation" : "(Liggio and Li, 2008)", "previouslyFormattedCitation" : "(Liggio and Li, 2008)" }, "properties" : {  }, "schema" : "https://github.com/citation-style-language/schema/raw/master/csl-citation.json" }</w:instrText>
      </w:r>
      <w:r w:rsidRPr="00AA57FE">
        <w:rPr>
          <w:lang w:val="en-US"/>
        </w:rPr>
        <w:fldChar w:fldCharType="separate"/>
      </w:r>
      <w:r w:rsidR="00655262" w:rsidRPr="00AA57FE">
        <w:rPr>
          <w:noProof/>
          <w:lang w:val="en-US"/>
        </w:rPr>
        <w:t>(2008)</w:t>
      </w:r>
      <w:r w:rsidRPr="00AA57FE">
        <w:rPr>
          <w:lang w:val="en-US"/>
        </w:rPr>
        <w:fldChar w:fldCharType="end"/>
      </w:r>
      <w:r w:rsidRPr="00AA57FE">
        <w:rPr>
          <w:lang w:val="en-US"/>
        </w:rPr>
        <w:t xml:space="preserve"> in which significant uptake of monoterpenes onto highly acidic seed was observed in chamber studies under various </w:t>
      </w:r>
      <w:r w:rsidRPr="00AA57FE">
        <w:rPr>
          <w:rFonts w:hint="eastAsia"/>
          <w:lang w:val="en-US"/>
        </w:rPr>
        <w:t xml:space="preserve">humidity </w:t>
      </w:r>
      <w:r w:rsidRPr="00AA57FE">
        <w:rPr>
          <w:lang w:val="en-US"/>
        </w:rPr>
        <w:t xml:space="preserve">conditions. It is noted that </w:t>
      </w:r>
      <w:r w:rsidR="003C24D6" w:rsidRPr="00AA57FE">
        <w:rPr>
          <w:lang w:val="en-US"/>
        </w:rPr>
        <w:t xml:space="preserve">the </w:t>
      </w:r>
      <w:r w:rsidRPr="00AA57FE">
        <w:rPr>
          <w:lang w:val="en-US"/>
        </w:rPr>
        <w:t>SO</w:t>
      </w:r>
      <w:r w:rsidRPr="00AA57FE">
        <w:rPr>
          <w:vertAlign w:val="subscript"/>
          <w:lang w:val="en-US"/>
        </w:rPr>
        <w:t>3</w:t>
      </w:r>
      <w:r w:rsidRPr="00AA57FE">
        <w:rPr>
          <w:lang w:val="en-US"/>
        </w:rPr>
        <w:t xml:space="preserve"> concentration was very high</w:t>
      </w:r>
      <w:r w:rsidRPr="00AA57FE">
        <w:rPr>
          <w:rFonts w:hint="eastAsia"/>
          <w:lang w:val="en-US"/>
        </w:rPr>
        <w:t xml:space="preserve"> (</w:t>
      </w:r>
      <w:r w:rsidR="00BF1175" w:rsidRPr="00AA57FE">
        <w:rPr>
          <w:lang w:val="en-US"/>
        </w:rPr>
        <w:t>estimated</w:t>
      </w:r>
      <w:r w:rsidRPr="00AA57FE">
        <w:rPr>
          <w:rFonts w:hint="eastAsia"/>
          <w:lang w:val="en-US"/>
        </w:rPr>
        <w:t xml:space="preserve"> to</w:t>
      </w:r>
      <w:r w:rsidR="00BF1175" w:rsidRPr="00AA57FE">
        <w:rPr>
          <w:lang w:val="en-US"/>
        </w:rPr>
        <w:t xml:space="preserve"> be</w:t>
      </w:r>
      <w:r w:rsidRPr="00AA57FE">
        <w:rPr>
          <w:rFonts w:hint="eastAsia"/>
          <w:lang w:val="en-US"/>
        </w:rPr>
        <w:t xml:space="preserve"> </w:t>
      </w:r>
      <w:r w:rsidR="00BF1175" w:rsidRPr="00AA57FE">
        <w:rPr>
          <w:lang w:val="en-US"/>
        </w:rPr>
        <w:t>~</w:t>
      </w:r>
      <w:r w:rsidRPr="00AA57FE">
        <w:rPr>
          <w:rFonts w:hint="eastAsia"/>
          <w:lang w:val="en-US"/>
        </w:rPr>
        <w:t>24 ppm) during th</w:t>
      </w:r>
      <w:r w:rsidR="009761B3" w:rsidRPr="00AA57FE">
        <w:rPr>
          <w:lang w:val="en-US"/>
        </w:rPr>
        <w:t>is</w:t>
      </w:r>
      <w:r w:rsidRPr="00AA57FE">
        <w:rPr>
          <w:rFonts w:hint="eastAsia"/>
          <w:lang w:val="en-US"/>
        </w:rPr>
        <w:t xml:space="preserve"> experiment</w:t>
      </w:r>
      <w:r w:rsidR="00357E26">
        <w:rPr>
          <w:lang w:val="en-US" w:eastAsia="zh-CN"/>
        </w:rPr>
        <w:t>. This</w:t>
      </w:r>
      <w:r w:rsidRPr="00AA57FE">
        <w:rPr>
          <w:lang w:val="en-US"/>
        </w:rPr>
        <w:t xml:space="preserve"> can be inferred</w:t>
      </w:r>
      <w:r w:rsidRPr="00AA57FE">
        <w:rPr>
          <w:rFonts w:hint="eastAsia"/>
          <w:lang w:val="en-US"/>
        </w:rPr>
        <w:t xml:space="preserve"> from the </w:t>
      </w:r>
      <w:r w:rsidR="000F2FCC" w:rsidRPr="00AA57FE">
        <w:rPr>
          <w:lang w:val="en-US"/>
        </w:rPr>
        <w:t xml:space="preserve">rapid </w:t>
      </w:r>
      <w:r w:rsidRPr="00AA57FE">
        <w:rPr>
          <w:rFonts w:hint="eastAsia"/>
          <w:lang w:val="en-US"/>
        </w:rPr>
        <w:t xml:space="preserve">formation of </w:t>
      </w:r>
      <w:r w:rsidR="000F2FCC" w:rsidRPr="00AA57FE">
        <w:rPr>
          <w:lang w:val="en-US"/>
        </w:rPr>
        <w:t>new particles (</w:t>
      </w:r>
      <w:r w:rsidRPr="00AA57FE">
        <w:rPr>
          <w:rFonts w:hint="eastAsia"/>
          <w:lang w:val="en-US"/>
        </w:rPr>
        <w:t xml:space="preserve">2.8 </w:t>
      </w:r>
      <m:oMath>
        <m:r>
          <m:rPr>
            <m:sty m:val="p"/>
          </m:rPr>
          <w:rPr>
            <w:rFonts w:ascii="Cambria Math" w:hAnsi="Cambria Math"/>
            <w:lang w:val="en-US"/>
          </w:rPr>
          <m:t>×</m:t>
        </m:r>
      </m:oMath>
      <w:r w:rsidRPr="00AA57FE">
        <w:rPr>
          <w:rFonts w:hint="eastAsia"/>
          <w:lang w:val="en-US"/>
        </w:rPr>
        <w:t xml:space="preserve"> 10</w:t>
      </w:r>
      <w:r w:rsidRPr="00AA57FE">
        <w:rPr>
          <w:rFonts w:hint="eastAsia"/>
          <w:vertAlign w:val="superscript"/>
          <w:lang w:val="en-US"/>
        </w:rPr>
        <w:t>6</w:t>
      </w:r>
      <w:r w:rsidRPr="00AA57FE">
        <w:rPr>
          <w:rFonts w:hint="eastAsia"/>
          <w:lang w:val="en-US"/>
        </w:rPr>
        <w:t xml:space="preserve"> </w:t>
      </w:r>
      <w:r w:rsidR="00537D3A" w:rsidRPr="00AA57FE">
        <w:rPr>
          <w:lang w:val="en-US"/>
        </w:rPr>
        <w:t xml:space="preserve"># </w:t>
      </w:r>
      <w:r w:rsidRPr="00AA57FE">
        <w:rPr>
          <w:rFonts w:hint="eastAsia"/>
          <w:lang w:val="en-US"/>
        </w:rPr>
        <w:t>cm</w:t>
      </w:r>
      <w:r w:rsidR="00537D3A" w:rsidRPr="00AA57FE">
        <w:rPr>
          <w:vertAlign w:val="superscript"/>
          <w:lang w:val="en-US"/>
        </w:rPr>
        <w:t>-</w:t>
      </w:r>
      <w:r w:rsidRPr="00AA57FE">
        <w:rPr>
          <w:rFonts w:hint="eastAsia"/>
          <w:vertAlign w:val="superscript"/>
          <w:lang w:val="en-US"/>
        </w:rPr>
        <w:t>3</w:t>
      </w:r>
      <w:r w:rsidRPr="00AA57FE">
        <w:rPr>
          <w:rFonts w:hint="eastAsia"/>
          <w:lang w:val="en-US"/>
        </w:rPr>
        <w:t xml:space="preserve"> and volume concentration of </w:t>
      </w:r>
      <w:r w:rsidRPr="00AA57FE">
        <w:rPr>
          <w:rFonts w:hint="eastAsia"/>
          <w:lang w:val="en-US" w:eastAsia="zh-CN"/>
        </w:rPr>
        <w:t xml:space="preserve">1.1 </w:t>
      </w:r>
      <m:oMath>
        <m:r>
          <m:rPr>
            <m:sty m:val="p"/>
          </m:rPr>
          <w:rPr>
            <w:rFonts w:ascii="Cambria Math" w:hAnsi="Cambria Math"/>
            <w:lang w:val="en-US"/>
          </w:rPr>
          <m:t>×</m:t>
        </m:r>
      </m:oMath>
      <w:r w:rsidRPr="00AA57FE">
        <w:rPr>
          <w:rFonts w:hint="eastAsia"/>
          <w:lang w:val="en-US"/>
        </w:rPr>
        <w:t xml:space="preserve"> 10</w:t>
      </w:r>
      <w:r w:rsidRPr="00AA57FE">
        <w:rPr>
          <w:rFonts w:hint="eastAsia"/>
          <w:vertAlign w:val="superscript"/>
          <w:lang w:val="en-US"/>
        </w:rPr>
        <w:t>4</w:t>
      </w:r>
      <w:r w:rsidRPr="00AA57FE">
        <w:rPr>
          <w:rFonts w:hint="eastAsia"/>
          <w:lang w:val="en-US" w:eastAsia="zh-CN"/>
        </w:rPr>
        <w:t xml:space="preserve"> </w:t>
      </w:r>
      <w:r w:rsidRPr="00AA57FE">
        <w:rPr>
          <w:rFonts w:ascii="Symbol" w:hAnsi="Symbol"/>
          <w:lang w:val="en-US"/>
        </w:rPr>
        <w:t></w:t>
      </w:r>
      <w:r w:rsidRPr="00AA57FE">
        <w:rPr>
          <w:rFonts w:hint="eastAsia"/>
          <w:lang w:val="en-US"/>
        </w:rPr>
        <w:t>m</w:t>
      </w:r>
      <w:r w:rsidRPr="00AA57FE">
        <w:rPr>
          <w:rFonts w:hint="eastAsia"/>
          <w:vertAlign w:val="superscript"/>
          <w:lang w:val="en-US"/>
        </w:rPr>
        <w:t>3</w:t>
      </w:r>
      <w:r w:rsidR="00537D3A" w:rsidRPr="00AA57FE">
        <w:rPr>
          <w:lang w:val="en-US"/>
        </w:rPr>
        <w:t xml:space="preserve"> </w:t>
      </w:r>
      <w:r w:rsidRPr="00AA57FE">
        <w:rPr>
          <w:rFonts w:hint="eastAsia"/>
          <w:lang w:val="en-US"/>
        </w:rPr>
        <w:t>cm</w:t>
      </w:r>
      <w:r w:rsidR="00537D3A" w:rsidRPr="00AA57FE">
        <w:rPr>
          <w:vertAlign w:val="superscript"/>
          <w:lang w:val="en-US"/>
        </w:rPr>
        <w:t>-</w:t>
      </w:r>
      <w:r w:rsidRPr="00AA57FE">
        <w:rPr>
          <w:rFonts w:hint="eastAsia"/>
          <w:vertAlign w:val="superscript"/>
          <w:lang w:val="en-US"/>
        </w:rPr>
        <w:t>3</w:t>
      </w:r>
      <w:r w:rsidR="000F2FCC" w:rsidRPr="00AA57FE">
        <w:rPr>
          <w:lang w:val="en-US"/>
        </w:rPr>
        <w:t>)</w:t>
      </w:r>
      <w:r w:rsidR="00CB5FD4" w:rsidRPr="00AA57FE">
        <w:rPr>
          <w:lang w:val="en-US"/>
        </w:rPr>
        <w:t>, which are likely nucleated sulfuric acid particles</w:t>
      </w:r>
      <w:r w:rsidRPr="00AA57FE">
        <w:rPr>
          <w:rFonts w:hint="eastAsia"/>
          <w:lang w:val="en-US"/>
        </w:rPr>
        <w:t>. The concentration of SO</w:t>
      </w:r>
      <w:r w:rsidRPr="00AA57FE">
        <w:rPr>
          <w:rFonts w:hint="eastAsia"/>
          <w:vertAlign w:val="subscript"/>
          <w:lang w:val="en-US"/>
        </w:rPr>
        <w:t>3</w:t>
      </w:r>
      <w:r w:rsidRPr="00AA57FE">
        <w:rPr>
          <w:rFonts w:hint="eastAsia"/>
          <w:lang w:val="en-US"/>
        </w:rPr>
        <w:t xml:space="preserve"> used in this test </w:t>
      </w:r>
      <w:r w:rsidR="00AC6717" w:rsidRPr="00AA57FE">
        <w:rPr>
          <w:lang w:val="en-US"/>
        </w:rPr>
        <w:t xml:space="preserve">(~24 ppm) </w:t>
      </w:r>
      <w:r w:rsidRPr="00AA57FE">
        <w:rPr>
          <w:rFonts w:hint="eastAsia"/>
          <w:lang w:val="en-US"/>
        </w:rPr>
        <w:t xml:space="preserve">was </w:t>
      </w:r>
      <w:r w:rsidRPr="00AA57FE">
        <w:rPr>
          <w:lang w:val="en-US"/>
        </w:rPr>
        <w:t>expected</w:t>
      </w:r>
      <w:r w:rsidRPr="00AA57FE">
        <w:rPr>
          <w:rFonts w:hint="eastAsia"/>
          <w:lang w:val="en-US"/>
        </w:rPr>
        <w:t xml:space="preserve"> to be much higher than those </w:t>
      </w:r>
      <w:r w:rsidR="00357E26">
        <w:rPr>
          <w:lang w:val="en-US"/>
        </w:rPr>
        <w:t xml:space="preserve">could be </w:t>
      </w:r>
      <w:r w:rsidRPr="00AA57FE">
        <w:rPr>
          <w:rFonts w:hint="eastAsia"/>
          <w:lang w:val="en-US"/>
        </w:rPr>
        <w:t>generated in the experiments shown in Table 1</w:t>
      </w:r>
      <w:r w:rsidR="00AC6717" w:rsidRPr="00AA57FE">
        <w:rPr>
          <w:lang w:val="en-US"/>
        </w:rPr>
        <w:t xml:space="preserve"> (</w:t>
      </w:r>
      <w:r w:rsidR="00E42CD4" w:rsidRPr="00AA57FE">
        <w:rPr>
          <w:lang w:val="en-US"/>
        </w:rPr>
        <w:t>an</w:t>
      </w:r>
      <w:r w:rsidR="00357E26">
        <w:rPr>
          <w:lang w:val="en-US"/>
        </w:rPr>
        <w:t xml:space="preserve"> </w:t>
      </w:r>
      <w:r w:rsidR="00E42CD4" w:rsidRPr="00AA57FE">
        <w:rPr>
          <w:lang w:val="en-US"/>
        </w:rPr>
        <w:t>upper limit of 60 ppb</w:t>
      </w:r>
      <w:r w:rsidR="00D440DA" w:rsidRPr="00AA57FE">
        <w:rPr>
          <w:lang w:val="en-US"/>
        </w:rPr>
        <w:t xml:space="preserve"> </w:t>
      </w:r>
      <w:r w:rsidR="00D900E4" w:rsidRPr="00AA57FE">
        <w:rPr>
          <w:lang w:val="en-US"/>
        </w:rPr>
        <w:t>SO</w:t>
      </w:r>
      <w:r w:rsidR="00D900E4" w:rsidRPr="00AA57FE">
        <w:rPr>
          <w:vertAlign w:val="subscript"/>
          <w:lang w:val="en-US"/>
        </w:rPr>
        <w:t xml:space="preserve">3 </w:t>
      </w:r>
      <w:r w:rsidR="00D900E4" w:rsidRPr="00AA57FE">
        <w:rPr>
          <w:lang w:val="en-US"/>
        </w:rPr>
        <w:t xml:space="preserve">formation </w:t>
      </w:r>
      <w:r w:rsidR="00D440DA" w:rsidRPr="00AA57FE">
        <w:rPr>
          <w:lang w:val="en-US"/>
        </w:rPr>
        <w:t xml:space="preserve">with </w:t>
      </w:r>
      <w:r w:rsidR="00777D30" w:rsidRPr="00AA57FE">
        <w:rPr>
          <w:lang w:val="en-US"/>
        </w:rPr>
        <w:t xml:space="preserve">initial </w:t>
      </w:r>
      <w:r w:rsidR="00D440DA" w:rsidRPr="00AA57FE">
        <w:rPr>
          <w:lang w:val="en-US"/>
        </w:rPr>
        <w:t>limonene concentration of 30 ppb</w:t>
      </w:r>
      <w:r w:rsidR="00D900E4" w:rsidRPr="00AA57FE">
        <w:rPr>
          <w:lang w:val="en-US"/>
        </w:rPr>
        <w:t xml:space="preserve">, </w:t>
      </w:r>
      <w:r w:rsidR="00D900E4" w:rsidRPr="00AA57FE">
        <w:rPr>
          <w:lang w:val="en-US"/>
        </w:rPr>
        <w:lastRenderedPageBreak/>
        <w:t>a</w:t>
      </w:r>
      <w:r w:rsidR="00133BBD" w:rsidRPr="00AA57FE">
        <w:rPr>
          <w:lang w:val="en-US"/>
        </w:rPr>
        <w:t xml:space="preserve">ssuming </w:t>
      </w:r>
      <w:r w:rsidR="00777D30" w:rsidRPr="00AA57FE">
        <w:rPr>
          <w:lang w:val="en-US"/>
        </w:rPr>
        <w:t xml:space="preserve">that </w:t>
      </w:r>
      <w:r w:rsidR="00133BBD" w:rsidRPr="00AA57FE">
        <w:rPr>
          <w:lang w:val="en-US"/>
        </w:rPr>
        <w:t xml:space="preserve">sCI </w:t>
      </w:r>
      <w:r w:rsidR="00D900E4" w:rsidRPr="00AA57FE">
        <w:rPr>
          <w:lang w:val="en-US"/>
        </w:rPr>
        <w:t xml:space="preserve">yield </w:t>
      </w:r>
      <w:r w:rsidR="00133BBD" w:rsidRPr="00AA57FE">
        <w:rPr>
          <w:lang w:val="en-US"/>
        </w:rPr>
        <w:t xml:space="preserve">is unity </w:t>
      </w:r>
      <w:r w:rsidR="00D900E4" w:rsidRPr="00AA57FE">
        <w:rPr>
          <w:lang w:val="en-US"/>
        </w:rPr>
        <w:t>and sCI only react</w:t>
      </w:r>
      <w:r w:rsidR="00777D30" w:rsidRPr="00AA57FE">
        <w:rPr>
          <w:lang w:val="en-US"/>
        </w:rPr>
        <w:t>s</w:t>
      </w:r>
      <w:r w:rsidR="00D900E4" w:rsidRPr="00AA57FE">
        <w:rPr>
          <w:lang w:val="en-US"/>
        </w:rPr>
        <w:t xml:space="preserve"> with SO</w:t>
      </w:r>
      <w:r w:rsidR="00D900E4" w:rsidRPr="00AA57FE">
        <w:rPr>
          <w:vertAlign w:val="subscript"/>
          <w:lang w:val="en-US"/>
        </w:rPr>
        <w:t>2</w:t>
      </w:r>
      <w:r w:rsidR="00357E26">
        <w:rPr>
          <w:lang w:val="en-US"/>
        </w:rPr>
        <w:t xml:space="preserve"> to form </w:t>
      </w:r>
      <w:r w:rsidR="00357E26" w:rsidRPr="00AA57FE">
        <w:rPr>
          <w:lang w:val="en-US"/>
        </w:rPr>
        <w:t>SO</w:t>
      </w:r>
      <w:r w:rsidR="00357E26">
        <w:rPr>
          <w:vertAlign w:val="subscript"/>
          <w:lang w:val="en-US"/>
        </w:rPr>
        <w:t>3</w:t>
      </w:r>
      <w:r w:rsidR="00AC6717" w:rsidRPr="00AA57FE">
        <w:rPr>
          <w:lang w:val="en-US"/>
        </w:rPr>
        <w:t>)</w:t>
      </w:r>
      <w:r w:rsidRPr="00AA57FE">
        <w:rPr>
          <w:rFonts w:hint="eastAsia"/>
          <w:lang w:val="en-US"/>
        </w:rPr>
        <w:t xml:space="preserve">. </w:t>
      </w:r>
      <w:r w:rsidR="00BF1175" w:rsidRPr="00AA57FE">
        <w:rPr>
          <w:lang w:val="en-US"/>
        </w:rPr>
        <w:t>Therefore, it is likely that t</w:t>
      </w:r>
      <w:r w:rsidRPr="00AA57FE">
        <w:rPr>
          <w:rFonts w:hint="eastAsia"/>
          <w:lang w:val="en-US"/>
        </w:rPr>
        <w:t xml:space="preserve">he reaction </w:t>
      </w:r>
      <w:r w:rsidR="00FA5197" w:rsidRPr="00AA57FE">
        <w:rPr>
          <w:lang w:val="en-US"/>
        </w:rPr>
        <w:t xml:space="preserve">between </w:t>
      </w:r>
      <w:r w:rsidRPr="00AA57FE">
        <w:rPr>
          <w:rFonts w:hint="eastAsia"/>
          <w:lang w:val="en-US"/>
        </w:rPr>
        <w:t>SO</w:t>
      </w:r>
      <w:r w:rsidRPr="00AA57FE">
        <w:rPr>
          <w:rFonts w:hint="eastAsia"/>
          <w:vertAlign w:val="subscript"/>
          <w:lang w:val="en-US"/>
        </w:rPr>
        <w:t>3</w:t>
      </w:r>
      <w:r w:rsidRPr="00AA57FE">
        <w:rPr>
          <w:rFonts w:hint="eastAsia"/>
          <w:lang w:val="en-US"/>
        </w:rPr>
        <w:t xml:space="preserve"> </w:t>
      </w:r>
      <w:r w:rsidR="00FA5197" w:rsidRPr="00AA57FE">
        <w:rPr>
          <w:lang w:val="en-US"/>
        </w:rPr>
        <w:t>and</w:t>
      </w:r>
      <w:r w:rsidRPr="00AA57FE">
        <w:rPr>
          <w:rFonts w:hint="eastAsia"/>
          <w:lang w:val="en-US"/>
        </w:rPr>
        <w:t xml:space="preserve"> </w:t>
      </w:r>
      <w:r w:rsidRPr="00AA57FE">
        <w:rPr>
          <w:lang w:val="en-US"/>
        </w:rPr>
        <w:t>organic</w:t>
      </w:r>
      <w:r w:rsidR="00FA5197" w:rsidRPr="00AA57FE">
        <w:rPr>
          <w:lang w:val="en-US"/>
        </w:rPr>
        <w:t xml:space="preserve"> compounds</w:t>
      </w:r>
      <w:r w:rsidRPr="00AA57FE">
        <w:rPr>
          <w:rFonts w:hint="eastAsia"/>
          <w:lang w:val="en-US"/>
        </w:rPr>
        <w:t xml:space="preserve"> </w:t>
      </w:r>
      <w:r w:rsidR="00FA5197" w:rsidRPr="00AA57FE">
        <w:rPr>
          <w:lang w:val="en-US"/>
        </w:rPr>
        <w:t xml:space="preserve">do not </w:t>
      </w:r>
      <w:r w:rsidRPr="00AA57FE">
        <w:rPr>
          <w:rFonts w:hint="eastAsia"/>
          <w:lang w:val="en-US"/>
        </w:rPr>
        <w:t>play a</w:t>
      </w:r>
      <w:r w:rsidRPr="00AA57FE">
        <w:rPr>
          <w:lang w:val="en-US"/>
        </w:rPr>
        <w:t>n</w:t>
      </w:r>
      <w:r w:rsidRPr="00AA57FE">
        <w:rPr>
          <w:rFonts w:hint="eastAsia"/>
          <w:lang w:val="en-US"/>
        </w:rPr>
        <w:t xml:space="preserve"> important role in SOA formation under </w:t>
      </w:r>
      <w:r w:rsidR="00FA5197" w:rsidRPr="00AA57FE">
        <w:rPr>
          <w:lang w:val="en-US"/>
        </w:rPr>
        <w:t xml:space="preserve">the </w:t>
      </w:r>
      <w:r w:rsidRPr="00AA57FE">
        <w:rPr>
          <w:rFonts w:hint="eastAsia"/>
          <w:lang w:val="en-US"/>
        </w:rPr>
        <w:t xml:space="preserve">experimental conditions in this study.  </w:t>
      </w:r>
    </w:p>
    <w:bookmarkEnd w:id="16"/>
    <w:bookmarkEnd w:id="17"/>
    <w:bookmarkEnd w:id="18"/>
    <w:p w14:paraId="12E4A454" w14:textId="2747AD30" w:rsidR="00F04ECF" w:rsidRPr="00AA57FE" w:rsidRDefault="00F04ECF" w:rsidP="00F04ECF">
      <w:pPr>
        <w:pStyle w:val="Heading1"/>
        <w:rPr>
          <w:lang w:val="en-US"/>
        </w:rPr>
      </w:pPr>
      <w:r w:rsidRPr="00AA57FE">
        <w:rPr>
          <w:rFonts w:hint="eastAsia"/>
          <w:lang w:val="en-US"/>
        </w:rPr>
        <w:t>4</w:t>
      </w:r>
      <w:r w:rsidRPr="00AA57FE">
        <w:rPr>
          <w:lang w:val="en-US"/>
        </w:rPr>
        <w:t xml:space="preserve">. Implications </w:t>
      </w:r>
    </w:p>
    <w:p w14:paraId="1A91FFC1" w14:textId="73785F51" w:rsidR="00BB4BF2" w:rsidRPr="00AA57FE" w:rsidRDefault="00BB4BF2" w:rsidP="00BB4BF2">
      <w:pPr>
        <w:rPr>
          <w:lang w:val="en-US"/>
        </w:rPr>
      </w:pPr>
      <w:r w:rsidRPr="00AA57FE">
        <w:rPr>
          <w:lang w:val="en-US"/>
        </w:rPr>
        <w:t>Our combined</w:t>
      </w:r>
      <w:r w:rsidRPr="00AA57FE">
        <w:rPr>
          <w:rFonts w:hint="eastAsia"/>
          <w:lang w:val="en-US"/>
        </w:rPr>
        <w:t xml:space="preserve"> experimental observations of </w:t>
      </w:r>
      <w:r w:rsidR="009D694B" w:rsidRPr="00AA57FE">
        <w:rPr>
          <w:lang w:val="en-US"/>
        </w:rPr>
        <w:t>SO</w:t>
      </w:r>
      <w:r w:rsidR="009D694B" w:rsidRPr="00AA57FE">
        <w:rPr>
          <w:vertAlign w:val="subscript"/>
          <w:lang w:val="en-US"/>
        </w:rPr>
        <w:t>2</w:t>
      </w:r>
      <w:r w:rsidRPr="00AA57FE">
        <w:rPr>
          <w:rFonts w:hint="eastAsia"/>
          <w:lang w:val="en-US"/>
        </w:rPr>
        <w:t xml:space="preserve"> consumption </w:t>
      </w:r>
      <w:r w:rsidRPr="00AA57FE">
        <w:rPr>
          <w:lang w:val="en-US"/>
        </w:rPr>
        <w:t>and</w:t>
      </w:r>
      <w:r w:rsidRPr="00AA57FE">
        <w:rPr>
          <w:rFonts w:hint="eastAsia"/>
          <w:lang w:val="en-US"/>
        </w:rPr>
        <w:t xml:space="preserve"> formation of LSOA and </w:t>
      </w:r>
      <w:proofErr w:type="spellStart"/>
      <w:r w:rsidRPr="00AA57FE">
        <w:rPr>
          <w:rFonts w:hint="eastAsia"/>
          <w:lang w:val="en-US"/>
        </w:rPr>
        <w:t>ApSOA</w:t>
      </w:r>
      <w:proofErr w:type="spellEnd"/>
      <w:r w:rsidRPr="00AA57FE">
        <w:rPr>
          <w:lang w:val="en-US"/>
        </w:rPr>
        <w:t xml:space="preserve"> suggest that</w:t>
      </w:r>
      <w:r w:rsidRPr="00AA57FE">
        <w:rPr>
          <w:rFonts w:hint="eastAsia"/>
          <w:lang w:val="en-US"/>
        </w:rPr>
        <w:t xml:space="preserve"> both sCI</w:t>
      </w:r>
      <w:r w:rsidR="00357E26">
        <w:rPr>
          <w:lang w:val="en-US"/>
        </w:rPr>
        <w:t>s</w:t>
      </w:r>
      <w:r w:rsidRPr="00AA57FE">
        <w:rPr>
          <w:rFonts w:hint="eastAsia"/>
          <w:lang w:val="en-US"/>
        </w:rPr>
        <w:t xml:space="preserve"> and organic peroxide</w:t>
      </w:r>
      <w:r w:rsidRPr="00AA57FE">
        <w:rPr>
          <w:lang w:val="en-US"/>
        </w:rPr>
        <w:t>s</w:t>
      </w:r>
      <w:r w:rsidRPr="00AA57FE">
        <w:rPr>
          <w:rFonts w:hint="eastAsia"/>
          <w:lang w:val="en-US"/>
        </w:rPr>
        <w:t xml:space="preserve"> formed from monoterpene ozonolysis </w:t>
      </w:r>
      <w:r w:rsidRPr="00AA57FE">
        <w:rPr>
          <w:lang w:val="en-US"/>
        </w:rPr>
        <w:t xml:space="preserve">may </w:t>
      </w:r>
      <w:r w:rsidRPr="00AA57FE">
        <w:rPr>
          <w:rFonts w:hint="eastAsia"/>
          <w:lang w:val="en-US"/>
        </w:rPr>
        <w:t xml:space="preserve">play crucial roles in </w:t>
      </w:r>
      <w:r w:rsidR="009D694B" w:rsidRPr="00AA57FE">
        <w:rPr>
          <w:lang w:val="en-US"/>
        </w:rPr>
        <w:t>SO</w:t>
      </w:r>
      <w:r w:rsidR="009D694B" w:rsidRPr="00AA57FE">
        <w:rPr>
          <w:vertAlign w:val="subscript"/>
          <w:lang w:val="en-US"/>
        </w:rPr>
        <w:t>2</w:t>
      </w:r>
      <w:r w:rsidRPr="00AA57FE">
        <w:rPr>
          <w:rFonts w:hint="eastAsia"/>
          <w:lang w:val="en-US"/>
        </w:rPr>
        <w:t xml:space="preserve"> oxidation</w:t>
      </w:r>
      <w:r w:rsidRPr="00AA57FE">
        <w:rPr>
          <w:lang w:val="en-US"/>
        </w:rPr>
        <w:t xml:space="preserve"> under </w:t>
      </w:r>
      <w:r w:rsidR="00204D0C" w:rsidRPr="00AA57FE">
        <w:rPr>
          <w:lang w:val="en-US"/>
        </w:rPr>
        <w:t xml:space="preserve">atmospherically </w:t>
      </w:r>
      <w:r w:rsidR="00157985" w:rsidRPr="00AA57FE">
        <w:rPr>
          <w:lang w:val="en-US"/>
        </w:rPr>
        <w:t xml:space="preserve">relevant </w:t>
      </w:r>
      <w:r w:rsidRPr="00AA57FE">
        <w:rPr>
          <w:lang w:val="en-US"/>
        </w:rPr>
        <w:t>humidity</w:t>
      </w:r>
      <w:r w:rsidR="00157985" w:rsidRPr="00AA57FE">
        <w:rPr>
          <w:lang w:val="en-US"/>
        </w:rPr>
        <w:t xml:space="preserve"> levels</w:t>
      </w:r>
      <w:r w:rsidRPr="00AA57FE">
        <w:rPr>
          <w:rFonts w:hint="eastAsia"/>
          <w:lang w:val="en-US"/>
        </w:rPr>
        <w:t>.</w:t>
      </w:r>
      <w:r w:rsidRPr="00AA57FE">
        <w:rPr>
          <w:lang w:val="en-US"/>
        </w:rPr>
        <w:t xml:space="preserve"> We propose the </w:t>
      </w:r>
      <w:r w:rsidR="00BC1D7E" w:rsidRPr="00AA57FE">
        <w:rPr>
          <w:lang w:val="en-US"/>
        </w:rPr>
        <w:t xml:space="preserve">simplified </w:t>
      </w:r>
      <w:r w:rsidRPr="00AA57FE">
        <w:rPr>
          <w:lang w:val="en-US"/>
        </w:rPr>
        <w:t>mechanism</w:t>
      </w:r>
      <w:r w:rsidR="005906FB" w:rsidRPr="00AA57FE">
        <w:rPr>
          <w:lang w:val="en-US"/>
        </w:rPr>
        <w:t>s</w:t>
      </w:r>
      <w:r w:rsidRPr="00AA57FE">
        <w:rPr>
          <w:rFonts w:hint="eastAsia"/>
          <w:lang w:val="en-US"/>
        </w:rPr>
        <w:t xml:space="preserve"> </w:t>
      </w:r>
      <w:r w:rsidRPr="00AA57FE">
        <w:rPr>
          <w:lang w:val="en-US"/>
        </w:rPr>
        <w:t xml:space="preserve">shown </w:t>
      </w:r>
      <w:r w:rsidRPr="00AA57FE">
        <w:rPr>
          <w:rFonts w:hint="eastAsia"/>
          <w:lang w:val="en-US"/>
        </w:rPr>
        <w:t xml:space="preserve">in Scheme </w:t>
      </w:r>
      <w:r w:rsidR="00E45AA8" w:rsidRPr="00AA57FE">
        <w:rPr>
          <w:lang w:val="en-US"/>
        </w:rPr>
        <w:t>2</w:t>
      </w:r>
      <w:r w:rsidRPr="00AA57FE">
        <w:rPr>
          <w:lang w:val="en-US"/>
        </w:rPr>
        <w:t xml:space="preserve"> to summarize our findings.</w:t>
      </w:r>
      <w:r w:rsidRPr="00AA57FE">
        <w:rPr>
          <w:rFonts w:hint="eastAsia"/>
          <w:lang w:val="en-US"/>
        </w:rPr>
        <w:t xml:space="preserve"> </w:t>
      </w:r>
      <w:r w:rsidRPr="00AA57FE">
        <w:rPr>
          <w:lang w:val="en-US"/>
        </w:rPr>
        <w:t>U</w:t>
      </w:r>
      <w:r w:rsidRPr="00AA57FE">
        <w:rPr>
          <w:rFonts w:hint="eastAsia"/>
          <w:lang w:val="en-US"/>
        </w:rPr>
        <w:t xml:space="preserve">nder dry conditions, sCI reacted with </w:t>
      </w:r>
      <w:r w:rsidR="009D694B" w:rsidRPr="00AA57FE">
        <w:rPr>
          <w:lang w:val="en-US"/>
        </w:rPr>
        <w:t>SO</w:t>
      </w:r>
      <w:r w:rsidR="009D694B" w:rsidRPr="00AA57FE">
        <w:rPr>
          <w:vertAlign w:val="subscript"/>
          <w:lang w:val="en-US"/>
        </w:rPr>
        <w:t>2</w:t>
      </w:r>
      <w:r w:rsidRPr="00AA57FE">
        <w:rPr>
          <w:rFonts w:hint="eastAsia"/>
          <w:vertAlign w:val="subscript"/>
          <w:lang w:val="en-US"/>
        </w:rPr>
        <w:t xml:space="preserve"> </w:t>
      </w:r>
      <w:r w:rsidRPr="00AA57FE">
        <w:rPr>
          <w:rFonts w:hint="eastAsia"/>
          <w:lang w:val="en-US"/>
        </w:rPr>
        <w:t>to form SO</w:t>
      </w:r>
      <w:r w:rsidRPr="00AA57FE">
        <w:rPr>
          <w:rFonts w:hint="eastAsia"/>
          <w:vertAlign w:val="subscript"/>
          <w:lang w:val="en-US"/>
        </w:rPr>
        <w:t>3</w:t>
      </w:r>
      <w:r w:rsidRPr="00AA57FE">
        <w:rPr>
          <w:rFonts w:hint="eastAsia"/>
          <w:lang w:val="en-US"/>
        </w:rPr>
        <w:t xml:space="preserve"> which quickly </w:t>
      </w:r>
      <w:r w:rsidRPr="00AA57FE">
        <w:rPr>
          <w:lang w:val="en-US"/>
        </w:rPr>
        <w:t>reacts</w:t>
      </w:r>
      <w:r w:rsidRPr="00AA57FE">
        <w:rPr>
          <w:rFonts w:hint="eastAsia"/>
          <w:lang w:val="en-US"/>
        </w:rPr>
        <w:t xml:space="preserve"> with water to </w:t>
      </w:r>
      <w:r w:rsidRPr="00AA57FE">
        <w:rPr>
          <w:lang w:val="en-US"/>
        </w:rPr>
        <w:t>form</w:t>
      </w:r>
      <w:r w:rsidRPr="00AA57FE">
        <w:rPr>
          <w:rFonts w:hint="eastAsia"/>
          <w:lang w:val="en-US"/>
        </w:rPr>
        <w:t xml:space="preserve"> sulfuric acid. In the presence of sulfuric acid in the particle phase, SOA formation can be enhanced through acid-</w:t>
      </w:r>
      <w:r w:rsidRPr="00AA57FE">
        <w:rPr>
          <w:lang w:val="en-US"/>
        </w:rPr>
        <w:t>cataly</w:t>
      </w:r>
      <w:r w:rsidRPr="00AA57FE">
        <w:rPr>
          <w:rFonts w:hint="eastAsia"/>
          <w:lang w:val="en-US"/>
        </w:rPr>
        <w:t>z</w:t>
      </w:r>
      <w:r w:rsidRPr="00AA57FE">
        <w:rPr>
          <w:lang w:val="en-US"/>
        </w:rPr>
        <w:t>ed</w:t>
      </w:r>
      <w:r w:rsidRPr="00AA57FE">
        <w:rPr>
          <w:rFonts w:hint="eastAsia"/>
          <w:lang w:val="en-US"/>
        </w:rPr>
        <w:t xml:space="preserve"> reactions </w:t>
      </w:r>
      <w:r w:rsidRPr="00AA57FE">
        <w:rPr>
          <w:lang w:val="en-US"/>
        </w:rPr>
        <w:fldChar w:fldCharType="begin" w:fldLock="1"/>
      </w:r>
      <w:r w:rsidR="005D05D7" w:rsidRPr="00AA57FE">
        <w:rPr>
          <w:lang w:val="en-US"/>
        </w:rPr>
        <w:instrText>ADDIN CSL_CITATION { "citationItems" : [ { "id" : "ITEM-1", "itemData" : { "DOI" : "10.1126/science.1075798", "abstract" : "According to evidence from our laboratory, acidic surfaces on atmospheric aerosols lead to potentially multifold increases in secondary organic aerosol (SOA) mass. Experimental observations using a multichannel flow reactor, Teflon (polytetrafluoroethylene) film bag batch reactors, and outdoor Teflon-film smog chambers strongly confirm that inorganic acids, such as sulfuric acid, catalyze particle-phase heterogeneous reactions of atmospheric organic carbonyl species. The net result is a large increase in SOA mass and stabilized organic layers as particles age. If acid-catalyzed heterogeneous reactions of SOA products are included in current models, the predicted SOA formation will be much greater and could have a much larger impact on climate forcing effects than we now predict.", "author" : [ { "dropping-particle" : "", "family" : "Jang", "given" : "Myoseon", "non-dropping-particle" : "", "parse-names" : false, "suffix" : "" }, { "dropping-particle" : "", "family" : "Czoschke", "given" : "Nadine M", "non-dropping-particle" : "", "parse-names" : false, "suffix" : "" }, { "dropping-particle" : "", "family" : "Lee", "given" : "Sangdon", "non-dropping-particle" : "", "parse-names" : false, "suffix" : "" }, { "dropping-particle" : "", "family" : "Kamens", "given" : "Richard M", "non-dropping-particle" : "", "parse-names" : false, "suffix" : "" } ], "container-title" : "Science (New York, N.Y.)", "id" : "ITEM-1", "issue" : "5594", "issued" : { "date-parts" : [ [ "2002", "10", "25" ] ] }, "page" : "814-817", "title" : "Heterogeneous atmospheric aerosol production by acid-catalyzed particle-phase reactions", "type" : "article-journal", "volume" : "298" }, "uris" : [ "http://www.mendeley.com/documents/?uuid=ae26d4c8-c4b7-4eb8-98ca-1101d3ca3cf6" ] } ], "mendeley" : { "formattedCitation" : "(Jang et al., 2002)", "plainTextFormattedCitation" : "(Jang et al., 2002)", "previouslyFormattedCitation" : "(Jang et al., 2002)" }, "properties" : {  }, "schema" : "https://github.com/citation-style-language/schema/raw/master/csl-citation.json" }</w:instrText>
      </w:r>
      <w:r w:rsidRPr="00AA57FE">
        <w:rPr>
          <w:lang w:val="en-US"/>
        </w:rPr>
        <w:fldChar w:fldCharType="separate"/>
      </w:r>
      <w:r w:rsidRPr="00AA57FE">
        <w:rPr>
          <w:noProof/>
          <w:lang w:val="en-US"/>
        </w:rPr>
        <w:t>(Jang et al., 2002)</w:t>
      </w:r>
      <w:r w:rsidRPr="00AA57FE">
        <w:rPr>
          <w:lang w:val="en-US"/>
        </w:rPr>
        <w:fldChar w:fldCharType="end"/>
      </w:r>
      <w:r w:rsidR="00BC1D7E" w:rsidRPr="00AA57FE">
        <w:rPr>
          <w:lang w:val="en-US"/>
        </w:rPr>
        <w:t xml:space="preserve">. At the same time, we observed </w:t>
      </w:r>
      <w:r w:rsidRPr="00AA57FE">
        <w:rPr>
          <w:lang w:val="en-US"/>
        </w:rPr>
        <w:t xml:space="preserve">reduced oligomerization </w:t>
      </w:r>
      <w:r w:rsidR="00BC1D7E" w:rsidRPr="00AA57FE">
        <w:rPr>
          <w:lang w:val="en-US"/>
        </w:rPr>
        <w:t xml:space="preserve">for semivolatile oxidation products </w:t>
      </w:r>
      <w:r w:rsidR="001F2B78" w:rsidRPr="00AA57FE">
        <w:rPr>
          <w:rFonts w:hint="eastAsia"/>
          <w:lang w:val="en-US"/>
        </w:rPr>
        <w:t>relative</w:t>
      </w:r>
      <w:r w:rsidR="001F2B78" w:rsidRPr="00AA57FE">
        <w:rPr>
          <w:lang w:val="en-US"/>
        </w:rPr>
        <w:t xml:space="preserve"> to increased low-MW compounds </w:t>
      </w:r>
      <w:r w:rsidRPr="00AA57FE">
        <w:rPr>
          <w:lang w:val="en-US"/>
        </w:rPr>
        <w:t xml:space="preserve">by </w:t>
      </w:r>
      <w:r w:rsidR="009D694B" w:rsidRPr="00AA57FE">
        <w:rPr>
          <w:lang w:val="en-US"/>
        </w:rPr>
        <w:t>SO</w:t>
      </w:r>
      <w:r w:rsidR="009D694B" w:rsidRPr="00AA57FE">
        <w:rPr>
          <w:vertAlign w:val="subscript"/>
          <w:lang w:val="en-US"/>
        </w:rPr>
        <w:t>2</w:t>
      </w:r>
      <w:r w:rsidR="00BC1D7E" w:rsidRPr="00AA57FE">
        <w:rPr>
          <w:lang w:val="en-US"/>
        </w:rPr>
        <w:t>.</w:t>
      </w:r>
      <w:r w:rsidRPr="00AA57FE">
        <w:rPr>
          <w:rFonts w:hint="eastAsia"/>
          <w:lang w:val="en-US"/>
        </w:rPr>
        <w:t xml:space="preserve"> As more </w:t>
      </w:r>
      <w:r w:rsidR="009D694B" w:rsidRPr="00AA57FE">
        <w:rPr>
          <w:lang w:val="en-US"/>
        </w:rPr>
        <w:t>SO</w:t>
      </w:r>
      <w:r w:rsidR="009D694B" w:rsidRPr="00AA57FE">
        <w:rPr>
          <w:vertAlign w:val="subscript"/>
          <w:lang w:val="en-US"/>
        </w:rPr>
        <w:t>2</w:t>
      </w:r>
      <w:r w:rsidRPr="00AA57FE">
        <w:rPr>
          <w:rFonts w:hint="eastAsia"/>
          <w:lang w:val="en-US"/>
        </w:rPr>
        <w:t xml:space="preserve"> was added, the formation of sulfuric acid was limited by the </w:t>
      </w:r>
      <w:r w:rsidR="00CB5FD4" w:rsidRPr="00AA57FE">
        <w:rPr>
          <w:lang w:val="en-US"/>
        </w:rPr>
        <w:t>initial</w:t>
      </w:r>
      <w:r w:rsidR="00CB5FD4" w:rsidRPr="00AA57FE">
        <w:rPr>
          <w:rFonts w:hint="eastAsia"/>
          <w:lang w:val="en-US"/>
        </w:rPr>
        <w:t xml:space="preserve"> </w:t>
      </w:r>
      <w:r w:rsidRPr="00AA57FE">
        <w:rPr>
          <w:rFonts w:hint="eastAsia"/>
          <w:lang w:val="en-US"/>
        </w:rPr>
        <w:t xml:space="preserve">monoterpene concentration, resulting in little change </w:t>
      </w:r>
      <w:r w:rsidR="001026EF" w:rsidRPr="00AA57FE">
        <w:rPr>
          <w:lang w:val="en-US"/>
        </w:rPr>
        <w:t>in</w:t>
      </w:r>
      <w:r w:rsidRPr="00AA57FE">
        <w:rPr>
          <w:rFonts w:hint="eastAsia"/>
          <w:lang w:val="en-US"/>
        </w:rPr>
        <w:t xml:space="preserve"> particle acidity and</w:t>
      </w:r>
      <w:r w:rsidR="001026EF" w:rsidRPr="00AA57FE">
        <w:rPr>
          <w:lang w:val="en-US"/>
        </w:rPr>
        <w:t xml:space="preserve">, consequently, </w:t>
      </w:r>
      <w:r w:rsidRPr="00AA57FE">
        <w:rPr>
          <w:rFonts w:hint="eastAsia"/>
          <w:lang w:val="en-US"/>
        </w:rPr>
        <w:t xml:space="preserve">SOA yields. </w:t>
      </w:r>
      <w:r w:rsidR="00BC1D7E" w:rsidRPr="00AA57FE">
        <w:rPr>
          <w:lang w:val="en-US"/>
        </w:rPr>
        <w:t>On the other hand, u</w:t>
      </w:r>
      <w:r w:rsidR="00BC1D7E" w:rsidRPr="00AA57FE">
        <w:rPr>
          <w:rFonts w:hint="eastAsia"/>
          <w:lang w:val="en-US"/>
        </w:rPr>
        <w:t>nder</w:t>
      </w:r>
      <w:r w:rsidR="00BC1D7E" w:rsidRPr="00AA57FE">
        <w:rPr>
          <w:lang w:val="en-US"/>
        </w:rPr>
        <w:t xml:space="preserve"> atmospherically relevant</w:t>
      </w:r>
      <w:r w:rsidR="00BC1D7E" w:rsidRPr="00AA57FE">
        <w:rPr>
          <w:rFonts w:hint="eastAsia"/>
          <w:lang w:val="en-US"/>
        </w:rPr>
        <w:t xml:space="preserve"> </w:t>
      </w:r>
      <w:r w:rsidRPr="00AA57FE">
        <w:rPr>
          <w:rFonts w:hint="eastAsia"/>
          <w:lang w:val="en-US"/>
        </w:rPr>
        <w:t>humid</w:t>
      </w:r>
      <w:r w:rsidR="00BC1D7E" w:rsidRPr="00AA57FE">
        <w:rPr>
          <w:lang w:val="en-US"/>
        </w:rPr>
        <w:t>ity</w:t>
      </w:r>
      <w:r w:rsidRPr="00AA57FE">
        <w:rPr>
          <w:rFonts w:hint="eastAsia"/>
          <w:lang w:val="en-US"/>
        </w:rPr>
        <w:t xml:space="preserve"> conditions</w:t>
      </w:r>
      <w:r w:rsidRPr="00AA57FE">
        <w:rPr>
          <w:lang w:val="en-US"/>
        </w:rPr>
        <w:t xml:space="preserve">, </w:t>
      </w:r>
      <w:r w:rsidRPr="00AA57FE">
        <w:rPr>
          <w:rFonts w:hint="eastAsia"/>
          <w:lang w:val="en-US"/>
        </w:rPr>
        <w:t xml:space="preserve">most of the sCI is scavenged by </w:t>
      </w:r>
      <w:r w:rsidR="00B074C2" w:rsidRPr="00AA57FE">
        <w:rPr>
          <w:lang w:val="en-US"/>
        </w:rPr>
        <w:t>water</w:t>
      </w:r>
      <w:r w:rsidR="002113C7" w:rsidRPr="00AA57FE">
        <w:rPr>
          <w:lang w:val="en-US"/>
        </w:rPr>
        <w:t xml:space="preserve"> </w:t>
      </w:r>
      <w:r w:rsidR="00BC1D7E" w:rsidRPr="00AA57FE">
        <w:rPr>
          <w:lang w:val="en-US"/>
        </w:rPr>
        <w:t>and/</w:t>
      </w:r>
      <w:r w:rsidR="002113C7" w:rsidRPr="00AA57FE">
        <w:rPr>
          <w:lang w:val="en-US"/>
        </w:rPr>
        <w:t>or water dimer</w:t>
      </w:r>
      <w:r w:rsidR="00BC1D7E" w:rsidRPr="00AA57FE">
        <w:rPr>
          <w:lang w:val="en-US"/>
        </w:rPr>
        <w:t>, and the sCI + SO</w:t>
      </w:r>
      <w:r w:rsidR="00BC1D7E" w:rsidRPr="00AA57FE">
        <w:rPr>
          <w:vertAlign w:val="subscript"/>
          <w:lang w:val="en-US"/>
        </w:rPr>
        <w:t>2</w:t>
      </w:r>
      <w:r w:rsidR="00BC1D7E" w:rsidRPr="00AA57FE">
        <w:rPr>
          <w:lang w:val="en-US"/>
        </w:rPr>
        <w:t xml:space="preserve"> reaction is likely insignificant.</w:t>
      </w:r>
      <w:r w:rsidRPr="00AA57FE">
        <w:rPr>
          <w:rFonts w:hint="eastAsia"/>
          <w:lang w:val="en-US"/>
        </w:rPr>
        <w:t xml:space="preserve"> However, </w:t>
      </w:r>
      <w:r w:rsidR="009D694B" w:rsidRPr="00AA57FE">
        <w:rPr>
          <w:lang w:val="en-US"/>
        </w:rPr>
        <w:t>SO</w:t>
      </w:r>
      <w:r w:rsidR="009D694B" w:rsidRPr="00AA57FE">
        <w:rPr>
          <w:vertAlign w:val="subscript"/>
          <w:lang w:val="en-US"/>
        </w:rPr>
        <w:t>2</w:t>
      </w:r>
      <w:r w:rsidRPr="00AA57FE">
        <w:rPr>
          <w:rFonts w:hint="eastAsia"/>
          <w:lang w:val="en-US"/>
        </w:rPr>
        <w:t xml:space="preserve"> can </w:t>
      </w:r>
      <w:r w:rsidR="00CB5FD4" w:rsidRPr="00AA57FE">
        <w:rPr>
          <w:lang w:val="en-US"/>
        </w:rPr>
        <w:t>partition</w:t>
      </w:r>
      <w:r w:rsidR="00CB5FD4" w:rsidRPr="00AA57FE">
        <w:rPr>
          <w:rFonts w:hint="eastAsia"/>
          <w:lang w:val="en-US"/>
        </w:rPr>
        <w:t xml:space="preserve"> </w:t>
      </w:r>
      <w:r w:rsidRPr="00AA57FE">
        <w:rPr>
          <w:rFonts w:hint="eastAsia"/>
          <w:lang w:val="en-US"/>
        </w:rPr>
        <w:t xml:space="preserve">into aerosol </w:t>
      </w:r>
      <w:r w:rsidR="002113C7" w:rsidRPr="00AA57FE">
        <w:rPr>
          <w:lang w:val="en-US"/>
        </w:rPr>
        <w:t xml:space="preserve">liquid </w:t>
      </w:r>
      <w:r w:rsidRPr="00AA57FE">
        <w:rPr>
          <w:rFonts w:hint="eastAsia"/>
          <w:lang w:val="en-US"/>
        </w:rPr>
        <w:t>water to form HSO</w:t>
      </w:r>
      <w:r w:rsidRPr="00AA57FE">
        <w:rPr>
          <w:rFonts w:hint="eastAsia"/>
          <w:vertAlign w:val="subscript"/>
          <w:lang w:val="en-US"/>
        </w:rPr>
        <w:t>3</w:t>
      </w:r>
      <w:r w:rsidRPr="00AA57FE">
        <w:rPr>
          <w:rFonts w:hint="eastAsia"/>
          <w:vertAlign w:val="superscript"/>
          <w:lang w:val="en-US"/>
        </w:rPr>
        <w:t>-</w:t>
      </w:r>
      <w:r w:rsidR="00BC1D7E" w:rsidRPr="00AA57FE">
        <w:rPr>
          <w:lang w:val="en-US"/>
        </w:rPr>
        <w:t xml:space="preserve">, and we present evidence to suggest </w:t>
      </w:r>
      <w:r w:rsidR="002113C7" w:rsidRPr="00AA57FE">
        <w:rPr>
          <w:rFonts w:hint="eastAsia"/>
          <w:lang w:val="en-US"/>
        </w:rPr>
        <w:t xml:space="preserve">that </w:t>
      </w:r>
      <w:r w:rsidR="00BC1D7E" w:rsidRPr="00AA57FE">
        <w:rPr>
          <w:lang w:val="en-US"/>
        </w:rPr>
        <w:t>HSO</w:t>
      </w:r>
      <w:r w:rsidR="00BC1D7E" w:rsidRPr="00AA57FE">
        <w:rPr>
          <w:vertAlign w:val="subscript"/>
          <w:lang w:val="en-US"/>
        </w:rPr>
        <w:t>3</w:t>
      </w:r>
      <w:r w:rsidR="00BC1D7E" w:rsidRPr="00AA57FE">
        <w:rPr>
          <w:vertAlign w:val="superscript"/>
          <w:lang w:val="en-US"/>
        </w:rPr>
        <w:t>-</w:t>
      </w:r>
      <w:r w:rsidR="00BC1D7E" w:rsidRPr="00AA57FE">
        <w:rPr>
          <w:lang w:val="en-US"/>
        </w:rPr>
        <w:t xml:space="preserve"> can </w:t>
      </w:r>
      <w:r w:rsidR="002113C7" w:rsidRPr="00AA57FE">
        <w:rPr>
          <w:rFonts w:hint="eastAsia"/>
          <w:lang w:val="en-US"/>
        </w:rPr>
        <w:t>further react</w:t>
      </w:r>
      <w:r w:rsidRPr="00AA57FE">
        <w:rPr>
          <w:rFonts w:hint="eastAsia"/>
          <w:lang w:val="en-US"/>
        </w:rPr>
        <w:t xml:space="preserve"> with organic peroxide</w:t>
      </w:r>
      <w:r w:rsidRPr="00AA57FE">
        <w:rPr>
          <w:lang w:val="en-US"/>
        </w:rPr>
        <w:t>s</w:t>
      </w:r>
      <w:r w:rsidRPr="00AA57FE">
        <w:rPr>
          <w:rFonts w:hint="eastAsia"/>
          <w:lang w:val="en-US"/>
        </w:rPr>
        <w:t xml:space="preserve"> </w:t>
      </w:r>
      <w:r w:rsidRPr="00AA57FE">
        <w:rPr>
          <w:lang w:val="en-US"/>
        </w:rPr>
        <w:t>produced</w:t>
      </w:r>
      <w:r w:rsidRPr="00AA57FE">
        <w:rPr>
          <w:rFonts w:hint="eastAsia"/>
          <w:lang w:val="en-US"/>
        </w:rPr>
        <w:t xml:space="preserve"> from monoterpene ozonolysis. This </w:t>
      </w:r>
      <w:r w:rsidR="002A0271" w:rsidRPr="00AA57FE">
        <w:rPr>
          <w:lang w:val="en-US"/>
        </w:rPr>
        <w:t xml:space="preserve">mechanism is consistent with the </w:t>
      </w:r>
      <w:r w:rsidR="001026EF" w:rsidRPr="00AA57FE">
        <w:rPr>
          <w:lang w:val="en-US"/>
        </w:rPr>
        <w:t>greater</w:t>
      </w:r>
      <w:r w:rsidRPr="00AA57FE">
        <w:rPr>
          <w:rFonts w:hint="eastAsia"/>
          <w:lang w:val="en-US"/>
        </w:rPr>
        <w:t xml:space="preserve"> </w:t>
      </w:r>
      <w:r w:rsidR="009D694B" w:rsidRPr="00AA57FE">
        <w:rPr>
          <w:lang w:val="en-US"/>
        </w:rPr>
        <w:t>SO</w:t>
      </w:r>
      <w:r w:rsidR="009D694B" w:rsidRPr="00AA57FE">
        <w:rPr>
          <w:vertAlign w:val="subscript"/>
          <w:lang w:val="en-US"/>
        </w:rPr>
        <w:t>2</w:t>
      </w:r>
      <w:r w:rsidRPr="00AA57FE">
        <w:rPr>
          <w:rFonts w:hint="eastAsia"/>
          <w:lang w:val="en-US"/>
        </w:rPr>
        <w:t xml:space="preserve"> </w:t>
      </w:r>
      <w:r w:rsidR="002113C7" w:rsidRPr="00AA57FE">
        <w:rPr>
          <w:lang w:val="en-US"/>
        </w:rPr>
        <w:t>consumption</w:t>
      </w:r>
      <w:r w:rsidRPr="00AA57FE">
        <w:rPr>
          <w:rFonts w:hint="eastAsia"/>
          <w:lang w:val="en-US"/>
        </w:rPr>
        <w:t xml:space="preserve"> observed under humid </w:t>
      </w:r>
      <w:proofErr w:type="gramStart"/>
      <w:r w:rsidRPr="00AA57FE">
        <w:rPr>
          <w:rFonts w:hint="eastAsia"/>
          <w:lang w:val="en-US"/>
        </w:rPr>
        <w:t>conditions</w:t>
      </w:r>
      <w:r w:rsidR="002A0271" w:rsidRPr="00AA57FE">
        <w:rPr>
          <w:lang w:val="en-US"/>
        </w:rPr>
        <w:t>,</w:t>
      </w:r>
      <w:r w:rsidRPr="00AA57FE">
        <w:rPr>
          <w:rFonts w:hint="eastAsia"/>
          <w:lang w:val="en-US"/>
        </w:rPr>
        <w:t xml:space="preserve"> since</w:t>
      </w:r>
      <w:proofErr w:type="gramEnd"/>
      <w:r w:rsidRPr="00AA57FE">
        <w:rPr>
          <w:rFonts w:hint="eastAsia"/>
          <w:lang w:val="en-US"/>
        </w:rPr>
        <w:t xml:space="preserve"> more aerosol water was available for both </w:t>
      </w:r>
      <w:r w:rsidR="009D694B" w:rsidRPr="00AA57FE">
        <w:rPr>
          <w:lang w:val="en-US"/>
        </w:rPr>
        <w:t>SO</w:t>
      </w:r>
      <w:r w:rsidR="009D694B" w:rsidRPr="00AA57FE">
        <w:rPr>
          <w:vertAlign w:val="subscript"/>
          <w:lang w:val="en-US"/>
        </w:rPr>
        <w:t>2</w:t>
      </w:r>
      <w:r w:rsidRPr="00AA57FE">
        <w:rPr>
          <w:rFonts w:hint="eastAsia"/>
          <w:lang w:val="en-US"/>
        </w:rPr>
        <w:t xml:space="preserve"> and peroxides to partition</w:t>
      </w:r>
      <w:r w:rsidRPr="00AA57FE">
        <w:rPr>
          <w:lang w:val="en-US"/>
        </w:rPr>
        <w:t>.</w:t>
      </w:r>
    </w:p>
    <w:p w14:paraId="43450786" w14:textId="77777777" w:rsidR="00071986" w:rsidRPr="00AA57FE" w:rsidRDefault="00071986" w:rsidP="00BB4BF2">
      <w:pPr>
        <w:rPr>
          <w:lang w:val="en-US"/>
        </w:rPr>
      </w:pPr>
    </w:p>
    <w:p w14:paraId="740E1F79" w14:textId="54A7215B" w:rsidR="00071986" w:rsidRPr="00AA57FE" w:rsidRDefault="00071986" w:rsidP="00BB4BF2">
      <w:pPr>
        <w:rPr>
          <w:lang w:val="en-US"/>
        </w:rPr>
      </w:pPr>
      <w:r w:rsidRPr="00AA57FE">
        <w:rPr>
          <w:lang w:val="en-US"/>
        </w:rPr>
        <w:t xml:space="preserve">In order to evaluate the relative contributions of sCI and peroxides </w:t>
      </w:r>
      <w:r w:rsidR="00E10BC3" w:rsidRPr="00AA57FE">
        <w:rPr>
          <w:lang w:val="en-US"/>
        </w:rPr>
        <w:t>as reactive sinks for SO</w:t>
      </w:r>
      <w:r w:rsidR="00E10BC3" w:rsidRPr="00AA57FE">
        <w:rPr>
          <w:vertAlign w:val="subscript"/>
          <w:lang w:val="en-US"/>
        </w:rPr>
        <w:t>2</w:t>
      </w:r>
      <w:r w:rsidR="00E10BC3" w:rsidRPr="00AA57FE">
        <w:rPr>
          <w:lang w:val="en-US"/>
        </w:rPr>
        <w:t xml:space="preserve"> in our experiments, we formulate a simplified kinetic model to attribute observed SO</w:t>
      </w:r>
      <w:r w:rsidR="00E10BC3" w:rsidRPr="00AA57FE">
        <w:rPr>
          <w:vertAlign w:val="subscript"/>
          <w:lang w:val="en-US"/>
        </w:rPr>
        <w:t>2</w:t>
      </w:r>
      <w:r w:rsidR="00E10BC3" w:rsidRPr="00AA57FE">
        <w:rPr>
          <w:lang w:val="en-US"/>
        </w:rPr>
        <w:t xml:space="preserve"> loss to each process. We note that without detailed knowledge of the SO</w:t>
      </w:r>
      <w:r w:rsidR="00E10BC3" w:rsidRPr="00AA57FE">
        <w:rPr>
          <w:vertAlign w:val="subscript"/>
          <w:lang w:val="en-US"/>
        </w:rPr>
        <w:t>2</w:t>
      </w:r>
      <w:r w:rsidR="00E10BC3" w:rsidRPr="00AA57FE">
        <w:rPr>
          <w:lang w:val="en-US"/>
        </w:rPr>
        <w:t xml:space="preserve"> uptake mechanisms, the </w:t>
      </w:r>
      <w:r w:rsidR="00572CCC" w:rsidRPr="00AA57FE">
        <w:rPr>
          <w:lang w:val="en-US"/>
        </w:rPr>
        <w:t>heterogeneous reaction of SO</w:t>
      </w:r>
      <w:r w:rsidR="00572CCC" w:rsidRPr="00AA57FE">
        <w:rPr>
          <w:vertAlign w:val="subscript"/>
          <w:lang w:val="en-US"/>
        </w:rPr>
        <w:t>2</w:t>
      </w:r>
      <w:r w:rsidR="00572CCC" w:rsidRPr="00AA57FE">
        <w:rPr>
          <w:lang w:val="en-US"/>
        </w:rPr>
        <w:t xml:space="preserve"> with condensed phase peroxide is simplified as a </w:t>
      </w:r>
      <w:r w:rsidR="00E45AA8" w:rsidRPr="00AA57FE">
        <w:rPr>
          <w:lang w:val="en-US"/>
        </w:rPr>
        <w:t>bimolecular</w:t>
      </w:r>
      <w:r w:rsidR="00572CCC" w:rsidRPr="00AA57FE">
        <w:rPr>
          <w:lang w:val="en-US"/>
        </w:rPr>
        <w:t xml:space="preserve"> reaction.</w:t>
      </w:r>
      <w:r w:rsidR="002C2DD0" w:rsidRPr="00AA57FE">
        <w:rPr>
          <w:lang w:val="en-US"/>
        </w:rPr>
        <w:t xml:space="preserve"> This reaction may depend on many factors, such as aerosol pH, aerosol liquid water content, and ionic strength. Nonetheless, we use this simplified model to apportion the observed SO</w:t>
      </w:r>
      <w:r w:rsidR="002C2DD0" w:rsidRPr="00AA57FE">
        <w:rPr>
          <w:vertAlign w:val="subscript"/>
          <w:lang w:val="en-US"/>
        </w:rPr>
        <w:t>2</w:t>
      </w:r>
      <w:r w:rsidR="002C2DD0" w:rsidRPr="00AA57FE">
        <w:rPr>
          <w:lang w:val="en-US"/>
        </w:rPr>
        <w:t xml:space="preserve"> loss under the experimental conditions employed in this work to each process. In particular, we will use this model to illustrate the relative importance of the sCI </w:t>
      </w:r>
      <w:r w:rsidR="002C2DD0" w:rsidRPr="00AA57FE">
        <w:rPr>
          <w:lang w:val="en-US"/>
        </w:rPr>
        <w:lastRenderedPageBreak/>
        <w:t xml:space="preserve">reaction under the </w:t>
      </w:r>
      <w:proofErr w:type="gramStart"/>
      <w:r w:rsidR="002C2DD0" w:rsidRPr="00AA57FE">
        <w:rPr>
          <w:lang w:val="en-US"/>
        </w:rPr>
        <w:t>two different</w:t>
      </w:r>
      <w:proofErr w:type="gramEnd"/>
      <w:r w:rsidR="002C2DD0" w:rsidRPr="00AA57FE">
        <w:rPr>
          <w:lang w:val="en-US"/>
        </w:rPr>
        <w:t xml:space="preserve"> experimental RH. </w:t>
      </w:r>
      <w:r w:rsidR="002C2DD0" w:rsidRPr="00AA57FE">
        <w:rPr>
          <w:rFonts w:hint="eastAsia"/>
          <w:lang w:val="en-US"/>
        </w:rPr>
        <w:t xml:space="preserve">Results are shown in </w:t>
      </w:r>
      <w:r w:rsidR="00EC2651" w:rsidRPr="00AA57FE">
        <w:rPr>
          <w:lang w:val="en-US"/>
        </w:rPr>
        <w:t>Fig.</w:t>
      </w:r>
      <w:r w:rsidR="002C2DD0" w:rsidRPr="00AA57FE">
        <w:rPr>
          <w:rFonts w:hint="eastAsia"/>
          <w:lang w:val="en-US"/>
        </w:rPr>
        <w:t xml:space="preserve"> 8 and the details of the </w:t>
      </w:r>
      <w:r w:rsidR="002C2DD0" w:rsidRPr="00AA57FE">
        <w:rPr>
          <w:lang w:val="en-US"/>
        </w:rPr>
        <w:t>box model</w:t>
      </w:r>
      <w:r w:rsidR="002C2DD0" w:rsidRPr="00AA57FE">
        <w:rPr>
          <w:rFonts w:hint="eastAsia"/>
          <w:lang w:val="en-US"/>
        </w:rPr>
        <w:t xml:space="preserve"> can be found in </w:t>
      </w:r>
      <w:r w:rsidR="00CC4D63">
        <w:rPr>
          <w:lang w:val="en-US"/>
        </w:rPr>
        <w:t>S</w:t>
      </w:r>
      <w:r w:rsidR="002C2DD0" w:rsidRPr="00AA57FE">
        <w:rPr>
          <w:rFonts w:hint="eastAsia"/>
          <w:lang w:val="en-US"/>
        </w:rPr>
        <w:t xml:space="preserve">upporting </w:t>
      </w:r>
      <w:r w:rsidR="00CC4D63">
        <w:rPr>
          <w:lang w:val="en-US"/>
        </w:rPr>
        <w:t>I</w:t>
      </w:r>
      <w:r w:rsidR="002C2DD0" w:rsidRPr="00AA57FE">
        <w:rPr>
          <w:rFonts w:hint="eastAsia"/>
          <w:lang w:val="en-US"/>
        </w:rPr>
        <w:t>nformation (</w:t>
      </w:r>
      <w:r w:rsidR="002C2DD0" w:rsidRPr="00AA57FE">
        <w:rPr>
          <w:lang w:val="en-US"/>
        </w:rPr>
        <w:t xml:space="preserve">Section </w:t>
      </w:r>
      <w:r w:rsidR="0062175B" w:rsidRPr="00AA57FE">
        <w:rPr>
          <w:lang w:val="en-US"/>
        </w:rPr>
        <w:t>S7</w:t>
      </w:r>
      <w:r w:rsidR="002C2DD0" w:rsidRPr="00AA57FE">
        <w:rPr>
          <w:rFonts w:hint="eastAsia"/>
          <w:lang w:val="en-US"/>
        </w:rPr>
        <w:t>).</w:t>
      </w:r>
    </w:p>
    <w:p w14:paraId="377CF585" w14:textId="77777777" w:rsidR="0061380F" w:rsidRPr="00AA57FE" w:rsidRDefault="0061380F" w:rsidP="001E7F0C">
      <w:pPr>
        <w:rPr>
          <w:lang w:val="en-US"/>
        </w:rPr>
      </w:pPr>
    </w:p>
    <w:p w14:paraId="6410EBF4" w14:textId="18404B89" w:rsidR="008B4EE0" w:rsidRPr="00AA57FE" w:rsidRDefault="001026EF" w:rsidP="004C3A45">
      <w:pPr>
        <w:rPr>
          <w:lang w:val="en-US"/>
        </w:rPr>
      </w:pPr>
      <w:r w:rsidRPr="00AA57FE">
        <w:rPr>
          <w:lang w:val="en-US"/>
        </w:rPr>
        <w:t xml:space="preserve">In this model, we calculated the relative contributions of the two pathways under two </w:t>
      </w:r>
      <w:proofErr w:type="spellStart"/>
      <w:r w:rsidRPr="00AA57FE">
        <w:rPr>
          <w:lang w:val="en-US"/>
        </w:rPr>
        <w:t>humidities</w:t>
      </w:r>
      <w:proofErr w:type="spellEnd"/>
      <w:r w:rsidRPr="00AA57FE">
        <w:rPr>
          <w:lang w:val="en-US"/>
        </w:rPr>
        <w:t xml:space="preserve"> (10% and 50%) and under two initial concentrations of SO</w:t>
      </w:r>
      <w:r w:rsidRPr="00AA57FE">
        <w:rPr>
          <w:vertAlign w:val="subscript"/>
          <w:lang w:val="en-US"/>
        </w:rPr>
        <w:t>2</w:t>
      </w:r>
      <w:r w:rsidRPr="00AA57FE">
        <w:rPr>
          <w:lang w:val="en-US"/>
        </w:rPr>
        <w:t>.</w:t>
      </w:r>
      <w:r w:rsidR="00A377E6" w:rsidRPr="00AA57FE">
        <w:rPr>
          <w:lang w:val="en-US"/>
        </w:rPr>
        <w:t xml:space="preserve"> </w:t>
      </w:r>
      <w:r w:rsidR="007E7F34" w:rsidRPr="00AA57FE">
        <w:rPr>
          <w:lang w:val="en-US"/>
        </w:rPr>
        <w:t>As our laboratory observation suggests</w:t>
      </w:r>
      <w:r w:rsidR="00916DCB" w:rsidRPr="00AA57FE">
        <w:rPr>
          <w:lang w:val="en-US"/>
        </w:rPr>
        <w:t xml:space="preserve">, </w:t>
      </w:r>
      <w:r w:rsidR="009D694B" w:rsidRPr="00AA57FE">
        <w:rPr>
          <w:lang w:val="en-US"/>
        </w:rPr>
        <w:t>SO</w:t>
      </w:r>
      <w:r w:rsidR="009D694B" w:rsidRPr="00AA57FE">
        <w:rPr>
          <w:vertAlign w:val="subscript"/>
          <w:lang w:val="en-US"/>
        </w:rPr>
        <w:t>2</w:t>
      </w:r>
      <w:r w:rsidR="00F53D19" w:rsidRPr="00AA57FE">
        <w:rPr>
          <w:rFonts w:hint="eastAsia"/>
          <w:lang w:val="en-US"/>
        </w:rPr>
        <w:t xml:space="preserve"> </w:t>
      </w:r>
      <w:r w:rsidR="001852C8" w:rsidRPr="00AA57FE">
        <w:rPr>
          <w:rFonts w:hint="eastAsia"/>
          <w:lang w:val="en-US"/>
        </w:rPr>
        <w:t xml:space="preserve">consumption </w:t>
      </w:r>
      <w:r w:rsidR="00916DCB" w:rsidRPr="00AA57FE">
        <w:rPr>
          <w:rFonts w:hint="eastAsia"/>
          <w:lang w:val="en-US"/>
        </w:rPr>
        <w:t>increase</w:t>
      </w:r>
      <w:r w:rsidR="007E7F34" w:rsidRPr="00AA57FE">
        <w:rPr>
          <w:lang w:val="en-US"/>
        </w:rPr>
        <w:t>s</w:t>
      </w:r>
      <w:r w:rsidR="00F53D19" w:rsidRPr="00AA57FE">
        <w:rPr>
          <w:rFonts w:hint="eastAsia"/>
          <w:lang w:val="en-US"/>
        </w:rPr>
        <w:t xml:space="preserve"> with increasing humidity</w:t>
      </w:r>
      <w:r w:rsidR="003F7A9B" w:rsidRPr="00AA57FE">
        <w:rPr>
          <w:lang w:val="en-US"/>
        </w:rPr>
        <w:t xml:space="preserve"> (</w:t>
      </w:r>
      <w:r w:rsidR="00EC2651" w:rsidRPr="00AA57FE">
        <w:rPr>
          <w:lang w:val="en-US"/>
        </w:rPr>
        <w:t>Fig.</w:t>
      </w:r>
      <w:r w:rsidR="003F7A9B" w:rsidRPr="00AA57FE">
        <w:rPr>
          <w:lang w:val="en-US"/>
        </w:rPr>
        <w:t xml:space="preserve"> 8A and 8B)</w:t>
      </w:r>
      <w:r w:rsidR="003A1AFF" w:rsidRPr="00AA57FE">
        <w:rPr>
          <w:rFonts w:hint="eastAsia"/>
          <w:lang w:val="en-US"/>
        </w:rPr>
        <w:t>.</w:t>
      </w:r>
      <w:r w:rsidR="003A1AFF" w:rsidRPr="00AA57FE">
        <w:rPr>
          <w:lang w:val="en-US"/>
        </w:rPr>
        <w:t xml:space="preserve"> </w:t>
      </w:r>
      <w:r w:rsidR="00DA4B74" w:rsidRPr="00AA57FE">
        <w:rPr>
          <w:rFonts w:hint="eastAsia"/>
          <w:lang w:val="en-US"/>
        </w:rPr>
        <w:t xml:space="preserve">In </w:t>
      </w:r>
      <w:r w:rsidR="00743BB1" w:rsidRPr="00AA57FE">
        <w:rPr>
          <w:lang w:val="en-US"/>
        </w:rPr>
        <w:t>the</w:t>
      </w:r>
      <w:r w:rsidR="00DA4B74" w:rsidRPr="00AA57FE">
        <w:rPr>
          <w:rFonts w:hint="eastAsia"/>
          <w:lang w:val="en-US"/>
        </w:rPr>
        <w:t xml:space="preserve"> high </w:t>
      </w:r>
      <w:r w:rsidR="009D694B" w:rsidRPr="00AA57FE">
        <w:rPr>
          <w:lang w:val="en-US"/>
        </w:rPr>
        <w:t>SO</w:t>
      </w:r>
      <w:r w:rsidR="009D694B" w:rsidRPr="00AA57FE">
        <w:rPr>
          <w:vertAlign w:val="subscript"/>
          <w:lang w:val="en-US"/>
        </w:rPr>
        <w:t>2</w:t>
      </w:r>
      <w:r w:rsidR="00DA4B74" w:rsidRPr="00AA57FE">
        <w:rPr>
          <w:rFonts w:hint="eastAsia"/>
          <w:lang w:val="en-US"/>
        </w:rPr>
        <w:t xml:space="preserve"> scenario (</w:t>
      </w:r>
      <w:r w:rsidR="00EC2651" w:rsidRPr="00AA57FE">
        <w:rPr>
          <w:lang w:val="en-US"/>
        </w:rPr>
        <w:t>Fig.</w:t>
      </w:r>
      <w:r w:rsidR="003F7A9B" w:rsidRPr="00AA57FE">
        <w:rPr>
          <w:lang w:val="en-US"/>
        </w:rPr>
        <w:t xml:space="preserve"> 8A, </w:t>
      </w:r>
      <w:r w:rsidR="00127489" w:rsidRPr="00AA57FE">
        <w:rPr>
          <w:lang w:val="en-US"/>
        </w:rPr>
        <w:t>[</w:t>
      </w:r>
      <w:r w:rsidR="009D694B" w:rsidRPr="00AA57FE">
        <w:rPr>
          <w:lang w:val="en-US"/>
        </w:rPr>
        <w:t>SO</w:t>
      </w:r>
      <w:r w:rsidR="009D694B" w:rsidRPr="00AA57FE">
        <w:rPr>
          <w:vertAlign w:val="subscript"/>
          <w:lang w:val="en-US"/>
        </w:rPr>
        <w:t>2</w:t>
      </w:r>
      <w:r w:rsidR="00127489" w:rsidRPr="00AA57FE">
        <w:rPr>
          <w:lang w:val="en-US"/>
        </w:rPr>
        <w:t>] &gt;</w:t>
      </w:r>
      <w:r w:rsidR="00CE7364" w:rsidRPr="00AA57FE">
        <w:rPr>
          <w:rFonts w:hint="eastAsia"/>
          <w:lang w:val="en-US"/>
        </w:rPr>
        <w:t xml:space="preserve"> </w:t>
      </w:r>
      <w:r w:rsidR="00127489" w:rsidRPr="00AA57FE">
        <w:rPr>
          <w:lang w:val="en-US"/>
        </w:rPr>
        <w:t>[</w:t>
      </w:r>
      <w:r w:rsidR="00CE7364" w:rsidRPr="00AA57FE">
        <w:rPr>
          <w:rFonts w:hint="eastAsia"/>
          <w:lang w:val="en-US"/>
        </w:rPr>
        <w:t>limonene</w:t>
      </w:r>
      <w:r w:rsidR="00127489" w:rsidRPr="00AA57FE">
        <w:rPr>
          <w:lang w:val="en-US"/>
        </w:rPr>
        <w:t>]</w:t>
      </w:r>
      <w:r w:rsidR="003941DB" w:rsidRPr="00AA57FE">
        <w:rPr>
          <w:rFonts w:hint="eastAsia"/>
          <w:lang w:val="en-US"/>
        </w:rPr>
        <w:t>)</w:t>
      </w:r>
      <w:r w:rsidR="003941DB" w:rsidRPr="00AA57FE">
        <w:rPr>
          <w:lang w:val="en-US"/>
        </w:rPr>
        <w:t xml:space="preserve">, </w:t>
      </w:r>
      <w:r w:rsidR="00B64107" w:rsidRPr="00AA57FE">
        <w:rPr>
          <w:lang w:val="en-US"/>
        </w:rPr>
        <w:t xml:space="preserve">both </w:t>
      </w:r>
      <w:r w:rsidR="00183441" w:rsidRPr="00AA57FE">
        <w:rPr>
          <w:lang w:val="en-US"/>
        </w:rPr>
        <w:t>interactions with sCI and peroxide</w:t>
      </w:r>
      <w:r w:rsidR="00B64107" w:rsidRPr="00AA57FE">
        <w:rPr>
          <w:lang w:val="en-US"/>
        </w:rPr>
        <w:t xml:space="preserve"> </w:t>
      </w:r>
      <w:r w:rsidR="00183441" w:rsidRPr="00AA57FE">
        <w:rPr>
          <w:lang w:val="en-US"/>
        </w:rPr>
        <w:t>play important role</w:t>
      </w:r>
      <w:r w:rsidR="001A10B9" w:rsidRPr="00AA57FE">
        <w:rPr>
          <w:lang w:val="en-US"/>
        </w:rPr>
        <w:t>s</w:t>
      </w:r>
      <w:r w:rsidR="00183441" w:rsidRPr="00AA57FE">
        <w:rPr>
          <w:lang w:val="en-US"/>
        </w:rPr>
        <w:t xml:space="preserve"> in </w:t>
      </w:r>
      <w:r w:rsidR="009D694B" w:rsidRPr="00AA57FE">
        <w:rPr>
          <w:lang w:val="en-US"/>
        </w:rPr>
        <w:t>SO</w:t>
      </w:r>
      <w:r w:rsidR="009D694B" w:rsidRPr="00AA57FE">
        <w:rPr>
          <w:vertAlign w:val="subscript"/>
          <w:lang w:val="en-US"/>
        </w:rPr>
        <w:t>2</w:t>
      </w:r>
      <w:r w:rsidR="00183441" w:rsidRPr="00AA57FE">
        <w:rPr>
          <w:lang w:val="en-US"/>
        </w:rPr>
        <w:t xml:space="preserve"> oxidation. </w:t>
      </w:r>
      <w:r w:rsidR="001A10B9" w:rsidRPr="00AA57FE">
        <w:rPr>
          <w:lang w:val="en-US"/>
        </w:rPr>
        <w:t>A</w:t>
      </w:r>
      <w:r w:rsidR="007E295F" w:rsidRPr="00AA57FE">
        <w:rPr>
          <w:lang w:val="en-US"/>
        </w:rPr>
        <w:t xml:space="preserve"> major fraction of</w:t>
      </w:r>
      <w:r w:rsidR="00F53D19" w:rsidRPr="00AA57FE">
        <w:rPr>
          <w:rFonts w:hint="eastAsia"/>
          <w:lang w:val="en-US"/>
        </w:rPr>
        <w:t xml:space="preserve"> </w:t>
      </w:r>
      <w:r w:rsidR="009D694B" w:rsidRPr="00AA57FE">
        <w:rPr>
          <w:lang w:val="en-US"/>
        </w:rPr>
        <w:t>SO</w:t>
      </w:r>
      <w:r w:rsidR="009D694B" w:rsidRPr="00AA57FE">
        <w:rPr>
          <w:vertAlign w:val="subscript"/>
          <w:lang w:val="en-US"/>
        </w:rPr>
        <w:t>2</w:t>
      </w:r>
      <w:r w:rsidR="00F53D19" w:rsidRPr="00AA57FE">
        <w:rPr>
          <w:rFonts w:hint="eastAsia"/>
          <w:lang w:val="en-US"/>
        </w:rPr>
        <w:t xml:space="preserve"> consumption </w:t>
      </w:r>
      <w:r w:rsidR="0011062E" w:rsidRPr="00AA57FE">
        <w:rPr>
          <w:rFonts w:hint="eastAsia"/>
          <w:lang w:val="en-US"/>
        </w:rPr>
        <w:t>can be</w:t>
      </w:r>
      <w:r w:rsidR="00822BD2" w:rsidRPr="00AA57FE">
        <w:rPr>
          <w:rFonts w:hint="eastAsia"/>
          <w:lang w:val="en-US"/>
        </w:rPr>
        <w:t xml:space="preserve"> attributed to</w:t>
      </w:r>
      <w:r w:rsidR="00F53D19" w:rsidRPr="00AA57FE">
        <w:rPr>
          <w:rFonts w:hint="eastAsia"/>
          <w:lang w:val="en-US"/>
        </w:rPr>
        <w:t xml:space="preserve"> </w:t>
      </w:r>
      <w:r w:rsidR="00822BD2" w:rsidRPr="00AA57FE">
        <w:rPr>
          <w:rFonts w:hint="eastAsia"/>
          <w:lang w:val="en-US"/>
        </w:rPr>
        <w:t xml:space="preserve">the </w:t>
      </w:r>
      <w:r w:rsidR="00F53D19" w:rsidRPr="00AA57FE">
        <w:rPr>
          <w:rFonts w:hint="eastAsia"/>
          <w:lang w:val="en-US"/>
        </w:rPr>
        <w:t>reaction</w:t>
      </w:r>
      <w:r w:rsidR="00822BD2" w:rsidRPr="00AA57FE">
        <w:rPr>
          <w:rFonts w:hint="eastAsia"/>
          <w:lang w:val="en-US"/>
        </w:rPr>
        <w:t xml:space="preserve"> with sCI</w:t>
      </w:r>
      <w:r w:rsidR="001A10B9" w:rsidRPr="00AA57FE">
        <w:rPr>
          <w:lang w:val="en-US"/>
        </w:rPr>
        <w:t xml:space="preserve"> under dry conditions</w:t>
      </w:r>
      <w:r w:rsidR="00327330" w:rsidRPr="00AA57FE">
        <w:rPr>
          <w:rFonts w:hint="eastAsia"/>
          <w:lang w:val="en-US"/>
        </w:rPr>
        <w:t xml:space="preserve">. </w:t>
      </w:r>
      <w:r w:rsidR="001A10B9" w:rsidRPr="00AA57FE">
        <w:rPr>
          <w:lang w:val="en-US"/>
        </w:rPr>
        <w:t>At 50% RH</w:t>
      </w:r>
      <w:r w:rsidR="00BE3F7F" w:rsidRPr="00AA57FE">
        <w:rPr>
          <w:lang w:val="en-US"/>
        </w:rPr>
        <w:t xml:space="preserve">, </w:t>
      </w:r>
      <w:r w:rsidR="0059694C" w:rsidRPr="00AA57FE">
        <w:rPr>
          <w:lang w:val="en-US"/>
        </w:rPr>
        <w:t>the amount of SO</w:t>
      </w:r>
      <w:r w:rsidR="0059694C" w:rsidRPr="00AA57FE">
        <w:rPr>
          <w:vertAlign w:val="subscript"/>
          <w:lang w:val="en-US"/>
        </w:rPr>
        <w:t>2</w:t>
      </w:r>
      <w:r w:rsidR="0059694C" w:rsidRPr="00AA57FE">
        <w:rPr>
          <w:lang w:val="en-US"/>
        </w:rPr>
        <w:t xml:space="preserve"> consumed by the sCI pathway drops slightly (from 3 to 2 ppb in this scenario). On the other hand, the relative importance of reactive uptake by peroxides become dominant at 50% RH, accounting for 87% of the total SO</w:t>
      </w:r>
      <w:r w:rsidR="0059694C" w:rsidRPr="00AA57FE">
        <w:rPr>
          <w:vertAlign w:val="subscript"/>
          <w:lang w:val="en-US"/>
        </w:rPr>
        <w:t>2</w:t>
      </w:r>
      <w:r w:rsidR="0059694C" w:rsidRPr="00AA57FE">
        <w:rPr>
          <w:lang w:val="en-US"/>
        </w:rPr>
        <w:t xml:space="preserve"> consumption. </w:t>
      </w:r>
      <w:r w:rsidR="0020300E" w:rsidRPr="00AA57FE">
        <w:rPr>
          <w:lang w:val="en-US"/>
        </w:rPr>
        <w:t>I</w:t>
      </w:r>
      <w:r w:rsidR="00B85647" w:rsidRPr="00AA57FE">
        <w:rPr>
          <w:lang w:val="en-US"/>
        </w:rPr>
        <w:t xml:space="preserve">n </w:t>
      </w:r>
      <w:r w:rsidR="0059694C" w:rsidRPr="00AA57FE">
        <w:rPr>
          <w:lang w:val="en-US"/>
        </w:rPr>
        <w:t xml:space="preserve">the </w:t>
      </w:r>
      <w:r w:rsidR="005E571F" w:rsidRPr="00AA57FE">
        <w:rPr>
          <w:lang w:val="en-US"/>
        </w:rPr>
        <w:t xml:space="preserve">low </w:t>
      </w:r>
      <w:r w:rsidR="009D694B" w:rsidRPr="00AA57FE">
        <w:rPr>
          <w:lang w:val="en-US"/>
        </w:rPr>
        <w:t>SO</w:t>
      </w:r>
      <w:r w:rsidR="009D694B" w:rsidRPr="00AA57FE">
        <w:rPr>
          <w:vertAlign w:val="subscript"/>
          <w:lang w:val="en-US"/>
        </w:rPr>
        <w:t>2</w:t>
      </w:r>
      <w:r w:rsidR="005E571F" w:rsidRPr="00AA57FE">
        <w:rPr>
          <w:rFonts w:hint="eastAsia"/>
          <w:lang w:val="en-US"/>
        </w:rPr>
        <w:t xml:space="preserve"> </w:t>
      </w:r>
      <w:r w:rsidR="00611DC9" w:rsidRPr="00AA57FE">
        <w:rPr>
          <w:lang w:val="en-US"/>
        </w:rPr>
        <w:t xml:space="preserve">emission </w:t>
      </w:r>
      <w:r w:rsidR="0059694C" w:rsidRPr="00AA57FE">
        <w:rPr>
          <w:lang w:val="en-US"/>
        </w:rPr>
        <w:t>scenario</w:t>
      </w:r>
      <w:r w:rsidR="0059694C" w:rsidRPr="00AA57FE">
        <w:rPr>
          <w:rFonts w:hint="eastAsia"/>
          <w:lang w:val="en-US"/>
        </w:rPr>
        <w:t xml:space="preserve"> </w:t>
      </w:r>
      <w:r w:rsidR="005E571F" w:rsidRPr="00AA57FE">
        <w:rPr>
          <w:rFonts w:hint="eastAsia"/>
          <w:lang w:val="en-US"/>
        </w:rPr>
        <w:t>(</w:t>
      </w:r>
      <w:r w:rsidR="00EC2651" w:rsidRPr="00AA57FE">
        <w:rPr>
          <w:lang w:val="en-US"/>
        </w:rPr>
        <w:t>Fig.</w:t>
      </w:r>
      <w:r w:rsidR="003F7A9B" w:rsidRPr="00AA57FE">
        <w:rPr>
          <w:lang w:val="en-US"/>
        </w:rPr>
        <w:t xml:space="preserve"> 8B, </w:t>
      </w:r>
      <w:r w:rsidR="005E571F" w:rsidRPr="00AA57FE">
        <w:rPr>
          <w:lang w:val="en-US"/>
        </w:rPr>
        <w:t>[</w:t>
      </w:r>
      <w:r w:rsidR="009D694B" w:rsidRPr="00AA57FE">
        <w:rPr>
          <w:lang w:val="en-US"/>
        </w:rPr>
        <w:t>SO</w:t>
      </w:r>
      <w:r w:rsidR="009D694B" w:rsidRPr="00AA57FE">
        <w:rPr>
          <w:vertAlign w:val="subscript"/>
          <w:lang w:val="en-US"/>
        </w:rPr>
        <w:t>2</w:t>
      </w:r>
      <w:r w:rsidR="005E571F" w:rsidRPr="00AA57FE">
        <w:rPr>
          <w:lang w:val="en-US"/>
        </w:rPr>
        <w:t>]</w:t>
      </w:r>
      <w:r w:rsidR="005E571F" w:rsidRPr="00AA57FE">
        <w:rPr>
          <w:vertAlign w:val="subscript"/>
          <w:lang w:val="en-US"/>
        </w:rPr>
        <w:t xml:space="preserve"> </w:t>
      </w:r>
      <w:r w:rsidR="005E571F" w:rsidRPr="00AA57FE">
        <w:rPr>
          <w:lang w:val="en-US"/>
        </w:rPr>
        <w:t>&lt;</w:t>
      </w:r>
      <w:r w:rsidR="005E571F" w:rsidRPr="00AA57FE">
        <w:rPr>
          <w:rFonts w:hint="eastAsia"/>
          <w:lang w:val="en-US"/>
        </w:rPr>
        <w:t xml:space="preserve"> </w:t>
      </w:r>
      <w:r w:rsidR="005E571F" w:rsidRPr="00AA57FE">
        <w:rPr>
          <w:lang w:val="en-US"/>
        </w:rPr>
        <w:t>[</w:t>
      </w:r>
      <w:r w:rsidR="005E571F" w:rsidRPr="00AA57FE">
        <w:rPr>
          <w:rFonts w:hint="eastAsia"/>
          <w:lang w:val="en-US"/>
        </w:rPr>
        <w:t>limonene</w:t>
      </w:r>
      <w:r w:rsidR="005E571F" w:rsidRPr="00AA57FE">
        <w:rPr>
          <w:lang w:val="en-US"/>
        </w:rPr>
        <w:t>]</w:t>
      </w:r>
      <w:r w:rsidR="005E571F" w:rsidRPr="00AA57FE">
        <w:rPr>
          <w:rFonts w:hint="eastAsia"/>
          <w:lang w:val="en-US"/>
        </w:rPr>
        <w:t>)</w:t>
      </w:r>
      <w:r w:rsidR="005E571F" w:rsidRPr="00AA57FE">
        <w:rPr>
          <w:lang w:val="en-US"/>
        </w:rPr>
        <w:t xml:space="preserve">, </w:t>
      </w:r>
      <w:r w:rsidR="0059694C" w:rsidRPr="00AA57FE">
        <w:rPr>
          <w:lang w:val="en-US"/>
        </w:rPr>
        <w:t xml:space="preserve">sCI </w:t>
      </w:r>
      <w:r w:rsidR="0020300E" w:rsidRPr="00AA57FE">
        <w:rPr>
          <w:lang w:val="en-US"/>
        </w:rPr>
        <w:t>does not react with SO</w:t>
      </w:r>
      <w:r w:rsidR="0020300E" w:rsidRPr="00AA57FE">
        <w:rPr>
          <w:vertAlign w:val="subscript"/>
          <w:lang w:val="en-US"/>
        </w:rPr>
        <w:t>2</w:t>
      </w:r>
      <w:r w:rsidR="0020300E" w:rsidRPr="00AA57FE">
        <w:rPr>
          <w:lang w:val="en-US"/>
        </w:rPr>
        <w:t xml:space="preserve"> at appreciable amounts,</w:t>
      </w:r>
      <w:r w:rsidR="00EC1DD5" w:rsidRPr="00AA57FE">
        <w:rPr>
          <w:lang w:val="en-US"/>
        </w:rPr>
        <w:t xml:space="preserve"> </w:t>
      </w:r>
      <w:r w:rsidR="0059694C" w:rsidRPr="00AA57FE">
        <w:rPr>
          <w:lang w:val="en-US"/>
        </w:rPr>
        <w:t xml:space="preserve">owing to </w:t>
      </w:r>
      <w:r w:rsidR="00EC1DD5" w:rsidRPr="00AA57FE">
        <w:rPr>
          <w:lang w:val="en-US"/>
        </w:rPr>
        <w:t xml:space="preserve">the competition </w:t>
      </w:r>
      <w:r w:rsidR="0059694C" w:rsidRPr="00AA57FE">
        <w:rPr>
          <w:lang w:val="en-US"/>
        </w:rPr>
        <w:t xml:space="preserve">from </w:t>
      </w:r>
      <w:r w:rsidR="00BF38F4" w:rsidRPr="00AA57FE">
        <w:rPr>
          <w:lang w:val="en-US"/>
        </w:rPr>
        <w:t>reaction</w:t>
      </w:r>
      <w:r w:rsidR="0059694C" w:rsidRPr="00AA57FE">
        <w:rPr>
          <w:lang w:val="en-US"/>
        </w:rPr>
        <w:t>s with water and water dimer</w:t>
      </w:r>
      <w:r w:rsidR="00C8508F" w:rsidRPr="00AA57FE">
        <w:rPr>
          <w:lang w:val="en-US"/>
        </w:rPr>
        <w:t>.</w:t>
      </w:r>
      <w:r w:rsidR="0020300E" w:rsidRPr="00AA57FE">
        <w:rPr>
          <w:lang w:val="en-US"/>
        </w:rPr>
        <w:t xml:space="preserve"> Therefore, sCI chemistry does not contribute significantly to the SO</w:t>
      </w:r>
      <w:r w:rsidR="0020300E" w:rsidRPr="00AA57FE">
        <w:rPr>
          <w:vertAlign w:val="subscript"/>
          <w:lang w:val="en-US"/>
        </w:rPr>
        <w:t>2</w:t>
      </w:r>
      <w:r w:rsidR="0020300E" w:rsidRPr="00AA57FE">
        <w:rPr>
          <w:lang w:val="en-US"/>
        </w:rPr>
        <w:t xml:space="preserve"> sink, and</w:t>
      </w:r>
      <w:r w:rsidR="00C8508F" w:rsidRPr="00AA57FE">
        <w:rPr>
          <w:lang w:val="en-US"/>
        </w:rPr>
        <w:t xml:space="preserve"> </w:t>
      </w:r>
      <w:r w:rsidR="009D694B" w:rsidRPr="00AA57FE">
        <w:rPr>
          <w:lang w:val="en-US"/>
        </w:rPr>
        <w:t>SO</w:t>
      </w:r>
      <w:r w:rsidR="009D694B" w:rsidRPr="00AA57FE">
        <w:rPr>
          <w:vertAlign w:val="subscript"/>
          <w:lang w:val="en-US"/>
        </w:rPr>
        <w:t>2</w:t>
      </w:r>
      <w:r w:rsidR="00611DC9" w:rsidRPr="00AA57FE">
        <w:rPr>
          <w:lang w:val="en-US"/>
        </w:rPr>
        <w:t xml:space="preserve"> </w:t>
      </w:r>
      <w:r w:rsidR="00B85647" w:rsidRPr="00AA57FE">
        <w:rPr>
          <w:lang w:val="en-US"/>
        </w:rPr>
        <w:t xml:space="preserve">consumption </w:t>
      </w:r>
      <w:r w:rsidR="00611DC9" w:rsidRPr="00AA57FE">
        <w:rPr>
          <w:lang w:val="en-US"/>
        </w:rPr>
        <w:t xml:space="preserve">is </w:t>
      </w:r>
      <w:r w:rsidR="0020300E" w:rsidRPr="00AA57FE">
        <w:rPr>
          <w:lang w:val="en-US"/>
        </w:rPr>
        <w:t>dominated by</w:t>
      </w:r>
      <w:r w:rsidR="00611DC9" w:rsidRPr="00AA57FE">
        <w:rPr>
          <w:lang w:val="en-US"/>
        </w:rPr>
        <w:t xml:space="preserve"> reactions with peroxide</w:t>
      </w:r>
      <w:r w:rsidR="0020300E" w:rsidRPr="00AA57FE">
        <w:rPr>
          <w:lang w:val="en-US"/>
        </w:rPr>
        <w:t>s</w:t>
      </w:r>
      <w:r w:rsidR="00611DC9" w:rsidRPr="00AA57FE">
        <w:rPr>
          <w:lang w:val="en-US"/>
        </w:rPr>
        <w:t xml:space="preserve"> and other reactive intermediates. </w:t>
      </w:r>
      <w:r w:rsidR="00EC6A7A" w:rsidRPr="00AA57FE">
        <w:rPr>
          <w:lang w:val="en-US"/>
        </w:rPr>
        <w:t>To identify when the transition from “</w:t>
      </w:r>
      <w:r w:rsidR="008B7B04" w:rsidRPr="00AA57FE">
        <w:rPr>
          <w:lang w:val="en-US"/>
        </w:rPr>
        <w:t>low</w:t>
      </w:r>
      <w:r w:rsidR="00640BE1" w:rsidRPr="00AA57FE">
        <w:rPr>
          <w:lang w:val="en-US"/>
        </w:rPr>
        <w:t xml:space="preserve"> SO</w:t>
      </w:r>
      <w:r w:rsidR="00640BE1" w:rsidRPr="00AA57FE">
        <w:rPr>
          <w:vertAlign w:val="subscript"/>
          <w:lang w:val="en-US"/>
        </w:rPr>
        <w:t>2</w:t>
      </w:r>
      <w:r w:rsidR="00640BE1" w:rsidRPr="00AA57FE">
        <w:rPr>
          <w:lang w:val="en-US"/>
        </w:rPr>
        <w:t>” to “</w:t>
      </w:r>
      <w:r w:rsidR="008B7B04" w:rsidRPr="00AA57FE">
        <w:rPr>
          <w:lang w:val="en-US"/>
        </w:rPr>
        <w:t>high</w:t>
      </w:r>
      <w:r w:rsidR="00640BE1" w:rsidRPr="00AA57FE">
        <w:rPr>
          <w:lang w:val="en-US"/>
        </w:rPr>
        <w:t xml:space="preserve"> SO</w:t>
      </w:r>
      <w:r w:rsidR="00640BE1" w:rsidRPr="00AA57FE">
        <w:rPr>
          <w:vertAlign w:val="subscript"/>
          <w:lang w:val="en-US"/>
        </w:rPr>
        <w:t>2</w:t>
      </w:r>
      <w:r w:rsidR="00640BE1" w:rsidRPr="00AA57FE">
        <w:rPr>
          <w:lang w:val="en-US"/>
        </w:rPr>
        <w:t>” occurs, simulations were performed for</w:t>
      </w:r>
      <w:r w:rsidR="008B4EE0" w:rsidRPr="00AA57FE">
        <w:rPr>
          <w:lang w:val="en-US"/>
        </w:rPr>
        <w:t xml:space="preserve"> a range of SO</w:t>
      </w:r>
      <w:r w:rsidR="008B4EE0" w:rsidRPr="00AA57FE">
        <w:rPr>
          <w:vertAlign w:val="subscript"/>
          <w:lang w:val="en-US"/>
        </w:rPr>
        <w:t>2</w:t>
      </w:r>
      <w:r w:rsidR="008B4EE0" w:rsidRPr="00AA57FE">
        <w:rPr>
          <w:lang w:val="en-US"/>
        </w:rPr>
        <w:t xml:space="preserve"> concentrations</w:t>
      </w:r>
      <w:r w:rsidR="008B7B04" w:rsidRPr="00AA57FE">
        <w:rPr>
          <w:lang w:val="en-US"/>
        </w:rPr>
        <w:t xml:space="preserve">, shown in </w:t>
      </w:r>
      <w:r w:rsidR="00EC2651" w:rsidRPr="00AA57FE">
        <w:rPr>
          <w:lang w:val="en-US"/>
        </w:rPr>
        <w:t>Fig.</w:t>
      </w:r>
      <w:r w:rsidR="008B7B04" w:rsidRPr="00AA57FE">
        <w:rPr>
          <w:lang w:val="en-US"/>
        </w:rPr>
        <w:t xml:space="preserve"> </w:t>
      </w:r>
      <w:r w:rsidR="00324F3B" w:rsidRPr="00AA57FE">
        <w:rPr>
          <w:lang w:val="en-US"/>
        </w:rPr>
        <w:t>8</w:t>
      </w:r>
      <w:r w:rsidR="008B7B04" w:rsidRPr="00AA57FE">
        <w:rPr>
          <w:lang w:val="en-US"/>
        </w:rPr>
        <w:t>C</w:t>
      </w:r>
      <w:r w:rsidR="008B4EE0" w:rsidRPr="00AA57FE">
        <w:rPr>
          <w:lang w:val="en-US"/>
        </w:rPr>
        <w:t xml:space="preserve">. Based on these results, we identified that </w:t>
      </w:r>
      <w:r w:rsidR="008B7B04" w:rsidRPr="00AA57FE">
        <w:rPr>
          <w:lang w:val="en-US"/>
        </w:rPr>
        <w:t>even at RH</w:t>
      </w:r>
      <w:r w:rsidR="003F7A9B" w:rsidRPr="00AA57FE">
        <w:rPr>
          <w:lang w:val="en-US"/>
        </w:rPr>
        <w:t xml:space="preserve"> </w:t>
      </w:r>
      <w:r w:rsidR="008B7B04" w:rsidRPr="00AA57FE">
        <w:rPr>
          <w:lang w:val="en-US"/>
        </w:rPr>
        <w:t>=</w:t>
      </w:r>
      <w:r w:rsidR="003F7A9B" w:rsidRPr="00AA57FE">
        <w:rPr>
          <w:lang w:val="en-US"/>
        </w:rPr>
        <w:t xml:space="preserve"> </w:t>
      </w:r>
      <w:r w:rsidR="008B7B04" w:rsidRPr="00AA57FE">
        <w:rPr>
          <w:lang w:val="en-US"/>
        </w:rPr>
        <w:t xml:space="preserve">10%, </w:t>
      </w:r>
      <w:r w:rsidR="008B4EE0" w:rsidRPr="00AA57FE">
        <w:rPr>
          <w:lang w:val="en-US"/>
        </w:rPr>
        <w:t xml:space="preserve">sCI </w:t>
      </w:r>
      <w:r w:rsidR="008B7B04" w:rsidRPr="00AA57FE">
        <w:rPr>
          <w:lang w:val="en-US"/>
        </w:rPr>
        <w:t>does</w:t>
      </w:r>
      <w:r w:rsidR="008B4EE0" w:rsidRPr="00AA57FE">
        <w:rPr>
          <w:lang w:val="en-US"/>
        </w:rPr>
        <w:t xml:space="preserve"> not</w:t>
      </w:r>
      <w:r w:rsidR="008B7B04" w:rsidRPr="00AA57FE">
        <w:rPr>
          <w:lang w:val="en-US"/>
        </w:rPr>
        <w:t xml:space="preserve"> become</w:t>
      </w:r>
      <w:r w:rsidR="008B4EE0" w:rsidRPr="00AA57FE">
        <w:rPr>
          <w:lang w:val="en-US"/>
        </w:rPr>
        <w:t xml:space="preserve"> an important sink of SO</w:t>
      </w:r>
      <w:r w:rsidR="008B4EE0" w:rsidRPr="00AA57FE">
        <w:rPr>
          <w:vertAlign w:val="subscript"/>
          <w:lang w:val="en-US"/>
        </w:rPr>
        <w:t>2</w:t>
      </w:r>
      <w:r w:rsidR="008B7B04" w:rsidRPr="00AA57FE">
        <w:rPr>
          <w:lang w:val="en-US"/>
        </w:rPr>
        <w:t xml:space="preserve"> until SO</w:t>
      </w:r>
      <w:r w:rsidR="008B7B04" w:rsidRPr="00AA57FE">
        <w:rPr>
          <w:vertAlign w:val="subscript"/>
          <w:lang w:val="en-US"/>
        </w:rPr>
        <w:t>2</w:t>
      </w:r>
      <w:r w:rsidR="008B7B04" w:rsidRPr="00AA57FE">
        <w:rPr>
          <w:lang w:val="en-US"/>
        </w:rPr>
        <w:t xml:space="preserve"> exceeds 50 ppb</w:t>
      </w:r>
      <w:r w:rsidR="00D801AF" w:rsidRPr="00AA57FE">
        <w:rPr>
          <w:lang w:val="en-US"/>
        </w:rPr>
        <w:t xml:space="preserve"> (with 30 ppb limonene injection)</w:t>
      </w:r>
      <w:r w:rsidR="008B7B04" w:rsidRPr="00AA57FE">
        <w:rPr>
          <w:lang w:val="en-US"/>
        </w:rPr>
        <w:t xml:space="preserve">, and this threshold is likely greater than 500 ppb at RH = 50%. </w:t>
      </w:r>
      <w:r w:rsidR="00F11C1C" w:rsidRPr="00AA57FE">
        <w:rPr>
          <w:lang w:val="en-US"/>
        </w:rPr>
        <w:t xml:space="preserve"> </w:t>
      </w:r>
      <w:r w:rsidR="007E7F34" w:rsidRPr="00AA57FE">
        <w:rPr>
          <w:lang w:val="en-US"/>
        </w:rPr>
        <w:t xml:space="preserve">The reaction with peroxides is modelled as </w:t>
      </w:r>
      <w:r w:rsidR="0047263E" w:rsidRPr="00AA57FE">
        <w:rPr>
          <w:lang w:val="en-US"/>
        </w:rPr>
        <w:t xml:space="preserve">a </w:t>
      </w:r>
      <w:r w:rsidR="00D56328" w:rsidRPr="00AA57FE">
        <w:rPr>
          <w:lang w:val="en-US"/>
        </w:rPr>
        <w:t>simplified bimolecular reaction</w:t>
      </w:r>
      <w:r w:rsidR="00585468" w:rsidRPr="00AA57FE">
        <w:rPr>
          <w:lang w:val="en-US"/>
        </w:rPr>
        <w:t xml:space="preserve"> to match the observed SO</w:t>
      </w:r>
      <w:r w:rsidR="00585468" w:rsidRPr="00AA57FE">
        <w:rPr>
          <w:vertAlign w:val="subscript"/>
          <w:lang w:val="en-US"/>
        </w:rPr>
        <w:t>2</w:t>
      </w:r>
      <w:r w:rsidR="00585468" w:rsidRPr="00AA57FE">
        <w:rPr>
          <w:lang w:val="en-US"/>
        </w:rPr>
        <w:t xml:space="preserve"> decay in our experiments</w:t>
      </w:r>
      <w:r w:rsidR="007E7F34" w:rsidRPr="00AA57FE">
        <w:rPr>
          <w:lang w:val="en-US"/>
        </w:rPr>
        <w:t xml:space="preserve">. </w:t>
      </w:r>
      <w:r w:rsidR="00585468" w:rsidRPr="00AA57FE">
        <w:rPr>
          <w:lang w:val="en-US"/>
        </w:rPr>
        <w:t>Moving forward, m</w:t>
      </w:r>
      <w:r w:rsidR="007E7F34" w:rsidRPr="00AA57FE">
        <w:rPr>
          <w:lang w:val="en-US"/>
        </w:rPr>
        <w:t xml:space="preserve">ore information about the reaction mechanism </w:t>
      </w:r>
      <w:r w:rsidR="00585468" w:rsidRPr="00AA57FE">
        <w:rPr>
          <w:lang w:val="en-US"/>
        </w:rPr>
        <w:t>is</w:t>
      </w:r>
      <w:r w:rsidR="007E7F34" w:rsidRPr="00AA57FE">
        <w:rPr>
          <w:lang w:val="en-US"/>
        </w:rPr>
        <w:t xml:space="preserve"> needed to accurately model this reaction. </w:t>
      </w:r>
      <w:r w:rsidR="008B7B04" w:rsidRPr="00AA57FE">
        <w:rPr>
          <w:lang w:val="en-US"/>
        </w:rPr>
        <w:t>In particular, the specific peroxide compounds that are reactive towards SO</w:t>
      </w:r>
      <w:r w:rsidR="008B7B04" w:rsidRPr="00AA57FE">
        <w:rPr>
          <w:vertAlign w:val="subscript"/>
          <w:lang w:val="en-US"/>
        </w:rPr>
        <w:t>2</w:t>
      </w:r>
      <w:r w:rsidR="008B7B04" w:rsidRPr="00AA57FE">
        <w:rPr>
          <w:lang w:val="en-US"/>
        </w:rPr>
        <w:t xml:space="preserve"> </w:t>
      </w:r>
      <w:r w:rsidR="000D40C7" w:rsidRPr="00AA57FE">
        <w:rPr>
          <w:lang w:val="en-US"/>
        </w:rPr>
        <w:t>need to be identified us</w:t>
      </w:r>
      <w:r w:rsidR="002A0271" w:rsidRPr="00AA57FE">
        <w:rPr>
          <w:lang w:val="en-US"/>
        </w:rPr>
        <w:t xml:space="preserve">ing </w:t>
      </w:r>
      <w:r w:rsidR="007E7F34" w:rsidRPr="00AA57FE">
        <w:rPr>
          <w:lang w:val="en-US"/>
        </w:rPr>
        <w:t xml:space="preserve">advanced </w:t>
      </w:r>
      <w:r w:rsidR="002A0271" w:rsidRPr="00AA57FE">
        <w:rPr>
          <w:lang w:val="en-US"/>
        </w:rPr>
        <w:t>analytical techniques</w:t>
      </w:r>
      <w:r w:rsidR="00D801AF" w:rsidRPr="00AA57FE">
        <w:rPr>
          <w:lang w:val="en-US"/>
        </w:rPr>
        <w:t xml:space="preserve"> </w:t>
      </w:r>
      <w:r w:rsidR="00C739C4" w:rsidRPr="00AA57FE">
        <w:rPr>
          <w:lang w:val="en-US"/>
        </w:rPr>
        <w:fldChar w:fldCharType="begin" w:fldLock="1"/>
      </w:r>
      <w:r w:rsidR="005D05D7" w:rsidRPr="00AA57FE">
        <w:rPr>
          <w:lang w:val="en-US"/>
        </w:rPr>
        <w:instrText>ADDIN CSL_CITATION { "citationItems" : [ { "id" : "ITEM-1", "itemData" : { "DOI" : "10.1016/j.chempr.2016.09.007", "ISSN" : "2451-9294", "abstract" : "Peroxide-containing highly oxygenated molecules (HOMs) are formed upon ozonolysis of terpenes emitted from the biosphere and are expected to be a major driving force for the formation of new particles and secondary organic aerosol (SOA) in the atmosphere. We evaluate and model the contribution of organic peroxides to \u03b1-pinene SOA and their evolution under different conditions. We determine a HOM molar yield of ?5%, contributing 30% to the initial SOA mass. Although the formation of these compounds is kinetically favored, we demonstrate that they are thermodynamically unstable with half-lives shorter than 1 hr under dark conditions. Their decomposition significantly alters SOA chemical composition, volatility, and oxidation state. We show that photolysis of carbonyls occurring within a timescale of hours is an efficient but largely overlooked mechanism by which SOA may evolve in the atmosphere. Both of these pathways add to a better understanding of the aerosol-climate interaction and the health effects of SOA.", "author" : [ { "dropping-particle" : "", "family" : "Krapf", "given" : "Manuel", "non-dropping-particle" : "", "parse-names" : false, "suffix" : "" }, { "dropping-particle" : "", "family" : "Haddad", "given" : "Imad", "non-dropping-particle" : "El", "parse-names" : false, "suffix" : "" }, { "dropping-particle" : "", "family" : "Bruns", "given" : "Emily A.", "non-dropping-particle" : "", "parse-names" : false, "suffix" : "" }, { "dropping-particle" : "", "family" : "Molteni", "given" : "Ugo", "non-dropping-particle" : "", "parse-names" : false, "suffix" : "" }, { "dropping-particle" : "", "family" : "Daellenbach", "given" : "Kaspar R.", "non-dropping-particle" : "", "parse-names" : false, "suffix" : "" }, { "dropping-particle" : "", "family" : "Pr\u00e9v\u00f4t", "given" : "Andr\u00e9 S.H.", "non-dropping-particle" : "", "parse-names" : false, "suffix" : "" }, { "dropping-particle" : "", "family" : "Baltensperger", "given" : "Urs", "non-dropping-particle" : "", "parse-names" : false, "suffix" : "" }, { "dropping-particle" : "", "family" : "Dommen", "given" : "Josef", "non-dropping-particle" : "", "parse-names" : false, "suffix" : "" } ], "container-title" : "Chem", "id" : "ITEM-1", "issue" : "4", "issued" : { "date-parts" : [ [ "2017", "6", "26" ] ] }, "note" : "doi: 10.1016/j.chempr.2016.09.007", "page" : "603-616", "publisher" : "Elsevier", "title" : "Labile peroxides in secondary organic aerosol", "type" : "article-journal", "volume" : "1" }, "uris" : [ "http://www.mendeley.com/documents/?uuid=e4b4b725-4d5d-4b30-a535-8295d5f56964" ] }, { "id" : "ITEM-2", "itemData" : { "DOI" : "10.1002/rcm.4065", "ISSN" : "1097-0231", "author" : [ { "dropping-particle" : "", "family" : "Reinnig", "given" : "Marc-Christopher", "non-dropping-particle" : "", "parse-names" : false, "suffix" : "" }, { "dropping-particle" : "", "family" : "Warnke", "given" : "J\u00f6rg", "non-dropping-particle" : "", "parse-names" : false, "suffix" : "" }, { "dropping-particle" : "", "family" : "Hoffmann", "given" : "Thorsten", "non-dropping-particle" : "", "parse-names" : false, "suffix" : "" } ], "container-title" : "Rapid Communications in Mass Spectrometry", "id" : "ITEM-2", "issue" : "11", "issued" : { "date-parts" : [ [ "2009" ] ] }, "page" : "1735-1741", "publisher" : "John Wiley &amp; Sons, Ltd.", "title" : "Identification of organic hydroperoxides and hydroperoxy acids in secondary organic aerosol formed during the ozonolysis of different monoterpenes and sesquiterpenes by on-line analysis using atmospheric pressure chemical ionization ion trap mass spectrom", "type" : "article-journal", "volume" : "23" }, "uris" : [ "http://www.mendeley.com/documents/?uuid=2c68e66c-d759-4d95-a40b-5f08c5e89596" ] } ], "mendeley" : { "formattedCitation" : "(Krapf et al., 2017; Reinnig et al., 2009)", "plainTextFormattedCitation" : "(Krapf et al., 2017; Reinnig et al., 2009)", "previouslyFormattedCitation" : "(Krapf et al., 2017; Reinnig et al., 2009)" }, "properties" : {  }, "schema" : "https://github.com/citation-style-language/schema/raw/master/csl-citation.json" }</w:instrText>
      </w:r>
      <w:r w:rsidR="00C739C4" w:rsidRPr="00AA57FE">
        <w:rPr>
          <w:lang w:val="en-US"/>
        </w:rPr>
        <w:fldChar w:fldCharType="separate"/>
      </w:r>
      <w:r w:rsidR="008A3B88" w:rsidRPr="00AA57FE">
        <w:rPr>
          <w:noProof/>
          <w:lang w:val="en-US"/>
        </w:rPr>
        <w:t>(Krapf et al., 2017; Reinnig et al., 2009)</w:t>
      </w:r>
      <w:r w:rsidR="00C739C4" w:rsidRPr="00AA57FE">
        <w:rPr>
          <w:lang w:val="en-US"/>
        </w:rPr>
        <w:fldChar w:fldCharType="end"/>
      </w:r>
      <w:r w:rsidR="007E7F34" w:rsidRPr="00AA57FE">
        <w:rPr>
          <w:lang w:val="en-US"/>
        </w:rPr>
        <w:t xml:space="preserve">. Also, since it is likely that the reaction is occurring in aqueous </w:t>
      </w:r>
      <w:r w:rsidR="00D50210" w:rsidRPr="00AA57FE">
        <w:rPr>
          <w:lang w:val="en-US"/>
        </w:rPr>
        <w:t>particles</w:t>
      </w:r>
      <w:r w:rsidR="007E7F34" w:rsidRPr="00AA57FE">
        <w:rPr>
          <w:lang w:val="en-US"/>
        </w:rPr>
        <w:t>, the Henry’s Law constant of the peroxide compounds will need to be measured. Despite these missing parameters, our simplified model highlights the importance of the reactive uptake pathway, and suggest</w:t>
      </w:r>
      <w:r w:rsidR="00585468" w:rsidRPr="00AA57FE">
        <w:rPr>
          <w:lang w:val="en-US"/>
        </w:rPr>
        <w:t>s</w:t>
      </w:r>
      <w:r w:rsidR="007E7F34" w:rsidRPr="00AA57FE">
        <w:rPr>
          <w:lang w:val="en-US"/>
        </w:rPr>
        <w:t xml:space="preserve"> further studies are warranted to elucidate the reaction rates and mechanisms for this reaction.</w:t>
      </w:r>
    </w:p>
    <w:p w14:paraId="085F6B9B" w14:textId="77777777" w:rsidR="002A0271" w:rsidRPr="00AA57FE" w:rsidRDefault="002A0271" w:rsidP="004C3A45">
      <w:pPr>
        <w:rPr>
          <w:lang w:val="en-US"/>
        </w:rPr>
      </w:pPr>
    </w:p>
    <w:p w14:paraId="36B6B804" w14:textId="7CCDF110" w:rsidR="002C2DD0" w:rsidRPr="00AA57FE" w:rsidRDefault="002C2DD0" w:rsidP="002C2DD0">
      <w:pPr>
        <w:rPr>
          <w:lang w:val="en-US"/>
        </w:rPr>
      </w:pPr>
      <w:r w:rsidRPr="00AA57FE">
        <w:rPr>
          <w:lang w:val="en-US"/>
        </w:rPr>
        <w:lastRenderedPageBreak/>
        <w:t>Currently, as a result of air quality control policies, SO</w:t>
      </w:r>
      <w:r w:rsidRPr="00AA57FE">
        <w:rPr>
          <w:vertAlign w:val="subscript"/>
          <w:lang w:val="en-US"/>
        </w:rPr>
        <w:t>2</w:t>
      </w:r>
      <w:r w:rsidRPr="00AA57FE">
        <w:rPr>
          <w:lang w:val="en-US"/>
        </w:rPr>
        <w:t xml:space="preserve"> concentrations have significantly decreased in many areas in the world during the past decades. For example, the annual national average SO</w:t>
      </w:r>
      <w:r w:rsidRPr="00AA57FE">
        <w:rPr>
          <w:vertAlign w:val="subscript"/>
          <w:lang w:val="en-US"/>
        </w:rPr>
        <w:t>2</w:t>
      </w:r>
      <w:r w:rsidRPr="00AA57FE">
        <w:rPr>
          <w:lang w:val="en-US"/>
        </w:rPr>
        <w:t xml:space="preserve"> concentration has dropped to &lt; 10 ppb in the U.S. </w:t>
      </w:r>
      <w:r w:rsidRPr="00AA57FE">
        <w:rPr>
          <w:lang w:val="en-US"/>
        </w:rPr>
        <w:fldChar w:fldCharType="begin" w:fldLock="1"/>
      </w:r>
      <w:r w:rsidR="005D05D7" w:rsidRPr="00AA57FE">
        <w:rPr>
          <w:lang w:val="en-US"/>
        </w:rPr>
        <w:instrText>ADDIN CSL_CITATION { "citationItems" : [ { "id" : "ITEM-1", "itemData" : { "URL" : "https://www3.epa.gov/region9/air/trends/so2-annual.html", "author" : [ { "dropping-particle" : "", "family" : "U.S. Environmental Protection Agency", "given" : "", "non-dropping-particle" : "", "parse-names" : false, "suffix" : "" } ], "id" : "ITEM-1", "issued" : { "date-parts" : [ [ "2013" ] ] }, "title" : "Air quality trends (1970-2012): sulfur dioxide concentrations", "type" : "webpage" }, "uris" : [ "http://www.mendeley.com/documents/?uuid=048f59b9-0cd8-49a7-96e7-3688e40aac06" ] } ], "mendeley" : { "formattedCitation" : "(U.S. Environmental Protection Agency, 2013)", "manualFormatting" : "(U.S. EPA, 2013)", "plainTextFormattedCitation" : "(U.S. Environmental Protection Agency, 2013)", "previouslyFormattedCitation" : "(U.S. Environmental Protection Agency, 2013)" }, "properties" : {  }, "schema" : "https://github.com/citation-style-language/schema/raw/master/csl-citation.json" }</w:instrText>
      </w:r>
      <w:r w:rsidRPr="00AA57FE">
        <w:rPr>
          <w:lang w:val="en-US"/>
        </w:rPr>
        <w:fldChar w:fldCharType="separate"/>
      </w:r>
      <w:r w:rsidRPr="00AA57FE">
        <w:rPr>
          <w:noProof/>
          <w:lang w:val="en-US"/>
        </w:rPr>
        <w:t>(U.S. EPA, 2013)</w:t>
      </w:r>
      <w:r w:rsidRPr="00AA57FE">
        <w:rPr>
          <w:lang w:val="en-US"/>
        </w:rPr>
        <w:fldChar w:fldCharType="end"/>
      </w:r>
      <w:r w:rsidRPr="00AA57FE">
        <w:rPr>
          <w:lang w:val="en-US"/>
        </w:rPr>
        <w:t xml:space="preserve"> and 1.3 ppb in Canada </w:t>
      </w:r>
      <w:r w:rsidRPr="00AA57FE">
        <w:rPr>
          <w:lang w:val="en-US"/>
        </w:rPr>
        <w:fldChar w:fldCharType="begin" w:fldLock="1"/>
      </w:r>
      <w:r w:rsidR="005D05D7" w:rsidRPr="00AA57FE">
        <w:rPr>
          <w:lang w:val="en-US"/>
        </w:rPr>
        <w:instrText>ADDIN CSL_CITATION { "citationItems" : [ { "id" : "ITEM-1", "itemData" : { "author" : [ { "dropping-particle" : "", "family" : "Environment Canada and Climate Change", "given" : "", "non-dropping-particle" : "", "parse-names" : false, "suffix" : "" } ], "id" : "ITEM-1", "issued" : { "date-parts" : [ [ "2016" ] ] }, "title" : "National ambient level of sulphur dioxide", "type" : "article-journal" }, "uris" : [ "http://www.mendeley.com/documents/?uuid=7a9c0af1-4498-4da5-95b9-4654f883ac44" ] } ], "mendeley" : { "formattedCitation" : "(Environment Canada and Climate Change, 2016)", "manualFormatting" : "(ECCC, 2016)", "plainTextFormattedCitation" : "(Environment Canada and Climate Change, 2016)", "previouslyFormattedCitation" : "(Environment Canada and Climate Change, 2016)" }, "properties" : {  }, "schema" : "https://github.com/citation-style-language/schema/raw/master/csl-citation.json" }</w:instrText>
      </w:r>
      <w:r w:rsidRPr="00AA57FE">
        <w:rPr>
          <w:lang w:val="en-US"/>
        </w:rPr>
        <w:fldChar w:fldCharType="separate"/>
      </w:r>
      <w:r w:rsidRPr="00AA57FE">
        <w:rPr>
          <w:noProof/>
          <w:lang w:val="en-US"/>
        </w:rPr>
        <w:t>(ECCC, 2016)</w:t>
      </w:r>
      <w:r w:rsidRPr="00AA57FE">
        <w:rPr>
          <w:lang w:val="en-US"/>
        </w:rPr>
        <w:fldChar w:fldCharType="end"/>
      </w:r>
      <w:r w:rsidRPr="00AA57FE">
        <w:rPr>
          <w:lang w:val="en-US"/>
        </w:rPr>
        <w:t>. However, high SO</w:t>
      </w:r>
      <w:r w:rsidRPr="00AA57FE">
        <w:rPr>
          <w:vertAlign w:val="subscript"/>
          <w:lang w:val="en-US"/>
        </w:rPr>
        <w:t>2</w:t>
      </w:r>
      <w:r w:rsidRPr="00AA57FE">
        <w:rPr>
          <w:lang w:val="en-US"/>
        </w:rPr>
        <w:t xml:space="preserve"> concentrations can still be observed, especially in some hot spots in North America such as near oil sands operations in Northern Alberta </w:t>
      </w:r>
      <w:r w:rsidRPr="00AA57FE">
        <w:rPr>
          <w:lang w:val="en-US"/>
        </w:rPr>
        <w:fldChar w:fldCharType="begin" w:fldLock="1"/>
      </w:r>
      <w:r w:rsidR="005D05D7" w:rsidRPr="00AA57FE">
        <w:rPr>
          <w:lang w:val="en-US"/>
        </w:rPr>
        <w:instrText>ADDIN CSL_CITATION { "citationItems" : [ { "id" : "ITEM-1", "itemData" : { "DOI" : "10.1139/F08-074", "ISBN" : "0706-652X", "ISSN" : "0706-652X", "abstract" : "The rate of bitumen extraction in northeastern Alberta, Canada, is outpacing the state of ecological understand- ing of the region, so that the extent of potential disturbances caused by atmospheric deposition remains largely unknown. Atmospheric SO2 emissions from the Fort McMurray region of Alberta (*300 t?day\u20131) constitute *5% of the Canadian total. Combined with an estimated NOx production of *300 t?day\u20131, these emissions have the potential to acidify surface waters. Diatom assemblages in dated sediment cores from eight acid-sensitive lakes were analyzed to assess the effects of acidifying emissions on boreal lake ecosystems. There is no evidence that these lakes have become acidified. Instead, many of the lakes show characteristic changes towards greater productivity and occasionally greater alkalinity. The ab- sence of evidence for acidification does not imply that emissions from the Oil Sands are environmentally benign, but rather suggests that the biogeochemistry of these lakes differs fundamentally from well-studied acidified counterparts in northern Europe and eastern North America. Complex interactions involving in-lake alkalinity production, internal nutrient loading, and climate change appear to be driving these lakes towards the new ecological states reported.", "author" : [ { "dropping-particle" : "", "family" : "Hazewinkel", "given" : "Roderick R.O.", "non-dropping-particle" : "", "parse-names" : false, "suffix" : "" }, { "dropping-particle" : "", "family" : "Wolfe", "given" : "Alexander P.", "non-dropping-particle" : "", "parse-names" : false, "suffix" : "" }, { "dropping-particle" : "", "family" : "Pla", "given" : "Sergi", "non-dropping-particle" : "", "parse-names" : false, "suffix" : "" }, { "dropping-particle" : "", "family" : "Curtis", "given" : "Chris", "non-dropping-particle" : "", "parse-names" : false, "suffix" : "" }, { "dropping-particle" : "", "family" : "Hadley", "given" : "Kris", "non-dropping-particle" : "", "parse-names" : false, "suffix" : "" } ], "container-title" : "Canadian Journal of Fisheries and Aquatic Sciences", "id" : "ITEM-1", "issue" : "8", "issued" : { "date-parts" : [ [ "2008" ] ] }, "page" : "1554-1567", "title" : "Have atmospheric emissions from the Athabasca Oil Sands impacted lakes in northeastern Alberta, Canada?", "type" : "article-journal", "volume" : "65" }, "uris" : [ "http://www.mendeley.com/documents/?uuid=829beb5f-cf0e-4af8-8501-d2fa202f518f" ] } ], "mendeley" : { "formattedCitation" : "(Hazewinkel et al., 2008)", "plainTextFormattedCitation" : "(Hazewinkel et al., 2008)", "previouslyFormattedCitation" : "(Hazewinkel et al., 2008)" }, "properties" : {  }, "schema" : "https://github.com/citation-style-language/schema/raw/master/csl-citation.json" }</w:instrText>
      </w:r>
      <w:r w:rsidRPr="00AA57FE">
        <w:rPr>
          <w:lang w:val="en-US"/>
        </w:rPr>
        <w:fldChar w:fldCharType="separate"/>
      </w:r>
      <w:r w:rsidRPr="00AA57FE">
        <w:rPr>
          <w:noProof/>
          <w:lang w:val="en-US"/>
        </w:rPr>
        <w:t>(Hazewinkel et al., 2008)</w:t>
      </w:r>
      <w:r w:rsidRPr="00AA57FE">
        <w:rPr>
          <w:lang w:val="en-US"/>
        </w:rPr>
        <w:fldChar w:fldCharType="end"/>
      </w:r>
      <w:r w:rsidRPr="00AA57FE">
        <w:rPr>
          <w:lang w:val="en-US"/>
        </w:rPr>
        <w:t>, and in developing countries like China where coal combustion is the main energy source. Hourly SO</w:t>
      </w:r>
      <w:r w:rsidRPr="00AA57FE">
        <w:rPr>
          <w:vertAlign w:val="subscript"/>
          <w:lang w:val="en-US"/>
        </w:rPr>
        <w:t>2</w:t>
      </w:r>
      <w:r w:rsidRPr="00AA57FE">
        <w:rPr>
          <w:lang w:val="en-US"/>
        </w:rPr>
        <w:t xml:space="preserve"> concentrations frequently exceed 100 ppb in</w:t>
      </w:r>
      <w:r w:rsidR="00145781" w:rsidRPr="00AA57FE">
        <w:rPr>
          <w:lang w:val="en-US"/>
        </w:rPr>
        <w:t xml:space="preserve"> some</w:t>
      </w:r>
      <w:r w:rsidRPr="00AA57FE">
        <w:rPr>
          <w:lang w:val="en-US"/>
        </w:rPr>
        <w:t xml:space="preserve"> megacities in China during the winter season </w:t>
      </w:r>
      <w:r w:rsidRPr="00AA57FE">
        <w:rPr>
          <w:lang w:val="en-US"/>
        </w:rPr>
        <w:fldChar w:fldCharType="begin" w:fldLock="1"/>
      </w:r>
      <w:r w:rsidR="005D05D7" w:rsidRPr="00AA57FE">
        <w:rPr>
          <w:lang w:val="en-US"/>
        </w:rPr>
        <w:instrText>ADDIN CSL_CITATION { "citationItems" : [ { "id" : "ITEM-1", "itemData" : { "DOI" : "10.5194/acp-11-8157-2011", "ISSN" : "1680-7324", "author" : [ { "dropping-particle" : "", "family" : "Lin", "given" : "W", "non-dropping-particle" : "", "parse-names" : false, "suffix" : "" }, { "dropping-particle" : "", "family" : "Xu", "given" : "X", "non-dropping-particle" : "", "parse-names" : false, "suffix" : "" }, { "dropping-particle" : "", "family" : "Ge", "given" : "B", "non-dropping-particle" : "", "parse-names" : false, "suffix" : "" }, { "dropping-particle" : "", "family" : "Liu", "given" : "X", "non-dropping-particle" : "", "parse-names" : false, "suffix" : "" } ], "container-title" : "Atmospheric Chemistry and Physics", "id" : "ITEM-1", "issue" : "15", "issued" : { "date-parts" : [ [ "2011", "8", "10" ] ] }, "page" : "8157-8170", "publisher" : "Copernicus Publications", "title" : "Gaseous pollutants in Beijing urban area during the heating period 2007\u20132008: variability, sources, meteorological, and chemical impacts", "type" : "article-journal", "volume" : "11" }, "uris" : [ "http://www.mendeley.com/documents/?uuid=e34a6d43-4415-4ec0-864a-6f5caa364025" ] } ], "mendeley" : { "formattedCitation" : "(Lin et al., 2011)", "manualFormatting" : "(Lin et al., 2011, Zhang et al., 2015)", "plainTextFormattedCitation" : "(Lin et al., 2011)", "previouslyFormattedCitation" : "(Lin et al., 2011)" }, "properties" : {  }, "schema" : "https://github.com/citation-style-language/schema/raw/master/csl-citation.json" }</w:instrText>
      </w:r>
      <w:r w:rsidRPr="00AA57FE">
        <w:rPr>
          <w:lang w:val="en-US"/>
        </w:rPr>
        <w:fldChar w:fldCharType="separate"/>
      </w:r>
      <w:r w:rsidRPr="00AA57FE">
        <w:rPr>
          <w:noProof/>
          <w:lang w:val="en-US"/>
        </w:rPr>
        <w:t>(Lin et al., 2011, Zhang et al., 2015)</w:t>
      </w:r>
      <w:r w:rsidRPr="00AA57FE">
        <w:rPr>
          <w:lang w:val="en-US"/>
        </w:rPr>
        <w:fldChar w:fldCharType="end"/>
      </w:r>
      <w:r w:rsidRPr="00AA57FE">
        <w:rPr>
          <w:lang w:val="en-US"/>
        </w:rPr>
        <w:t xml:space="preserve">. Recent studies have shown that during heavy haze episodes, </w:t>
      </w:r>
      <w:r w:rsidR="0047263E" w:rsidRPr="00AA57FE">
        <w:rPr>
          <w:lang w:val="en-US"/>
        </w:rPr>
        <w:t xml:space="preserve">the rapid oxidation of </w:t>
      </w:r>
      <w:r w:rsidRPr="00AA57FE">
        <w:rPr>
          <w:lang w:val="en-US"/>
        </w:rPr>
        <w:t>SO</w:t>
      </w:r>
      <w:r w:rsidRPr="00AA57FE">
        <w:rPr>
          <w:vertAlign w:val="subscript"/>
          <w:lang w:val="en-US"/>
        </w:rPr>
        <w:t>2</w:t>
      </w:r>
      <w:r w:rsidRPr="00AA57FE">
        <w:rPr>
          <w:lang w:val="en-US"/>
        </w:rPr>
        <w:t xml:space="preserve"> </w:t>
      </w:r>
      <w:r w:rsidR="0047263E" w:rsidRPr="00AA57FE">
        <w:rPr>
          <w:lang w:val="en-US"/>
        </w:rPr>
        <w:t>to</w:t>
      </w:r>
      <w:r w:rsidRPr="00AA57FE">
        <w:rPr>
          <w:lang w:val="en-US"/>
        </w:rPr>
        <w:t xml:space="preserve"> sulfate </w:t>
      </w:r>
      <w:r w:rsidR="0047263E" w:rsidRPr="00AA57FE">
        <w:rPr>
          <w:lang w:val="en-US"/>
        </w:rPr>
        <w:t>cannot be explained by known mechanisms</w:t>
      </w:r>
      <w:r w:rsidR="00145781" w:rsidRPr="00AA57FE">
        <w:rPr>
          <w:lang w:val="en-US"/>
        </w:rPr>
        <w:t xml:space="preserve"> </w:t>
      </w:r>
      <w:r w:rsidR="00B80FE7" w:rsidRPr="00AA57FE">
        <w:rPr>
          <w:lang w:val="en-US"/>
        </w:rPr>
        <w:fldChar w:fldCharType="begin" w:fldLock="1"/>
      </w:r>
      <w:r w:rsidR="005D05D7" w:rsidRPr="00AA57FE">
        <w:rPr>
          <w:lang w:val="en-US"/>
        </w:rPr>
        <w:instrText>ADDIN CSL_CITATION { "citationItems" : [ { "id" : "ITEM-1", "itemData" : { "DOI" : "10.1073/pnas.1419604111", "abstract" : "As the world\u2019s second largest economy, China has experienced severe haze pollution, with fine particulate matter (PM) recently reaching unprecedentedly high levels across many cities, and an understanding of the PM formation mechanism is critical in the development of efficient mediation policies to minimize its regional to global impacts. We demonstrate a periodic cycle of PM episodes in Beijing that is governed by meteorological conditions and characterized by two distinct aerosol formation processes of nucleation and growth, but with a small contribution from primary emissions and regional transport of particles. Nucleation consistently precedes a polluted period, producing a high number concentration of nano-sized particles under clean conditions. Accumulation of the particle mass concentration exceeding several hundred micrograms per cubic meter is accompanied by a continuous size growth from the nucleation-mode particles over multiple days to yield numerous larger particles, distinctive from the aerosol formation typically observed in other regions worldwide. The particle compositions in Beijing, on the other hand, exhibit a similarity to those commonly measured in many global areas, consistent with the chemical constituents dominated by secondary aerosol formation. Our results highlight that regulatory controls of gaseous emissions for volatile organic compounds and nitrogen oxides from local transportation and sulfur dioxide from regional industrial sources represent the key steps to reduce the urban PM level in China. ", "author" : [ { "dropping-particle" : "", "family" : "Guo", "given" : "Song", "non-dropping-particle" : "", "parse-names" : false, "suffix" : "" }, { "dropping-particle" : "", "family" : "Hu", "given" : "Min", "non-dropping-particle" : "", "parse-names" : false, "suffix" : "" }, { "dropping-particle" : "", "family" : "Zamora", "given" : "Misti L", "non-dropping-particle" : "", "parse-names" : false, "suffix" : "" }, { "dropping-particle" : "", "family" : "Peng", "given" : "Jianfei", "non-dropping-particle" : "", "parse-names" : false, "suffix" : "" }, { "dropping-particle" : "", "family" : "Shang", "given" : "Dongjie", "non-dropping-particle" : "", "parse-names" : false, "suffix" : "" }, { "dropping-particle" : "", "family" : "Zheng", "given" : "Jing", "non-dropping-particle" : "", "parse-names" : false, "suffix" : "" }, { "dropping-particle" : "", "family" : "Du", "given" : "Zhuofei", "non-dropping-particle" : "", "parse-names" : false, "suffix" : "" }, { "dropping-particle" : "", "family" : "Wu", "given" : "Zhijun", "non-dropping-particle" : "", "parse-names" : false, "suffix" : "" }, { "dropping-particle" : "", "family" : "Shao", "given" : "Min", "non-dropping-particle" : "", "parse-names" : false, "suffix" : "" }, { "dropping-particle" : "", "family" : "Zeng", "given" : "Limin", "non-dropping-particle" : "", "parse-names" : false, "suffix" : "" }, { "dropping-particle" : "", "family" : "Molina", "given" : "Mario J", "non-dropping-particle" : "", "parse-names" : false, "suffix" : "" }, { "dropping-particle" : "", "family" : "Zhang", "given" : "Renyi", "non-dropping-particle" : "", "parse-names" : false, "suffix" : "" } ], "container-title" : "Proceedings of the National Academy of Sciences ", "id" : "ITEM-1", "issue" : "49 ", "issued" : { "date-parts" : [ [ "2014", "12", "9" ] ] }, "note" : "10.1073/pnas.1419604111", "page" : "17373-17378", "title" : "Elucidating severe urban haze formation in China", "type" : "article-journal", "volume" : "111 " }, "uris" : [ "http://www.mendeley.com/documents/?uuid=1a3a6561-58ae-416e-86ce-a3b723615cae" ] }, { "id" : "ITEM-2", "itemData" : { "DOI" : "10.1002/2013JD021426", "ISSN" : "2169-8996", "abstract" : "A regional haze with daily PM2.5 (fine particulate matters with diameters less than 2.5\u2009\u00b5m) exceeding 500\u2009\u00b5g/m3 lasted for several days in January 2013 over North China, offering an opportunity to evaluate models. Observations show that inorganic aerosols (sulfate, nitrate, and ammonium) are the largest contributor to PM2.5 during the haze period, while sulfate shows the largest enhancement ratio of 5.4 from the clean to haze period. The nested-grid GEOS-Chem model reproduces the distribution of PM2.5 and simulates up to 364\u2009\u00b5g/m3 of daily maximum PM2.5. Yet on average, the model is a factor of 3 and 4 lower in PM2.5 and fails to capture the large sulfate enhancement from the clean to haze period. A doubling of SO2 emissions over North China, along with daily meteorology corrections, would be required to reconcile model results with surface SO2 observations, but it is not sufficient to explain the model discrepancy in sulfate. Heterogeneous uptake of SO2 on deliquesced aerosols is proposed as an additional source of sulfate under high-relative humidity conditions during the haze period. Parameterizing this process in the model improves the simulated spatial distribution and results in a 70% increase of sulfate enhancement ratio and a 120% increase in sulfate fraction in PM2.5. Combined adjustments in emissions, meteorology, and sulfate chemistry lead to higher sulfate by a factor of 3 and 50% higher PM2.5, significantly reducing the model's low bias during the haze. ", "author" : [ { "dropping-particle" : "", "family" : "Wang", "given" : "Yuxuan", "non-dropping-particle" : "", "parse-names" : false, "suffix" : "" }, { "dropping-particle" : "", "family" : "Zhang", "given" : "Qianqian", "non-dropping-particle" : "", "parse-names" : false, "suffix" : "" }, { "dropping-particle" : "", "family" : "Jiang", "given" : "Jingkun", "non-dropping-particle" : "", "parse-names" : false, "suffix" : "" }, { "dropping-particle" : "", "family" : "Zhou", "given" : "Wei", "non-dropping-particle" : "", "parse-names" : false, "suffix" : "" }, { "dropping-particle" : "", "family" : "Wang", "given" : "Buying", "non-dropping-particle" : "", "parse-names" : false, "suffix" : "" }, { "dropping-particle" : "", "family" : "He", "given" : "Kebin", "non-dropping-particle" : "", "parse-names" : false, "suffix" : "" }, { "dropping-particle" : "", "family" : "Duan", "given" : "Fengkui", "non-dropping-particle" : "", "parse-names" : false, "suffix" : "" }, { "dropping-particle" : "", "family" : "Zhang", "given" : "Qian", "non-dropping-particle" : "", "parse-names" : false, "suffix" : "" }, { "dropping-particle" : "", "family" : "Philip", "given" : "Sajeev", "non-dropping-particle" : "", "parse-names" : false, "suffix" : "" }, { "dropping-particle" : "", "family" : "Xie", "given" : "Yuanyu", "non-dropping-particle" : "", "parse-names" : false, "suffix" : "" } ], "container-title" : "Journal of Geophysical Research: Atmospheres", "id" : "ITEM-2", "issue" : "17", "issued" : { "date-parts" : [ [ "2014" ] ] }, "page" : "10,410-425,440", "title" : "Enhanced sulfate formation during China's severe winter haze episode in January 2013 missing from current models", "type" : "article-journal", "volume" : "119" }, "uris" : [ "http://www.mendeley.com/documents/?uuid=765b2457-932e-409f-afc4-5e6def907cfa" ] } ], "mendeley" : { "formattedCitation" : "(Guo et al., 2014; Wang et al., 2014)", "plainTextFormattedCitation" : "(Guo et al., 2014; Wang et al., 2014)", "previouslyFormattedCitation" : "(Guo et al., 2014; Wang et al., 2014)" }, "properties" : {  }, "schema" : "https://github.com/citation-style-language/schema/raw/master/csl-citation.json" }</w:instrText>
      </w:r>
      <w:r w:rsidR="00B80FE7" w:rsidRPr="00AA57FE">
        <w:rPr>
          <w:lang w:val="en-US"/>
        </w:rPr>
        <w:fldChar w:fldCharType="separate"/>
      </w:r>
      <w:r w:rsidR="00B80FE7" w:rsidRPr="00AA57FE">
        <w:rPr>
          <w:noProof/>
          <w:lang w:val="en-US"/>
        </w:rPr>
        <w:t>(Guo et al., 2014; Wang et al., 2014)</w:t>
      </w:r>
      <w:r w:rsidR="00B80FE7" w:rsidRPr="00AA57FE">
        <w:rPr>
          <w:lang w:val="en-US"/>
        </w:rPr>
        <w:fldChar w:fldCharType="end"/>
      </w:r>
      <w:r w:rsidR="009C34AE">
        <w:rPr>
          <w:lang w:val="en-US"/>
        </w:rPr>
        <w:t>.</w:t>
      </w:r>
      <w:r w:rsidR="004C3C53" w:rsidRPr="00AA57FE">
        <w:rPr>
          <w:lang w:val="en-US"/>
        </w:rPr>
        <w:t xml:space="preserve"> </w:t>
      </w:r>
      <w:r w:rsidR="009C34AE">
        <w:rPr>
          <w:lang w:val="en-US"/>
        </w:rPr>
        <w:t>W</w:t>
      </w:r>
      <w:r w:rsidR="004C3C53" w:rsidRPr="00AA57FE">
        <w:rPr>
          <w:lang w:val="en-US"/>
        </w:rPr>
        <w:t>hile heterogeneous reaction mechanisms have been</w:t>
      </w:r>
      <w:r w:rsidR="0047263E" w:rsidRPr="00AA57FE">
        <w:rPr>
          <w:lang w:val="en-US"/>
        </w:rPr>
        <w:t xml:space="preserve"> proposed</w:t>
      </w:r>
      <w:r w:rsidR="008B2EBE" w:rsidRPr="00AA57FE">
        <w:rPr>
          <w:lang w:val="en-US"/>
        </w:rPr>
        <w:t xml:space="preserve"> </w:t>
      </w:r>
      <w:r w:rsidR="00176E76" w:rsidRPr="00AA57FE">
        <w:rPr>
          <w:lang w:val="en-US"/>
        </w:rPr>
        <w:fldChar w:fldCharType="begin" w:fldLock="1"/>
      </w:r>
      <w:r w:rsidR="005D05D7" w:rsidRPr="00AA57FE">
        <w:rPr>
          <w:lang w:val="en-US"/>
        </w:rPr>
        <w:instrText>ADDIN CSL_CITATION { "citationItems" : [ { "id" : "ITEM-1", "itemData" : { "DOI" : "10.1073/pnas.1616540113", "abstract" : "Sulfate aerosols exert profound impacts on human and ecosystem health, weather, and climate, but their formation mechanism remains uncertain. Atmospheric models consistently underpredict sulfate levels under diverse environmental conditions. From atmospheric measurements in two Chinese megacities and complementary laboratory experiments, we show that the aqueous oxidation of SO2 by NO2 is key to efficient sulfate formation but is only feasible under two atmospheric conditions: on fine aerosols with high relative humidity and NH3 neutralization or under cloud conditions. Under polluted environments, this SO2 oxidation process leads to large sulfate production rates and promotes formation of nitrate and organic matter on aqueous particles, exacerbating severe haze development. Effective haze mitigation is achievable by intervening in the sulfate formation process with enforced NH3 and NO2 control measures. In addition to explaining the polluted episodes currently occurring in China and during the 1952 London Fog, this sulfate production mechanism is widespread, and our results suggest a way to tackle this growing problem in China and much of the developing world. ", "author" : [ { "dropping-particle" : "", "family" : "Wang", "given" : "Gehui", "non-dropping-particle" : "", "parse-names" : false, "suffix" : "" }, { "dropping-particle" : "", "family" : "Zhang", "given" : "Renyi", "non-dropping-particle" : "", "parse-names" : false, "suffix" : "" }, { "dropping-particle" : "", "family" : "Gomez", "given" : "Mario E", "non-dropping-particle" : "", "parse-names" : false, "suffix" : "" }, { "dropping-particle" : "", "family" : "Yang", "given" : "Lingxiao", "non-dropping-particle" : "", "parse-names" : false, "suffix" : "" }, { "dropping-particle" : "", "family" : "Levy Zamora", "given" : "Misti", "non-dropping-particle" : "", "parse-names" : false, "suffix" : "" }, { "dropping-particle" : "", "family" : "Hu", "given" : "Min", "non-dropping-particle" : "", "parse-names" : false, "suffix" : "" }, { "dropping-particle" : "", "family" : "Lin", "given" : "Yun", "non-dropping-particle" : "", "parse-names" : false, "suffix" : "" }, { "dropping-particle" : "", "family" : "Peng", "given" : "Jianfei", "non-dropping-particle" : "", "parse-names" : false, "suffix" : "" }, { "dropping-particle" : "", "family" : "Guo", "given" : "Song", "non-dropping-particle" : "", "parse-names" : false, "suffix" : "" }, { "dropping-particle" : "", "family" : "Meng", "given" : "Jingjing", "non-dropping-particle" : "", "parse-names" : false, "suffix" : "" }, { "dropping-particle" : "", "family" : "Li", "given" : "Jianjun", "non-dropping-particle" : "", "parse-names" : false, "suffix" : "" }, { "dropping-particle" : "", "family" : "Cheng", "given" : "Chunlei", "non-dropping-particle" : "", "parse-names" : false, "suffix" : "" }, { "dropping-particle" : "", "family" : "Hu", "given" : "Tafeng", "non-dropping-particle" : "", "parse-names" : false, "suffix" : "" }, { "dropping-particle" : "", "family" : "Ren", "given" : "Yanqin", "non-dropping-particle" : "", "parse-names" : false, "suffix" : "" }, { "dropping-particle" : "", "family" : "Wang", "given" : "Yuesi", "non-dropping-particle" : "", "parse-names" : false, "suffix" : "" }, { "dropping-particle" : "", "family" : "Gao", "given" : "Jian", "non-dropping-particle" : "", "parse-names" : false, "suffix" : "" }, { "dropping-particle" : "", "family" : "Cao", "given" : "Junji", "non-dropping-particle" : "", "parse-names" : false, "suffix" : "" }, { "dropping-particle" : "", "family" : "An", "given" : "Zhisheng", "non-dropping-particle" : "", "parse-names" : false, "suffix" : "" }, { "dropping-particle" : "", "family" : "Zhou", "given" : "Weijian", "non-dropping-particle" : "", "parse-names" : false, "suffix" : "" }, { "dropping-particle" : "", "family" : "Li", "given" : "Guohui", "non-dropping-particle" : "", "parse-names" : false, "suffix" : "" }, { "dropping-particle" : "", "family" : "Wang", "given" : "Jiayuan", "non-dropping-particle" : "", "parse-names" : false, "suffix" : "" }, { "dropping-particle" : "", "family" : "Tian", "given" : "Pengfei", "non-dropping-particle" : "", "parse-names" : false, "suffix" : "" }, { "dropping-particle" : "", "family" : "Marrero-Ortiz", "given" : "Wilmarie", "non-dropping-particle" : "", "parse-names" : false, "suffix" : "" }, { "dropping-particle" : "", "family" : "Secrest", "given" : "Jeremiah", "non-dropping-particle" : "", "parse-names" : false, "suffix" : "" }, { "dropping-particle" : "", "family" : "Du", "given" : "Zhuofei", "non-dropping-particle" : "", "parse-names" : false, "suffix" : "" }, { "dropping-particle" : "", "family" : "Zheng", "given" : "Jing", "non-dropping-particle" : "", "parse-names" : false, "suffix" : "" }, { "dropping-particle" : "", "family" : "Shang", "given" : "Dongjie", "non-dropping-particle" : "", "parse-names" : false, "suffix" : "" }, { "dropping-particle" : "", "family" : "Zeng", "given" : "Limin", "non-dropping-particle" : "", "parse-names" : false, "suffix" : "" }, { "dropping-particle" : "", "family" : "Shao", "given" : "Min", "non-dropping-particle" : "", "parse-names" : false, "suffix" : "" }, { "dropping-particle" : "", "family" : "Wang", "given" : "Weigang", "non-dropping-particle" : "", "parse-names" : false, "suffix" : "" }, { "dropping-particle" : "", "family" : "Huang", "given" : "Yao", "non-dropping-particle" : "", "parse-names" : false, "suffix" : "" }, { "dropping-particle" : "", "family" : "Wang", "given" : "Yuan", "non-dropping-particle" : "", "parse-names" : false, "suffix" : "" }, { "dropping-particle" : "", "family" : "Zhu", "given" : "Yujiao", "non-dropping-particle" : "", "parse-names" : false, "suffix" : "" }, { "dropping-particle" : "", "family" : "Li", "given" : "Yixin", "non-dropping-particle" : "", "parse-names" : false, "suffix" : "" }, { "dropping-particle" : "", "family" : "Hu", "given" : "Jiaxi", "non-dropping-particle" : "", "parse-names" : false, "suffix" : "" }, { "dropping-particle" : "", "family" : "Pan", "given" : "Bowen", "non-dropping-particle" : "", "parse-names" : false, "suffix" : "" }, { "dropping-particle" : "", "family" : "Cai", "given" : "Li", "non-dropping-particle" : "", "parse-names" : false, "suffix" : "" }, { "dropping-particle" : "", "family" : "Cheng", "given" : "Yuting", "non-dropping-particle" : "", "parse-names" : false, "suffix" : "" }, { "dropping-particle" : "", "family" : "Ji", "given" : "Yuemeng", "non-dropping-particle" : "", "parse-names" : false, "suffix" : "" }, { "dropping-particle" : "", "family" : "Zhang", "given" : "Fang", "non-dropping-particle" : "", "parse-names" : false, "suffix" : "" }, { "dropping-particle" : "", "family" : "Rosenfeld", "given" : "Daniel", "non-dropping-particle" : "", "parse-names" : false, "suffix" : "" }, { "dropping-particle" : "", "family" : "Liss", "given" : "Peter S", "non-dropping-particle" : "", "parse-names" : false, "suffix" : "" }, { "dropping-particle" : "", "family" : "Duce", "given" : "Robert A", "non-dropping-particle" : "", "parse-names" : false, "suffix" : "" }, { "dropping-particle" : "", "family" : "Kolb", "given" : "Charles E", "non-dropping-particle" : "", "parse-names" : false, "suffix" : "" }, { "dropping-particle" : "", "family" : "Molina", "given" : "Mario J", "non-dropping-particle" : "", "parse-names" : false, "suffix" : "" } ], "container-title" : "Proceedings of the National Academy of Sciences ", "id" : "ITEM-1", "issue" : "48 ", "issued" : { "date-parts" : [ [ "2016", "11", "29" ] ] }, "note" : "10.1073/pnas.1616540113", "page" : "13630-13635", "title" : "Persistent sulfate formation from London Fog to Chinese haze", "type" : "article-journal", "volume" : "113 " }, "uris" : [ "http://www.mendeley.com/documents/?uuid=068ae84b-5edd-4d4b-a361-552053abfa4e" ] } ], "mendeley" : { "formattedCitation" : "(Wang et al., 2016)", "plainTextFormattedCitation" : "(Wang et al., 2016)", "previouslyFormattedCitation" : "(Wang et al., 2016)" }, "properties" : {  }, "schema" : "https://github.com/citation-style-language/schema/raw/master/csl-citation.json" }</w:instrText>
      </w:r>
      <w:r w:rsidR="00176E76" w:rsidRPr="00AA57FE">
        <w:rPr>
          <w:lang w:val="en-US"/>
        </w:rPr>
        <w:fldChar w:fldCharType="separate"/>
      </w:r>
      <w:r w:rsidR="00176E76" w:rsidRPr="00AA57FE">
        <w:rPr>
          <w:noProof/>
          <w:lang w:val="en-US"/>
        </w:rPr>
        <w:t>(Wang et al., 2016)</w:t>
      </w:r>
      <w:r w:rsidR="00176E76" w:rsidRPr="00AA57FE">
        <w:rPr>
          <w:lang w:val="en-US"/>
        </w:rPr>
        <w:fldChar w:fldCharType="end"/>
      </w:r>
      <w:r w:rsidR="004C3C53" w:rsidRPr="00AA57FE">
        <w:rPr>
          <w:lang w:val="en-US"/>
        </w:rPr>
        <w:t>, these</w:t>
      </w:r>
      <w:r w:rsidR="0047263E" w:rsidRPr="00AA57FE">
        <w:rPr>
          <w:lang w:val="en-US"/>
        </w:rPr>
        <w:t xml:space="preserve"> mechanisms require relatively high pH to be plausible. </w:t>
      </w:r>
      <w:r w:rsidR="004C3C53" w:rsidRPr="00AA57FE">
        <w:rPr>
          <w:lang w:val="en-US"/>
        </w:rPr>
        <w:t xml:space="preserve">Based on our </w:t>
      </w:r>
      <w:r w:rsidR="003E3F9A" w:rsidRPr="00AA57FE">
        <w:rPr>
          <w:lang w:val="en-US"/>
        </w:rPr>
        <w:t>experimental observations of SO</w:t>
      </w:r>
      <w:r w:rsidR="003E3F9A" w:rsidRPr="00AA57FE">
        <w:rPr>
          <w:vertAlign w:val="subscript"/>
          <w:lang w:val="en-US"/>
        </w:rPr>
        <w:t>2</w:t>
      </w:r>
      <w:r w:rsidR="003E3F9A" w:rsidRPr="00AA57FE">
        <w:rPr>
          <w:lang w:val="en-US"/>
        </w:rPr>
        <w:t xml:space="preserve"> decay, </w:t>
      </w:r>
      <w:r w:rsidR="004C3C53" w:rsidRPr="00AA57FE">
        <w:rPr>
          <w:lang w:val="en-US"/>
        </w:rPr>
        <w:t xml:space="preserve">we estimate that </w:t>
      </w:r>
      <w:r w:rsidR="003E3F9A" w:rsidRPr="00AA57FE">
        <w:rPr>
          <w:lang w:val="en-US"/>
        </w:rPr>
        <w:t>the uptake coefficient of SO</w:t>
      </w:r>
      <w:r w:rsidR="003E3F9A" w:rsidRPr="00AA57FE">
        <w:rPr>
          <w:vertAlign w:val="subscript"/>
          <w:lang w:val="en-US"/>
        </w:rPr>
        <w:t>2</w:t>
      </w:r>
      <w:r w:rsidR="003E3F9A" w:rsidRPr="00AA57FE">
        <w:rPr>
          <w:lang w:val="en-US"/>
        </w:rPr>
        <w:t xml:space="preserve"> on the aqueous particle through reacting with peroxides from limonene ozonolysis is 1-5 </w:t>
      </w:r>
      <m:oMath>
        <m:r>
          <m:rPr>
            <m:sty m:val="p"/>
          </m:rPr>
          <w:rPr>
            <w:rFonts w:ascii="Cambria Math" w:hAnsi="Cambria Math"/>
            <w:lang w:val="en-US"/>
          </w:rPr>
          <m:t>×</m:t>
        </m:r>
      </m:oMath>
      <w:r w:rsidR="003E3F9A" w:rsidRPr="00AA57FE">
        <w:rPr>
          <w:lang w:val="en-US"/>
        </w:rPr>
        <w:t xml:space="preserve"> 10</w:t>
      </w:r>
      <w:r w:rsidR="003E3F9A" w:rsidRPr="00AA57FE">
        <w:rPr>
          <w:vertAlign w:val="superscript"/>
          <w:lang w:val="en-US"/>
        </w:rPr>
        <w:t xml:space="preserve">-5 </w:t>
      </w:r>
      <w:r w:rsidR="003E3F9A" w:rsidRPr="00AA57FE">
        <w:rPr>
          <w:lang w:val="en-US"/>
        </w:rPr>
        <w:t xml:space="preserve">(Supporting Information, Section </w:t>
      </w:r>
      <w:r w:rsidR="0062175B" w:rsidRPr="00AA57FE">
        <w:rPr>
          <w:lang w:val="en-US"/>
        </w:rPr>
        <w:t>S8</w:t>
      </w:r>
      <w:r w:rsidR="003E3F9A" w:rsidRPr="00AA57FE">
        <w:rPr>
          <w:lang w:val="en-US"/>
        </w:rPr>
        <w:t>). These values are comparable to those from heterogeneous uptake of SO</w:t>
      </w:r>
      <w:r w:rsidR="003E3F9A" w:rsidRPr="00AA57FE">
        <w:rPr>
          <w:vertAlign w:val="subscript"/>
          <w:lang w:val="en-US"/>
        </w:rPr>
        <w:t xml:space="preserve">2 </w:t>
      </w:r>
      <w:r w:rsidR="003E3F9A" w:rsidRPr="00AA57FE">
        <w:rPr>
          <w:lang w:val="en-US"/>
        </w:rPr>
        <w:t xml:space="preserve">on mineral aerosol </w:t>
      </w:r>
      <w:r w:rsidR="003E3F9A" w:rsidRPr="00AA57FE">
        <w:rPr>
          <w:lang w:val="en-US"/>
        </w:rPr>
        <w:fldChar w:fldCharType="begin" w:fldLock="1"/>
      </w:r>
      <w:r w:rsidR="005D05D7" w:rsidRPr="00AA57FE">
        <w:rPr>
          <w:lang w:val="en-US"/>
        </w:rPr>
        <w:instrText>ADDIN CSL_CITATION { "citationItems" : [ { "id" : "ITEM-1", "itemData" : { "DOI" : "10.5194/acp-5-2679-2005", "ISSN" : "1680-7324", "author" : [ { "dropping-particle" : "", "family" : "Adams", "given" : "J W", "non-dropping-particle" : "", "parse-names" : false, "suffix" : "" }, { "dropping-particle" : "", "family" : "Rodriguez", "given" : "D", "non-dropping-particle" : "", "parse-names" : false, "suffix" : "" }, { "dropping-particle" : "", "family" : "Cox", "given" : "R A", "non-dropping-particle" : "", "parse-names" : false, "suffix" : "" } ], "container-title" : "Atmos. Chem. Phys.", "id" : "ITEM-1", "issue" : "10", "issued" : { "date-parts" : [ [ "2005", "12", "12" ] ] }, "page" : "2679-2689", "publisher" : "Copernicus Publications", "title" : "The uptake of SO&lt;sub&gt;2&lt;/sub&gt; on Saharan dust: a flow tube study", "type" : "article-journal", "volume" : "5" }, "uris" : [ "http://www.mendeley.com/documents/?uuid=181d00cc-87a1-47c1-8945-df6bfc39e7da" ] }, { "id" : "ITEM-2", "itemData" : { "DOI" : "10.5194/acp-3-2043-2003", "ISSN" : "1680-7324", "author" : [ { "dropping-particle" : "", "family" : "Ullerstam", "given" : "M", "non-dropping-particle" : "", "parse-names" : false, "suffix" : "" }, { "dropping-particle" : "", "family" : "Johnson", "given" : "M S", "non-dropping-particle" : "", "parse-names" : false, "suffix" : "" }, { "dropping-particle" : "", "family" : "Vogt", "given" : "R", "non-dropping-particle" : "", "parse-names" : false, "suffix" : "" }, { "dropping-particle" : "", "family" : "Ljungstr\u00f6m", "given" : "E", "non-dropping-particle" : "", "parse-names" : false, "suffix" : "" } ], "container-title" : "Atmos. Chem. Phys.", "id" : "ITEM-2", "issue" : "6", "issued" : { "date-parts" : [ [ "2003", "11", "25" ] ] }, "page" : "2043-2051", "publisher" : "Copernicus Publications", "title" : "DRIFTS and Knudsen cell study of the heterogeneous reactivity of SO&lt;sub&gt;2&lt;/sub&gt; and NO&lt;sub&gt;2&lt;/sub&gt; on mineral dust", "type" : "article-journal", "volume" : "3" }, "uris" : [ "http://www.mendeley.com/documents/?uuid=04d6be2b-e581-4b40-a02b-f2951d3e2580" ] }, { "id" : "ITEM-3", "itemData" : { "DOI" : "10.1021/acs.est.5b03930", "ISSN" : "0013-936X", "author" : [ { "dropping-particle" : "", "family" : "Huang", "given" : "Liubin", "non-dropping-particle" : "", "parse-names" : false, "suffix" : "" }, { "dropping-particle" : "", "family" : "Zhao", "given" : "Yue", "non-dropping-particle" : "", "parse-names" : false, "suffix" : "" }, { "dropping-particle" : "", "family" : "Li", "given" : "Huan", "non-dropping-particle" : "", "parse-names" : false, "suffix" : "" }, { "dropping-particle" : "", "family" : "Chen", "given" : "Zhongming", "non-dropping-particle" : "", "parse-names" : false, "suffix" : "" } ], "container-title" : "Environmental Science &amp; Technology", "id" : "ITEM-3", "issue" : "18", "issued" : { "date-parts" : [ [ "2015", "9", "15" ] ] }, "note" : "doi: 10.1021/acs.est.5b03930", "page" : "10797-10805", "publisher" : "American Chemical Society", "title" : "Kinetics of heterogeneous reaction of sulfur dioxide on authentic mineral dust: effects of relative humidity and hydrogen peroxide", "type" : "article-journal", "volume" : "49" }, "uris" : [ "http://www.mendeley.com/documents/?uuid=ee384a00-9b6b-4746-9a7f-e6d423d5aefd" ] }, { "id" : "ITEM-4", "itemData" : { "DOI" : "10.1002/2014JD022301", "ISSN" : "2169-8996", "author" : [ { "dropping-particle" : "", "family" : "Huang", "given" : "Xin", "non-dropping-particle" : "", "parse-names" : false, "suffix" : "" }, { "dropping-particle" : "", "family" : "Song", "given" : "Yu", "non-dropping-particle" : "", "parse-names" : false, "suffix" : "" }, { "dropping-particle" : "", "family" : "Zhao", "given" : "Chun", "non-dropping-particle" : "", "parse-names" : false, "suffix" : "" }, { "dropping-particle" : "", "family" : "Li", "given" : "Mengmeng", "non-dropping-particle" : "", "parse-names" : false, "suffix" : "" }, { "dropping-particle" : "", "family" : "Zhu", "given" : "Tong", "non-dropping-particle" : "", "parse-names" : false, "suffix" : "" }, { "dropping-particle" : "", "family" : "Zhang", "given" : "Qiang", "non-dropping-particle" : "", "parse-names" : false, "suffix" : "" }, { "dropping-particle" : "", "family" : "Zhang", "given" : "Xiaoye", "non-dropping-particle" : "", "parse-names" : false, "suffix" : "" } ], "container-title" : "Journal of Geophysical Research: Atmospheres", "id" : "ITEM-4", "issue" : "24", "issued" : { "date-parts" : [ [ "2014" ] ] }, "page" : "14,114-165,179", "title" : "Pathways of sulfate enhancement by natural and anthropogenic mineral aerosols in China", "type" : "article-journal", "volume" : "119" }, "uris" : [ "http://www.mendeley.com/documents/?uuid=03a32680-33c3-4d80-9fbd-8489f0d66281" ] } ], "mendeley" : { "formattedCitation" : "(Adams et al., 2005; Huang et al., 2015b, 2014; Ullerstam et al., 2003)", "manualFormatting" : "(Huang et al., 2015b, 2014; Adams et al., 2005; Ullerstam et al., 2003)", "plainTextFormattedCitation" : "(Adams et al., 2005; Huang et al., 2015b, 2014; Ullerstam et al., 2003)", "previouslyFormattedCitation" : "(Adams et al., 2005; Huang et al., 2015b, 2014; Ullerstam et al., 2003)" }, "properties" : {  }, "schema" : "https://github.com/citation-style-language/schema/raw/master/csl-citation.json" }</w:instrText>
      </w:r>
      <w:r w:rsidR="003E3F9A" w:rsidRPr="00AA57FE">
        <w:rPr>
          <w:lang w:val="en-US"/>
        </w:rPr>
        <w:fldChar w:fldCharType="separate"/>
      </w:r>
      <w:r w:rsidR="003E3F9A" w:rsidRPr="00AA57FE">
        <w:rPr>
          <w:noProof/>
          <w:lang w:val="en-US"/>
        </w:rPr>
        <w:t>(Huang et al., 2015b, 2014; Adams et al., 2005; Ullerstam et al., 2003)</w:t>
      </w:r>
      <w:r w:rsidR="003E3F9A" w:rsidRPr="00AA57FE">
        <w:rPr>
          <w:lang w:val="en-US"/>
        </w:rPr>
        <w:fldChar w:fldCharType="end"/>
      </w:r>
      <w:r w:rsidR="00351774" w:rsidRPr="00AA57FE">
        <w:rPr>
          <w:lang w:val="en-US"/>
        </w:rPr>
        <w:t xml:space="preserve"> and sea salt </w:t>
      </w:r>
      <w:r w:rsidR="00351774" w:rsidRPr="00AA57FE">
        <w:rPr>
          <w:lang w:val="en-US"/>
        </w:rPr>
        <w:fldChar w:fldCharType="begin" w:fldLock="1"/>
      </w:r>
      <w:r w:rsidR="005D05D7" w:rsidRPr="00AA57FE">
        <w:rPr>
          <w:lang w:val="en-US"/>
        </w:rPr>
        <w:instrText>ADDIN CSL_CITATION { "citationItems" : [ { "id" : "ITEM-1", "itemData" : { "DOI" : "10.1029/1999GL011152", "ISSN" : "1944-8007", "author" : [ { "dropping-particle" : "", "family" : "Gebel", "given" : "Michael E", "non-dropping-particle" : "", "parse-names" : false, "suffix" : "" }, { "dropping-particle" : "", "family" : "Finlayson-Pitts", "given" : "Barbara J", "non-dropping-particle" : "", "parse-names" : false, "suffix" : "" }, { "dropping-particle" : "", "family" : "Ganske", "given" : "Jane A", "non-dropping-particle" : "", "parse-names" : false, "suffix" : "" } ], "container-title" : "Geophysical Research Letters", "id" : "ITEM-1", "issue" : "6", "issued" : { "date-parts" : [ [ "2000" ] ] }, "page" : "887-890", "title" : "The uptake of SO&lt;sub&gt;2&lt;/sub&gt; on synthetic sea salt and some of its components", "type" : "article-journal", "volume" : "27" }, "uris" : [ "http://www.mendeley.com/documents/?uuid=cb00de99-a30d-4924-b6e0-db0ce3520ad3" ] } ], "mendeley" : { "formattedCitation" : "(Gebel et al., 2000)", "plainTextFormattedCitation" : "(Gebel et al., 2000)", "previouslyFormattedCitation" : "(Gebel et al., 2000)" }, "properties" : {  }, "schema" : "https://github.com/citation-style-language/schema/raw/master/csl-citation.json" }</w:instrText>
      </w:r>
      <w:r w:rsidR="00351774" w:rsidRPr="00AA57FE">
        <w:rPr>
          <w:lang w:val="en-US"/>
        </w:rPr>
        <w:fldChar w:fldCharType="separate"/>
      </w:r>
      <w:r w:rsidR="00351774" w:rsidRPr="00AA57FE">
        <w:rPr>
          <w:noProof/>
          <w:lang w:val="en-US"/>
        </w:rPr>
        <w:t>(Gebel et al., 2000)</w:t>
      </w:r>
      <w:r w:rsidR="00351774" w:rsidRPr="00AA57FE">
        <w:rPr>
          <w:lang w:val="en-US"/>
        </w:rPr>
        <w:fldChar w:fldCharType="end"/>
      </w:r>
      <w:r w:rsidR="00351774" w:rsidRPr="00AA57FE">
        <w:rPr>
          <w:lang w:val="en-US"/>
        </w:rPr>
        <w:t xml:space="preserve">. </w:t>
      </w:r>
      <w:r w:rsidR="00D50210" w:rsidRPr="00AA57FE">
        <w:rPr>
          <w:lang w:val="en-US"/>
        </w:rPr>
        <w:t>It should be noted that organic p</w:t>
      </w:r>
      <w:r w:rsidR="00A0002A" w:rsidRPr="00AA57FE">
        <w:rPr>
          <w:lang w:val="en-US"/>
        </w:rPr>
        <w:t>eroxides are ubiquitous in different SOA systems and can be formed from oxidation by OH</w:t>
      </w:r>
      <w:r w:rsidR="00493389" w:rsidRPr="00AA57FE">
        <w:rPr>
          <w:lang w:val="en-US"/>
        </w:rPr>
        <w:t xml:space="preserve"> </w:t>
      </w:r>
      <w:r w:rsidR="00351774" w:rsidRPr="00AA57FE">
        <w:rPr>
          <w:lang w:val="en-US"/>
        </w:rPr>
        <w:fldChar w:fldCharType="begin" w:fldLock="1"/>
      </w:r>
      <w:r w:rsidR="005D05D7" w:rsidRPr="00AA57FE">
        <w:rPr>
          <w:lang w:val="en-US"/>
        </w:rPr>
        <w:instrText>ADDIN CSL_CITATION { "citationItems" : [ { "id" : "ITEM-1", "itemData" : { "DOI" : "10.1021/jp061734m", "ISSN" : "1089-5639", "author" : [ { "dropping-particle" : "", "family" : "Surratt", "given" : "Jason D", "non-dropping-particle" : "", "parse-names" : false, "suffix" : "" }, { "dropping-particle" : "", "family" : "Murphy", "given" : "Shane M", "non-dropping-particle" : "", "parse-names" : false, "suffix" : "" }, { "dropping-particle" : "", "family" : "Kroll", "given" : "Jesse H", "non-dropping-particle" : "", "parse-names" : false, "suffix" : "" }, { "dropping-particle" : "", "family" : "Ng", "given" : "Nga L", "non-dropping-particle" : "", "parse-names" : false, "suffix" : "" }, { "dropping-particle" : "", "family" : "Hildebrandt", "given" : "Lea", "non-dropping-particle" : "", "parse-names" : false, "suffix" : "" }, { "dropping-particle" : "", "family" : "Sorooshian", "given" : "Armin", "non-dropping-particle" : "", "parse-names" : false, "suffix" : "" }, { "dropping-particle" : "", "family" : "Szmigielski", "given" : "Rafal", "non-dropping-particle" : "", "parse-names" : false, "suffix" : "" }, { "dropping-particle" : "", "family" : "Vermeylen", "given" : "Reinhilde", "non-dropping-particle" : "", "parse-names" : false, "suffix" : "" }, { "dropping-particle" : "", "family" : "Maenhaut", "given" : "Willy", "non-dropping-particle" : "", "parse-names" : false, "suffix" : "" }, { "dropping-particle" : "", "family" : "Claeys", "given" : "Magda", "non-dropping-particle" : "", "parse-names" : false, "suffix" : "" }, { "dropping-particle" : "", "family" : "Flagan", "given" : "Richard C", "non-dropping-particle" : "", "parse-names" : false, "suffix" : "" }, { "dropping-particle" : "", "family" : "Seinfeld", "given" : "John H", "non-dropping-particle" : "", "parse-names" : false, "suffix" : "" } ], "container-title" : "The Journal of Physical Chemistry A", "id" : "ITEM-1", "issue" : "31", "issued" : { "date-parts" : [ [ "2006", "8", "1" ] ] }, "note" : "doi: 10.1021/jp061734m", "page" : "9665-9690", "publisher" : "American Chemical Society", "title" : "Chemical composition of secondary organic aerosol formed from the photooxidation of isoprene", "type" : "article-journal", "volume" : "110" }, "uris" : [ "http://www.mendeley.com/documents/?uuid=5dfb8e1b-b4e8-4cc1-9c2a-c4580430efb4" ] }, { "id" : "ITEM-2", "itemData" : { "DOI" : "10.1021/jp211531h", "ISSN" : "1089-5639", "author" : [ { "dropping-particle" : "", "family" : "Yee", "given" : "Lindsay D", "non-dropping-particle" : "", "parse-names" : false, "suffix" : "" }, { "dropping-particle" : "", "family" : "Craven", "given" : "Jill S", "non-dropping-particle" : "", "parse-names" : false, "suffix" : "" }, { "dropping-particle" : "", "family" : "Loza", "given" : "Christine L", "non-dropping-particle" : "", "parse-names" : false, "suffix" : "" }, { "dropping-particle" : "", "family" : "Schilling", "given" : "Katherine A", "non-dropping-particle" : "", "parse-names" : false, "suffix" : "" }, { "dropping-particle" : "", "family" : "Ng", "given" : "Nga Lee", "non-dropping-particle" : "", "parse-names" : false, "suffix" : "" }, { "dropping-particle" : "", "family" : "Canagaratna", "given" : "Manjula R", "non-dropping-particle" : "", "parse-names" : false, "suffix" : "" }, { "dropping-particle" : "", "family" : "Ziemann", "given" : "Paul J", "non-dropping-particle" : "", "parse-names" : false, "suffix" : "" }, { "dropping-particle" : "", "family" : "Flagan", "given" : "Richard C", "non-dropping-particle" : "", "parse-names" : false, "suffix" : "" }, { "dropping-particle" : "", "family" : "Seinfeld", "given" : "John H", "non-dropping-particle" : "", "parse-names" : false, "suffix" : "" } ], "container-title" : "The Journal of Physical Chemistry A", "id" : "ITEM-2", "issue" : "24", "issued" : { "date-parts" : [ [ "2012", "6", "21" ] ] }, "note" : "doi: 10.1021/jp211531h", "page" : "6211-6230", "publisher" : "American Chemical Society", "title" : "Secondary organic aerosol formation from low-NOx photooxidation of dodecane: evolution of multigeneration gas-phase chemistry and aerosol composition", "type" : "article-journal", "volume" : "116" }, "uris" : [ "http://www.mendeley.com/documents/?uuid=203608d4-fdca-4ea0-a04c-6ecd5279373c" ] } ], "mendeley" : { "formattedCitation" : "(Surratt et al., 2006; Yee et al., 2012)", "plainTextFormattedCitation" : "(Surratt et al., 2006; Yee et al., 2012)", "previouslyFormattedCitation" : "(Surratt et al., 2006; Yee et al., 2012)" }, "properties" : {  }, "schema" : "https://github.com/citation-style-language/schema/raw/master/csl-citation.json" }</w:instrText>
      </w:r>
      <w:r w:rsidR="00351774" w:rsidRPr="00AA57FE">
        <w:rPr>
          <w:lang w:val="en-US"/>
        </w:rPr>
        <w:fldChar w:fldCharType="separate"/>
      </w:r>
      <w:r w:rsidR="00351774" w:rsidRPr="00AA57FE">
        <w:rPr>
          <w:noProof/>
          <w:lang w:val="en-US"/>
        </w:rPr>
        <w:t>(Surratt et al., 2006; Yee et al., 2012)</w:t>
      </w:r>
      <w:r w:rsidR="00351774" w:rsidRPr="00AA57FE">
        <w:rPr>
          <w:lang w:val="en-US"/>
        </w:rPr>
        <w:fldChar w:fldCharType="end"/>
      </w:r>
      <w:r w:rsidR="00A0002A" w:rsidRPr="00AA57FE">
        <w:rPr>
          <w:lang w:val="en-US"/>
        </w:rPr>
        <w:t>, O</w:t>
      </w:r>
      <w:r w:rsidR="00A0002A" w:rsidRPr="00AA57FE">
        <w:rPr>
          <w:vertAlign w:val="subscript"/>
          <w:lang w:val="en-US"/>
        </w:rPr>
        <w:t>3</w:t>
      </w:r>
      <w:r w:rsidR="00A0002A" w:rsidRPr="00AA57FE">
        <w:rPr>
          <w:lang w:val="en-US"/>
        </w:rPr>
        <w:t xml:space="preserve"> </w:t>
      </w:r>
      <w:r w:rsidR="00351774" w:rsidRPr="00AA57FE">
        <w:rPr>
          <w:lang w:val="en-US"/>
        </w:rPr>
        <w:fldChar w:fldCharType="begin" w:fldLock="1"/>
      </w:r>
      <w:r w:rsidR="005D05D7" w:rsidRPr="00AA57FE">
        <w:rPr>
          <w:lang w:val="en-US"/>
        </w:rPr>
        <w:instrText>ADDIN CSL_CITATION { "citationItems" : [ { "id" : "ITEM-1", "itemData" : { "DOI" : "10.1021/es050228s", "ISBN" : "0013-936X", "ISSN" : "0013936X", "PMID" : "15984782", "abstract" : "The role of organic peroxides in secondary organic aerosol (SOA) formation from reactions of monoterpenes with O-3 was investigated in a series of environmental chamber experiments. Reactions were performed with endocyclic (alpha-pinene and Delta(3)-carene) and exocyclic (beta-pinene and sabinene) alkenes in dry and humid air and in the presence of the OH radical scavengers: cyclohexane, 1-propanol, and formaldehyde. A thermal desorption particle beam mass spectrometer was used to probe the identity and volatility of SOA components, and an iodometric-spectrophotometric method was used to quantify organic peroxides. Thermal desorption profiles and mass spectra showed that the most volatile SOA components had vapor pressures similar to pinic acid and that much of the SOA consisted of less volatile species that were probably oligomeric compounds. Peroxide analyses indicated that the SOA was predominantly organic peroxides, providing evidence that the oligomers were mostly peroxyhemiacetals formed by heterogeneous reactions of hydroperoxides and aldehydes. For example, it was estimated that organic peroxides contributed similar to 47 and similar to 85% of the SOA mass formed in the alpha- and beta-pinene reactions, respectively. Reactions performed with different OH radical scavengers indicated that most of the hydroperoxides were formed through the hydroperoxide channel rather than by reactions of stabilized Criegee intermediates. The effect of the OH radical scavenger on the SOA yield was also investigated, and the results were consistent with results of recent experiments and model simulations that support a mechanism based on changes in the [HO2]/[RO2] ratios. These are the first measurements of organic peroxides in monoterpene SOA, and the results have important implications for understanding the mechanisms of SOA formation and the potential effects of atmospheric aerosol particles on the environment and human health.", "author" : [ { "dropping-particle" : "", "family" : "Docherty", "given" : "Kenneth S.", "non-dropping-particle" : "", "parse-names" : false, "suffix" : "" }, { "dropping-particle" : "", "family" : "Wu", "given" : "Wilbur", "non-dropping-particle" : "", "parse-names" : false, "suffix" : "" }, { "dropping-particle" : "Bin", "family" : "Lim", "given" : "Yong", "non-dropping-particle" : "", "parse-names" : false, "suffix" : "" }, { "dropping-particle" : "", "family" : "Ziemann", "given" : "Paul J.", "non-dropping-particle" : "", "parse-names" : false, "suffix" : "" } ], "container-title" : "Environmental Science and Technology", "id" : "ITEM-1", "issue" : "11", "issued" : { "date-parts" : [ [ "2005" ] ] }, "page" : "4049-4059", "title" : "Contributions of organic peroxides to secondary aerosol formed from reactions of monoterpenes with O&lt;sub&gt;3&lt;/sub&gt;", "type" : "article-journal", "volume" : "39" }, "uris" : [ "http://www.mendeley.com/documents/?uuid=1def452b-1c4f-40a3-9444-4b8f958907b0" ] } ], "mendeley" : { "formattedCitation" : "(Docherty et al., 2005)", "plainTextFormattedCitation" : "(Docherty et al., 2005)", "previouslyFormattedCitation" : "(Docherty et al., 2005)" }, "properties" : {  }, "schema" : "https://github.com/citation-style-language/schema/raw/master/csl-citation.json" }</w:instrText>
      </w:r>
      <w:r w:rsidR="00351774" w:rsidRPr="00AA57FE">
        <w:rPr>
          <w:lang w:val="en-US"/>
        </w:rPr>
        <w:fldChar w:fldCharType="separate"/>
      </w:r>
      <w:r w:rsidR="00351774" w:rsidRPr="00AA57FE">
        <w:rPr>
          <w:noProof/>
          <w:lang w:val="en-US"/>
        </w:rPr>
        <w:t>(Docherty et al., 2005)</w:t>
      </w:r>
      <w:r w:rsidR="00351774" w:rsidRPr="00AA57FE">
        <w:rPr>
          <w:lang w:val="en-US"/>
        </w:rPr>
        <w:fldChar w:fldCharType="end"/>
      </w:r>
      <w:r w:rsidR="00351774" w:rsidRPr="00AA57FE">
        <w:rPr>
          <w:lang w:val="en-US"/>
        </w:rPr>
        <w:t xml:space="preserve"> </w:t>
      </w:r>
      <w:r w:rsidR="00A0002A" w:rsidRPr="00AA57FE">
        <w:rPr>
          <w:lang w:val="en-US"/>
        </w:rPr>
        <w:t>and NO</w:t>
      </w:r>
      <w:r w:rsidR="00A0002A" w:rsidRPr="00AA57FE">
        <w:rPr>
          <w:vertAlign w:val="subscript"/>
          <w:lang w:val="en-US"/>
        </w:rPr>
        <w:t>3</w:t>
      </w:r>
      <w:r w:rsidR="00351774" w:rsidRPr="00AA57FE">
        <w:rPr>
          <w:vertAlign w:val="subscript"/>
          <w:lang w:val="en-US"/>
        </w:rPr>
        <w:t xml:space="preserve"> </w:t>
      </w:r>
      <w:r w:rsidR="00351774" w:rsidRPr="00AA57FE">
        <w:rPr>
          <w:lang w:val="en-US"/>
        </w:rPr>
        <w:fldChar w:fldCharType="begin" w:fldLock="1"/>
      </w:r>
      <w:r w:rsidR="005D05D7" w:rsidRPr="00AA57FE">
        <w:rPr>
          <w:lang w:val="en-US"/>
        </w:rPr>
        <w:instrText>ADDIN CSL_CITATION { "citationItems" : [ { "id" : "ITEM-1", "itemData" : { "DOI" : "10.5194/acp-8-4117-2008", "ISSN" : "1680-7324", "author" : [ { "dropping-particle" : "", "family" : "Ng", "given" : "N L", "non-dropping-particle" : "", "parse-names" : false, "suffix" : "" }, { "dropping-particle" : "", "family" : "Kwan", "given" : "A J", "non-dropping-particle" : "", "parse-names" : false, "suffix" : "" }, { "dropping-particle" : "", "family" : "Surratt", "given" : "J D", "non-dropping-particle" : "", "parse-names" : false, "suffix" : "" }, { "dropping-particle" : "", "family" : "Chan", "given" : "A W H", "non-dropping-particle" : "", "parse-names" : false, "suffix" : "" }, { "dropping-particle" : "", "family" : "Chhabra", "given" : "P S", "non-dropping-particle" : "", "parse-names" : false, "suffix" : "" }, { "dropping-particle" : "", "family" : "Sorooshian", "given" : "A", "non-dropping-particle" : "", "parse-names" : false, "suffix" : "" }, { "dropping-particle" : "", "family" : "Pye", "given" : "H O T", "non-dropping-particle" : "", "parse-names" : false, "suffix" : "" }, { "dropping-particle" : "", "family" : "Crounse", "given" : "J D", "non-dropping-particle" : "", "parse-names" : false, "suffix" : "" }, { "dropping-particle" : "", "family" : "Wennberg", "given" : "P O", "non-dropping-particle" : "", "parse-names" : false, "suffix" : "" }, { "dropping-particle" : "", "family" : "Flagan", "given" : "R C", "non-dropping-particle" : "", "parse-names" : false, "suffix" : "" }, { "dropping-particle" : "", "family" : "Seinfeld", "given" : "J H", "non-dropping-particle" : "", "parse-names" : false, "suffix" : "" } ], "container-title" : "Atmospheric Chemistry and Physics", "id" : "ITEM-1", "issue" : "14", "issued" : { "date-parts" : [ [ "2008", "8", "1" ] ] }, "page" : "4117-4140", "publisher" : "Copernicus Publications", "title" : "Secondary organic aerosol (SOA) formation from reaction of isoprene with nitrate radicals (NO&lt;sub&gt;3&lt;/sub&gt;)", "type" : "article-journal", "volume" : "8" }, "uris" : [ "http://www.mendeley.com/documents/?uuid=3313275b-0105-47bf-92d8-d5112d4e0b9e" ] } ], "mendeley" : { "formattedCitation" : "(Ng et al., 2008)", "plainTextFormattedCitation" : "(Ng et al., 2008)", "previouslyFormattedCitation" : "(Ng et al., 2008)" }, "properties" : {  }, "schema" : "https://github.com/citation-style-language/schema/raw/master/csl-citation.json" }</w:instrText>
      </w:r>
      <w:r w:rsidR="00351774" w:rsidRPr="00AA57FE">
        <w:rPr>
          <w:lang w:val="en-US"/>
        </w:rPr>
        <w:fldChar w:fldCharType="separate"/>
      </w:r>
      <w:r w:rsidR="00351774" w:rsidRPr="00AA57FE">
        <w:rPr>
          <w:noProof/>
          <w:lang w:val="en-US"/>
        </w:rPr>
        <w:t>(Ng et al., 2008)</w:t>
      </w:r>
      <w:r w:rsidR="00351774" w:rsidRPr="00AA57FE">
        <w:rPr>
          <w:lang w:val="en-US"/>
        </w:rPr>
        <w:fldChar w:fldCharType="end"/>
      </w:r>
      <w:r w:rsidR="00A0002A" w:rsidRPr="00AA57FE">
        <w:rPr>
          <w:lang w:val="en-US"/>
        </w:rPr>
        <w:t xml:space="preserve">. </w:t>
      </w:r>
      <w:r w:rsidR="00BE0DA9" w:rsidRPr="00AA57FE">
        <w:rPr>
          <w:lang w:val="en-US"/>
        </w:rPr>
        <w:t xml:space="preserve">Results from </w:t>
      </w:r>
      <w:r w:rsidR="00D3258C" w:rsidRPr="00AA57FE">
        <w:rPr>
          <w:lang w:val="en-US"/>
        </w:rPr>
        <w:t xml:space="preserve">our </w:t>
      </w:r>
      <w:r w:rsidR="00BE0DA9" w:rsidRPr="00AA57FE">
        <w:rPr>
          <w:lang w:val="en-US"/>
        </w:rPr>
        <w:t xml:space="preserve">study </w:t>
      </w:r>
      <w:r w:rsidR="00D3258C" w:rsidRPr="00AA57FE">
        <w:rPr>
          <w:lang w:val="en-US"/>
        </w:rPr>
        <w:t xml:space="preserve">therefore suggest </w:t>
      </w:r>
      <w:r w:rsidR="00BE0DA9" w:rsidRPr="00AA57FE">
        <w:rPr>
          <w:lang w:val="en-US"/>
        </w:rPr>
        <w:t>a</w:t>
      </w:r>
      <w:r w:rsidR="00D3258C" w:rsidRPr="00AA57FE">
        <w:rPr>
          <w:lang w:val="en-US"/>
        </w:rPr>
        <w:t xml:space="preserve"> new</w:t>
      </w:r>
      <w:r w:rsidR="00BE0DA9" w:rsidRPr="00AA57FE">
        <w:rPr>
          <w:lang w:val="en-US"/>
        </w:rPr>
        <w:t xml:space="preserve"> pathway </w:t>
      </w:r>
      <w:r w:rsidR="00D3258C" w:rsidRPr="00AA57FE">
        <w:rPr>
          <w:lang w:val="en-US"/>
        </w:rPr>
        <w:t xml:space="preserve">of </w:t>
      </w:r>
      <w:r w:rsidR="00BE0DA9" w:rsidRPr="00AA57FE">
        <w:rPr>
          <w:lang w:val="en-US"/>
        </w:rPr>
        <w:t>SO</w:t>
      </w:r>
      <w:r w:rsidR="00BE0DA9" w:rsidRPr="00AA57FE">
        <w:rPr>
          <w:vertAlign w:val="subscript"/>
          <w:lang w:val="en-US"/>
        </w:rPr>
        <w:t>2</w:t>
      </w:r>
      <w:r w:rsidR="00BE0DA9" w:rsidRPr="00AA57FE">
        <w:rPr>
          <w:lang w:val="en-US"/>
        </w:rPr>
        <w:t xml:space="preserve"> oxidation in the atmosphere</w:t>
      </w:r>
      <w:r w:rsidR="00D3258C" w:rsidRPr="00AA57FE">
        <w:rPr>
          <w:lang w:val="en-US"/>
        </w:rPr>
        <w:t xml:space="preserve">, which </w:t>
      </w:r>
      <w:r w:rsidR="00BE0DA9" w:rsidRPr="00AA57FE">
        <w:rPr>
          <w:lang w:val="en-US"/>
        </w:rPr>
        <w:t>may contribute to the missing mechanisms of high-sulfate production in the polluted area</w:t>
      </w:r>
      <w:r w:rsidR="00351774" w:rsidRPr="00AA57FE">
        <w:rPr>
          <w:lang w:val="en-US"/>
        </w:rPr>
        <w:t>s</w:t>
      </w:r>
      <w:r w:rsidR="00BE0DA9" w:rsidRPr="00AA57FE">
        <w:rPr>
          <w:lang w:val="en-US"/>
        </w:rPr>
        <w:t xml:space="preserve">. </w:t>
      </w:r>
      <w:r w:rsidR="00A0002A" w:rsidRPr="00AA57FE">
        <w:rPr>
          <w:lang w:val="en-US"/>
        </w:rPr>
        <w:t>Future work should investigate the role of peroxides from different SOA systems in oxidizing SO</w:t>
      </w:r>
      <w:r w:rsidR="00A0002A" w:rsidRPr="00AA57FE">
        <w:rPr>
          <w:vertAlign w:val="subscript"/>
          <w:lang w:val="en-US"/>
        </w:rPr>
        <w:t>2</w:t>
      </w:r>
      <w:r w:rsidR="00ED1E11" w:rsidRPr="00AA57FE">
        <w:rPr>
          <w:lang w:val="en-US"/>
        </w:rPr>
        <w:t xml:space="preserve"> and the atmospheric importance of these reactions.</w:t>
      </w:r>
    </w:p>
    <w:p w14:paraId="1ABE5470" w14:textId="77777777" w:rsidR="002C2DD0" w:rsidRPr="00AA57FE" w:rsidRDefault="002C2DD0" w:rsidP="002C2DD0">
      <w:pPr>
        <w:rPr>
          <w:lang w:val="en-US"/>
        </w:rPr>
      </w:pPr>
    </w:p>
    <w:p w14:paraId="7034242A" w14:textId="7B25A4B0" w:rsidR="002841A1" w:rsidRPr="00AA57FE" w:rsidRDefault="002A0271">
      <w:pPr>
        <w:rPr>
          <w:lang w:val="en-US" w:eastAsia="zh-CN"/>
        </w:rPr>
      </w:pPr>
      <w:r w:rsidRPr="00AA57FE">
        <w:rPr>
          <w:lang w:val="en-US"/>
        </w:rPr>
        <w:t xml:space="preserve">The importance of </w:t>
      </w:r>
      <w:r w:rsidR="006C6114" w:rsidRPr="00AA57FE">
        <w:rPr>
          <w:lang w:val="en-US"/>
        </w:rPr>
        <w:t xml:space="preserve">the </w:t>
      </w:r>
      <w:r w:rsidRPr="00AA57FE">
        <w:rPr>
          <w:lang w:val="en-US"/>
        </w:rPr>
        <w:t xml:space="preserve">reaction pathways (sCI and reactive uptake) </w:t>
      </w:r>
      <w:r w:rsidR="00D102FB" w:rsidRPr="00AA57FE">
        <w:rPr>
          <w:lang w:val="en-US"/>
        </w:rPr>
        <w:t xml:space="preserve">proposed in this study </w:t>
      </w:r>
      <w:r w:rsidRPr="00AA57FE">
        <w:rPr>
          <w:lang w:val="en-US"/>
        </w:rPr>
        <w:t>imply that oxidation of VOCs and reactions of SO</w:t>
      </w:r>
      <w:r w:rsidRPr="00AA57FE">
        <w:rPr>
          <w:vertAlign w:val="subscript"/>
          <w:lang w:val="en-US"/>
        </w:rPr>
        <w:t>2</w:t>
      </w:r>
      <w:r w:rsidRPr="00AA57FE">
        <w:rPr>
          <w:lang w:val="en-US"/>
        </w:rPr>
        <w:t xml:space="preserve"> are tightly coupled. It is important to note that SO</w:t>
      </w:r>
      <w:r w:rsidRPr="00AA57FE">
        <w:rPr>
          <w:vertAlign w:val="subscript"/>
          <w:lang w:val="en-US"/>
        </w:rPr>
        <w:t>2</w:t>
      </w:r>
      <w:r w:rsidRPr="00AA57FE">
        <w:rPr>
          <w:lang w:val="en-US"/>
        </w:rPr>
        <w:t xml:space="preserve">, </w:t>
      </w:r>
      <w:r w:rsidR="007E7F34" w:rsidRPr="00AA57FE">
        <w:rPr>
          <w:lang w:val="en-US"/>
        </w:rPr>
        <w:t xml:space="preserve">the precursor to </w:t>
      </w:r>
      <w:r w:rsidRPr="00AA57FE">
        <w:rPr>
          <w:lang w:val="en-US"/>
        </w:rPr>
        <w:t>sulfate, can directly influence the chemistry of SOA fo</w:t>
      </w:r>
      <w:r w:rsidR="00243F0F" w:rsidRPr="00AA57FE">
        <w:rPr>
          <w:lang w:val="en-US"/>
        </w:rPr>
        <w:t>rmation. A</w:t>
      </w:r>
      <w:r w:rsidRPr="00AA57FE">
        <w:rPr>
          <w:lang w:val="en-US"/>
        </w:rPr>
        <w:t xml:space="preserve">nd </w:t>
      </w:r>
      <w:r w:rsidR="008E4C6A" w:rsidRPr="00AA57FE">
        <w:rPr>
          <w:lang w:val="en-US"/>
        </w:rPr>
        <w:t>the oxidation of monoterpenes provide</w:t>
      </w:r>
      <w:r w:rsidR="00243F0F" w:rsidRPr="00AA57FE">
        <w:rPr>
          <w:lang w:val="en-US"/>
        </w:rPr>
        <w:t>s</w:t>
      </w:r>
      <w:r w:rsidR="008E4C6A" w:rsidRPr="00AA57FE">
        <w:rPr>
          <w:lang w:val="en-US"/>
        </w:rPr>
        <w:t xml:space="preserve"> viable pathways to act as SO</w:t>
      </w:r>
      <w:r w:rsidR="008E4C6A" w:rsidRPr="00AA57FE">
        <w:rPr>
          <w:vertAlign w:val="subscript"/>
          <w:lang w:val="en-US"/>
        </w:rPr>
        <w:t>2</w:t>
      </w:r>
      <w:r w:rsidR="008E4C6A" w:rsidRPr="00AA57FE">
        <w:rPr>
          <w:lang w:val="en-US"/>
        </w:rPr>
        <w:t xml:space="preserve"> sinks</w:t>
      </w:r>
      <w:r w:rsidR="00BC1D7E" w:rsidRPr="00AA57FE">
        <w:rPr>
          <w:lang w:val="en-US"/>
        </w:rPr>
        <w:t xml:space="preserve"> and a source for sulfate in the atmosphere</w:t>
      </w:r>
      <w:r w:rsidR="007E7F34" w:rsidRPr="00AA57FE">
        <w:rPr>
          <w:lang w:val="en-US"/>
        </w:rPr>
        <w:t>.</w:t>
      </w:r>
      <w:r w:rsidR="008E4C6A" w:rsidRPr="00AA57FE">
        <w:rPr>
          <w:lang w:val="en-US"/>
        </w:rPr>
        <w:t xml:space="preserve"> Therefore, oxidation of VOCs and SO</w:t>
      </w:r>
      <w:r w:rsidR="008E4C6A" w:rsidRPr="00AA57FE">
        <w:rPr>
          <w:vertAlign w:val="subscript"/>
          <w:lang w:val="en-US"/>
        </w:rPr>
        <w:t>2</w:t>
      </w:r>
      <w:r w:rsidR="008E4C6A" w:rsidRPr="00AA57FE">
        <w:rPr>
          <w:lang w:val="en-US"/>
        </w:rPr>
        <w:t xml:space="preserve"> must be considered holistically in order to </w:t>
      </w:r>
      <w:r w:rsidR="00D3258C" w:rsidRPr="00AA57FE">
        <w:rPr>
          <w:lang w:val="en-US" w:eastAsia="zh-CN"/>
        </w:rPr>
        <w:t xml:space="preserve">fully </w:t>
      </w:r>
      <w:r w:rsidR="004C3A45" w:rsidRPr="00AA57FE">
        <w:rPr>
          <w:lang w:val="en-US" w:eastAsia="zh-CN"/>
        </w:rPr>
        <w:t xml:space="preserve">understand </w:t>
      </w:r>
      <w:r w:rsidR="008E4C6A" w:rsidRPr="00AA57FE">
        <w:rPr>
          <w:lang w:val="en-US" w:eastAsia="zh-CN"/>
        </w:rPr>
        <w:t>the impacts of anthropogenic emissions on atmospheric chemistry</w:t>
      </w:r>
      <w:r w:rsidR="004C3A45" w:rsidRPr="00AA57FE">
        <w:rPr>
          <w:lang w:val="en-US" w:eastAsia="zh-CN"/>
        </w:rPr>
        <w:t xml:space="preserve">. </w:t>
      </w:r>
    </w:p>
    <w:p w14:paraId="2569B1CE" w14:textId="77777777" w:rsidR="002841A1" w:rsidRPr="00AA57FE" w:rsidRDefault="002841A1">
      <w:pPr>
        <w:rPr>
          <w:lang w:val="en-US" w:eastAsia="zh-CN"/>
        </w:rPr>
      </w:pPr>
    </w:p>
    <w:p w14:paraId="44DFEDCF" w14:textId="19AA7A67" w:rsidR="00FF191A" w:rsidRPr="00AA57FE" w:rsidRDefault="00FF191A" w:rsidP="00FF191A">
      <w:pPr>
        <w:rPr>
          <w:b/>
          <w:lang w:val="en-US"/>
        </w:rPr>
      </w:pPr>
      <w:r w:rsidRPr="00AA57FE">
        <w:rPr>
          <w:b/>
          <w:lang w:val="en-US"/>
        </w:rPr>
        <w:lastRenderedPageBreak/>
        <w:t>Acknowledgement</w:t>
      </w:r>
    </w:p>
    <w:p w14:paraId="0BF128F3" w14:textId="5E3C2E22" w:rsidR="00FF191A" w:rsidRPr="00AA57FE" w:rsidRDefault="00FF191A" w:rsidP="00B87CD2">
      <w:pPr>
        <w:rPr>
          <w:rFonts w:ascii="Times" w:hAnsi="Times"/>
        </w:rPr>
      </w:pPr>
      <w:r w:rsidRPr="00AA57FE">
        <w:rPr>
          <w:rFonts w:ascii="Times" w:hAnsi="Times"/>
        </w:rPr>
        <w:t xml:space="preserve">This work was funded by </w:t>
      </w:r>
      <w:r w:rsidR="00257EE2" w:rsidRPr="00AA57FE">
        <w:rPr>
          <w:rFonts w:ascii="Times" w:hAnsi="Times"/>
          <w:lang w:val="en-US"/>
        </w:rPr>
        <w:t>Natural Sciences and Engineering Research Council</w:t>
      </w:r>
      <w:r w:rsidR="00B87CD2" w:rsidRPr="00AA57FE">
        <w:rPr>
          <w:rFonts w:ascii="Times" w:hAnsi="Times"/>
          <w:lang w:val="en-US"/>
        </w:rPr>
        <w:t xml:space="preserve"> and Canadian Foundation for Innovation.</w:t>
      </w:r>
      <w:r w:rsidRPr="00AA57FE">
        <w:rPr>
          <w:rFonts w:ascii="Times" w:hAnsi="Times"/>
        </w:rPr>
        <w:t xml:space="preserve"> JY would like to acknowledge financial support from the Ontario Trillium Scholarship. The authors would like to </w:t>
      </w:r>
      <w:r w:rsidR="00B5535C" w:rsidRPr="00AA57FE">
        <w:rPr>
          <w:rFonts w:ascii="Times" w:hAnsi="Times"/>
        </w:rPr>
        <w:t xml:space="preserve">thank </w:t>
      </w:r>
      <w:proofErr w:type="spellStart"/>
      <w:r w:rsidR="00B5535C" w:rsidRPr="00AA57FE">
        <w:rPr>
          <w:rFonts w:ascii="Times" w:hAnsi="Times"/>
        </w:rPr>
        <w:t>Dr.</w:t>
      </w:r>
      <w:proofErr w:type="spellEnd"/>
      <w:r w:rsidR="00B5535C" w:rsidRPr="00AA57FE">
        <w:rPr>
          <w:rFonts w:ascii="Times" w:hAnsi="Times"/>
        </w:rPr>
        <w:t xml:space="preserve"> Barbara Turpin </w:t>
      </w:r>
      <w:r w:rsidR="00264336" w:rsidRPr="00AA57FE">
        <w:rPr>
          <w:rFonts w:ascii="Times" w:hAnsi="Times"/>
        </w:rPr>
        <w:t xml:space="preserve">and </w:t>
      </w:r>
      <w:proofErr w:type="spellStart"/>
      <w:r w:rsidR="00264336" w:rsidRPr="00AA57FE">
        <w:rPr>
          <w:rFonts w:ascii="Times" w:hAnsi="Times"/>
        </w:rPr>
        <w:t>Dr.</w:t>
      </w:r>
      <w:proofErr w:type="spellEnd"/>
      <w:r w:rsidR="00264336" w:rsidRPr="00AA57FE">
        <w:rPr>
          <w:rFonts w:ascii="Times" w:hAnsi="Times"/>
        </w:rPr>
        <w:t xml:space="preserve"> Hui-Ming Hung </w:t>
      </w:r>
      <w:r w:rsidR="00B5535C" w:rsidRPr="00AA57FE">
        <w:rPr>
          <w:rFonts w:ascii="Times" w:hAnsi="Times"/>
        </w:rPr>
        <w:t xml:space="preserve">for insightful comments </w:t>
      </w:r>
      <w:r w:rsidR="00434101" w:rsidRPr="00AA57FE">
        <w:rPr>
          <w:rFonts w:ascii="Times" w:hAnsi="Times"/>
        </w:rPr>
        <w:t>on</w:t>
      </w:r>
      <w:r w:rsidR="00B5535C" w:rsidRPr="00AA57FE">
        <w:rPr>
          <w:rFonts w:ascii="Times" w:hAnsi="Times"/>
        </w:rPr>
        <w:t xml:space="preserve"> </w:t>
      </w:r>
      <w:r w:rsidR="00434101" w:rsidRPr="00AA57FE">
        <w:rPr>
          <w:rFonts w:ascii="Times" w:hAnsi="Times"/>
        </w:rPr>
        <w:t xml:space="preserve">heterogeneous </w:t>
      </w:r>
      <w:r w:rsidR="00B5535C" w:rsidRPr="00AA57FE">
        <w:rPr>
          <w:rFonts w:ascii="Times" w:hAnsi="Times"/>
        </w:rPr>
        <w:t xml:space="preserve">uptake </w:t>
      </w:r>
      <w:r w:rsidR="00C73084" w:rsidRPr="00AA57FE">
        <w:rPr>
          <w:rFonts w:ascii="Times" w:hAnsi="Times"/>
        </w:rPr>
        <w:t xml:space="preserve">of </w:t>
      </w:r>
      <w:r w:rsidR="0005788C" w:rsidRPr="00AA57FE">
        <w:rPr>
          <w:noProof/>
          <w:lang w:eastAsia="zh-CN"/>
        </w:rPr>
        <w:t>SO</w:t>
      </w:r>
      <w:r w:rsidR="00435790" w:rsidRPr="00AA57FE">
        <w:rPr>
          <w:noProof/>
          <w:vertAlign w:val="subscript"/>
          <w:lang w:eastAsia="zh-CN"/>
        </w:rPr>
        <w:t>2</w:t>
      </w:r>
      <w:r w:rsidR="00C73084" w:rsidRPr="00AA57FE">
        <w:rPr>
          <w:rFonts w:ascii="Times" w:hAnsi="Times"/>
        </w:rPr>
        <w:t xml:space="preserve"> onto aqueous particles </w:t>
      </w:r>
      <w:r w:rsidR="00434101" w:rsidRPr="00AA57FE">
        <w:rPr>
          <w:rFonts w:ascii="Times" w:hAnsi="Times"/>
        </w:rPr>
        <w:t>and</w:t>
      </w:r>
      <w:r w:rsidR="00B5535C" w:rsidRPr="00AA57FE">
        <w:rPr>
          <w:rFonts w:ascii="Times" w:hAnsi="Times"/>
        </w:rPr>
        <w:t xml:space="preserve"> </w:t>
      </w:r>
      <w:r w:rsidRPr="00AA57FE">
        <w:rPr>
          <w:rFonts w:ascii="Times" w:hAnsi="Times"/>
        </w:rPr>
        <w:t xml:space="preserve">thank </w:t>
      </w:r>
      <w:proofErr w:type="spellStart"/>
      <w:r w:rsidRPr="00AA57FE">
        <w:rPr>
          <w:rFonts w:ascii="Times" w:hAnsi="Times"/>
        </w:rPr>
        <w:t>Dr.</w:t>
      </w:r>
      <w:proofErr w:type="spellEnd"/>
      <w:r w:rsidRPr="00AA57FE">
        <w:rPr>
          <w:rFonts w:ascii="Times" w:hAnsi="Times"/>
        </w:rPr>
        <w:t xml:space="preserve"> John </w:t>
      </w:r>
      <w:proofErr w:type="spellStart"/>
      <w:r w:rsidRPr="00AA57FE">
        <w:rPr>
          <w:rFonts w:ascii="Times" w:hAnsi="Times"/>
        </w:rPr>
        <w:t>Liggio</w:t>
      </w:r>
      <w:proofErr w:type="spellEnd"/>
      <w:r w:rsidRPr="00AA57FE">
        <w:rPr>
          <w:rFonts w:ascii="Times" w:hAnsi="Times"/>
        </w:rPr>
        <w:t xml:space="preserve"> for helpful discussion </w:t>
      </w:r>
      <w:r w:rsidR="00434101" w:rsidRPr="00AA57FE">
        <w:rPr>
          <w:rFonts w:ascii="Times" w:hAnsi="Times"/>
        </w:rPr>
        <w:t xml:space="preserve">with the </w:t>
      </w:r>
      <w:r w:rsidR="0005788C" w:rsidRPr="00AA57FE">
        <w:rPr>
          <w:noProof/>
          <w:lang w:eastAsia="zh-CN"/>
        </w:rPr>
        <w:t>SO</w:t>
      </w:r>
      <w:r w:rsidR="0005788C" w:rsidRPr="00AA57FE">
        <w:rPr>
          <w:noProof/>
          <w:vertAlign w:val="subscript"/>
          <w:lang w:eastAsia="zh-CN"/>
        </w:rPr>
        <w:t>3</w:t>
      </w:r>
      <w:r w:rsidRPr="00AA57FE">
        <w:rPr>
          <w:rFonts w:ascii="Times" w:hAnsi="Times"/>
        </w:rPr>
        <w:t xml:space="preserve"> experiments.</w:t>
      </w:r>
    </w:p>
    <w:p w14:paraId="5E808D72" w14:textId="77777777" w:rsidR="004C3A45" w:rsidRPr="00AA57FE" w:rsidRDefault="004C3A45" w:rsidP="004C3A45">
      <w:pPr>
        <w:rPr>
          <w:lang w:val="en-US"/>
        </w:rPr>
      </w:pPr>
    </w:p>
    <w:p w14:paraId="4FA3E109" w14:textId="63AF8626" w:rsidR="00F04ECF" w:rsidRPr="00AA57FE" w:rsidRDefault="00F04ECF" w:rsidP="00F04ECF">
      <w:pPr>
        <w:rPr>
          <w:b/>
          <w:lang w:val="en-US"/>
        </w:rPr>
      </w:pPr>
      <w:r w:rsidRPr="00AA57FE">
        <w:rPr>
          <w:b/>
          <w:lang w:val="en-US"/>
        </w:rPr>
        <w:t>Reference</w:t>
      </w:r>
    </w:p>
    <w:p w14:paraId="326314BA" w14:textId="59771DBD" w:rsidR="0099085C" w:rsidRPr="0099085C" w:rsidRDefault="00F04ECF" w:rsidP="0099085C">
      <w:pPr>
        <w:widowControl w:val="0"/>
        <w:autoSpaceDE w:val="0"/>
        <w:autoSpaceDN w:val="0"/>
        <w:adjustRightInd w:val="0"/>
        <w:rPr>
          <w:noProof/>
        </w:rPr>
      </w:pPr>
      <w:r w:rsidRPr="00AA57FE">
        <w:rPr>
          <w:lang w:val="en-US"/>
        </w:rPr>
        <w:fldChar w:fldCharType="begin" w:fldLock="1"/>
      </w:r>
      <w:r w:rsidRPr="00AA57FE">
        <w:rPr>
          <w:lang w:val="en-US"/>
        </w:rPr>
        <w:instrText xml:space="preserve">ADDIN Mendeley Bibliography CSL_BIBLIOGRAPHY </w:instrText>
      </w:r>
      <w:r w:rsidRPr="00AA57FE">
        <w:rPr>
          <w:lang w:val="en-US"/>
        </w:rPr>
        <w:fldChar w:fldCharType="separate"/>
      </w:r>
      <w:r w:rsidR="0099085C" w:rsidRPr="0099085C">
        <w:rPr>
          <w:noProof/>
        </w:rPr>
        <w:t>Adams, J. W., Rodriguez, D. and Cox, R. A.: The uptake of SO</w:t>
      </w:r>
      <w:r w:rsidR="0099085C" w:rsidRPr="0099085C">
        <w:rPr>
          <w:noProof/>
          <w:vertAlign w:val="subscript"/>
        </w:rPr>
        <w:t>2</w:t>
      </w:r>
      <w:r w:rsidR="0099085C" w:rsidRPr="0099085C">
        <w:rPr>
          <w:noProof/>
        </w:rPr>
        <w:t xml:space="preserve"> on Saharan dust: a flow tube study, Atmos. Chem. Phys., 5(10), 2679–2689, doi:10.5194/acp-5-2679-2005, 2005.</w:t>
      </w:r>
    </w:p>
    <w:p w14:paraId="1E1F0162" w14:textId="77777777" w:rsidR="0099085C" w:rsidRPr="0099085C" w:rsidRDefault="0099085C" w:rsidP="0099085C">
      <w:pPr>
        <w:widowControl w:val="0"/>
        <w:autoSpaceDE w:val="0"/>
        <w:autoSpaceDN w:val="0"/>
        <w:adjustRightInd w:val="0"/>
        <w:rPr>
          <w:noProof/>
        </w:rPr>
      </w:pPr>
      <w:r w:rsidRPr="0099085C">
        <w:rPr>
          <w:noProof/>
        </w:rPr>
        <w:t>Atkinson, R. and Arey, J.: Atmospheric degradation of volatile organic compounds, Chem. Rev., 103(12), 4605–4638, doi:10.1021/cr0206420, 2003.</w:t>
      </w:r>
    </w:p>
    <w:p w14:paraId="2684CFF7" w14:textId="77777777" w:rsidR="0099085C" w:rsidRPr="0099085C" w:rsidRDefault="0099085C" w:rsidP="0099085C">
      <w:pPr>
        <w:widowControl w:val="0"/>
        <w:autoSpaceDE w:val="0"/>
        <w:autoSpaceDN w:val="0"/>
        <w:adjustRightInd w:val="0"/>
        <w:rPr>
          <w:noProof/>
        </w:rPr>
      </w:pPr>
      <w:r w:rsidRPr="0099085C">
        <w:rPr>
          <w:noProof/>
        </w:rPr>
        <w:t>Atkinson, R., Baulch, D. L., Cox, R. a., Crowley, J. N., Hampson, R. F., Hynes, R. G., Jenkin, M. E., Rossi, M. J. and Troe, J.: Evaluated kinetic and photochemical data for atmospheric chemistry: Part 1 - gas phase reactions of Ox, HOx, NOx and SOx species, Atmos. Chem. Phys., 4, 1461–1738, doi:10.5194/acp-4-1461-2004, 2004.</w:t>
      </w:r>
    </w:p>
    <w:p w14:paraId="502AF585" w14:textId="77777777" w:rsidR="0099085C" w:rsidRPr="0099085C" w:rsidRDefault="0099085C" w:rsidP="0099085C">
      <w:pPr>
        <w:widowControl w:val="0"/>
        <w:autoSpaceDE w:val="0"/>
        <w:autoSpaceDN w:val="0"/>
        <w:adjustRightInd w:val="0"/>
        <w:rPr>
          <w:noProof/>
        </w:rPr>
      </w:pPr>
      <w:r w:rsidRPr="0099085C">
        <w:rPr>
          <w:noProof/>
        </w:rPr>
        <w:t>Berndt, T., Richters, S., Kaethner, R., Voigtländer, J., Stratmann, F., Sipilä, M., Kulmala, M. and Herrmann, H.: Gas-phase ozonolysis of cycloalkenes: formation of highly oxidized RO</w:t>
      </w:r>
      <w:r w:rsidRPr="0099085C">
        <w:rPr>
          <w:noProof/>
          <w:vertAlign w:val="subscript"/>
        </w:rPr>
        <w:t>2</w:t>
      </w:r>
      <w:r w:rsidRPr="0099085C">
        <w:rPr>
          <w:noProof/>
        </w:rPr>
        <w:t xml:space="preserve"> radicals and their reactions with NO, NO</w:t>
      </w:r>
      <w:r w:rsidRPr="0099085C">
        <w:rPr>
          <w:noProof/>
          <w:vertAlign w:val="subscript"/>
        </w:rPr>
        <w:t>2</w:t>
      </w:r>
      <w:r w:rsidRPr="0099085C">
        <w:rPr>
          <w:noProof/>
        </w:rPr>
        <w:t>, SO</w:t>
      </w:r>
      <w:r w:rsidRPr="0099085C">
        <w:rPr>
          <w:noProof/>
          <w:vertAlign w:val="subscript"/>
        </w:rPr>
        <w:t>2</w:t>
      </w:r>
      <w:r w:rsidRPr="0099085C">
        <w:rPr>
          <w:noProof/>
        </w:rPr>
        <w:t>, and other RO</w:t>
      </w:r>
      <w:r w:rsidRPr="0099085C">
        <w:rPr>
          <w:noProof/>
          <w:vertAlign w:val="subscript"/>
        </w:rPr>
        <w:t>2</w:t>
      </w:r>
      <w:r w:rsidRPr="0099085C">
        <w:rPr>
          <w:noProof/>
        </w:rPr>
        <w:t xml:space="preserve"> radicals, J. Phys. Chem. A, 119(41), 10336–10348, doi:10.1021/acs.jpca.5b07295, 2015.</w:t>
      </w:r>
    </w:p>
    <w:p w14:paraId="1B19D166" w14:textId="77777777" w:rsidR="0099085C" w:rsidRPr="0099085C" w:rsidRDefault="0099085C" w:rsidP="0099085C">
      <w:pPr>
        <w:widowControl w:val="0"/>
        <w:autoSpaceDE w:val="0"/>
        <w:autoSpaceDN w:val="0"/>
        <w:adjustRightInd w:val="0"/>
        <w:rPr>
          <w:noProof/>
        </w:rPr>
      </w:pPr>
      <w:r w:rsidRPr="0099085C">
        <w:rPr>
          <w:noProof/>
        </w:rPr>
        <w:t>Brock, C. A., Washenfelder, R. A., Trainer, M., Ryerson, T. B., Wilson, J. C., Reeves, J. M., Huey, L. G., Holloway, J. S., Parrish, D. D., Hübler, G. and Fehsenfeld, F. C.: Particle growth in the plumes of coal-fired power plants, J. Geophys. Res. Atmos., 107(D12), 1–14, doi:10.1029/2001JD001062, 2002.</w:t>
      </w:r>
    </w:p>
    <w:p w14:paraId="488306FA" w14:textId="77777777" w:rsidR="0099085C" w:rsidRPr="0099085C" w:rsidRDefault="0099085C" w:rsidP="0099085C">
      <w:pPr>
        <w:widowControl w:val="0"/>
        <w:autoSpaceDE w:val="0"/>
        <w:autoSpaceDN w:val="0"/>
        <w:adjustRightInd w:val="0"/>
        <w:rPr>
          <w:noProof/>
        </w:rPr>
      </w:pPr>
      <w:r w:rsidRPr="0099085C">
        <w:rPr>
          <w:noProof/>
        </w:rPr>
        <w:t>Calvert, J. G. and Stockwell, W. R.: Acid generation in the troposphere by gas-phase chemistry, Environ. Sci. Technol., 17(9), 428A–443A, doi:10.1021/es00115a002, 1983.</w:t>
      </w:r>
    </w:p>
    <w:p w14:paraId="65AF8540" w14:textId="77777777" w:rsidR="0099085C" w:rsidRPr="0099085C" w:rsidRDefault="0099085C" w:rsidP="0099085C">
      <w:pPr>
        <w:widowControl w:val="0"/>
        <w:autoSpaceDE w:val="0"/>
        <w:autoSpaceDN w:val="0"/>
        <w:adjustRightInd w:val="0"/>
        <w:rPr>
          <w:noProof/>
        </w:rPr>
      </w:pPr>
      <w:r w:rsidRPr="0099085C">
        <w:rPr>
          <w:noProof/>
        </w:rPr>
        <w:t>Carlton, A. G., Pinder, R. W., Bhave, P. V. and Pouliot, G. A.: To what extent can biogenic SOA be controlled?, Environ. Sci. Technol., 44(9), 3376–3380, doi:10.1021/es903506b, 2010.</w:t>
      </w:r>
    </w:p>
    <w:p w14:paraId="1997DFB0" w14:textId="77777777" w:rsidR="0099085C" w:rsidRPr="0099085C" w:rsidRDefault="0099085C" w:rsidP="0099085C">
      <w:pPr>
        <w:widowControl w:val="0"/>
        <w:autoSpaceDE w:val="0"/>
        <w:autoSpaceDN w:val="0"/>
        <w:adjustRightInd w:val="0"/>
        <w:rPr>
          <w:noProof/>
        </w:rPr>
      </w:pPr>
      <w:r w:rsidRPr="0099085C">
        <w:rPr>
          <w:noProof/>
        </w:rPr>
        <w:t xml:space="preserve">Chao, W., Hsieh, J.-T., Chang, C.-H. and Lin, J. J.-M.: Direct kinetic measurement of the reaction of the </w:t>
      </w:r>
      <w:r w:rsidRPr="0099085C">
        <w:rPr>
          <w:noProof/>
        </w:rPr>
        <w:lastRenderedPageBreak/>
        <w:t>simplest Criegee intermediate with water vapor, Science, 347(6223), 751–754, doi:10.1126/science.1261549, 2015.</w:t>
      </w:r>
    </w:p>
    <w:p w14:paraId="726D2AF1" w14:textId="77777777" w:rsidR="0099085C" w:rsidRPr="0099085C" w:rsidRDefault="0099085C" w:rsidP="0099085C">
      <w:pPr>
        <w:widowControl w:val="0"/>
        <w:autoSpaceDE w:val="0"/>
        <w:autoSpaceDN w:val="0"/>
        <w:adjustRightInd w:val="0"/>
        <w:rPr>
          <w:noProof/>
        </w:rPr>
      </w:pPr>
      <w:r w:rsidRPr="0099085C">
        <w:rPr>
          <w:noProof/>
        </w:rPr>
        <w:t>Clegg, S. L., Brimblecombe, P. and Wexler, A. S.: Thermodynamic model of the system H</w:t>
      </w:r>
      <w:r w:rsidRPr="0099085C">
        <w:rPr>
          <w:noProof/>
          <w:vertAlign w:val="superscript"/>
        </w:rPr>
        <w:t>+</w:t>
      </w:r>
      <w:r w:rsidRPr="0099085C">
        <w:rPr>
          <w:noProof/>
        </w:rPr>
        <w:t>−NH</w:t>
      </w:r>
      <w:r w:rsidRPr="0099085C">
        <w:rPr>
          <w:noProof/>
          <w:vertAlign w:val="subscript"/>
        </w:rPr>
        <w:t>4</w:t>
      </w:r>
      <w:r w:rsidRPr="0099085C">
        <w:rPr>
          <w:noProof/>
          <w:vertAlign w:val="superscript"/>
        </w:rPr>
        <w:t>+</w:t>
      </w:r>
      <w:r w:rsidRPr="0099085C">
        <w:rPr>
          <w:noProof/>
        </w:rPr>
        <w:t>−SO</w:t>
      </w:r>
      <w:r w:rsidRPr="0099085C">
        <w:rPr>
          <w:noProof/>
          <w:vertAlign w:val="subscript"/>
        </w:rPr>
        <w:t>4</w:t>
      </w:r>
      <w:r w:rsidRPr="0099085C">
        <w:rPr>
          <w:noProof/>
          <w:vertAlign w:val="superscript"/>
        </w:rPr>
        <w:t>2-</w:t>
      </w:r>
      <w:r w:rsidRPr="0099085C">
        <w:rPr>
          <w:noProof/>
        </w:rPr>
        <w:t>−NO</w:t>
      </w:r>
      <w:r w:rsidRPr="0099085C">
        <w:rPr>
          <w:noProof/>
          <w:vertAlign w:val="subscript"/>
        </w:rPr>
        <w:t>3</w:t>
      </w:r>
      <w:r w:rsidRPr="0099085C">
        <w:rPr>
          <w:noProof/>
          <w:vertAlign w:val="superscript"/>
        </w:rPr>
        <w:t>-</w:t>
      </w:r>
      <w:r w:rsidRPr="0099085C">
        <w:rPr>
          <w:noProof/>
        </w:rPr>
        <w:t>−H</w:t>
      </w:r>
      <w:r w:rsidRPr="0099085C">
        <w:rPr>
          <w:noProof/>
          <w:vertAlign w:val="subscript"/>
        </w:rPr>
        <w:t>2</w:t>
      </w:r>
      <w:r w:rsidRPr="0099085C">
        <w:rPr>
          <w:noProof/>
        </w:rPr>
        <w:t>O at tropospheric temperatures, J. Phys. Chem. A, 102(12), 2137–2154, doi:10.1021/jp973042r, 1998.</w:t>
      </w:r>
    </w:p>
    <w:p w14:paraId="61154EBE" w14:textId="77777777" w:rsidR="0099085C" w:rsidRPr="0099085C" w:rsidRDefault="0099085C" w:rsidP="0099085C">
      <w:pPr>
        <w:widowControl w:val="0"/>
        <w:autoSpaceDE w:val="0"/>
        <w:autoSpaceDN w:val="0"/>
        <w:adjustRightInd w:val="0"/>
        <w:rPr>
          <w:noProof/>
        </w:rPr>
      </w:pPr>
      <w:r w:rsidRPr="0099085C">
        <w:rPr>
          <w:noProof/>
        </w:rPr>
        <w:t>Czoschke, N. M., Jang, M. and Kamens, R. M.: Effect of acidic seed on biogenic secondary organic aerosol growth, Atmos. Environ., 37(30), 4287–4299, doi:10.1016/S1352-2310(03)00511-9, 2003.</w:t>
      </w:r>
    </w:p>
    <w:p w14:paraId="097ABE25" w14:textId="77777777" w:rsidR="0099085C" w:rsidRPr="0099085C" w:rsidRDefault="0099085C" w:rsidP="0099085C">
      <w:pPr>
        <w:widowControl w:val="0"/>
        <w:autoSpaceDE w:val="0"/>
        <w:autoSpaceDN w:val="0"/>
        <w:adjustRightInd w:val="0"/>
        <w:rPr>
          <w:noProof/>
        </w:rPr>
      </w:pPr>
      <w:r w:rsidRPr="0099085C">
        <w:rPr>
          <w:noProof/>
        </w:rPr>
        <w:t>Docherty, K. S., Wu, W., Lim, Y. Bin and Ziemann, P. J.: Contributions of organic peroxides to secondary aerosol formed from reactions of monoterpenes with O</w:t>
      </w:r>
      <w:r w:rsidRPr="0099085C">
        <w:rPr>
          <w:noProof/>
          <w:vertAlign w:val="subscript"/>
        </w:rPr>
        <w:t>3</w:t>
      </w:r>
      <w:r w:rsidRPr="0099085C">
        <w:rPr>
          <w:noProof/>
        </w:rPr>
        <w:t>, Environ. Sci. Technol., 39(11), 4049–4059, doi:10.1021/es050228s, 2005.</w:t>
      </w:r>
    </w:p>
    <w:p w14:paraId="44DD533A" w14:textId="77777777" w:rsidR="0099085C" w:rsidRPr="0099085C" w:rsidRDefault="0099085C" w:rsidP="0099085C">
      <w:pPr>
        <w:widowControl w:val="0"/>
        <w:autoSpaceDE w:val="0"/>
        <w:autoSpaceDN w:val="0"/>
        <w:adjustRightInd w:val="0"/>
        <w:rPr>
          <w:noProof/>
        </w:rPr>
      </w:pPr>
      <w:r w:rsidRPr="0099085C">
        <w:rPr>
          <w:noProof/>
        </w:rPr>
        <w:t>Environment Canada and Climate Change: National ambient level of sulphur dioxide, [online] Available from: https://www.ec.gc.ca/indicateurs-indicators/default.asp?lang=en&amp;n=307CCE5B-1, 2016.</w:t>
      </w:r>
    </w:p>
    <w:p w14:paraId="79CEC457" w14:textId="77777777" w:rsidR="0099085C" w:rsidRPr="0099085C" w:rsidRDefault="0099085C" w:rsidP="0099085C">
      <w:pPr>
        <w:widowControl w:val="0"/>
        <w:autoSpaceDE w:val="0"/>
        <w:autoSpaceDN w:val="0"/>
        <w:adjustRightInd w:val="0"/>
        <w:rPr>
          <w:noProof/>
        </w:rPr>
      </w:pPr>
      <w:r w:rsidRPr="0099085C">
        <w:rPr>
          <w:noProof/>
        </w:rPr>
        <w:t>Friedman, B., Brophy, P., Brune, W. H. and Farmer, D. K.: Anthropogenic sulfur perturbations on biogenic oxidation: SO</w:t>
      </w:r>
      <w:r w:rsidRPr="0099085C">
        <w:rPr>
          <w:noProof/>
          <w:vertAlign w:val="subscript"/>
        </w:rPr>
        <w:t>2</w:t>
      </w:r>
      <w:r w:rsidRPr="0099085C">
        <w:rPr>
          <w:noProof/>
        </w:rPr>
        <w:t xml:space="preserve"> additions impact gas-phase OH oxidation products of α- and β-pinene, Environ. Sci. Technol., 50(3), 1269–1279, doi:10.1021/acs.est.5b05010, 2016.</w:t>
      </w:r>
    </w:p>
    <w:p w14:paraId="0C4F2981" w14:textId="77777777" w:rsidR="0099085C" w:rsidRPr="0099085C" w:rsidRDefault="0099085C" w:rsidP="0099085C">
      <w:pPr>
        <w:widowControl w:val="0"/>
        <w:autoSpaceDE w:val="0"/>
        <w:autoSpaceDN w:val="0"/>
        <w:adjustRightInd w:val="0"/>
        <w:rPr>
          <w:noProof/>
        </w:rPr>
      </w:pPr>
      <w:r w:rsidRPr="0099085C">
        <w:rPr>
          <w:noProof/>
        </w:rPr>
        <w:t>Gao, S., Ng, N. L., Keywood, M., Varutbangkul, V., Bahreini, R., Nenes, A., He, J., Yoo, K. Y., Beauchamp, J. L., Hodyss, R. P., Flagan, R. C. and Seinfeld, J. H.: Particle phase acidity and oligomer formation in secondary organic aerosol, Environ. Sci. Technol., 38(24), 6582–6589, doi:10.1021/es049125k, 2004.</w:t>
      </w:r>
    </w:p>
    <w:p w14:paraId="53F802EB" w14:textId="77777777" w:rsidR="0099085C" w:rsidRPr="0099085C" w:rsidRDefault="0099085C" w:rsidP="0099085C">
      <w:pPr>
        <w:widowControl w:val="0"/>
        <w:autoSpaceDE w:val="0"/>
        <w:autoSpaceDN w:val="0"/>
        <w:adjustRightInd w:val="0"/>
        <w:rPr>
          <w:noProof/>
        </w:rPr>
      </w:pPr>
      <w:r w:rsidRPr="0099085C">
        <w:rPr>
          <w:noProof/>
        </w:rPr>
        <w:t>Gebel, M. E., Finlayson-Pitts, B. J. and Ganske, J. A.: The uptake of SO</w:t>
      </w:r>
      <w:r w:rsidRPr="0099085C">
        <w:rPr>
          <w:noProof/>
          <w:vertAlign w:val="subscript"/>
        </w:rPr>
        <w:t>2</w:t>
      </w:r>
      <w:r w:rsidRPr="0099085C">
        <w:rPr>
          <w:noProof/>
        </w:rPr>
        <w:t xml:space="preserve"> on synthetic sea salt and some of its components, Geophys. Res. Lett., 27(6), 887–890, doi:10.1029/1999GL011152, 2000.</w:t>
      </w:r>
    </w:p>
    <w:p w14:paraId="6C94CF07" w14:textId="77777777" w:rsidR="0099085C" w:rsidRPr="0099085C" w:rsidRDefault="0099085C" w:rsidP="0099085C">
      <w:pPr>
        <w:widowControl w:val="0"/>
        <w:autoSpaceDE w:val="0"/>
        <w:autoSpaceDN w:val="0"/>
        <w:adjustRightInd w:val="0"/>
        <w:rPr>
          <w:noProof/>
        </w:rPr>
      </w:pPr>
      <w:r w:rsidRPr="0099085C">
        <w:rPr>
          <w:noProof/>
        </w:rPr>
        <w:t>Goldstein, A. H., Koven, C. D., Heald, C. L. and Fung, I. Y.: Biogenic carbon and anthropogenic pollutants combine to form a cooling haze over the southeastern United States., Proc. Natl. Acad. Sci., 106(22), 8835–8840, doi:10.1073/pnas.0904128106, 2009.</w:t>
      </w:r>
    </w:p>
    <w:p w14:paraId="23D741B2" w14:textId="77777777" w:rsidR="0099085C" w:rsidRPr="0099085C" w:rsidRDefault="0099085C" w:rsidP="0099085C">
      <w:pPr>
        <w:widowControl w:val="0"/>
        <w:autoSpaceDE w:val="0"/>
        <w:autoSpaceDN w:val="0"/>
        <w:adjustRightInd w:val="0"/>
        <w:rPr>
          <w:noProof/>
        </w:rPr>
      </w:pPr>
      <w:r w:rsidRPr="0099085C">
        <w:rPr>
          <w:noProof/>
        </w:rPr>
        <w:t xml:space="preserve">de Gouw, J. A., Middlebrook, A. M., Warneke, C., Goldan, P. D., Kuster, W. C., Roberts, J. M., Fehsenfeld, F. C., Worsnop, D. R., Canagaratna, M. R., Pszenny, A. A. P., Keene, W. C., Marchewka, M., Bertman, S. B. and Bates, T. S.: Budget of organic carbon in a polluted atmosphere: Results from the New England Air Quality Study in 2002, J. Geophys. Res. Atmos., 110(D16), </w:t>
      </w:r>
      <w:r w:rsidRPr="0099085C">
        <w:rPr>
          <w:noProof/>
        </w:rPr>
        <w:lastRenderedPageBreak/>
        <w:t>doi:10.1029/2004JD005623, 2005.</w:t>
      </w:r>
    </w:p>
    <w:p w14:paraId="140010C6" w14:textId="77777777" w:rsidR="0099085C" w:rsidRPr="0099085C" w:rsidRDefault="0099085C" w:rsidP="0099085C">
      <w:pPr>
        <w:widowControl w:val="0"/>
        <w:autoSpaceDE w:val="0"/>
        <w:autoSpaceDN w:val="0"/>
        <w:adjustRightInd w:val="0"/>
        <w:rPr>
          <w:noProof/>
        </w:rPr>
      </w:pPr>
      <w:r w:rsidRPr="0099085C">
        <w:rPr>
          <w:noProof/>
        </w:rPr>
        <w:t>Guo, S., Hu, M., Zamora, M. L., Peng, J., Shang, D., Zheng, J., Du, Z., Wu, Z., Shao, M., Zeng, L., Molina, M. J. and Zhang, R.: Elucidating severe urban haze formation in China, Proc. Natl. Acad. Sci. , 111(49), 17373–17378, doi:10.1073/pnas.1419604111, 2014.</w:t>
      </w:r>
    </w:p>
    <w:p w14:paraId="61903DDD" w14:textId="77777777" w:rsidR="0099085C" w:rsidRPr="0099085C" w:rsidRDefault="0099085C" w:rsidP="0099085C">
      <w:pPr>
        <w:widowControl w:val="0"/>
        <w:autoSpaceDE w:val="0"/>
        <w:autoSpaceDN w:val="0"/>
        <w:adjustRightInd w:val="0"/>
        <w:rPr>
          <w:noProof/>
        </w:rPr>
      </w:pPr>
      <w:r w:rsidRPr="0099085C">
        <w:rPr>
          <w:noProof/>
        </w:rPr>
        <w:t>Hazewinkel, R. R. O., Wolfe, A. P., Pla, S., Curtis, C. and Hadley, K.: Have atmospheric emissions from the Athabasca Oil Sands impacted lakes in northeastern Alberta, Canada?, Can. J. Fish. Aquat. Sci., 65(8), 1554–1567, doi:10.1139/F08-074, 2008.</w:t>
      </w:r>
    </w:p>
    <w:p w14:paraId="75A2417E" w14:textId="77777777" w:rsidR="0099085C" w:rsidRPr="0099085C" w:rsidRDefault="0099085C" w:rsidP="0099085C">
      <w:pPr>
        <w:widowControl w:val="0"/>
        <w:autoSpaceDE w:val="0"/>
        <w:autoSpaceDN w:val="0"/>
        <w:adjustRightInd w:val="0"/>
        <w:rPr>
          <w:noProof/>
        </w:rPr>
      </w:pPr>
      <w:r w:rsidRPr="0099085C">
        <w:rPr>
          <w:noProof/>
        </w:rPr>
        <w:t>He, H., Wang, Y., Ma, Q., Ma, J., Chu, B., Ji, D., Tang, G., Liu, C., Zhang, H. and Hao, J.: Mineral dust and NOx promote the conversion of SO</w:t>
      </w:r>
      <w:r w:rsidRPr="0099085C">
        <w:rPr>
          <w:noProof/>
          <w:vertAlign w:val="subscript"/>
        </w:rPr>
        <w:t>2</w:t>
      </w:r>
      <w:r w:rsidRPr="0099085C">
        <w:rPr>
          <w:noProof/>
        </w:rPr>
        <w:t xml:space="preserve"> to sulfate in heavy pollution days, Sci. Rep., 4, 4172, doi:10.1038/srep04172, 2014.</w:t>
      </w:r>
    </w:p>
    <w:p w14:paraId="6CB7626D" w14:textId="77777777" w:rsidR="0099085C" w:rsidRPr="0099085C" w:rsidRDefault="0099085C" w:rsidP="0099085C">
      <w:pPr>
        <w:widowControl w:val="0"/>
        <w:autoSpaceDE w:val="0"/>
        <w:autoSpaceDN w:val="0"/>
        <w:adjustRightInd w:val="0"/>
        <w:rPr>
          <w:noProof/>
        </w:rPr>
      </w:pPr>
      <w:r w:rsidRPr="0099085C">
        <w:rPr>
          <w:noProof/>
        </w:rPr>
        <w:t>Heald, C. L., Henze, D. K., Horowitz, L. W., Feddema, J., Lamarque, J.-F., Guenther, A., Hess, P. G., Vitt, F., Seinfeld, J. H., Goldstein, A. H. and Fung, I.: Predicted change in global secondary organic aerosol concentrations in response to future climate, emissions, and land use change, J. Geophys. Res. Atmos., 113(D5), doi:10.1029/2007JD009092, 2008.</w:t>
      </w:r>
    </w:p>
    <w:p w14:paraId="5247DFEA" w14:textId="77777777" w:rsidR="0099085C" w:rsidRPr="0099085C" w:rsidRDefault="0099085C" w:rsidP="0099085C">
      <w:pPr>
        <w:widowControl w:val="0"/>
        <w:autoSpaceDE w:val="0"/>
        <w:autoSpaceDN w:val="0"/>
        <w:adjustRightInd w:val="0"/>
        <w:rPr>
          <w:noProof/>
        </w:rPr>
      </w:pPr>
      <w:r w:rsidRPr="0099085C">
        <w:rPr>
          <w:noProof/>
        </w:rPr>
        <w:t>Heym, C.: Fluorescence histochemistry of biogenic monoamines, in Techniques in neuroanatomical research, edited by C. Heym and W.-G. Forssmann, p. 142, Springer, Berlin, Heidelberg., 1981.</w:t>
      </w:r>
    </w:p>
    <w:p w14:paraId="2A65F8A3" w14:textId="77777777" w:rsidR="0099085C" w:rsidRPr="0099085C" w:rsidRDefault="0099085C" w:rsidP="0099085C">
      <w:pPr>
        <w:widowControl w:val="0"/>
        <w:autoSpaceDE w:val="0"/>
        <w:autoSpaceDN w:val="0"/>
        <w:adjustRightInd w:val="0"/>
        <w:rPr>
          <w:noProof/>
        </w:rPr>
      </w:pPr>
      <w:r w:rsidRPr="0099085C">
        <w:rPr>
          <w:noProof/>
        </w:rPr>
        <w:t>Huang, H.-L., Chao, W. and Lin, J. J.-M.: Kinetics of a Criegee intermediate that would survive high humidity and may oxidize atmospheric SO</w:t>
      </w:r>
      <w:r w:rsidRPr="0099085C">
        <w:rPr>
          <w:noProof/>
          <w:vertAlign w:val="subscript"/>
        </w:rPr>
        <w:t>2</w:t>
      </w:r>
      <w:r w:rsidRPr="0099085C">
        <w:rPr>
          <w:noProof/>
        </w:rPr>
        <w:t>, Proc. Natl. Acad. Sci., 112(35), 10857–10862, doi:10.1073/pnas.1513149112, 2015a.</w:t>
      </w:r>
    </w:p>
    <w:p w14:paraId="25005CE2" w14:textId="77777777" w:rsidR="0099085C" w:rsidRPr="0099085C" w:rsidRDefault="0099085C" w:rsidP="0099085C">
      <w:pPr>
        <w:widowControl w:val="0"/>
        <w:autoSpaceDE w:val="0"/>
        <w:autoSpaceDN w:val="0"/>
        <w:adjustRightInd w:val="0"/>
        <w:rPr>
          <w:noProof/>
        </w:rPr>
      </w:pPr>
      <w:r w:rsidRPr="0099085C">
        <w:rPr>
          <w:noProof/>
        </w:rPr>
        <w:t>Huang, L., Zhao, Y., Li, H. and Chen, Z.: Kinetics of heterogeneous reaction of sulfur dioxide on authentic mineral dust: effects of relative humidity and hydrogen peroxide, Environ. Sci. Technol., 49(18), 10797–10805, doi:10.1021/acs.est.5b03930, 2015b.</w:t>
      </w:r>
    </w:p>
    <w:p w14:paraId="19F81183" w14:textId="77777777" w:rsidR="0099085C" w:rsidRPr="0099085C" w:rsidRDefault="0099085C" w:rsidP="0099085C">
      <w:pPr>
        <w:widowControl w:val="0"/>
        <w:autoSpaceDE w:val="0"/>
        <w:autoSpaceDN w:val="0"/>
        <w:adjustRightInd w:val="0"/>
        <w:rPr>
          <w:noProof/>
        </w:rPr>
      </w:pPr>
      <w:r w:rsidRPr="0099085C">
        <w:rPr>
          <w:noProof/>
        </w:rPr>
        <w:t>Huang, X., Song, Y., Zhao, C., Li, M., Zhu, T., Zhang, Q. and Zhang, X.: Pathways of sulfate enhancement by natural and anthropogenic mineral aerosols in China, J. Geophys. Res. Atmos., 119(24), 14,114-165,179, doi:10.1002/2014JD022301, 2014.</w:t>
      </w:r>
    </w:p>
    <w:p w14:paraId="5CC48609" w14:textId="77777777" w:rsidR="0099085C" w:rsidRPr="0099085C" w:rsidRDefault="0099085C" w:rsidP="0099085C">
      <w:pPr>
        <w:widowControl w:val="0"/>
        <w:autoSpaceDE w:val="0"/>
        <w:autoSpaceDN w:val="0"/>
        <w:adjustRightInd w:val="0"/>
        <w:rPr>
          <w:noProof/>
        </w:rPr>
      </w:pPr>
      <w:r w:rsidRPr="0099085C">
        <w:rPr>
          <w:noProof/>
        </w:rPr>
        <w:t>Hung, H. M. and Hoffmann, M. R.: Oxidation of gas-phase SO</w:t>
      </w:r>
      <w:r w:rsidRPr="0099085C">
        <w:rPr>
          <w:noProof/>
          <w:vertAlign w:val="subscript"/>
        </w:rPr>
        <w:t>2</w:t>
      </w:r>
      <w:r w:rsidRPr="0099085C">
        <w:rPr>
          <w:noProof/>
        </w:rPr>
        <w:t xml:space="preserve"> on the surfaces of acidic microdroplets: implications for sulfate and sulfate radical anion formation in the atmospheric liquid phase, Environ. Sci. Technol., 49(23), 13768–13776, doi:10.1021/acs.est.5b01658, 2015.</w:t>
      </w:r>
    </w:p>
    <w:p w14:paraId="7A56F0FD" w14:textId="77777777" w:rsidR="0099085C" w:rsidRPr="0099085C" w:rsidRDefault="0099085C" w:rsidP="0099085C">
      <w:pPr>
        <w:widowControl w:val="0"/>
        <w:autoSpaceDE w:val="0"/>
        <w:autoSpaceDN w:val="0"/>
        <w:adjustRightInd w:val="0"/>
        <w:rPr>
          <w:noProof/>
        </w:rPr>
      </w:pPr>
      <w:r w:rsidRPr="0099085C">
        <w:rPr>
          <w:noProof/>
        </w:rPr>
        <w:lastRenderedPageBreak/>
        <w:t>Iinuma, Y., Müller, C., Böge, O., Gnauk, T. and Herrmann, H.: The formation of organic sulfate esters in the limonene ozonolysis secondary organic aerosol (SOA) under acidic conditions, Atmos. Environ., 41(27), 5571–5583, doi:10.1016/j.atmosenv.2007.03.007, 2007.</w:t>
      </w:r>
    </w:p>
    <w:p w14:paraId="7468256C" w14:textId="77777777" w:rsidR="0099085C" w:rsidRPr="0099085C" w:rsidRDefault="0099085C" w:rsidP="0099085C">
      <w:pPr>
        <w:widowControl w:val="0"/>
        <w:autoSpaceDE w:val="0"/>
        <w:autoSpaceDN w:val="0"/>
        <w:adjustRightInd w:val="0"/>
        <w:rPr>
          <w:noProof/>
        </w:rPr>
      </w:pPr>
      <w:r w:rsidRPr="0099085C">
        <w:rPr>
          <w:noProof/>
        </w:rPr>
        <w:t>Jang, M., Czoschke, N. M., Lee, S. and Kamens, R. M.: Heterogeneous atmospheric aerosol production by acid-catalyzed particle-phase reactions, Science, 298(5594), 814–817, doi:10.1126/science.1075798, 2002.</w:t>
      </w:r>
    </w:p>
    <w:p w14:paraId="5A70A8D4" w14:textId="77777777" w:rsidR="0099085C" w:rsidRPr="0099085C" w:rsidRDefault="0099085C" w:rsidP="0099085C">
      <w:pPr>
        <w:widowControl w:val="0"/>
        <w:autoSpaceDE w:val="0"/>
        <w:autoSpaceDN w:val="0"/>
        <w:adjustRightInd w:val="0"/>
        <w:rPr>
          <w:noProof/>
        </w:rPr>
      </w:pPr>
      <w:r w:rsidRPr="0099085C">
        <w:rPr>
          <w:noProof/>
        </w:rPr>
        <w:t>Jimenez, J. L., Canagaratna, M. R., Donahue, N. M., Prevot, A. S. H., Zhang, Q., Kroll, J. H., DeCarlo, P. F., Allan, J. D., Coe, H., Ng, N. L., Aiken, A. C., Docherty, K. S., Ulbrich, I. M., Grieshop, A. P., Robinson, A. L., Duplissy, J., Smith, J. D., Wilson, K. R., Lanz, V. A., Hueglin, C., Sun, Y. L., Tian, J., Laaksonen, A., Raatikainen, T., Rautiainen, J., Vaattovaara, P., Ehn, M., Kulmala, M., Tomlinson, J. M., Collins, D. R., Cubison, M. J., Dunlea, E. J., Huffman, J. A., Onasch, T. B., Alfarra, M. R., Williams, P. I., Bower, K., Kondo, Y., Schneider, J., Drewnick, F., Borrmann, S., Weimer, S., Demerjian, K., Salcedo, D., Cottrell, L., Griffin, R., Takami, A., Miyoshi, T., Hatakeyama, S., Shimono, A., Sun, J. Y., Zhang, Y. M., Dzepina, K., Kimmel, J. R., Sueper, D., Jayne, J. T., Herndon, S. C., Trimborn, A. M., Williams, L. R., Wood, E. C., Middlebrook, A. M., Kolb, C. E., Baltensperger, U., Worsnop, D. R., Worsnop, D. R., Dunlea, J., Huffman, J. A., Onasch, T. B., Alfarra, M. R., Williams, P. I., Bower, K., Kondo, Y., Schneider, J., Drewnick, F., Borrmann, S., Weimer, S., Demerjian, K., Salcedo, D., Cottrell, L., Griffin, R., Takami, A., Miyoshi, T., Hatakeyama, S., Shimono, A., Sun, J. Y., Zhang, Y. M., Dzepina, K., Kimmel, J. R., Sueper, D., Jayne, J. T., Herndon, S. C., Trimborn, A. M., Williams, L. R., Wood, E. C., Middlebrook, A. M., Kolb, C. E., Baltensperger, U. and Worsnop, D. R.: Evolution of organic aerosols in the atmosphere, Science, 326(5959), 1525–1529, doi:10.1126/science.1180353, 2009.</w:t>
      </w:r>
    </w:p>
    <w:p w14:paraId="2F09ABF3" w14:textId="77777777" w:rsidR="0099085C" w:rsidRPr="0099085C" w:rsidRDefault="0099085C" w:rsidP="0099085C">
      <w:pPr>
        <w:widowControl w:val="0"/>
        <w:autoSpaceDE w:val="0"/>
        <w:autoSpaceDN w:val="0"/>
        <w:adjustRightInd w:val="0"/>
        <w:rPr>
          <w:noProof/>
        </w:rPr>
      </w:pPr>
      <w:r w:rsidRPr="0099085C">
        <w:rPr>
          <w:noProof/>
        </w:rPr>
        <w:t>Kan, C. S., Calvert, J. G. and Shaw, J. H.: Oxidation of sulfur dioxide by methylperoxy radicals, J. Phys. Chem., 85(9), 1126–1132, doi:10.1021/j150609a011, 1981.</w:t>
      </w:r>
    </w:p>
    <w:p w14:paraId="21166870" w14:textId="77777777" w:rsidR="0099085C" w:rsidRPr="0099085C" w:rsidRDefault="0099085C" w:rsidP="0099085C">
      <w:pPr>
        <w:widowControl w:val="0"/>
        <w:autoSpaceDE w:val="0"/>
        <w:autoSpaceDN w:val="0"/>
        <w:adjustRightInd w:val="0"/>
        <w:rPr>
          <w:noProof/>
        </w:rPr>
      </w:pPr>
      <w:r w:rsidRPr="0099085C">
        <w:rPr>
          <w:noProof/>
        </w:rPr>
        <w:t>Krapf, M., El Haddad, I., Bruns, E. A., Molteni, U., Daellenbach, K. R., Prévôt, A. S. H., Baltensperger, U. and Dommen, J.: Labile peroxides in secondary organic aerosol, Chem, 1(4), 603–616, doi:10.1016/j.chempr.2016.09.007, 2017.</w:t>
      </w:r>
    </w:p>
    <w:p w14:paraId="73B15E63" w14:textId="77777777" w:rsidR="0099085C" w:rsidRPr="0099085C" w:rsidRDefault="0099085C" w:rsidP="0099085C">
      <w:pPr>
        <w:widowControl w:val="0"/>
        <w:autoSpaceDE w:val="0"/>
        <w:autoSpaceDN w:val="0"/>
        <w:adjustRightInd w:val="0"/>
        <w:rPr>
          <w:noProof/>
        </w:rPr>
      </w:pPr>
      <w:r w:rsidRPr="0099085C">
        <w:rPr>
          <w:noProof/>
        </w:rPr>
        <w:t xml:space="preserve">Krechmer, J. E., Groessl, M., Zhang, X., Junninen, H., Massoli, P., Lambe, A. T., Kimmel, J. R., Cubison, M. J., Graf, S., Lin, Y., Budisulistiorini, S. H. and Zhang, H.: Ion mobility spectrometry – mass </w:t>
      </w:r>
      <w:r w:rsidRPr="0099085C">
        <w:rPr>
          <w:noProof/>
        </w:rPr>
        <w:lastRenderedPageBreak/>
        <w:t>spectrometry ( IMS – MS ) for on- and offline analysis of atmospheric gas and aerosol species, Atmos. Meas. Tech., 9, 3245–3262, doi:10.5194/amt-9-3245-2016, 2016.</w:t>
      </w:r>
    </w:p>
    <w:p w14:paraId="767EE3AA" w14:textId="77777777" w:rsidR="0099085C" w:rsidRPr="0099085C" w:rsidRDefault="0099085C" w:rsidP="0099085C">
      <w:pPr>
        <w:widowControl w:val="0"/>
        <w:autoSpaceDE w:val="0"/>
        <w:autoSpaceDN w:val="0"/>
        <w:adjustRightInd w:val="0"/>
        <w:rPr>
          <w:noProof/>
        </w:rPr>
      </w:pPr>
      <w:r w:rsidRPr="0099085C">
        <w:rPr>
          <w:noProof/>
        </w:rPr>
        <w:t>Liggio, J. and Li, S.-M.: Reversible and irreversible processing of biogenic olefins on acidic aerosols, Atmos. Chem. Phys., 8(7), 2039–2055, doi:10.5194/acp-8-2039-2008, 2008.</w:t>
      </w:r>
    </w:p>
    <w:p w14:paraId="7CF0D994" w14:textId="77777777" w:rsidR="0099085C" w:rsidRPr="0099085C" w:rsidRDefault="0099085C" w:rsidP="0099085C">
      <w:pPr>
        <w:widowControl w:val="0"/>
        <w:autoSpaceDE w:val="0"/>
        <w:autoSpaceDN w:val="0"/>
        <w:adjustRightInd w:val="0"/>
        <w:rPr>
          <w:noProof/>
        </w:rPr>
      </w:pPr>
      <w:r w:rsidRPr="0099085C">
        <w:rPr>
          <w:noProof/>
        </w:rPr>
        <w:t>Lin, W., Xu, X., Ge, B. and Liu, X.: Gaseous pollutants in Beijing urban area during the heating period 2007–2008: variability, sources, meteorological, and chemical impacts, Atmos. Chem. Phys., 11(15), 8157–8170, doi:10.5194/acp-11-8157-2011, 2011.</w:t>
      </w:r>
    </w:p>
    <w:p w14:paraId="3ED80777" w14:textId="77777777" w:rsidR="0099085C" w:rsidRPr="0099085C" w:rsidRDefault="0099085C" w:rsidP="0099085C">
      <w:pPr>
        <w:widowControl w:val="0"/>
        <w:autoSpaceDE w:val="0"/>
        <w:autoSpaceDN w:val="0"/>
        <w:adjustRightInd w:val="0"/>
        <w:rPr>
          <w:noProof/>
        </w:rPr>
      </w:pPr>
      <w:r w:rsidRPr="0099085C">
        <w:rPr>
          <w:noProof/>
        </w:rPr>
        <w:t>Liu, S., Jia, L., Xu, Y., Tsona, N. T., Ge, S. and Du, L.: Photooxidation of cyclohexene in the presence of SO</w:t>
      </w:r>
      <w:r w:rsidRPr="0099085C">
        <w:rPr>
          <w:noProof/>
          <w:vertAlign w:val="subscript"/>
        </w:rPr>
        <w:t>2</w:t>
      </w:r>
      <w:r w:rsidRPr="0099085C">
        <w:rPr>
          <w:noProof/>
        </w:rPr>
        <w:t>: SOA yield and chemical composition, Atmos. Chem. Phys., 17(21), 13329–13343, doi:10.5194/acp-17-13329-2017, 2017.</w:t>
      </w:r>
    </w:p>
    <w:p w14:paraId="00A32E16" w14:textId="77777777" w:rsidR="0099085C" w:rsidRPr="0099085C" w:rsidRDefault="0099085C" w:rsidP="0099085C">
      <w:pPr>
        <w:widowControl w:val="0"/>
        <w:autoSpaceDE w:val="0"/>
        <w:autoSpaceDN w:val="0"/>
        <w:adjustRightInd w:val="0"/>
        <w:rPr>
          <w:noProof/>
        </w:rPr>
      </w:pPr>
      <w:r w:rsidRPr="0099085C">
        <w:rPr>
          <w:noProof/>
        </w:rPr>
        <w:t>Loza, C. L., Chan, A. W. H., Galloway, M. M., Keutsch, F. N., Flagan, R. C. and Seinfeld, J. H.: Characterization of vapor wall loss in laboratory chambers, Environ. Sci. Technol., 44(13), 5074–5078, doi:10.1021/es100727v, 2010.</w:t>
      </w:r>
    </w:p>
    <w:p w14:paraId="0F2BAAE8" w14:textId="77777777" w:rsidR="0099085C" w:rsidRPr="0099085C" w:rsidRDefault="0099085C" w:rsidP="0099085C">
      <w:pPr>
        <w:widowControl w:val="0"/>
        <w:autoSpaceDE w:val="0"/>
        <w:autoSpaceDN w:val="0"/>
        <w:adjustRightInd w:val="0"/>
        <w:rPr>
          <w:noProof/>
        </w:rPr>
      </w:pPr>
      <w:r w:rsidRPr="0099085C">
        <w:rPr>
          <w:noProof/>
        </w:rPr>
        <w:t>Marais, E. A., Jacob, D. J., Turner, J. R. and Mickley, L. J.: Evidence of 1991 – 2013 decrease of biogenic secondary organic aerosol in response to SO</w:t>
      </w:r>
      <w:r w:rsidRPr="0099085C">
        <w:rPr>
          <w:noProof/>
          <w:vertAlign w:val="subscript"/>
        </w:rPr>
        <w:t>2</w:t>
      </w:r>
      <w:r w:rsidRPr="0099085C">
        <w:rPr>
          <w:noProof/>
        </w:rPr>
        <w:t xml:space="preserve"> emission controls, Environ. Res. Lett., 12(5), 54018, doi:https://doi.org/10.1088/1748-9326/aa69c8, 2017.</w:t>
      </w:r>
    </w:p>
    <w:p w14:paraId="19484081" w14:textId="77777777" w:rsidR="0099085C" w:rsidRPr="0099085C" w:rsidRDefault="0099085C" w:rsidP="0099085C">
      <w:pPr>
        <w:widowControl w:val="0"/>
        <w:autoSpaceDE w:val="0"/>
        <w:autoSpaceDN w:val="0"/>
        <w:adjustRightInd w:val="0"/>
        <w:rPr>
          <w:noProof/>
        </w:rPr>
      </w:pPr>
      <w:r w:rsidRPr="0099085C">
        <w:rPr>
          <w:noProof/>
        </w:rPr>
        <w:t>Mauldin III, R. L., Berndt, T., Sipilä, M., Paasonen, P., Petäjä, T., Kim, S., Kurtén, T., Stratmann, F., Kerminen, V.-M. and Kulmala, M.: A new atmospherically relevant oxidant of sulphur dioxide, Nature, 488(7410), 193–196, doi:10.1038/nature11278, 2012.</w:t>
      </w:r>
    </w:p>
    <w:p w14:paraId="03DF5904" w14:textId="77777777" w:rsidR="0099085C" w:rsidRPr="0099085C" w:rsidRDefault="0099085C" w:rsidP="0099085C">
      <w:pPr>
        <w:widowControl w:val="0"/>
        <w:autoSpaceDE w:val="0"/>
        <w:autoSpaceDN w:val="0"/>
        <w:adjustRightInd w:val="0"/>
        <w:rPr>
          <w:noProof/>
        </w:rPr>
      </w:pPr>
      <w:r w:rsidRPr="0099085C">
        <w:rPr>
          <w:noProof/>
        </w:rPr>
        <w:t>McLinden, C. A., Fioletov, V., Shephard, M. W., Krotkov, N., Li, C., Martin, R. V., Moran, M. D. and Joiner, J.: Space-based detection of missing sulfur dioxide sources of global air pollution, Nat. Geosci., 9(7), 496–500, doi:10.1038/ngeo2724, 2016.</w:t>
      </w:r>
    </w:p>
    <w:p w14:paraId="2A669681" w14:textId="77777777" w:rsidR="0099085C" w:rsidRPr="0099085C" w:rsidRDefault="0099085C" w:rsidP="0099085C">
      <w:pPr>
        <w:widowControl w:val="0"/>
        <w:autoSpaceDE w:val="0"/>
        <w:autoSpaceDN w:val="0"/>
        <w:adjustRightInd w:val="0"/>
        <w:rPr>
          <w:noProof/>
        </w:rPr>
      </w:pPr>
      <w:r w:rsidRPr="0099085C">
        <w:rPr>
          <w:noProof/>
        </w:rPr>
        <w:t>Ng, N. L., Chhabra, P. S., Chan, A. W. H., Surratt, J. D., Kroll, J. H., Kwan, A. J., McCabe, D. C., Wennberg, P. O., Sorooshian, A., Murphy, S. M., Dalleska, N. F., Flagan, R. C. and Seinfeld, J. H.: Effect of NOx level on secondary organic aerosol (SOA) formation from the photooxidation of terpenes, Atmos. Chem. Phys., 7(19), 5159–5174, doi:10.5194/acp-7-5159-2007, 2007.</w:t>
      </w:r>
    </w:p>
    <w:p w14:paraId="3CA89CDB" w14:textId="77777777" w:rsidR="0099085C" w:rsidRPr="0099085C" w:rsidRDefault="0099085C" w:rsidP="0099085C">
      <w:pPr>
        <w:widowControl w:val="0"/>
        <w:autoSpaceDE w:val="0"/>
        <w:autoSpaceDN w:val="0"/>
        <w:adjustRightInd w:val="0"/>
        <w:rPr>
          <w:noProof/>
        </w:rPr>
      </w:pPr>
      <w:r w:rsidRPr="0099085C">
        <w:rPr>
          <w:noProof/>
        </w:rPr>
        <w:t xml:space="preserve">Ng, N. L., Kwan, A. J., Surratt, J. D., Chan, A. W. H., Chhabra, P. S., Sorooshian, A., Pye, H. O. T., Crounse, J. D., Wennberg, P. O., Flagan, R. C. and Seinfeld, J. H.: Secondary organic aerosol (SOA) </w:t>
      </w:r>
      <w:r w:rsidRPr="0099085C">
        <w:rPr>
          <w:noProof/>
        </w:rPr>
        <w:lastRenderedPageBreak/>
        <w:t>formation from reaction of isoprene with nitrate radicals (NO</w:t>
      </w:r>
      <w:r w:rsidRPr="0099085C">
        <w:rPr>
          <w:noProof/>
          <w:vertAlign w:val="subscript"/>
        </w:rPr>
        <w:t>3</w:t>
      </w:r>
      <w:r w:rsidRPr="0099085C">
        <w:rPr>
          <w:noProof/>
        </w:rPr>
        <w:t>), Atmos. Chem. Phys., 8(14), 4117–4140, doi:10.5194/acp-8-4117-2008, 2008.</w:t>
      </w:r>
    </w:p>
    <w:p w14:paraId="2B96526B" w14:textId="77777777" w:rsidR="0099085C" w:rsidRPr="0099085C" w:rsidRDefault="0099085C" w:rsidP="0099085C">
      <w:pPr>
        <w:widowControl w:val="0"/>
        <w:autoSpaceDE w:val="0"/>
        <w:autoSpaceDN w:val="0"/>
        <w:adjustRightInd w:val="0"/>
        <w:rPr>
          <w:noProof/>
        </w:rPr>
      </w:pPr>
      <w:r w:rsidRPr="0099085C">
        <w:rPr>
          <w:noProof/>
        </w:rPr>
        <w:t>Passananti, M., Kong, L., Shang, J., Dupart, Y., Perrier, S., Chen, J., Donaldson, D. J. and George, C.: Organosulfate formation through the heterogeneous reaction of sulfur dioxide with unsaturated fatty acids and long-chain alkenes, Angew. Chemie Int. Ed., 55(35), 10336–10339, doi:10.1002/anie.201605266, 2016.</w:t>
      </w:r>
    </w:p>
    <w:p w14:paraId="40E48E5D" w14:textId="77777777" w:rsidR="0099085C" w:rsidRPr="0099085C" w:rsidRDefault="0099085C" w:rsidP="0099085C">
      <w:pPr>
        <w:widowControl w:val="0"/>
        <w:autoSpaceDE w:val="0"/>
        <w:autoSpaceDN w:val="0"/>
        <w:adjustRightInd w:val="0"/>
        <w:rPr>
          <w:noProof/>
        </w:rPr>
      </w:pPr>
      <w:r w:rsidRPr="0099085C">
        <w:rPr>
          <w:noProof/>
        </w:rPr>
        <w:t>Reinnig, M.-C., Warnke, J. and Hoffmann, T.: Identification of organic hydroperoxides and hydroperoxy acids in secondary organic aerosol formed during the ozonolysis of different monoterpenes and sesquiterpenes by on-line analysis using atmospheric pressure chemical ionization ion trap mass spectrom, Rapid Commun. Mass Spectrom., 23(11), 1735–1741, doi:10.1002/rcm.4065, 2009.</w:t>
      </w:r>
    </w:p>
    <w:p w14:paraId="1B36682B" w14:textId="77777777" w:rsidR="0099085C" w:rsidRPr="0099085C" w:rsidRDefault="0099085C" w:rsidP="0099085C">
      <w:pPr>
        <w:widowControl w:val="0"/>
        <w:autoSpaceDE w:val="0"/>
        <w:autoSpaceDN w:val="0"/>
        <w:adjustRightInd w:val="0"/>
        <w:rPr>
          <w:noProof/>
        </w:rPr>
      </w:pPr>
      <w:r w:rsidRPr="0099085C">
        <w:rPr>
          <w:noProof/>
        </w:rPr>
        <w:t>Richards-Henderson, N. K., Goldstein, A. H. and Wilson, K. R.: Sulfur dioxide accelerates the heterogeneous oxidation rate of organic aerosol by hydroxyl radicals, Environ. Sci. Technol., 50(7), 3554–3561, doi:10.1021/acs.est.5b05369, 2016.</w:t>
      </w:r>
    </w:p>
    <w:p w14:paraId="1147000F" w14:textId="77777777" w:rsidR="0099085C" w:rsidRPr="0099085C" w:rsidRDefault="0099085C" w:rsidP="0099085C">
      <w:pPr>
        <w:widowControl w:val="0"/>
        <w:autoSpaceDE w:val="0"/>
        <w:autoSpaceDN w:val="0"/>
        <w:adjustRightInd w:val="0"/>
        <w:rPr>
          <w:noProof/>
        </w:rPr>
      </w:pPr>
      <w:r w:rsidRPr="0099085C">
        <w:rPr>
          <w:noProof/>
        </w:rPr>
        <w:t>Schilling Fahnestock, K. A., Yee, L. D., Loza, C. L., Coggon, M. M., Schwantes, R., Zhang, X., Dalleska, N. F. and Seinfeld, J. H.: Secondary organic aerosol composition from C12 alkanes, J. Phys. Chem. A, 119(19), 4281–4297, doi:10.1021/jp501779w, 2014.</w:t>
      </w:r>
    </w:p>
    <w:p w14:paraId="6BD9E908" w14:textId="77777777" w:rsidR="0099085C" w:rsidRPr="0099085C" w:rsidRDefault="0099085C" w:rsidP="0099085C">
      <w:pPr>
        <w:widowControl w:val="0"/>
        <w:autoSpaceDE w:val="0"/>
        <w:autoSpaceDN w:val="0"/>
        <w:adjustRightInd w:val="0"/>
        <w:rPr>
          <w:noProof/>
        </w:rPr>
      </w:pPr>
      <w:r w:rsidRPr="0099085C">
        <w:rPr>
          <w:noProof/>
        </w:rPr>
        <w:t>Seinfeld, J. H. and Pandis, S. N.: Atmospheric chemistry and physics: From air pollution to climate change, 2nd Ed., Wiley: New York., 2006.</w:t>
      </w:r>
    </w:p>
    <w:p w14:paraId="21CDD0D8" w14:textId="77777777" w:rsidR="0099085C" w:rsidRPr="0099085C" w:rsidRDefault="0099085C" w:rsidP="0099085C">
      <w:pPr>
        <w:widowControl w:val="0"/>
        <w:autoSpaceDE w:val="0"/>
        <w:autoSpaceDN w:val="0"/>
        <w:adjustRightInd w:val="0"/>
        <w:rPr>
          <w:noProof/>
        </w:rPr>
      </w:pPr>
      <w:r w:rsidRPr="0099085C">
        <w:rPr>
          <w:noProof/>
        </w:rPr>
        <w:t>Shang, J., Passananti, M., Dupart, Y., Ciuraru, R., Tinel, L., Rossignol, S., Perrier, S., Zhu, T. and George, C.: SO</w:t>
      </w:r>
      <w:r w:rsidRPr="0099085C">
        <w:rPr>
          <w:noProof/>
          <w:vertAlign w:val="subscript"/>
        </w:rPr>
        <w:t>2</w:t>
      </w:r>
      <w:r w:rsidRPr="0099085C">
        <w:rPr>
          <w:noProof/>
        </w:rPr>
        <w:t xml:space="preserve"> uptake on oleic acid: A new formation pathway of organosulfur compounds in the atmosphere, Environ. Sci. Technol. Lett., 3(2), 67–72, doi:10.1021/acs.estlett.6b00006, 2016.</w:t>
      </w:r>
    </w:p>
    <w:p w14:paraId="6FD1A889" w14:textId="77777777" w:rsidR="0099085C" w:rsidRPr="0099085C" w:rsidRDefault="0099085C" w:rsidP="0099085C">
      <w:pPr>
        <w:widowControl w:val="0"/>
        <w:autoSpaceDE w:val="0"/>
        <w:autoSpaceDN w:val="0"/>
        <w:adjustRightInd w:val="0"/>
        <w:rPr>
          <w:noProof/>
        </w:rPr>
      </w:pPr>
      <w:r w:rsidRPr="0099085C">
        <w:rPr>
          <w:noProof/>
        </w:rPr>
        <w:t>Sipilä, M., Jokinen, T., Berndt, T., Richters, S., Makkonen, R., Donahue, N. M., Mauldin III, R. L., Kurtén, T., Paasonen, P., Sarnela, N., Ehn, M., Junninen, H., Rissanen, M. P., Thornton, J., Stratmann, F., Herrmann, H., Worsnop, D. R., Kulmala, M., Kerminen, V.-M. and Petäjä, T.: Reactivity of stabilized Criegee intermediates (sCIs) from isoprene and monoterpene ozonolysis toward SO</w:t>
      </w:r>
      <w:r w:rsidRPr="0099085C">
        <w:rPr>
          <w:noProof/>
          <w:vertAlign w:val="subscript"/>
        </w:rPr>
        <w:t>2</w:t>
      </w:r>
      <w:r w:rsidRPr="0099085C">
        <w:rPr>
          <w:noProof/>
        </w:rPr>
        <w:t xml:space="preserve"> and organic acids, Atmos. Chem. Phys., 14(22), 12143–12153, doi:10.5194/acp-14-12143-2014, 2014.</w:t>
      </w:r>
    </w:p>
    <w:p w14:paraId="593B8734" w14:textId="77777777" w:rsidR="0099085C" w:rsidRPr="0099085C" w:rsidRDefault="0099085C" w:rsidP="0099085C">
      <w:pPr>
        <w:widowControl w:val="0"/>
        <w:autoSpaceDE w:val="0"/>
        <w:autoSpaceDN w:val="0"/>
        <w:adjustRightInd w:val="0"/>
        <w:rPr>
          <w:noProof/>
        </w:rPr>
      </w:pPr>
      <w:r w:rsidRPr="0099085C">
        <w:rPr>
          <w:noProof/>
        </w:rPr>
        <w:t xml:space="preserve">Surratt, J. D., Murphy, S. M., Kroll, J. H., Ng, N. L., Hildebrandt, L., Sorooshian, A., Szmigielski, R., Vermeylen, R., Maenhaut, W., Claeys, M., Flagan, R. C. and Seinfeld, J. H.: Chemical composition of </w:t>
      </w:r>
      <w:r w:rsidRPr="0099085C">
        <w:rPr>
          <w:noProof/>
        </w:rPr>
        <w:lastRenderedPageBreak/>
        <w:t>secondary organic aerosol formed from the photooxidation of isoprene, J. Phys. Chem. A, 110(31), 9665–9690, doi:10.1021/jp061734m, 2006.</w:t>
      </w:r>
    </w:p>
    <w:p w14:paraId="5BBEC469" w14:textId="77777777" w:rsidR="0099085C" w:rsidRPr="0099085C" w:rsidRDefault="0099085C" w:rsidP="0099085C">
      <w:pPr>
        <w:widowControl w:val="0"/>
        <w:autoSpaceDE w:val="0"/>
        <w:autoSpaceDN w:val="0"/>
        <w:adjustRightInd w:val="0"/>
        <w:rPr>
          <w:noProof/>
        </w:rPr>
      </w:pPr>
      <w:r w:rsidRPr="0099085C">
        <w:rPr>
          <w:noProof/>
        </w:rPr>
        <w:t>Surratt, J. D., Lewandowski, M., Offenberg, J. H., Kleindienst, T. E., Edney, E. O., Seinfeld, J. H. and Surratt, J. D.: Effect of acidity on secondary organic aerosol formation from isoprene, Environ. Sci. Technol., 41(15), 5363–5369, doi:10.1021/es0704176, 2007.</w:t>
      </w:r>
    </w:p>
    <w:p w14:paraId="4081C6E9" w14:textId="77777777" w:rsidR="0099085C" w:rsidRPr="0099085C" w:rsidRDefault="0099085C" w:rsidP="0099085C">
      <w:pPr>
        <w:widowControl w:val="0"/>
        <w:autoSpaceDE w:val="0"/>
        <w:autoSpaceDN w:val="0"/>
        <w:adjustRightInd w:val="0"/>
        <w:rPr>
          <w:noProof/>
        </w:rPr>
      </w:pPr>
      <w:r w:rsidRPr="0099085C">
        <w:rPr>
          <w:noProof/>
        </w:rPr>
        <w:t>Surratt, J. D., Gómez-González, Y., Chan, A. W. H., Vermeylen, R., Shahgholi, M., Kleindienst, T. E., Edney, E. O., Offenberg, J. H., Lewandowski, M., Jaoui, M., Maenhaut, W., Claeys, M., Flagan, R. C. and Seinfeld, J. H.: Organosulfate formation in biogenic secondary organic aerosol, J. Phys. Chem. A, 112(36), 8345–8378, doi:10.1021/jp802310p, 2008.</w:t>
      </w:r>
    </w:p>
    <w:p w14:paraId="4DB8BF85" w14:textId="77777777" w:rsidR="0099085C" w:rsidRPr="0099085C" w:rsidRDefault="0099085C" w:rsidP="0099085C">
      <w:pPr>
        <w:widowControl w:val="0"/>
        <w:autoSpaceDE w:val="0"/>
        <w:autoSpaceDN w:val="0"/>
        <w:adjustRightInd w:val="0"/>
        <w:rPr>
          <w:noProof/>
        </w:rPr>
      </w:pPr>
      <w:r w:rsidRPr="0099085C">
        <w:rPr>
          <w:noProof/>
        </w:rPr>
        <w:t xml:space="preserve">Szidat, S., Jenk, T. M., Synal, H. A., Kalberer, M., Wacker, L., Hajdas, I., Kasper-Giebl, A. and Baltensperger, U.: Contributions of fossil fuel, biomass-burning, and biogenic emissions to carbonaceous aerosols in Zurich as traced by </w:t>
      </w:r>
      <w:r w:rsidRPr="0099085C">
        <w:rPr>
          <w:noProof/>
          <w:vertAlign w:val="superscript"/>
        </w:rPr>
        <w:t>14</w:t>
      </w:r>
      <w:r w:rsidRPr="0099085C">
        <w:rPr>
          <w:noProof/>
        </w:rPr>
        <w:t>C, J. Geophys. Res. Atmos., 111(7), 1–12, doi:10.1029/2005JD006590, 2006.</w:t>
      </w:r>
    </w:p>
    <w:p w14:paraId="43983A37" w14:textId="77777777" w:rsidR="0099085C" w:rsidRPr="0099085C" w:rsidRDefault="0099085C" w:rsidP="0099085C">
      <w:pPr>
        <w:widowControl w:val="0"/>
        <w:autoSpaceDE w:val="0"/>
        <w:autoSpaceDN w:val="0"/>
        <w:adjustRightInd w:val="0"/>
        <w:rPr>
          <w:noProof/>
        </w:rPr>
      </w:pPr>
      <w:r w:rsidRPr="0099085C">
        <w:rPr>
          <w:noProof/>
        </w:rPr>
        <w:t>Tobias, H. J., Docherty, K. S., Beving, D. E. and Ziemann, P. J.: Effect of relative humidity on the chemical composition of secondary organic aerosol formed from reactions of 1-tetradecene and O</w:t>
      </w:r>
      <w:r w:rsidRPr="0099085C">
        <w:rPr>
          <w:noProof/>
          <w:vertAlign w:val="subscript"/>
        </w:rPr>
        <w:t>3</w:t>
      </w:r>
      <w:r w:rsidRPr="0099085C">
        <w:rPr>
          <w:noProof/>
        </w:rPr>
        <w:t>, Environ. Sci. Technol., 34(11), 2116–2125, doi:10.1021/es991057s, 2000.</w:t>
      </w:r>
    </w:p>
    <w:p w14:paraId="41FE3535" w14:textId="77777777" w:rsidR="0099085C" w:rsidRPr="0099085C" w:rsidRDefault="0099085C" w:rsidP="0099085C">
      <w:pPr>
        <w:widowControl w:val="0"/>
        <w:autoSpaceDE w:val="0"/>
        <w:autoSpaceDN w:val="0"/>
        <w:adjustRightInd w:val="0"/>
        <w:rPr>
          <w:noProof/>
        </w:rPr>
      </w:pPr>
      <w:r w:rsidRPr="0099085C">
        <w:rPr>
          <w:noProof/>
        </w:rPr>
        <w:t>Tolocka, M. P., Jang, M., Ginter, J. M., Cox, F. J., Kamens, R. M. and Johnston, M. V: Formation of oligomers in secondary organic aerosol, Environ. Sci. Technol., 38(5), 1428–1434, doi:10.1021/es035030r, 2004.</w:t>
      </w:r>
    </w:p>
    <w:p w14:paraId="504C1B4D" w14:textId="77777777" w:rsidR="0099085C" w:rsidRPr="0099085C" w:rsidRDefault="0099085C" w:rsidP="0099085C">
      <w:pPr>
        <w:widowControl w:val="0"/>
        <w:autoSpaceDE w:val="0"/>
        <w:autoSpaceDN w:val="0"/>
        <w:adjustRightInd w:val="0"/>
        <w:rPr>
          <w:noProof/>
        </w:rPr>
      </w:pPr>
      <w:r w:rsidRPr="0099085C">
        <w:rPr>
          <w:noProof/>
        </w:rPr>
        <w:t>U.S. Environmental Protection Agency: Air quality trends (1970-2012): sulfur dioxide concentrations, [online] Available from: https://www3.epa.gov/region9/air/trends/so2-annual.html, 2013.</w:t>
      </w:r>
    </w:p>
    <w:p w14:paraId="12C04C24" w14:textId="77777777" w:rsidR="0099085C" w:rsidRPr="0099085C" w:rsidRDefault="0099085C" w:rsidP="0099085C">
      <w:pPr>
        <w:widowControl w:val="0"/>
        <w:autoSpaceDE w:val="0"/>
        <w:autoSpaceDN w:val="0"/>
        <w:adjustRightInd w:val="0"/>
        <w:rPr>
          <w:noProof/>
        </w:rPr>
      </w:pPr>
      <w:r w:rsidRPr="0099085C">
        <w:rPr>
          <w:noProof/>
        </w:rPr>
        <w:t>U.S. Environmental Protection Agency: National Summary of Sulfur Dioxide Emissions, [online] Available from: https://www3.epa.gov/cgi-bin/broker?polchoice=SO2&amp;_debug=0&amp;_service=data&amp;_program=dataprog.national_1.sas, 2014.</w:t>
      </w:r>
    </w:p>
    <w:p w14:paraId="7635BB85" w14:textId="77777777" w:rsidR="0099085C" w:rsidRPr="0099085C" w:rsidRDefault="0099085C" w:rsidP="0099085C">
      <w:pPr>
        <w:widowControl w:val="0"/>
        <w:autoSpaceDE w:val="0"/>
        <w:autoSpaceDN w:val="0"/>
        <w:adjustRightInd w:val="0"/>
        <w:rPr>
          <w:noProof/>
        </w:rPr>
      </w:pPr>
      <w:r w:rsidRPr="0099085C">
        <w:rPr>
          <w:noProof/>
        </w:rPr>
        <w:t>Ullerstam, M., Johnson, M. S., Vogt, R. and Ljungström, E.: DRIFTS and Knudsen cell study of the heterogeneous reactivity of SO</w:t>
      </w:r>
      <w:r w:rsidRPr="0099085C">
        <w:rPr>
          <w:noProof/>
          <w:vertAlign w:val="subscript"/>
        </w:rPr>
        <w:t>2</w:t>
      </w:r>
      <w:r w:rsidRPr="0099085C">
        <w:rPr>
          <w:noProof/>
        </w:rPr>
        <w:t xml:space="preserve"> and NO</w:t>
      </w:r>
      <w:r w:rsidRPr="0099085C">
        <w:rPr>
          <w:noProof/>
          <w:vertAlign w:val="subscript"/>
        </w:rPr>
        <w:t>2</w:t>
      </w:r>
      <w:r w:rsidRPr="0099085C">
        <w:rPr>
          <w:noProof/>
        </w:rPr>
        <w:t xml:space="preserve"> on mineral dust, Atmos. Chem. Phys., 3(6), 2043–2051, doi:10.5194/acp-3-2043-2003, 2003.</w:t>
      </w:r>
    </w:p>
    <w:p w14:paraId="0667D13C" w14:textId="77777777" w:rsidR="0099085C" w:rsidRPr="0099085C" w:rsidRDefault="0099085C" w:rsidP="0099085C">
      <w:pPr>
        <w:widowControl w:val="0"/>
        <w:autoSpaceDE w:val="0"/>
        <w:autoSpaceDN w:val="0"/>
        <w:adjustRightInd w:val="0"/>
        <w:rPr>
          <w:noProof/>
        </w:rPr>
      </w:pPr>
      <w:r w:rsidRPr="0099085C">
        <w:rPr>
          <w:noProof/>
        </w:rPr>
        <w:t>Vereecken, L., Harder, H. and Novelli, A.: The reaction of Criegee intermediates with NO, RO</w:t>
      </w:r>
      <w:r w:rsidRPr="0099085C">
        <w:rPr>
          <w:noProof/>
          <w:vertAlign w:val="subscript"/>
        </w:rPr>
        <w:t>2</w:t>
      </w:r>
      <w:r w:rsidRPr="0099085C">
        <w:rPr>
          <w:noProof/>
        </w:rPr>
        <w:t>, and SO</w:t>
      </w:r>
      <w:r w:rsidRPr="0099085C">
        <w:rPr>
          <w:noProof/>
          <w:vertAlign w:val="subscript"/>
        </w:rPr>
        <w:t>2</w:t>
      </w:r>
      <w:r w:rsidRPr="0099085C">
        <w:rPr>
          <w:noProof/>
        </w:rPr>
        <w:t xml:space="preserve">, </w:t>
      </w:r>
      <w:r w:rsidRPr="0099085C">
        <w:rPr>
          <w:noProof/>
        </w:rPr>
        <w:lastRenderedPageBreak/>
        <w:t>and their fate in the atmosphere, Phys. Chem. Chem. Phys., 14(42), 14682, doi:10.1039/c2cp42300f, 2012.</w:t>
      </w:r>
    </w:p>
    <w:p w14:paraId="57D29E46" w14:textId="77777777" w:rsidR="0099085C" w:rsidRPr="0099085C" w:rsidRDefault="0099085C" w:rsidP="0099085C">
      <w:pPr>
        <w:widowControl w:val="0"/>
        <w:autoSpaceDE w:val="0"/>
        <w:autoSpaceDN w:val="0"/>
        <w:adjustRightInd w:val="0"/>
        <w:rPr>
          <w:noProof/>
        </w:rPr>
      </w:pPr>
      <w:r w:rsidRPr="0099085C">
        <w:rPr>
          <w:noProof/>
        </w:rPr>
        <w:t>Walser, M. L., Desyaterik, Y., Laskin, J., Laskin, A. and Nizkorodov, S. A.: High-resolution mass spectrometric analysis of secondary organic aerosol produced by ozonation of limonene, Phys. Chem. Chem. Phys., 10(7), 1009–1022, doi:10.1039/B712620D, 2008.</w:t>
      </w:r>
    </w:p>
    <w:p w14:paraId="460EB51A" w14:textId="77777777" w:rsidR="0099085C" w:rsidRPr="0099085C" w:rsidRDefault="0099085C" w:rsidP="0099085C">
      <w:pPr>
        <w:widowControl w:val="0"/>
        <w:autoSpaceDE w:val="0"/>
        <w:autoSpaceDN w:val="0"/>
        <w:adjustRightInd w:val="0"/>
        <w:rPr>
          <w:noProof/>
        </w:rPr>
      </w:pPr>
      <w:r w:rsidRPr="0099085C">
        <w:rPr>
          <w:noProof/>
        </w:rPr>
        <w:t>Wang, G., Zhang, R., Gomez, M. E., Yang, L., Levy Zamora, M., Hu, M., Lin, Y., Peng, J., Guo, S., Meng, J., Li, J., Cheng, C., Hu, T., Ren, Y., Wang, Y., Gao, J., Cao, J., An, Z., Zhou, W., Li, G., Wang, J., Tian, P., Marrero-Ortiz, W., Secrest, J., Du, Z., Zheng, J., Shang, D., Zeng, L., Shao, M., Wang, W., Huang, Y., Wang, Y., Zhu, Y., Li, Y., Hu, J., Pan, B., Cai, L., Cheng, Y., Ji, Y., Zhang, F., Rosenfeld, D., Liss, P. S., Duce, R. A., Kolb, C. E. and Molina, M. J.: Persistent sulfate formation from London Fog to Chinese haze, Proc. Natl. Acad. Sci. , 113(48), 13630–13635, doi:10.1073/pnas.1616540113, 2016.</w:t>
      </w:r>
    </w:p>
    <w:p w14:paraId="3D467FD6" w14:textId="77777777" w:rsidR="0099085C" w:rsidRPr="0099085C" w:rsidRDefault="0099085C" w:rsidP="0099085C">
      <w:pPr>
        <w:widowControl w:val="0"/>
        <w:autoSpaceDE w:val="0"/>
        <w:autoSpaceDN w:val="0"/>
        <w:adjustRightInd w:val="0"/>
        <w:rPr>
          <w:noProof/>
        </w:rPr>
      </w:pPr>
      <w:r w:rsidRPr="0099085C">
        <w:rPr>
          <w:noProof/>
        </w:rPr>
        <w:t>Wang, Y., Zhang, Q., Jiang, J., Zhou, W., Wang, B., He, K., Duan, F., Zhang, Q., Philip, S. and Xie, Y.: Enhanced sulfate formation during China’s severe winter haze episode in January 2013 missing from current models, J. Geophys. Res. Atmos., 119(17), 10,410-425,440, doi:10.1002/2013JD021426, 2014.</w:t>
      </w:r>
    </w:p>
    <w:p w14:paraId="54A302F7" w14:textId="77777777" w:rsidR="0099085C" w:rsidRPr="0099085C" w:rsidRDefault="0099085C" w:rsidP="0099085C">
      <w:pPr>
        <w:widowControl w:val="0"/>
        <w:autoSpaceDE w:val="0"/>
        <w:autoSpaceDN w:val="0"/>
        <w:adjustRightInd w:val="0"/>
        <w:rPr>
          <w:noProof/>
        </w:rPr>
      </w:pPr>
      <w:r w:rsidRPr="0099085C">
        <w:rPr>
          <w:noProof/>
        </w:rPr>
        <w:t>Weber, R. J., Sullivan, A. P., Peltier, R. E., Russell, A., Yan, B., Zheng, M., de Grouw, J., Warneke, C., Brock, C., Holloway, J. S., Atlas, E. L. and Edgerton, E.: A study of secondary organic aerosol formation in the anthropogenic-influenced southeastern United States, J. Geophys. Res. Atmos., 112(13), 1–13, doi:10.1029/2007JD008408, 2007.</w:t>
      </w:r>
    </w:p>
    <w:p w14:paraId="0CB5AFDA" w14:textId="77777777" w:rsidR="0099085C" w:rsidRPr="0099085C" w:rsidRDefault="0099085C" w:rsidP="0099085C">
      <w:pPr>
        <w:widowControl w:val="0"/>
        <w:autoSpaceDE w:val="0"/>
        <w:autoSpaceDN w:val="0"/>
        <w:adjustRightInd w:val="0"/>
        <w:rPr>
          <w:noProof/>
        </w:rPr>
      </w:pPr>
      <w:r w:rsidRPr="0099085C">
        <w:rPr>
          <w:noProof/>
        </w:rPr>
        <w:t>Welz, O., Savee, J. D., Osborn, D. L., Vasu, S. S., Percival, C. J., Shallcross, D. E. and Taatjes, C. A.: Direct kinetic measurements of Criegee intermediate (CH</w:t>
      </w:r>
      <w:r w:rsidRPr="0099085C">
        <w:rPr>
          <w:noProof/>
          <w:vertAlign w:val="subscript"/>
        </w:rPr>
        <w:t>2</w:t>
      </w:r>
      <w:r w:rsidRPr="0099085C">
        <w:rPr>
          <w:noProof/>
        </w:rPr>
        <w:t>OO) formed by reaction of CH</w:t>
      </w:r>
      <w:r w:rsidRPr="0099085C">
        <w:rPr>
          <w:noProof/>
          <w:vertAlign w:val="subscript"/>
        </w:rPr>
        <w:t>2</w:t>
      </w:r>
      <w:r w:rsidRPr="0099085C">
        <w:rPr>
          <w:noProof/>
        </w:rPr>
        <w:t>I with O</w:t>
      </w:r>
      <w:r w:rsidRPr="0099085C">
        <w:rPr>
          <w:noProof/>
          <w:vertAlign w:val="subscript"/>
        </w:rPr>
        <w:t>2</w:t>
      </w:r>
      <w:r w:rsidRPr="0099085C">
        <w:rPr>
          <w:noProof/>
        </w:rPr>
        <w:t>, Science, 335(6065), 204–207, doi:10.1126/science.1213229, 2012.</w:t>
      </w:r>
    </w:p>
    <w:p w14:paraId="3127E3D0" w14:textId="77777777" w:rsidR="0099085C" w:rsidRPr="0099085C" w:rsidRDefault="0099085C" w:rsidP="0099085C">
      <w:pPr>
        <w:widowControl w:val="0"/>
        <w:autoSpaceDE w:val="0"/>
        <w:autoSpaceDN w:val="0"/>
        <w:adjustRightInd w:val="0"/>
        <w:rPr>
          <w:noProof/>
        </w:rPr>
      </w:pPr>
      <w:r w:rsidRPr="0099085C">
        <w:rPr>
          <w:noProof/>
        </w:rPr>
        <w:t>Wexler, A. S. and Clegg, S. L.: Atmospheric aerosol models for systems including the ions H</w:t>
      </w:r>
      <w:r w:rsidRPr="0099085C">
        <w:rPr>
          <w:noProof/>
          <w:vertAlign w:val="superscript"/>
        </w:rPr>
        <w:t>+</w:t>
      </w:r>
      <w:r w:rsidRPr="0099085C">
        <w:rPr>
          <w:noProof/>
        </w:rPr>
        <w:t>, NH</w:t>
      </w:r>
      <w:r w:rsidRPr="0099085C">
        <w:rPr>
          <w:noProof/>
          <w:vertAlign w:val="subscript"/>
        </w:rPr>
        <w:t>4</w:t>
      </w:r>
      <w:r w:rsidRPr="0099085C">
        <w:rPr>
          <w:noProof/>
          <w:vertAlign w:val="superscript"/>
        </w:rPr>
        <w:t>+</w:t>
      </w:r>
      <w:r w:rsidRPr="0099085C">
        <w:rPr>
          <w:noProof/>
        </w:rPr>
        <w:t>, Na</w:t>
      </w:r>
      <w:r w:rsidRPr="0099085C">
        <w:rPr>
          <w:noProof/>
          <w:vertAlign w:val="superscript"/>
        </w:rPr>
        <w:t>+</w:t>
      </w:r>
      <w:r w:rsidRPr="0099085C">
        <w:rPr>
          <w:noProof/>
        </w:rPr>
        <w:t>, SO</w:t>
      </w:r>
      <w:r w:rsidRPr="0099085C">
        <w:rPr>
          <w:noProof/>
          <w:vertAlign w:val="subscript"/>
        </w:rPr>
        <w:t>4</w:t>
      </w:r>
      <w:r w:rsidRPr="0099085C">
        <w:rPr>
          <w:noProof/>
          <w:vertAlign w:val="superscript"/>
        </w:rPr>
        <w:t>2-</w:t>
      </w:r>
      <w:r w:rsidRPr="0099085C">
        <w:rPr>
          <w:noProof/>
        </w:rPr>
        <w:t>, NO</w:t>
      </w:r>
      <w:r w:rsidRPr="0099085C">
        <w:rPr>
          <w:noProof/>
          <w:vertAlign w:val="subscript"/>
        </w:rPr>
        <w:t>3</w:t>
      </w:r>
      <w:r w:rsidRPr="0099085C">
        <w:rPr>
          <w:noProof/>
          <w:vertAlign w:val="superscript"/>
        </w:rPr>
        <w:t>-</w:t>
      </w:r>
      <w:r w:rsidRPr="0099085C">
        <w:rPr>
          <w:noProof/>
        </w:rPr>
        <w:t>, Cl</w:t>
      </w:r>
      <w:r w:rsidRPr="0099085C">
        <w:rPr>
          <w:noProof/>
          <w:vertAlign w:val="superscript"/>
        </w:rPr>
        <w:t>-</w:t>
      </w:r>
      <w:r w:rsidRPr="0099085C">
        <w:rPr>
          <w:noProof/>
        </w:rPr>
        <w:t>, Br</w:t>
      </w:r>
      <w:r w:rsidRPr="0099085C">
        <w:rPr>
          <w:noProof/>
          <w:vertAlign w:val="superscript"/>
        </w:rPr>
        <w:t>-</w:t>
      </w:r>
      <w:r w:rsidRPr="0099085C">
        <w:rPr>
          <w:noProof/>
        </w:rPr>
        <w:t>, and H</w:t>
      </w:r>
      <w:r w:rsidRPr="0099085C">
        <w:rPr>
          <w:noProof/>
          <w:vertAlign w:val="subscript"/>
        </w:rPr>
        <w:t>2</w:t>
      </w:r>
      <w:r w:rsidRPr="0099085C">
        <w:rPr>
          <w:noProof/>
        </w:rPr>
        <w:t>O, J. Geophys. Res. Atmos., 107(D14), ACH 14-1-14-14, doi:10.1029/2001JD000451, 2002.</w:t>
      </w:r>
    </w:p>
    <w:p w14:paraId="625B5D14" w14:textId="77777777" w:rsidR="0099085C" w:rsidRPr="0099085C" w:rsidRDefault="0099085C" w:rsidP="0099085C">
      <w:pPr>
        <w:widowControl w:val="0"/>
        <w:autoSpaceDE w:val="0"/>
        <w:autoSpaceDN w:val="0"/>
        <w:adjustRightInd w:val="0"/>
        <w:rPr>
          <w:noProof/>
        </w:rPr>
      </w:pPr>
      <w:r w:rsidRPr="0099085C">
        <w:rPr>
          <w:noProof/>
        </w:rPr>
        <w:t xml:space="preserve">Xu, L., Guo, H., Boyd, C. M., Klein, M., Bougiatioti, A., Cerully, K. M., Hite, J. R., Isaacman-VanWertz, G., Kreisberg, N. M., Knote, C., Olson, K., Koss, A., Goldstein, A. H., Hering, S. V, de Gouw, J., Baumann, K., Lee, S.-H., Nenes, A., Weber, R. J. and Ng, N. L.: Effects of anthropogenic emissions on aerosol formation from isoprene and monoterpenes in the southeastern United States, Proc. Natl. Acad. </w:t>
      </w:r>
      <w:r w:rsidRPr="0099085C">
        <w:rPr>
          <w:noProof/>
        </w:rPr>
        <w:lastRenderedPageBreak/>
        <w:t>Sci., 112(1), 37–42, doi:10.1073/pnas.1417609112, 2015.</w:t>
      </w:r>
    </w:p>
    <w:p w14:paraId="660EC325" w14:textId="77777777" w:rsidR="0099085C" w:rsidRPr="0099085C" w:rsidRDefault="0099085C" w:rsidP="0099085C">
      <w:pPr>
        <w:widowControl w:val="0"/>
        <w:autoSpaceDE w:val="0"/>
        <w:autoSpaceDN w:val="0"/>
        <w:adjustRightInd w:val="0"/>
        <w:rPr>
          <w:noProof/>
        </w:rPr>
      </w:pPr>
      <w:r w:rsidRPr="0099085C">
        <w:rPr>
          <w:noProof/>
        </w:rPr>
        <w:t>Xue, J., Yuan, Z., Griffith, S. M., Yu, X., Lau, A. K. H. and Yu, J. Z.: Sulfate formation enhanced by a cocktail of high NOx, SO2, particulate matter, and droplet pH during haze-fog events in megacities in China: An observation-based modeling investigation, Environ. Sci. Technol., 50(14), 7325–7334, doi:10.1021/acs.est.6b00768, 2016.</w:t>
      </w:r>
    </w:p>
    <w:p w14:paraId="5F615E72" w14:textId="77777777" w:rsidR="0099085C" w:rsidRPr="0099085C" w:rsidRDefault="0099085C" w:rsidP="0099085C">
      <w:pPr>
        <w:widowControl w:val="0"/>
        <w:autoSpaceDE w:val="0"/>
        <w:autoSpaceDN w:val="0"/>
        <w:adjustRightInd w:val="0"/>
        <w:rPr>
          <w:noProof/>
        </w:rPr>
      </w:pPr>
      <w:r w:rsidRPr="0099085C">
        <w:rPr>
          <w:noProof/>
        </w:rPr>
        <w:t>Ye, J., Gordon, C. A. and Chan, A. W. H.: Enhancement in secondary organic aerosol formation in the presence of preexisting organic particle, Environ. Sci. Technol., 50(7), 3572–3579, doi:10.1021/acs.est.5b05512, 2016.</w:t>
      </w:r>
    </w:p>
    <w:p w14:paraId="35712CDB" w14:textId="77777777" w:rsidR="0099085C" w:rsidRPr="0099085C" w:rsidRDefault="0099085C" w:rsidP="0099085C">
      <w:pPr>
        <w:widowControl w:val="0"/>
        <w:autoSpaceDE w:val="0"/>
        <w:autoSpaceDN w:val="0"/>
        <w:adjustRightInd w:val="0"/>
        <w:rPr>
          <w:noProof/>
        </w:rPr>
      </w:pPr>
      <w:r w:rsidRPr="0099085C">
        <w:rPr>
          <w:noProof/>
        </w:rPr>
        <w:t>Yee, L. D., Craven, J. S., Loza, C. L., Schilling, K. A., Ng, N. L., Canagaratna, M. R., Ziemann, P. J., Flagan, R. C. and Seinfeld, J. H.: Secondary organic aerosol formation from low-NOx photooxidation of dodecane: evolution of multigeneration gas-phase chemistry and aerosol composition, J. Phys. Chem. A, 116(24), 6211–6230, doi:10.1021/jp211531h, 2012.</w:t>
      </w:r>
    </w:p>
    <w:p w14:paraId="51D2A78C" w14:textId="77777777" w:rsidR="0099085C" w:rsidRPr="0099085C" w:rsidRDefault="0099085C" w:rsidP="0099085C">
      <w:pPr>
        <w:widowControl w:val="0"/>
        <w:autoSpaceDE w:val="0"/>
        <w:autoSpaceDN w:val="0"/>
        <w:adjustRightInd w:val="0"/>
        <w:rPr>
          <w:noProof/>
        </w:rPr>
      </w:pPr>
      <w:r w:rsidRPr="0099085C">
        <w:rPr>
          <w:noProof/>
        </w:rPr>
        <w:t>Zhang, X., Cappa, C. D., Jathar, S. H., McVay, R. C., Ensberg, J. J., Kleeman, M. J., Seinfeld, J. H. and Christopher D. Cappa: Influence of vapor wall loss in laboratory chambers on yields of secondary organic aerosol., Proc. Natl. Acad. Sci. U. S. A., 111(16), 1–6, doi:10.1073/pnas.1404727111, 2014.</w:t>
      </w:r>
    </w:p>
    <w:p w14:paraId="19728578" w14:textId="77777777" w:rsidR="0099085C" w:rsidRPr="0099085C" w:rsidRDefault="0099085C" w:rsidP="0099085C">
      <w:pPr>
        <w:widowControl w:val="0"/>
        <w:autoSpaceDE w:val="0"/>
        <w:autoSpaceDN w:val="0"/>
        <w:adjustRightInd w:val="0"/>
        <w:rPr>
          <w:noProof/>
        </w:rPr>
      </w:pPr>
      <w:r w:rsidRPr="0099085C">
        <w:rPr>
          <w:noProof/>
        </w:rPr>
        <w:t>Zhang, X., Krechmer, J., Groessl, M., Xu, W., Graf, S., Cubison, M., Jayne, J. T., Jimenez, J. L., Worsnop, D. R. and Canagaratna, M. R.: A novel framework for molecular characterization of atmospherically relevant organic compounds based on collision cross section and mass-to-charge ratio, Atmos. Chem. Phys., 16(20), 12945–12959, doi:10.5194/acp-16-12945-2016, 2016.</w:t>
      </w:r>
    </w:p>
    <w:p w14:paraId="5434FDBF" w14:textId="2402588B" w:rsidR="00F21631" w:rsidRDefault="00F04ECF" w:rsidP="0099085C">
      <w:pPr>
        <w:widowControl w:val="0"/>
        <w:autoSpaceDE w:val="0"/>
        <w:autoSpaceDN w:val="0"/>
        <w:adjustRightInd w:val="0"/>
        <w:rPr>
          <w:lang w:val="en-US"/>
        </w:rPr>
      </w:pPr>
      <w:r w:rsidRPr="00AA57FE">
        <w:rPr>
          <w:lang w:val="en-US"/>
        </w:rPr>
        <w:fldChar w:fldCharType="end"/>
      </w:r>
    </w:p>
    <w:p w14:paraId="2FA143EE" w14:textId="77777777" w:rsidR="00F21631" w:rsidRDefault="00F21631">
      <w:pPr>
        <w:spacing w:line="240" w:lineRule="auto"/>
        <w:jc w:val="left"/>
        <w:rPr>
          <w:lang w:val="en-US"/>
        </w:rPr>
      </w:pPr>
      <w:r>
        <w:rPr>
          <w:lang w:val="en-US"/>
        </w:rPr>
        <w:br w:type="page"/>
      </w:r>
    </w:p>
    <w:p w14:paraId="440B42C2" w14:textId="77777777" w:rsidR="005D2F92" w:rsidRDefault="005D2F92" w:rsidP="00481AF6">
      <w:pPr>
        <w:widowControl w:val="0"/>
        <w:autoSpaceDE w:val="0"/>
        <w:autoSpaceDN w:val="0"/>
        <w:adjustRightInd w:val="0"/>
        <w:rPr>
          <w:lang w:val="en-US"/>
        </w:rPr>
      </w:pPr>
    </w:p>
    <w:p w14:paraId="6C9CFD7B" w14:textId="0F75A4AA" w:rsidR="005D2F92" w:rsidRPr="00AA57FE" w:rsidRDefault="005D2F92" w:rsidP="005D2F92">
      <w:pPr>
        <w:spacing w:line="240" w:lineRule="auto"/>
        <w:rPr>
          <w:sz w:val="20"/>
        </w:rPr>
      </w:pPr>
      <w:r w:rsidRPr="00AA57FE">
        <w:rPr>
          <w:b/>
          <w:sz w:val="20"/>
        </w:rPr>
        <w:t xml:space="preserve">Table 1 </w:t>
      </w:r>
      <w:r w:rsidRPr="00AA57FE">
        <w:rPr>
          <w:sz w:val="20"/>
        </w:rPr>
        <w:t>Summary of conditions</w:t>
      </w:r>
      <w:r w:rsidRPr="00AA57FE">
        <w:rPr>
          <w:rFonts w:hint="eastAsia"/>
          <w:sz w:val="20"/>
        </w:rPr>
        <w:t xml:space="preserve"> and results for limonene</w:t>
      </w:r>
      <w:r w:rsidRPr="00AA57FE">
        <w:rPr>
          <w:sz w:val="20"/>
        </w:rPr>
        <w:t xml:space="preserve"> and </w:t>
      </w:r>
      <w:r w:rsidRPr="00AA57FE">
        <w:rPr>
          <w:rFonts w:ascii="Symbol" w:hAnsi="Symbol"/>
          <w:sz w:val="20"/>
        </w:rPr>
        <w:t></w:t>
      </w:r>
      <w:r w:rsidRPr="00AA57FE">
        <w:rPr>
          <w:sz w:val="20"/>
        </w:rPr>
        <w:t>-pinene</w:t>
      </w:r>
      <w:r w:rsidRPr="00AA57FE">
        <w:rPr>
          <w:rFonts w:hint="eastAsia"/>
          <w:sz w:val="20"/>
        </w:rPr>
        <w:t xml:space="preserve"> SOA experiments</w:t>
      </w:r>
    </w:p>
    <w:tbl>
      <w:tblPr>
        <w:tblW w:w="9780" w:type="dxa"/>
        <w:jc w:val="center"/>
        <w:tblLayout w:type="fixed"/>
        <w:tblLook w:val="04A0" w:firstRow="1" w:lastRow="0" w:firstColumn="1" w:lastColumn="0" w:noHBand="0" w:noVBand="1"/>
      </w:tblPr>
      <w:tblGrid>
        <w:gridCol w:w="697"/>
        <w:gridCol w:w="1058"/>
        <w:gridCol w:w="1057"/>
        <w:gridCol w:w="792"/>
        <w:gridCol w:w="926"/>
        <w:gridCol w:w="1323"/>
        <w:gridCol w:w="1322"/>
        <w:gridCol w:w="1192"/>
        <w:gridCol w:w="793"/>
        <w:gridCol w:w="620"/>
      </w:tblGrid>
      <w:tr w:rsidR="005D2F92" w:rsidRPr="0099085C" w14:paraId="0BEDB7E9" w14:textId="77777777" w:rsidTr="005D2F92">
        <w:trPr>
          <w:trHeight w:val="739"/>
          <w:jc w:val="center"/>
        </w:trPr>
        <w:tc>
          <w:tcPr>
            <w:tcW w:w="697" w:type="dxa"/>
            <w:tcBorders>
              <w:top w:val="single" w:sz="12" w:space="0" w:color="auto"/>
              <w:left w:val="nil"/>
              <w:bottom w:val="single" w:sz="12" w:space="0" w:color="auto"/>
            </w:tcBorders>
            <w:shd w:val="clear" w:color="auto" w:fill="auto"/>
            <w:noWrap/>
            <w:vAlign w:val="center"/>
            <w:hideMark/>
          </w:tcPr>
          <w:p w14:paraId="5DB5508B" w14:textId="77777777" w:rsidR="005D2F92" w:rsidRPr="006F4AA3" w:rsidRDefault="005D2F92" w:rsidP="005D2F92">
            <w:pPr>
              <w:spacing w:line="240" w:lineRule="auto"/>
              <w:jc w:val="center"/>
              <w:rPr>
                <w:b/>
                <w:sz w:val="18"/>
                <w:szCs w:val="18"/>
              </w:rPr>
            </w:pPr>
            <w:r w:rsidRPr="00F21631">
              <w:rPr>
                <w:b/>
                <w:sz w:val="18"/>
                <w:szCs w:val="18"/>
              </w:rPr>
              <w:t>Exp. #</w:t>
            </w:r>
          </w:p>
        </w:tc>
        <w:tc>
          <w:tcPr>
            <w:tcW w:w="1058" w:type="dxa"/>
            <w:tcBorders>
              <w:top w:val="single" w:sz="12" w:space="0" w:color="auto"/>
              <w:bottom w:val="single" w:sz="12" w:space="0" w:color="auto"/>
            </w:tcBorders>
            <w:shd w:val="clear" w:color="auto" w:fill="auto"/>
            <w:vAlign w:val="center"/>
            <w:hideMark/>
          </w:tcPr>
          <w:p w14:paraId="0FDFBDE4" w14:textId="77777777" w:rsidR="005D2F92" w:rsidRPr="0099085C" w:rsidRDefault="005D2F92" w:rsidP="005D2F92">
            <w:pPr>
              <w:spacing w:line="240" w:lineRule="auto"/>
              <w:jc w:val="center"/>
              <w:rPr>
                <w:b/>
                <w:bCs/>
                <w:sz w:val="18"/>
                <w:szCs w:val="18"/>
              </w:rPr>
            </w:pPr>
            <w:r w:rsidRPr="0099085C">
              <w:rPr>
                <w:b/>
                <w:bCs/>
                <w:sz w:val="18"/>
                <w:szCs w:val="18"/>
              </w:rPr>
              <w:t>HC reacted (ppb)</w:t>
            </w:r>
          </w:p>
        </w:tc>
        <w:tc>
          <w:tcPr>
            <w:tcW w:w="1057" w:type="dxa"/>
            <w:tcBorders>
              <w:top w:val="single" w:sz="12" w:space="0" w:color="auto"/>
              <w:bottom w:val="single" w:sz="12" w:space="0" w:color="auto"/>
            </w:tcBorders>
            <w:vAlign w:val="center"/>
          </w:tcPr>
          <w:p w14:paraId="15847BB1" w14:textId="77777777" w:rsidR="005D2F92" w:rsidRPr="0099085C" w:rsidRDefault="005D2F92" w:rsidP="005D2F92">
            <w:pPr>
              <w:spacing w:line="240" w:lineRule="auto"/>
              <w:jc w:val="center"/>
              <w:rPr>
                <w:b/>
                <w:bCs/>
                <w:sz w:val="18"/>
                <w:szCs w:val="18"/>
              </w:rPr>
            </w:pPr>
            <w:r w:rsidRPr="0099085C">
              <w:rPr>
                <w:rFonts w:hint="eastAsia"/>
                <w:b/>
                <w:bCs/>
                <w:sz w:val="18"/>
                <w:szCs w:val="18"/>
              </w:rPr>
              <w:t xml:space="preserve">Initial </w:t>
            </w:r>
            <w:r w:rsidRPr="0099085C">
              <w:rPr>
                <w:b/>
                <w:bCs/>
                <w:sz w:val="18"/>
                <w:szCs w:val="18"/>
              </w:rPr>
              <w:t>S</w:t>
            </w:r>
            <w:r w:rsidRPr="0099085C">
              <w:rPr>
                <w:rFonts w:hint="eastAsia"/>
                <w:b/>
                <w:bCs/>
                <w:sz w:val="18"/>
                <w:szCs w:val="18"/>
              </w:rPr>
              <w:t>O</w:t>
            </w:r>
            <w:r w:rsidRPr="0099085C">
              <w:rPr>
                <w:rFonts w:hint="eastAsia"/>
                <w:b/>
                <w:bCs/>
                <w:sz w:val="18"/>
                <w:szCs w:val="18"/>
                <w:vertAlign w:val="subscript"/>
              </w:rPr>
              <w:t>2</w:t>
            </w:r>
            <w:r w:rsidRPr="0099085C">
              <w:rPr>
                <w:rFonts w:hint="eastAsia"/>
                <w:b/>
                <w:bCs/>
                <w:sz w:val="18"/>
                <w:szCs w:val="18"/>
              </w:rPr>
              <w:t xml:space="preserve"> conc.</w:t>
            </w:r>
            <w:r w:rsidRPr="0099085C">
              <w:rPr>
                <w:b/>
                <w:bCs/>
                <w:sz w:val="18"/>
                <w:szCs w:val="18"/>
              </w:rPr>
              <w:t xml:space="preserve"> (ppb)</w:t>
            </w:r>
          </w:p>
        </w:tc>
        <w:tc>
          <w:tcPr>
            <w:tcW w:w="792" w:type="dxa"/>
            <w:tcBorders>
              <w:top w:val="single" w:sz="12" w:space="0" w:color="auto"/>
              <w:bottom w:val="single" w:sz="12" w:space="0" w:color="auto"/>
            </w:tcBorders>
            <w:vAlign w:val="center"/>
          </w:tcPr>
          <w:p w14:paraId="168A010E" w14:textId="77777777" w:rsidR="005D2F92" w:rsidRPr="00F21631" w:rsidRDefault="005D2F92" w:rsidP="005D2F92">
            <w:pPr>
              <w:spacing w:line="240" w:lineRule="auto"/>
              <w:jc w:val="center"/>
              <w:rPr>
                <w:b/>
                <w:bCs/>
                <w:sz w:val="18"/>
                <w:szCs w:val="18"/>
              </w:rPr>
            </w:pPr>
            <w:r w:rsidRPr="00F21631">
              <w:rPr>
                <w:rFonts w:hint="eastAsia"/>
                <w:b/>
                <w:bCs/>
                <w:sz w:val="18"/>
                <w:szCs w:val="18"/>
              </w:rPr>
              <w:sym w:font="Symbol" w:char="F044"/>
            </w:r>
            <w:r w:rsidRPr="00F21631">
              <w:rPr>
                <w:rFonts w:hint="eastAsia"/>
                <w:b/>
                <w:bCs/>
                <w:sz w:val="18"/>
                <w:szCs w:val="18"/>
              </w:rPr>
              <w:t xml:space="preserve"> SO</w:t>
            </w:r>
            <w:r w:rsidRPr="00F21631">
              <w:rPr>
                <w:rFonts w:hint="eastAsia"/>
                <w:b/>
                <w:bCs/>
                <w:sz w:val="18"/>
                <w:szCs w:val="18"/>
                <w:vertAlign w:val="subscript"/>
              </w:rPr>
              <w:t>2</w:t>
            </w:r>
          </w:p>
          <w:p w14:paraId="47574210" w14:textId="77777777" w:rsidR="005D2F92" w:rsidRPr="006F4AA3" w:rsidRDefault="005D2F92" w:rsidP="005D2F92">
            <w:pPr>
              <w:spacing w:line="240" w:lineRule="auto"/>
              <w:jc w:val="center"/>
              <w:rPr>
                <w:b/>
                <w:bCs/>
                <w:sz w:val="18"/>
                <w:szCs w:val="18"/>
              </w:rPr>
            </w:pPr>
            <w:r w:rsidRPr="006F4AA3">
              <w:rPr>
                <w:rFonts w:hint="eastAsia"/>
                <w:b/>
                <w:bCs/>
                <w:sz w:val="18"/>
                <w:szCs w:val="18"/>
              </w:rPr>
              <w:t>(ppb)</w:t>
            </w:r>
          </w:p>
        </w:tc>
        <w:tc>
          <w:tcPr>
            <w:tcW w:w="926" w:type="dxa"/>
            <w:tcBorders>
              <w:top w:val="single" w:sz="12" w:space="0" w:color="auto"/>
              <w:bottom w:val="single" w:sz="12" w:space="0" w:color="auto"/>
            </w:tcBorders>
            <w:vAlign w:val="center"/>
          </w:tcPr>
          <w:p w14:paraId="798E40B1" w14:textId="77777777" w:rsidR="005D2F92" w:rsidRPr="0099085C" w:rsidRDefault="005D2F92" w:rsidP="005D2F92">
            <w:pPr>
              <w:spacing w:line="240" w:lineRule="auto"/>
              <w:jc w:val="center"/>
              <w:rPr>
                <w:b/>
                <w:bCs/>
                <w:sz w:val="18"/>
                <w:szCs w:val="18"/>
              </w:rPr>
            </w:pPr>
            <w:r w:rsidRPr="0099085C">
              <w:rPr>
                <w:rFonts w:hint="eastAsia"/>
                <w:b/>
                <w:bCs/>
                <w:sz w:val="18"/>
                <w:szCs w:val="18"/>
              </w:rPr>
              <w:t>HCOOH</w:t>
            </w:r>
          </w:p>
          <w:p w14:paraId="6154C12E" w14:textId="77777777" w:rsidR="005D2F92" w:rsidRPr="0099085C" w:rsidRDefault="005D2F92" w:rsidP="005D2F92">
            <w:pPr>
              <w:spacing w:line="240" w:lineRule="auto"/>
              <w:jc w:val="center"/>
              <w:rPr>
                <w:b/>
                <w:bCs/>
                <w:sz w:val="18"/>
                <w:szCs w:val="18"/>
              </w:rPr>
            </w:pPr>
            <w:r w:rsidRPr="0099085C">
              <w:rPr>
                <w:rFonts w:hint="eastAsia"/>
                <w:b/>
                <w:bCs/>
                <w:sz w:val="18"/>
                <w:szCs w:val="18"/>
              </w:rPr>
              <w:t>(ppm)</w:t>
            </w:r>
          </w:p>
        </w:tc>
        <w:tc>
          <w:tcPr>
            <w:tcW w:w="1323" w:type="dxa"/>
            <w:tcBorders>
              <w:top w:val="single" w:sz="12" w:space="0" w:color="auto"/>
              <w:bottom w:val="single" w:sz="12" w:space="0" w:color="auto"/>
            </w:tcBorders>
            <w:shd w:val="clear" w:color="auto" w:fill="auto"/>
            <w:vAlign w:val="center"/>
            <w:hideMark/>
          </w:tcPr>
          <w:p w14:paraId="6631AF16" w14:textId="77777777" w:rsidR="00537D3A" w:rsidRPr="0099085C" w:rsidRDefault="005D2F92" w:rsidP="005D2F92">
            <w:pPr>
              <w:spacing w:line="240" w:lineRule="auto"/>
              <w:jc w:val="center"/>
              <w:rPr>
                <w:b/>
                <w:bCs/>
                <w:sz w:val="18"/>
                <w:szCs w:val="18"/>
                <w:vertAlign w:val="superscript"/>
              </w:rPr>
            </w:pPr>
            <w:r w:rsidRPr="0099085C">
              <w:rPr>
                <w:rFonts w:hint="eastAsia"/>
                <w:b/>
                <w:bCs/>
                <w:sz w:val="18"/>
                <w:szCs w:val="18"/>
              </w:rPr>
              <w:t>Seed</w:t>
            </w:r>
            <w:r w:rsidRPr="0099085C">
              <w:rPr>
                <w:b/>
                <w:bCs/>
                <w:sz w:val="18"/>
                <w:szCs w:val="18"/>
              </w:rPr>
              <w:t xml:space="preserve"> volume conc. </w:t>
            </w:r>
            <w:r w:rsidRPr="0099085C">
              <w:rPr>
                <w:rFonts w:hint="eastAsia"/>
                <w:b/>
                <w:bCs/>
                <w:sz w:val="18"/>
                <w:szCs w:val="18"/>
                <w:vertAlign w:val="superscript"/>
              </w:rPr>
              <w:t xml:space="preserve">a </w:t>
            </w:r>
            <w:bookmarkStart w:id="19" w:name="OLE_LINK1"/>
            <w:bookmarkStart w:id="20" w:name="OLE_LINK2"/>
          </w:p>
          <w:p w14:paraId="0B83FDB9" w14:textId="1B16BDDB" w:rsidR="005D2F92" w:rsidRPr="0099085C" w:rsidRDefault="005D2F92" w:rsidP="005D2F92">
            <w:pPr>
              <w:spacing w:line="240" w:lineRule="auto"/>
              <w:jc w:val="center"/>
              <w:rPr>
                <w:b/>
                <w:bCs/>
                <w:sz w:val="18"/>
                <w:szCs w:val="18"/>
              </w:rPr>
            </w:pPr>
            <w:r w:rsidRPr="0099085C">
              <w:rPr>
                <w:b/>
                <w:bCs/>
                <w:sz w:val="18"/>
                <w:szCs w:val="18"/>
              </w:rPr>
              <w:t>(</w:t>
            </w:r>
            <w:r w:rsidRPr="0099085C">
              <w:rPr>
                <w:rFonts w:ascii="Symbol" w:hAnsi="Symbol"/>
                <w:b/>
                <w:bCs/>
                <w:sz w:val="18"/>
                <w:szCs w:val="18"/>
              </w:rPr>
              <w:t></w:t>
            </w:r>
            <w:r w:rsidRPr="0099085C">
              <w:rPr>
                <w:b/>
                <w:bCs/>
                <w:sz w:val="18"/>
                <w:szCs w:val="18"/>
              </w:rPr>
              <w:t>m</w:t>
            </w:r>
            <w:r w:rsidRPr="0099085C">
              <w:rPr>
                <w:b/>
                <w:bCs/>
                <w:sz w:val="18"/>
                <w:szCs w:val="18"/>
                <w:vertAlign w:val="superscript"/>
              </w:rPr>
              <w:t>3</w:t>
            </w:r>
            <w:r w:rsidR="00537D3A" w:rsidRPr="0099085C">
              <w:rPr>
                <w:b/>
                <w:bCs/>
                <w:sz w:val="18"/>
                <w:szCs w:val="18"/>
              </w:rPr>
              <w:t xml:space="preserve"> </w:t>
            </w:r>
            <w:r w:rsidRPr="0099085C">
              <w:rPr>
                <w:b/>
                <w:bCs/>
                <w:sz w:val="18"/>
                <w:szCs w:val="18"/>
              </w:rPr>
              <w:t>cm</w:t>
            </w:r>
            <w:r w:rsidR="00537D3A" w:rsidRPr="0099085C">
              <w:rPr>
                <w:b/>
                <w:bCs/>
                <w:sz w:val="18"/>
                <w:szCs w:val="18"/>
                <w:vertAlign w:val="superscript"/>
              </w:rPr>
              <w:t>-</w:t>
            </w:r>
            <w:r w:rsidRPr="0099085C">
              <w:rPr>
                <w:b/>
                <w:bCs/>
                <w:sz w:val="18"/>
                <w:szCs w:val="18"/>
                <w:vertAlign w:val="superscript"/>
              </w:rPr>
              <w:t>3</w:t>
            </w:r>
            <w:bookmarkEnd w:id="19"/>
            <w:bookmarkEnd w:id="20"/>
            <w:r w:rsidRPr="0099085C">
              <w:rPr>
                <w:b/>
                <w:bCs/>
                <w:sz w:val="18"/>
                <w:szCs w:val="18"/>
              </w:rPr>
              <w:t>)</w:t>
            </w:r>
          </w:p>
        </w:tc>
        <w:tc>
          <w:tcPr>
            <w:tcW w:w="1322" w:type="dxa"/>
            <w:tcBorders>
              <w:top w:val="single" w:sz="12" w:space="0" w:color="auto"/>
              <w:bottom w:val="single" w:sz="12" w:space="0" w:color="auto"/>
            </w:tcBorders>
            <w:shd w:val="clear" w:color="auto" w:fill="auto"/>
            <w:vAlign w:val="center"/>
            <w:hideMark/>
          </w:tcPr>
          <w:p w14:paraId="61A946EC" w14:textId="77777777" w:rsidR="005D2F92" w:rsidRPr="0099085C" w:rsidRDefault="005D2F92" w:rsidP="005D2F92">
            <w:pPr>
              <w:spacing w:line="240" w:lineRule="auto"/>
              <w:jc w:val="center"/>
              <w:rPr>
                <w:b/>
                <w:bCs/>
                <w:sz w:val="18"/>
                <w:szCs w:val="18"/>
              </w:rPr>
            </w:pPr>
            <w:r w:rsidRPr="0099085C">
              <w:rPr>
                <w:b/>
                <w:bCs/>
                <w:sz w:val="18"/>
                <w:szCs w:val="18"/>
              </w:rPr>
              <w:t xml:space="preserve">Final volume conc. </w:t>
            </w:r>
            <w:r w:rsidRPr="0099085C">
              <w:rPr>
                <w:rFonts w:hint="eastAsia"/>
                <w:b/>
                <w:bCs/>
                <w:sz w:val="18"/>
                <w:szCs w:val="18"/>
                <w:vertAlign w:val="superscript"/>
              </w:rPr>
              <w:t>a</w:t>
            </w:r>
          </w:p>
          <w:p w14:paraId="3612A5B9" w14:textId="5E051164" w:rsidR="005D2F92" w:rsidRPr="0099085C" w:rsidRDefault="005D2F92" w:rsidP="005D2F92">
            <w:pPr>
              <w:spacing w:line="240" w:lineRule="auto"/>
              <w:jc w:val="center"/>
              <w:rPr>
                <w:b/>
                <w:bCs/>
                <w:sz w:val="18"/>
                <w:szCs w:val="18"/>
              </w:rPr>
            </w:pPr>
            <w:bookmarkStart w:id="21" w:name="OLE_LINK11"/>
            <w:bookmarkStart w:id="22" w:name="OLE_LINK12"/>
            <w:r w:rsidRPr="0099085C">
              <w:rPr>
                <w:b/>
                <w:bCs/>
                <w:sz w:val="18"/>
                <w:szCs w:val="18"/>
              </w:rPr>
              <w:t>(</w:t>
            </w:r>
            <w:r w:rsidRPr="0099085C">
              <w:rPr>
                <w:rFonts w:ascii="Symbol" w:hAnsi="Symbol"/>
                <w:b/>
                <w:bCs/>
                <w:sz w:val="18"/>
                <w:szCs w:val="18"/>
              </w:rPr>
              <w:t></w:t>
            </w:r>
            <w:r w:rsidRPr="0099085C">
              <w:rPr>
                <w:b/>
                <w:bCs/>
                <w:sz w:val="18"/>
                <w:szCs w:val="18"/>
              </w:rPr>
              <w:t>m</w:t>
            </w:r>
            <w:r w:rsidRPr="0099085C">
              <w:rPr>
                <w:b/>
                <w:bCs/>
                <w:sz w:val="18"/>
                <w:szCs w:val="18"/>
                <w:vertAlign w:val="superscript"/>
              </w:rPr>
              <w:t>3</w:t>
            </w:r>
            <w:r w:rsidR="00537D3A" w:rsidRPr="0099085C">
              <w:rPr>
                <w:b/>
                <w:bCs/>
                <w:sz w:val="18"/>
                <w:szCs w:val="18"/>
              </w:rPr>
              <w:t xml:space="preserve"> cm</w:t>
            </w:r>
            <w:r w:rsidR="00537D3A" w:rsidRPr="0099085C">
              <w:rPr>
                <w:b/>
                <w:bCs/>
                <w:sz w:val="18"/>
                <w:szCs w:val="18"/>
                <w:vertAlign w:val="superscript"/>
              </w:rPr>
              <w:t>-3</w:t>
            </w:r>
            <w:bookmarkEnd w:id="21"/>
            <w:bookmarkEnd w:id="22"/>
            <w:r w:rsidRPr="0099085C">
              <w:rPr>
                <w:b/>
                <w:bCs/>
                <w:sz w:val="18"/>
                <w:szCs w:val="18"/>
              </w:rPr>
              <w:t>)</w:t>
            </w:r>
          </w:p>
        </w:tc>
        <w:tc>
          <w:tcPr>
            <w:tcW w:w="1192" w:type="dxa"/>
            <w:tcBorders>
              <w:top w:val="single" w:sz="12" w:space="0" w:color="auto"/>
              <w:bottom w:val="single" w:sz="12" w:space="0" w:color="auto"/>
            </w:tcBorders>
            <w:shd w:val="clear" w:color="auto" w:fill="auto"/>
            <w:vAlign w:val="center"/>
            <w:hideMark/>
          </w:tcPr>
          <w:p w14:paraId="046C89D2" w14:textId="77777777" w:rsidR="005D2F92" w:rsidRPr="00F21631" w:rsidRDefault="005D2F92" w:rsidP="005D2F92">
            <w:pPr>
              <w:spacing w:line="240" w:lineRule="auto"/>
              <w:jc w:val="center"/>
              <w:rPr>
                <w:b/>
                <w:bCs/>
                <w:sz w:val="18"/>
                <w:szCs w:val="18"/>
              </w:rPr>
            </w:pPr>
            <w:r w:rsidRPr="00F21631">
              <w:rPr>
                <w:rFonts w:hint="eastAsia"/>
                <w:b/>
                <w:bCs/>
                <w:sz w:val="18"/>
                <w:szCs w:val="18"/>
              </w:rPr>
              <w:sym w:font="Symbol" w:char="F044"/>
            </w:r>
            <w:r w:rsidRPr="00F21631">
              <w:rPr>
                <w:b/>
                <w:bCs/>
                <w:sz w:val="18"/>
                <w:szCs w:val="18"/>
              </w:rPr>
              <w:t>M</w:t>
            </w:r>
            <w:r w:rsidRPr="00F21631">
              <w:rPr>
                <w:rFonts w:hint="eastAsia"/>
                <w:b/>
                <w:bCs/>
                <w:sz w:val="18"/>
                <w:szCs w:val="18"/>
              </w:rPr>
              <w:t xml:space="preserve"> </w:t>
            </w:r>
            <w:r w:rsidRPr="00F21631">
              <w:rPr>
                <w:rFonts w:hint="eastAsia"/>
                <w:b/>
                <w:bCs/>
                <w:sz w:val="18"/>
                <w:szCs w:val="18"/>
                <w:vertAlign w:val="superscript"/>
              </w:rPr>
              <w:t>b</w:t>
            </w:r>
          </w:p>
          <w:p w14:paraId="52EFE813" w14:textId="4502CDA2" w:rsidR="005D2F92" w:rsidRPr="007B35F9" w:rsidRDefault="005D2F92" w:rsidP="005D2F92">
            <w:pPr>
              <w:spacing w:line="240" w:lineRule="auto"/>
              <w:jc w:val="center"/>
              <w:rPr>
                <w:b/>
                <w:bCs/>
                <w:sz w:val="18"/>
                <w:szCs w:val="18"/>
              </w:rPr>
            </w:pPr>
            <w:r w:rsidRPr="006F4AA3">
              <w:rPr>
                <w:b/>
                <w:bCs/>
                <w:sz w:val="18"/>
                <w:szCs w:val="18"/>
              </w:rPr>
              <w:t>(</w:t>
            </w:r>
            <w:r w:rsidRPr="006F4AA3">
              <w:rPr>
                <w:rFonts w:ascii="Symbol" w:hAnsi="Symbol"/>
                <w:b/>
                <w:bCs/>
                <w:sz w:val="18"/>
                <w:szCs w:val="18"/>
              </w:rPr>
              <w:t></w:t>
            </w:r>
            <w:r w:rsidRPr="006F4AA3">
              <w:rPr>
                <w:rFonts w:hint="eastAsia"/>
                <w:b/>
                <w:bCs/>
                <w:sz w:val="18"/>
                <w:szCs w:val="18"/>
              </w:rPr>
              <w:t>g</w:t>
            </w:r>
            <w:r w:rsidR="00537D3A" w:rsidRPr="006F4AA3">
              <w:rPr>
                <w:b/>
                <w:bCs/>
                <w:sz w:val="18"/>
                <w:szCs w:val="18"/>
              </w:rPr>
              <w:t xml:space="preserve"> cm</w:t>
            </w:r>
            <w:r w:rsidR="00537D3A" w:rsidRPr="007B35F9">
              <w:rPr>
                <w:b/>
                <w:bCs/>
                <w:sz w:val="18"/>
                <w:szCs w:val="18"/>
                <w:vertAlign w:val="superscript"/>
              </w:rPr>
              <w:t>-3</w:t>
            </w:r>
            <w:r w:rsidRPr="007B35F9">
              <w:rPr>
                <w:b/>
                <w:bCs/>
                <w:sz w:val="18"/>
                <w:szCs w:val="18"/>
              </w:rPr>
              <w:t>)</w:t>
            </w:r>
          </w:p>
        </w:tc>
        <w:tc>
          <w:tcPr>
            <w:tcW w:w="793" w:type="dxa"/>
            <w:tcBorders>
              <w:top w:val="single" w:sz="12" w:space="0" w:color="auto"/>
              <w:bottom w:val="single" w:sz="12" w:space="0" w:color="auto"/>
            </w:tcBorders>
            <w:vAlign w:val="center"/>
          </w:tcPr>
          <w:p w14:paraId="58A6EFE0" w14:textId="77777777" w:rsidR="005D2F92" w:rsidRPr="0099085C" w:rsidRDefault="005D2F92" w:rsidP="005D2F92">
            <w:pPr>
              <w:spacing w:line="240" w:lineRule="auto"/>
              <w:jc w:val="center"/>
              <w:rPr>
                <w:b/>
                <w:bCs/>
                <w:sz w:val="18"/>
                <w:szCs w:val="18"/>
              </w:rPr>
            </w:pPr>
            <w:r w:rsidRPr="0099085C">
              <w:rPr>
                <w:rFonts w:hint="eastAsia"/>
                <w:b/>
                <w:bCs/>
                <w:sz w:val="18"/>
                <w:szCs w:val="18"/>
              </w:rPr>
              <w:t>SOA yield</w:t>
            </w:r>
          </w:p>
        </w:tc>
        <w:tc>
          <w:tcPr>
            <w:tcW w:w="620" w:type="dxa"/>
            <w:tcBorders>
              <w:top w:val="single" w:sz="12" w:space="0" w:color="auto"/>
              <w:bottom w:val="single" w:sz="12" w:space="0" w:color="auto"/>
            </w:tcBorders>
            <w:vAlign w:val="center"/>
          </w:tcPr>
          <w:p w14:paraId="174D4F73" w14:textId="77777777" w:rsidR="005D2F92" w:rsidRPr="0099085C" w:rsidRDefault="005D2F92" w:rsidP="005D2F92">
            <w:pPr>
              <w:spacing w:line="240" w:lineRule="auto"/>
              <w:jc w:val="center"/>
              <w:rPr>
                <w:b/>
                <w:bCs/>
                <w:sz w:val="18"/>
                <w:szCs w:val="18"/>
              </w:rPr>
            </w:pPr>
            <w:r w:rsidRPr="0099085C">
              <w:rPr>
                <w:rFonts w:hint="eastAsia"/>
                <w:b/>
                <w:bCs/>
                <w:sz w:val="18"/>
                <w:szCs w:val="18"/>
              </w:rPr>
              <w:t>RH</w:t>
            </w:r>
          </w:p>
        </w:tc>
      </w:tr>
      <w:tr w:rsidR="005D2F92" w:rsidRPr="0099085C" w14:paraId="752F794F" w14:textId="77777777" w:rsidTr="005D2F92">
        <w:trPr>
          <w:trHeight w:val="95"/>
          <w:jc w:val="center"/>
        </w:trPr>
        <w:tc>
          <w:tcPr>
            <w:tcW w:w="9780" w:type="dxa"/>
            <w:gridSpan w:val="10"/>
            <w:tcBorders>
              <w:top w:val="nil"/>
              <w:left w:val="nil"/>
              <w:bottom w:val="nil"/>
            </w:tcBorders>
            <w:shd w:val="clear" w:color="auto" w:fill="auto"/>
            <w:noWrap/>
            <w:vAlign w:val="center"/>
            <w:hideMark/>
          </w:tcPr>
          <w:p w14:paraId="39B523E9" w14:textId="77777777" w:rsidR="005D2F92" w:rsidRPr="00F21631" w:rsidRDefault="005D2F92" w:rsidP="005D2F92">
            <w:pPr>
              <w:spacing w:line="240" w:lineRule="auto"/>
              <w:rPr>
                <w:b/>
                <w:sz w:val="18"/>
                <w:szCs w:val="18"/>
                <w:lang w:val="en-CA"/>
              </w:rPr>
            </w:pPr>
            <w:r w:rsidRPr="00F21631">
              <w:rPr>
                <w:b/>
                <w:sz w:val="18"/>
                <w:szCs w:val="18"/>
                <w:lang w:val="en-CA"/>
              </w:rPr>
              <w:t>Limonene</w:t>
            </w:r>
          </w:p>
        </w:tc>
      </w:tr>
      <w:tr w:rsidR="005D2F92" w:rsidRPr="0099085C" w14:paraId="45A7B939" w14:textId="77777777" w:rsidTr="005D2F92">
        <w:trPr>
          <w:trHeight w:val="61"/>
          <w:jc w:val="center"/>
        </w:trPr>
        <w:tc>
          <w:tcPr>
            <w:tcW w:w="697" w:type="dxa"/>
            <w:tcBorders>
              <w:top w:val="nil"/>
              <w:left w:val="nil"/>
              <w:bottom w:val="nil"/>
            </w:tcBorders>
            <w:shd w:val="clear" w:color="auto" w:fill="auto"/>
            <w:noWrap/>
            <w:vAlign w:val="center"/>
            <w:hideMark/>
          </w:tcPr>
          <w:p w14:paraId="394DB978" w14:textId="77777777" w:rsidR="005D2F92" w:rsidRPr="00F21631" w:rsidRDefault="005D2F92" w:rsidP="005D2F92">
            <w:pPr>
              <w:spacing w:line="240" w:lineRule="auto"/>
              <w:jc w:val="center"/>
              <w:rPr>
                <w:sz w:val="18"/>
                <w:szCs w:val="18"/>
                <w:lang w:val="en-CA"/>
              </w:rPr>
            </w:pPr>
            <w:r w:rsidRPr="00F21631">
              <w:rPr>
                <w:color w:val="000000"/>
                <w:sz w:val="18"/>
                <w:szCs w:val="18"/>
              </w:rPr>
              <w:t>1</w:t>
            </w:r>
          </w:p>
        </w:tc>
        <w:tc>
          <w:tcPr>
            <w:tcW w:w="1058" w:type="dxa"/>
            <w:tcBorders>
              <w:top w:val="nil"/>
              <w:bottom w:val="nil"/>
            </w:tcBorders>
            <w:shd w:val="clear" w:color="auto" w:fill="auto"/>
            <w:noWrap/>
            <w:vAlign w:val="center"/>
            <w:hideMark/>
          </w:tcPr>
          <w:p w14:paraId="75D10E7A" w14:textId="77777777" w:rsidR="005D2F92" w:rsidRPr="006F4AA3" w:rsidRDefault="005D2F92" w:rsidP="005D2F92">
            <w:pPr>
              <w:spacing w:line="240" w:lineRule="auto"/>
              <w:jc w:val="center"/>
              <w:rPr>
                <w:sz w:val="18"/>
                <w:szCs w:val="18"/>
                <w:lang w:val="en-CA"/>
              </w:rPr>
            </w:pPr>
            <w:r w:rsidRPr="006F4AA3">
              <w:rPr>
                <w:color w:val="000000"/>
                <w:sz w:val="18"/>
                <w:szCs w:val="18"/>
              </w:rPr>
              <w:t>31.8</w:t>
            </w:r>
          </w:p>
        </w:tc>
        <w:tc>
          <w:tcPr>
            <w:tcW w:w="1057" w:type="dxa"/>
            <w:tcBorders>
              <w:top w:val="nil"/>
              <w:bottom w:val="nil"/>
            </w:tcBorders>
            <w:vAlign w:val="center"/>
          </w:tcPr>
          <w:p w14:paraId="70254F03"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792" w:type="dxa"/>
            <w:tcBorders>
              <w:top w:val="nil"/>
              <w:bottom w:val="nil"/>
            </w:tcBorders>
            <w:vAlign w:val="center"/>
          </w:tcPr>
          <w:p w14:paraId="6255071F"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926" w:type="dxa"/>
            <w:tcBorders>
              <w:top w:val="nil"/>
              <w:bottom w:val="nil"/>
            </w:tcBorders>
            <w:vAlign w:val="center"/>
          </w:tcPr>
          <w:p w14:paraId="72FF12CA"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hideMark/>
          </w:tcPr>
          <w:p w14:paraId="3E80CA1E" w14:textId="77777777" w:rsidR="005D2F92" w:rsidRPr="0099085C" w:rsidRDefault="005D2F92" w:rsidP="005D2F92">
            <w:pPr>
              <w:spacing w:line="240" w:lineRule="auto"/>
              <w:jc w:val="center"/>
              <w:rPr>
                <w:sz w:val="18"/>
                <w:szCs w:val="18"/>
                <w:lang w:val="en-CA"/>
              </w:rPr>
            </w:pPr>
            <w:r w:rsidRPr="0099085C">
              <w:rPr>
                <w:color w:val="000000"/>
                <w:sz w:val="18"/>
                <w:szCs w:val="18"/>
              </w:rPr>
              <w:t>67.0</w:t>
            </w:r>
          </w:p>
        </w:tc>
        <w:tc>
          <w:tcPr>
            <w:tcW w:w="1322" w:type="dxa"/>
            <w:tcBorders>
              <w:top w:val="nil"/>
              <w:bottom w:val="nil"/>
            </w:tcBorders>
            <w:shd w:val="clear" w:color="auto" w:fill="auto"/>
            <w:noWrap/>
            <w:vAlign w:val="center"/>
            <w:hideMark/>
          </w:tcPr>
          <w:p w14:paraId="6DD6A8C1" w14:textId="77777777" w:rsidR="005D2F92" w:rsidRPr="0099085C" w:rsidRDefault="005D2F92" w:rsidP="005D2F92">
            <w:pPr>
              <w:spacing w:line="240" w:lineRule="auto"/>
              <w:jc w:val="center"/>
              <w:rPr>
                <w:sz w:val="18"/>
                <w:szCs w:val="18"/>
                <w:lang w:val="en-CA"/>
              </w:rPr>
            </w:pPr>
            <w:r w:rsidRPr="0099085C">
              <w:rPr>
                <w:color w:val="000000"/>
                <w:sz w:val="18"/>
                <w:szCs w:val="18"/>
              </w:rPr>
              <w:t>121.9</w:t>
            </w:r>
          </w:p>
        </w:tc>
        <w:tc>
          <w:tcPr>
            <w:tcW w:w="1192" w:type="dxa"/>
            <w:tcBorders>
              <w:top w:val="nil"/>
              <w:bottom w:val="nil"/>
            </w:tcBorders>
            <w:shd w:val="clear" w:color="auto" w:fill="auto"/>
            <w:noWrap/>
            <w:vAlign w:val="center"/>
            <w:hideMark/>
          </w:tcPr>
          <w:p w14:paraId="5F14D55E" w14:textId="77777777" w:rsidR="005D2F92" w:rsidRPr="0099085C" w:rsidRDefault="005D2F92" w:rsidP="005D2F92">
            <w:pPr>
              <w:spacing w:line="240" w:lineRule="auto"/>
              <w:jc w:val="center"/>
              <w:rPr>
                <w:sz w:val="18"/>
                <w:szCs w:val="18"/>
                <w:lang w:val="en-CA"/>
              </w:rPr>
            </w:pPr>
            <w:r w:rsidRPr="0099085C">
              <w:rPr>
                <w:color w:val="000000"/>
                <w:sz w:val="18"/>
                <w:szCs w:val="18"/>
              </w:rPr>
              <w:t>71.4</w:t>
            </w:r>
          </w:p>
        </w:tc>
        <w:tc>
          <w:tcPr>
            <w:tcW w:w="793" w:type="dxa"/>
            <w:tcBorders>
              <w:top w:val="nil"/>
              <w:bottom w:val="nil"/>
            </w:tcBorders>
            <w:vAlign w:val="center"/>
          </w:tcPr>
          <w:p w14:paraId="3D4A6EA9" w14:textId="77777777" w:rsidR="005D2F92" w:rsidRPr="0099085C" w:rsidRDefault="005D2F92" w:rsidP="005D2F92">
            <w:pPr>
              <w:spacing w:line="240" w:lineRule="auto"/>
              <w:jc w:val="center"/>
              <w:rPr>
                <w:sz w:val="18"/>
                <w:szCs w:val="18"/>
                <w:lang w:val="en-CA"/>
              </w:rPr>
            </w:pPr>
            <w:r w:rsidRPr="0099085C">
              <w:rPr>
                <w:color w:val="000000"/>
                <w:sz w:val="18"/>
                <w:szCs w:val="18"/>
              </w:rPr>
              <w:t>39.6%</w:t>
            </w:r>
          </w:p>
        </w:tc>
        <w:tc>
          <w:tcPr>
            <w:tcW w:w="620" w:type="dxa"/>
            <w:tcBorders>
              <w:top w:val="nil"/>
              <w:bottom w:val="nil"/>
            </w:tcBorders>
            <w:vAlign w:val="center"/>
          </w:tcPr>
          <w:p w14:paraId="6B84185E" w14:textId="77777777" w:rsidR="005D2F92" w:rsidRPr="0099085C" w:rsidRDefault="005D2F92" w:rsidP="005D2F92">
            <w:pPr>
              <w:spacing w:line="240" w:lineRule="auto"/>
              <w:jc w:val="center"/>
              <w:rPr>
                <w:color w:val="000000"/>
                <w:sz w:val="18"/>
                <w:szCs w:val="18"/>
              </w:rPr>
            </w:pPr>
            <w:r w:rsidRPr="0099085C">
              <w:rPr>
                <w:color w:val="000000"/>
                <w:sz w:val="18"/>
                <w:szCs w:val="18"/>
              </w:rPr>
              <w:t>14%</w:t>
            </w:r>
          </w:p>
        </w:tc>
      </w:tr>
      <w:tr w:rsidR="005D2F92" w:rsidRPr="0099085C" w14:paraId="3D284A19" w14:textId="77777777" w:rsidTr="005D2F92">
        <w:trPr>
          <w:trHeight w:val="61"/>
          <w:jc w:val="center"/>
        </w:trPr>
        <w:tc>
          <w:tcPr>
            <w:tcW w:w="697" w:type="dxa"/>
            <w:tcBorders>
              <w:top w:val="nil"/>
              <w:left w:val="nil"/>
              <w:bottom w:val="nil"/>
            </w:tcBorders>
            <w:shd w:val="clear" w:color="auto" w:fill="auto"/>
            <w:noWrap/>
            <w:vAlign w:val="center"/>
          </w:tcPr>
          <w:p w14:paraId="4E7988E9" w14:textId="77777777" w:rsidR="005D2F92" w:rsidRPr="00F21631" w:rsidRDefault="005D2F92" w:rsidP="005D2F92">
            <w:pPr>
              <w:spacing w:line="240" w:lineRule="auto"/>
              <w:jc w:val="center"/>
              <w:rPr>
                <w:color w:val="000000"/>
                <w:sz w:val="18"/>
                <w:szCs w:val="18"/>
              </w:rPr>
            </w:pPr>
            <w:r w:rsidRPr="00F21631">
              <w:rPr>
                <w:color w:val="000000"/>
                <w:sz w:val="18"/>
                <w:szCs w:val="18"/>
              </w:rPr>
              <w:t>2</w:t>
            </w:r>
          </w:p>
        </w:tc>
        <w:tc>
          <w:tcPr>
            <w:tcW w:w="1058" w:type="dxa"/>
            <w:tcBorders>
              <w:top w:val="nil"/>
              <w:bottom w:val="nil"/>
            </w:tcBorders>
            <w:shd w:val="clear" w:color="auto" w:fill="auto"/>
            <w:noWrap/>
            <w:vAlign w:val="center"/>
          </w:tcPr>
          <w:p w14:paraId="27863E3E" w14:textId="77777777" w:rsidR="005D2F92" w:rsidRPr="006F4AA3" w:rsidRDefault="005D2F92" w:rsidP="005D2F92">
            <w:pPr>
              <w:spacing w:line="240" w:lineRule="auto"/>
              <w:jc w:val="center"/>
              <w:rPr>
                <w:color w:val="000000"/>
                <w:sz w:val="18"/>
                <w:szCs w:val="18"/>
              </w:rPr>
            </w:pPr>
            <w:r w:rsidRPr="006F4AA3">
              <w:rPr>
                <w:color w:val="000000"/>
                <w:sz w:val="18"/>
                <w:szCs w:val="18"/>
              </w:rPr>
              <w:t>34.6</w:t>
            </w:r>
          </w:p>
        </w:tc>
        <w:tc>
          <w:tcPr>
            <w:tcW w:w="1057" w:type="dxa"/>
            <w:tcBorders>
              <w:top w:val="nil"/>
              <w:bottom w:val="nil"/>
            </w:tcBorders>
            <w:vAlign w:val="center"/>
          </w:tcPr>
          <w:p w14:paraId="640EA411"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792" w:type="dxa"/>
            <w:tcBorders>
              <w:top w:val="nil"/>
              <w:bottom w:val="nil"/>
            </w:tcBorders>
            <w:vAlign w:val="center"/>
          </w:tcPr>
          <w:p w14:paraId="20B90E53"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926" w:type="dxa"/>
            <w:tcBorders>
              <w:top w:val="nil"/>
              <w:bottom w:val="nil"/>
            </w:tcBorders>
            <w:vAlign w:val="center"/>
          </w:tcPr>
          <w:p w14:paraId="76673A13"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712BE662" w14:textId="77777777" w:rsidR="005D2F92" w:rsidRPr="0099085C" w:rsidRDefault="005D2F92" w:rsidP="005D2F92">
            <w:pPr>
              <w:spacing w:line="240" w:lineRule="auto"/>
              <w:jc w:val="center"/>
              <w:rPr>
                <w:color w:val="000000"/>
                <w:sz w:val="18"/>
                <w:szCs w:val="18"/>
              </w:rPr>
            </w:pPr>
            <w:r w:rsidRPr="0099085C">
              <w:rPr>
                <w:color w:val="000000"/>
                <w:sz w:val="18"/>
                <w:szCs w:val="18"/>
              </w:rPr>
              <w:t>82.3</w:t>
            </w:r>
          </w:p>
        </w:tc>
        <w:tc>
          <w:tcPr>
            <w:tcW w:w="1322" w:type="dxa"/>
            <w:tcBorders>
              <w:top w:val="nil"/>
              <w:bottom w:val="nil"/>
            </w:tcBorders>
            <w:shd w:val="clear" w:color="auto" w:fill="auto"/>
            <w:noWrap/>
            <w:vAlign w:val="center"/>
          </w:tcPr>
          <w:p w14:paraId="3C3224A1" w14:textId="77777777" w:rsidR="005D2F92" w:rsidRPr="0099085C" w:rsidRDefault="005D2F92" w:rsidP="005D2F92">
            <w:pPr>
              <w:spacing w:line="240" w:lineRule="auto"/>
              <w:jc w:val="center"/>
              <w:rPr>
                <w:color w:val="000000"/>
                <w:sz w:val="18"/>
                <w:szCs w:val="18"/>
              </w:rPr>
            </w:pPr>
            <w:r w:rsidRPr="0099085C">
              <w:rPr>
                <w:color w:val="000000"/>
                <w:sz w:val="18"/>
                <w:szCs w:val="18"/>
              </w:rPr>
              <w:t>137.3</w:t>
            </w:r>
          </w:p>
        </w:tc>
        <w:tc>
          <w:tcPr>
            <w:tcW w:w="1192" w:type="dxa"/>
            <w:tcBorders>
              <w:top w:val="nil"/>
              <w:bottom w:val="nil"/>
            </w:tcBorders>
            <w:shd w:val="clear" w:color="auto" w:fill="auto"/>
            <w:noWrap/>
            <w:vAlign w:val="center"/>
          </w:tcPr>
          <w:p w14:paraId="6AB40509" w14:textId="77777777" w:rsidR="005D2F92" w:rsidRPr="0099085C" w:rsidRDefault="005D2F92" w:rsidP="005D2F92">
            <w:pPr>
              <w:spacing w:line="240" w:lineRule="auto"/>
              <w:jc w:val="center"/>
              <w:rPr>
                <w:color w:val="000000"/>
                <w:sz w:val="18"/>
                <w:szCs w:val="18"/>
              </w:rPr>
            </w:pPr>
            <w:r w:rsidRPr="0099085C">
              <w:rPr>
                <w:color w:val="000000"/>
                <w:sz w:val="18"/>
                <w:szCs w:val="18"/>
              </w:rPr>
              <w:t>71.5</w:t>
            </w:r>
          </w:p>
        </w:tc>
        <w:tc>
          <w:tcPr>
            <w:tcW w:w="793" w:type="dxa"/>
            <w:tcBorders>
              <w:top w:val="nil"/>
              <w:bottom w:val="nil"/>
            </w:tcBorders>
            <w:vAlign w:val="center"/>
          </w:tcPr>
          <w:p w14:paraId="17320E3A" w14:textId="77777777" w:rsidR="005D2F92" w:rsidRPr="0099085C" w:rsidRDefault="005D2F92" w:rsidP="005D2F92">
            <w:pPr>
              <w:spacing w:line="240" w:lineRule="auto"/>
              <w:jc w:val="center"/>
              <w:rPr>
                <w:color w:val="000000"/>
                <w:sz w:val="18"/>
                <w:szCs w:val="18"/>
              </w:rPr>
            </w:pPr>
            <w:r w:rsidRPr="0099085C">
              <w:rPr>
                <w:color w:val="000000"/>
                <w:sz w:val="18"/>
                <w:szCs w:val="18"/>
              </w:rPr>
              <w:t>36.5%</w:t>
            </w:r>
          </w:p>
        </w:tc>
        <w:tc>
          <w:tcPr>
            <w:tcW w:w="620" w:type="dxa"/>
            <w:tcBorders>
              <w:top w:val="nil"/>
              <w:bottom w:val="nil"/>
            </w:tcBorders>
            <w:vAlign w:val="center"/>
          </w:tcPr>
          <w:p w14:paraId="76588662" w14:textId="77777777" w:rsidR="005D2F92" w:rsidRPr="0099085C" w:rsidRDefault="005D2F92" w:rsidP="005D2F92">
            <w:pPr>
              <w:spacing w:line="240" w:lineRule="auto"/>
              <w:jc w:val="center"/>
              <w:rPr>
                <w:color w:val="000000"/>
                <w:sz w:val="18"/>
                <w:szCs w:val="18"/>
              </w:rPr>
            </w:pPr>
            <w:r w:rsidRPr="0099085C">
              <w:rPr>
                <w:color w:val="000000"/>
                <w:sz w:val="18"/>
                <w:szCs w:val="18"/>
              </w:rPr>
              <w:t>13%</w:t>
            </w:r>
          </w:p>
        </w:tc>
      </w:tr>
      <w:tr w:rsidR="005D2F92" w:rsidRPr="0099085C" w14:paraId="7D6BC4A9" w14:textId="77777777" w:rsidTr="005D2F92">
        <w:trPr>
          <w:trHeight w:val="61"/>
          <w:jc w:val="center"/>
        </w:trPr>
        <w:tc>
          <w:tcPr>
            <w:tcW w:w="697" w:type="dxa"/>
            <w:tcBorders>
              <w:top w:val="nil"/>
              <w:left w:val="nil"/>
              <w:bottom w:val="nil"/>
            </w:tcBorders>
            <w:shd w:val="clear" w:color="auto" w:fill="auto"/>
            <w:noWrap/>
            <w:vAlign w:val="center"/>
            <w:hideMark/>
          </w:tcPr>
          <w:p w14:paraId="4DAF7B85" w14:textId="77777777" w:rsidR="005D2F92" w:rsidRPr="00F21631" w:rsidRDefault="005D2F92" w:rsidP="005D2F92">
            <w:pPr>
              <w:spacing w:line="240" w:lineRule="auto"/>
              <w:jc w:val="center"/>
              <w:rPr>
                <w:sz w:val="18"/>
                <w:szCs w:val="18"/>
                <w:lang w:val="en-CA"/>
              </w:rPr>
            </w:pPr>
            <w:r w:rsidRPr="00F21631">
              <w:rPr>
                <w:color w:val="000000"/>
                <w:sz w:val="18"/>
                <w:szCs w:val="18"/>
              </w:rPr>
              <w:t>3</w:t>
            </w:r>
          </w:p>
        </w:tc>
        <w:tc>
          <w:tcPr>
            <w:tcW w:w="1058" w:type="dxa"/>
            <w:tcBorders>
              <w:top w:val="nil"/>
              <w:bottom w:val="nil"/>
            </w:tcBorders>
            <w:shd w:val="clear" w:color="auto" w:fill="auto"/>
            <w:noWrap/>
            <w:vAlign w:val="center"/>
            <w:hideMark/>
          </w:tcPr>
          <w:p w14:paraId="6022805F" w14:textId="77777777" w:rsidR="005D2F92" w:rsidRPr="006F4AA3" w:rsidRDefault="005D2F92" w:rsidP="005D2F92">
            <w:pPr>
              <w:spacing w:line="240" w:lineRule="auto"/>
              <w:jc w:val="center"/>
              <w:rPr>
                <w:sz w:val="18"/>
                <w:szCs w:val="18"/>
                <w:lang w:val="en-CA"/>
              </w:rPr>
            </w:pPr>
            <w:r w:rsidRPr="006F4AA3">
              <w:rPr>
                <w:color w:val="000000"/>
                <w:sz w:val="18"/>
                <w:szCs w:val="18"/>
              </w:rPr>
              <w:t>36.5</w:t>
            </w:r>
          </w:p>
        </w:tc>
        <w:tc>
          <w:tcPr>
            <w:tcW w:w="1057" w:type="dxa"/>
            <w:tcBorders>
              <w:top w:val="nil"/>
              <w:bottom w:val="nil"/>
            </w:tcBorders>
            <w:vAlign w:val="center"/>
          </w:tcPr>
          <w:p w14:paraId="26A39B4C"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792" w:type="dxa"/>
            <w:tcBorders>
              <w:top w:val="nil"/>
              <w:bottom w:val="nil"/>
            </w:tcBorders>
            <w:vAlign w:val="center"/>
          </w:tcPr>
          <w:p w14:paraId="6D8983D4"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926" w:type="dxa"/>
            <w:tcBorders>
              <w:top w:val="nil"/>
              <w:bottom w:val="nil"/>
            </w:tcBorders>
            <w:vAlign w:val="center"/>
          </w:tcPr>
          <w:p w14:paraId="4F935852"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hideMark/>
          </w:tcPr>
          <w:p w14:paraId="62B028D0" w14:textId="77777777" w:rsidR="005D2F92" w:rsidRPr="0099085C" w:rsidRDefault="005D2F92" w:rsidP="005D2F92">
            <w:pPr>
              <w:spacing w:line="240" w:lineRule="auto"/>
              <w:jc w:val="center"/>
              <w:rPr>
                <w:sz w:val="18"/>
                <w:szCs w:val="18"/>
                <w:lang w:val="en-CA"/>
              </w:rPr>
            </w:pPr>
            <w:r w:rsidRPr="0099085C">
              <w:rPr>
                <w:color w:val="000000"/>
                <w:sz w:val="18"/>
                <w:szCs w:val="18"/>
              </w:rPr>
              <w:t>46.9</w:t>
            </w:r>
          </w:p>
        </w:tc>
        <w:tc>
          <w:tcPr>
            <w:tcW w:w="1322" w:type="dxa"/>
            <w:tcBorders>
              <w:top w:val="nil"/>
              <w:bottom w:val="nil"/>
            </w:tcBorders>
            <w:shd w:val="clear" w:color="auto" w:fill="auto"/>
            <w:noWrap/>
            <w:vAlign w:val="center"/>
            <w:hideMark/>
          </w:tcPr>
          <w:p w14:paraId="1B1AAA67" w14:textId="77777777" w:rsidR="005D2F92" w:rsidRPr="0099085C" w:rsidRDefault="005D2F92" w:rsidP="005D2F92">
            <w:pPr>
              <w:spacing w:line="240" w:lineRule="auto"/>
              <w:jc w:val="center"/>
              <w:rPr>
                <w:sz w:val="18"/>
                <w:szCs w:val="18"/>
                <w:lang w:val="en-CA"/>
              </w:rPr>
            </w:pPr>
            <w:r w:rsidRPr="0099085C">
              <w:rPr>
                <w:color w:val="000000"/>
                <w:sz w:val="18"/>
                <w:szCs w:val="18"/>
              </w:rPr>
              <w:t>110.7</w:t>
            </w:r>
          </w:p>
        </w:tc>
        <w:tc>
          <w:tcPr>
            <w:tcW w:w="1192" w:type="dxa"/>
            <w:tcBorders>
              <w:top w:val="nil"/>
              <w:bottom w:val="nil"/>
            </w:tcBorders>
            <w:shd w:val="clear" w:color="auto" w:fill="auto"/>
            <w:noWrap/>
            <w:vAlign w:val="center"/>
            <w:hideMark/>
          </w:tcPr>
          <w:p w14:paraId="6907E80A" w14:textId="77777777" w:rsidR="005D2F92" w:rsidRPr="0099085C" w:rsidRDefault="005D2F92" w:rsidP="005D2F92">
            <w:pPr>
              <w:spacing w:line="240" w:lineRule="auto"/>
              <w:jc w:val="center"/>
              <w:rPr>
                <w:color w:val="000000"/>
                <w:sz w:val="18"/>
                <w:szCs w:val="18"/>
              </w:rPr>
            </w:pPr>
            <w:r w:rsidRPr="0099085C">
              <w:rPr>
                <w:color w:val="000000"/>
                <w:sz w:val="18"/>
                <w:szCs w:val="18"/>
              </w:rPr>
              <w:t>82.9</w:t>
            </w:r>
          </w:p>
        </w:tc>
        <w:tc>
          <w:tcPr>
            <w:tcW w:w="793" w:type="dxa"/>
            <w:tcBorders>
              <w:top w:val="nil"/>
              <w:bottom w:val="nil"/>
            </w:tcBorders>
            <w:vAlign w:val="center"/>
          </w:tcPr>
          <w:p w14:paraId="6F5DB16E" w14:textId="77777777" w:rsidR="005D2F92" w:rsidRPr="0099085C" w:rsidRDefault="005D2F92" w:rsidP="005D2F92">
            <w:pPr>
              <w:spacing w:line="240" w:lineRule="auto"/>
              <w:jc w:val="center"/>
              <w:rPr>
                <w:sz w:val="18"/>
                <w:szCs w:val="18"/>
                <w:lang w:val="en-CA"/>
              </w:rPr>
            </w:pPr>
            <w:r w:rsidRPr="0099085C">
              <w:rPr>
                <w:color w:val="000000"/>
                <w:sz w:val="18"/>
                <w:szCs w:val="18"/>
              </w:rPr>
              <w:t>40.1%</w:t>
            </w:r>
          </w:p>
        </w:tc>
        <w:tc>
          <w:tcPr>
            <w:tcW w:w="620" w:type="dxa"/>
            <w:tcBorders>
              <w:top w:val="nil"/>
              <w:bottom w:val="nil"/>
            </w:tcBorders>
            <w:vAlign w:val="center"/>
          </w:tcPr>
          <w:p w14:paraId="786CB514" w14:textId="77777777" w:rsidR="005D2F92" w:rsidRPr="0099085C" w:rsidRDefault="005D2F92" w:rsidP="005D2F92">
            <w:pPr>
              <w:spacing w:line="240" w:lineRule="auto"/>
              <w:jc w:val="center"/>
              <w:rPr>
                <w:color w:val="000000"/>
                <w:sz w:val="18"/>
                <w:szCs w:val="18"/>
              </w:rPr>
            </w:pPr>
            <w:r w:rsidRPr="0099085C">
              <w:rPr>
                <w:color w:val="000000"/>
                <w:sz w:val="18"/>
                <w:szCs w:val="18"/>
              </w:rPr>
              <w:t>16%</w:t>
            </w:r>
          </w:p>
        </w:tc>
      </w:tr>
      <w:tr w:rsidR="005D2F92" w:rsidRPr="0099085C" w14:paraId="386555CA" w14:textId="77777777" w:rsidTr="005D2F92">
        <w:trPr>
          <w:trHeight w:val="61"/>
          <w:jc w:val="center"/>
        </w:trPr>
        <w:tc>
          <w:tcPr>
            <w:tcW w:w="697" w:type="dxa"/>
            <w:tcBorders>
              <w:top w:val="nil"/>
              <w:left w:val="nil"/>
              <w:bottom w:val="nil"/>
            </w:tcBorders>
            <w:shd w:val="clear" w:color="auto" w:fill="auto"/>
            <w:noWrap/>
            <w:vAlign w:val="center"/>
          </w:tcPr>
          <w:p w14:paraId="2A64861A" w14:textId="77777777" w:rsidR="005D2F92" w:rsidRPr="00F21631" w:rsidRDefault="005D2F92" w:rsidP="005D2F92">
            <w:pPr>
              <w:spacing w:line="240" w:lineRule="auto"/>
              <w:jc w:val="center"/>
              <w:rPr>
                <w:color w:val="000000"/>
                <w:sz w:val="18"/>
                <w:szCs w:val="18"/>
              </w:rPr>
            </w:pPr>
            <w:r w:rsidRPr="00F21631">
              <w:rPr>
                <w:color w:val="000000"/>
                <w:sz w:val="18"/>
                <w:szCs w:val="18"/>
              </w:rPr>
              <w:t>4</w:t>
            </w:r>
          </w:p>
        </w:tc>
        <w:tc>
          <w:tcPr>
            <w:tcW w:w="1058" w:type="dxa"/>
            <w:tcBorders>
              <w:top w:val="nil"/>
              <w:bottom w:val="nil"/>
            </w:tcBorders>
            <w:shd w:val="clear" w:color="auto" w:fill="auto"/>
            <w:noWrap/>
            <w:vAlign w:val="center"/>
          </w:tcPr>
          <w:p w14:paraId="6D794CEA" w14:textId="77777777" w:rsidR="005D2F92" w:rsidRPr="006F4AA3" w:rsidRDefault="005D2F92" w:rsidP="005D2F92">
            <w:pPr>
              <w:spacing w:line="240" w:lineRule="auto"/>
              <w:jc w:val="center"/>
              <w:rPr>
                <w:color w:val="000000"/>
                <w:sz w:val="18"/>
                <w:szCs w:val="18"/>
              </w:rPr>
            </w:pPr>
            <w:r w:rsidRPr="006F4AA3">
              <w:rPr>
                <w:color w:val="000000"/>
                <w:sz w:val="18"/>
                <w:szCs w:val="18"/>
              </w:rPr>
              <w:t>34.5</w:t>
            </w:r>
          </w:p>
        </w:tc>
        <w:tc>
          <w:tcPr>
            <w:tcW w:w="1057" w:type="dxa"/>
            <w:tcBorders>
              <w:top w:val="nil"/>
              <w:bottom w:val="nil"/>
            </w:tcBorders>
            <w:vAlign w:val="center"/>
          </w:tcPr>
          <w:p w14:paraId="6188930F" w14:textId="77777777" w:rsidR="005D2F92" w:rsidRPr="0099085C" w:rsidRDefault="005D2F92" w:rsidP="005D2F92">
            <w:pPr>
              <w:spacing w:line="240" w:lineRule="auto"/>
              <w:jc w:val="center"/>
              <w:rPr>
                <w:color w:val="000000"/>
                <w:sz w:val="18"/>
                <w:szCs w:val="18"/>
              </w:rPr>
            </w:pPr>
            <w:r w:rsidRPr="0099085C">
              <w:rPr>
                <w:color w:val="000000"/>
                <w:sz w:val="18"/>
                <w:szCs w:val="18"/>
              </w:rPr>
              <w:t>29.5</w:t>
            </w:r>
          </w:p>
        </w:tc>
        <w:tc>
          <w:tcPr>
            <w:tcW w:w="792" w:type="dxa"/>
            <w:tcBorders>
              <w:top w:val="nil"/>
              <w:bottom w:val="nil"/>
            </w:tcBorders>
            <w:vAlign w:val="center"/>
          </w:tcPr>
          <w:p w14:paraId="4F7E8F93" w14:textId="77777777" w:rsidR="005D2F92" w:rsidRPr="0099085C" w:rsidRDefault="005D2F92" w:rsidP="005D2F92">
            <w:pPr>
              <w:spacing w:line="240" w:lineRule="auto"/>
              <w:jc w:val="center"/>
              <w:rPr>
                <w:color w:val="000000"/>
                <w:sz w:val="18"/>
                <w:szCs w:val="18"/>
              </w:rPr>
            </w:pPr>
            <w:r w:rsidRPr="0099085C">
              <w:rPr>
                <w:color w:val="000000"/>
                <w:sz w:val="18"/>
                <w:szCs w:val="18"/>
              </w:rPr>
              <w:t>2.7</w:t>
            </w:r>
          </w:p>
        </w:tc>
        <w:tc>
          <w:tcPr>
            <w:tcW w:w="926" w:type="dxa"/>
            <w:tcBorders>
              <w:top w:val="nil"/>
              <w:bottom w:val="nil"/>
            </w:tcBorders>
            <w:vAlign w:val="center"/>
          </w:tcPr>
          <w:p w14:paraId="4556CE2C"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2E304AAC" w14:textId="77777777" w:rsidR="005D2F92" w:rsidRPr="0099085C" w:rsidRDefault="005D2F92" w:rsidP="005D2F92">
            <w:pPr>
              <w:spacing w:line="240" w:lineRule="auto"/>
              <w:jc w:val="center"/>
              <w:rPr>
                <w:color w:val="000000"/>
                <w:sz w:val="18"/>
                <w:szCs w:val="18"/>
              </w:rPr>
            </w:pPr>
            <w:r w:rsidRPr="0099085C">
              <w:rPr>
                <w:color w:val="000000"/>
                <w:sz w:val="18"/>
                <w:szCs w:val="18"/>
              </w:rPr>
              <w:t>59.8</w:t>
            </w:r>
          </w:p>
        </w:tc>
        <w:tc>
          <w:tcPr>
            <w:tcW w:w="1322" w:type="dxa"/>
            <w:tcBorders>
              <w:top w:val="nil"/>
              <w:bottom w:val="nil"/>
            </w:tcBorders>
            <w:shd w:val="clear" w:color="auto" w:fill="auto"/>
            <w:noWrap/>
            <w:vAlign w:val="center"/>
          </w:tcPr>
          <w:p w14:paraId="0DAD766A" w14:textId="77777777" w:rsidR="005D2F92" w:rsidRPr="0099085C" w:rsidRDefault="005D2F92" w:rsidP="005D2F92">
            <w:pPr>
              <w:spacing w:line="240" w:lineRule="auto"/>
              <w:jc w:val="center"/>
              <w:rPr>
                <w:color w:val="000000"/>
                <w:sz w:val="18"/>
                <w:szCs w:val="18"/>
              </w:rPr>
            </w:pPr>
            <w:r w:rsidRPr="0099085C">
              <w:rPr>
                <w:color w:val="000000"/>
                <w:sz w:val="18"/>
                <w:szCs w:val="18"/>
              </w:rPr>
              <w:t>132.1</w:t>
            </w:r>
          </w:p>
        </w:tc>
        <w:tc>
          <w:tcPr>
            <w:tcW w:w="1192" w:type="dxa"/>
            <w:tcBorders>
              <w:top w:val="nil"/>
              <w:bottom w:val="nil"/>
            </w:tcBorders>
            <w:shd w:val="clear" w:color="auto" w:fill="auto"/>
            <w:noWrap/>
            <w:vAlign w:val="center"/>
          </w:tcPr>
          <w:p w14:paraId="52A47063" w14:textId="77777777" w:rsidR="005D2F92" w:rsidRPr="0099085C" w:rsidRDefault="005D2F92" w:rsidP="005D2F92">
            <w:pPr>
              <w:spacing w:line="240" w:lineRule="auto"/>
              <w:jc w:val="center"/>
              <w:rPr>
                <w:color w:val="000000"/>
                <w:sz w:val="18"/>
                <w:szCs w:val="18"/>
              </w:rPr>
            </w:pPr>
            <w:r w:rsidRPr="0099085C">
              <w:rPr>
                <w:color w:val="000000"/>
                <w:sz w:val="18"/>
                <w:szCs w:val="18"/>
              </w:rPr>
              <w:t>94.0</w:t>
            </w:r>
          </w:p>
        </w:tc>
        <w:tc>
          <w:tcPr>
            <w:tcW w:w="793" w:type="dxa"/>
            <w:tcBorders>
              <w:top w:val="nil"/>
              <w:bottom w:val="nil"/>
            </w:tcBorders>
            <w:vAlign w:val="center"/>
          </w:tcPr>
          <w:p w14:paraId="0978626E" w14:textId="77777777" w:rsidR="005D2F92" w:rsidRPr="0099085C" w:rsidRDefault="005D2F92" w:rsidP="005D2F92">
            <w:pPr>
              <w:spacing w:line="240" w:lineRule="auto"/>
              <w:jc w:val="center"/>
              <w:rPr>
                <w:color w:val="000000"/>
                <w:sz w:val="18"/>
                <w:szCs w:val="18"/>
              </w:rPr>
            </w:pPr>
            <w:r w:rsidRPr="0099085C">
              <w:rPr>
                <w:color w:val="000000"/>
                <w:sz w:val="18"/>
                <w:szCs w:val="18"/>
              </w:rPr>
              <w:t>48.1%</w:t>
            </w:r>
          </w:p>
        </w:tc>
        <w:tc>
          <w:tcPr>
            <w:tcW w:w="620" w:type="dxa"/>
            <w:tcBorders>
              <w:top w:val="nil"/>
              <w:bottom w:val="nil"/>
            </w:tcBorders>
            <w:vAlign w:val="center"/>
          </w:tcPr>
          <w:p w14:paraId="6A64CEFB" w14:textId="77777777" w:rsidR="005D2F92" w:rsidRPr="0099085C" w:rsidRDefault="005D2F92" w:rsidP="005D2F92">
            <w:pPr>
              <w:spacing w:line="240" w:lineRule="auto"/>
              <w:jc w:val="center"/>
              <w:rPr>
                <w:color w:val="000000"/>
                <w:sz w:val="18"/>
                <w:szCs w:val="18"/>
              </w:rPr>
            </w:pPr>
            <w:r w:rsidRPr="0099085C">
              <w:rPr>
                <w:color w:val="000000"/>
                <w:sz w:val="18"/>
                <w:szCs w:val="18"/>
              </w:rPr>
              <w:t>16%</w:t>
            </w:r>
          </w:p>
        </w:tc>
      </w:tr>
      <w:tr w:rsidR="005D2F92" w:rsidRPr="0099085C" w14:paraId="46B73712" w14:textId="77777777" w:rsidTr="005D2F92">
        <w:trPr>
          <w:trHeight w:val="154"/>
          <w:jc w:val="center"/>
        </w:trPr>
        <w:tc>
          <w:tcPr>
            <w:tcW w:w="697" w:type="dxa"/>
            <w:tcBorders>
              <w:top w:val="nil"/>
              <w:left w:val="nil"/>
              <w:bottom w:val="nil"/>
            </w:tcBorders>
            <w:shd w:val="clear" w:color="auto" w:fill="auto"/>
            <w:noWrap/>
            <w:vAlign w:val="center"/>
            <w:hideMark/>
          </w:tcPr>
          <w:p w14:paraId="229901B9" w14:textId="77777777" w:rsidR="005D2F92" w:rsidRPr="00F21631" w:rsidRDefault="005D2F92" w:rsidP="005D2F92">
            <w:pPr>
              <w:spacing w:line="240" w:lineRule="auto"/>
              <w:jc w:val="center"/>
              <w:rPr>
                <w:sz w:val="18"/>
                <w:szCs w:val="18"/>
                <w:lang w:val="en-CA"/>
              </w:rPr>
            </w:pPr>
            <w:r w:rsidRPr="00F21631">
              <w:rPr>
                <w:color w:val="000000"/>
                <w:sz w:val="18"/>
                <w:szCs w:val="18"/>
              </w:rPr>
              <w:t>5</w:t>
            </w:r>
          </w:p>
        </w:tc>
        <w:tc>
          <w:tcPr>
            <w:tcW w:w="1058" w:type="dxa"/>
            <w:tcBorders>
              <w:top w:val="nil"/>
              <w:bottom w:val="nil"/>
            </w:tcBorders>
            <w:shd w:val="clear" w:color="auto" w:fill="auto"/>
            <w:noWrap/>
            <w:vAlign w:val="center"/>
            <w:hideMark/>
          </w:tcPr>
          <w:p w14:paraId="62E3D9CA" w14:textId="77777777" w:rsidR="005D2F92" w:rsidRPr="006F4AA3" w:rsidRDefault="005D2F92" w:rsidP="005D2F92">
            <w:pPr>
              <w:spacing w:line="240" w:lineRule="auto"/>
              <w:jc w:val="center"/>
              <w:rPr>
                <w:sz w:val="18"/>
                <w:szCs w:val="18"/>
                <w:lang w:val="en-CA"/>
              </w:rPr>
            </w:pPr>
            <w:r w:rsidRPr="006F4AA3">
              <w:rPr>
                <w:color w:val="000000"/>
                <w:sz w:val="18"/>
                <w:szCs w:val="18"/>
              </w:rPr>
              <w:t>31.1</w:t>
            </w:r>
          </w:p>
        </w:tc>
        <w:tc>
          <w:tcPr>
            <w:tcW w:w="1057" w:type="dxa"/>
            <w:tcBorders>
              <w:top w:val="nil"/>
              <w:bottom w:val="nil"/>
            </w:tcBorders>
            <w:vAlign w:val="center"/>
          </w:tcPr>
          <w:p w14:paraId="5A271471" w14:textId="77777777" w:rsidR="005D2F92" w:rsidRPr="0099085C" w:rsidRDefault="005D2F92" w:rsidP="005D2F92">
            <w:pPr>
              <w:spacing w:line="240" w:lineRule="auto"/>
              <w:jc w:val="center"/>
              <w:rPr>
                <w:sz w:val="18"/>
                <w:szCs w:val="18"/>
              </w:rPr>
            </w:pPr>
            <w:r w:rsidRPr="0099085C">
              <w:rPr>
                <w:color w:val="000000"/>
                <w:sz w:val="18"/>
                <w:szCs w:val="18"/>
              </w:rPr>
              <w:t>110.3</w:t>
            </w:r>
          </w:p>
        </w:tc>
        <w:tc>
          <w:tcPr>
            <w:tcW w:w="792" w:type="dxa"/>
            <w:tcBorders>
              <w:top w:val="nil"/>
              <w:bottom w:val="nil"/>
            </w:tcBorders>
            <w:vAlign w:val="center"/>
          </w:tcPr>
          <w:p w14:paraId="284808C5" w14:textId="77777777" w:rsidR="005D2F92" w:rsidRPr="0099085C" w:rsidRDefault="005D2F92" w:rsidP="005D2F92">
            <w:pPr>
              <w:spacing w:line="240" w:lineRule="auto"/>
              <w:jc w:val="center"/>
              <w:rPr>
                <w:sz w:val="18"/>
                <w:szCs w:val="18"/>
              </w:rPr>
            </w:pPr>
            <w:r w:rsidRPr="0099085C">
              <w:rPr>
                <w:color w:val="000000"/>
                <w:sz w:val="18"/>
                <w:szCs w:val="18"/>
              </w:rPr>
              <w:t>5.2</w:t>
            </w:r>
          </w:p>
        </w:tc>
        <w:tc>
          <w:tcPr>
            <w:tcW w:w="926" w:type="dxa"/>
            <w:tcBorders>
              <w:top w:val="nil"/>
              <w:bottom w:val="nil"/>
            </w:tcBorders>
            <w:vAlign w:val="center"/>
          </w:tcPr>
          <w:p w14:paraId="6E853F9C"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hideMark/>
          </w:tcPr>
          <w:p w14:paraId="08E63FE8" w14:textId="77777777" w:rsidR="005D2F92" w:rsidRPr="0099085C" w:rsidRDefault="005D2F92" w:rsidP="005D2F92">
            <w:pPr>
              <w:spacing w:line="240" w:lineRule="auto"/>
              <w:jc w:val="center"/>
              <w:rPr>
                <w:sz w:val="18"/>
                <w:szCs w:val="18"/>
                <w:lang w:val="en-CA"/>
              </w:rPr>
            </w:pPr>
            <w:r w:rsidRPr="0099085C">
              <w:rPr>
                <w:color w:val="000000"/>
                <w:sz w:val="18"/>
                <w:szCs w:val="18"/>
              </w:rPr>
              <w:t>46.8</w:t>
            </w:r>
          </w:p>
        </w:tc>
        <w:tc>
          <w:tcPr>
            <w:tcW w:w="1322" w:type="dxa"/>
            <w:tcBorders>
              <w:top w:val="nil"/>
              <w:bottom w:val="nil"/>
            </w:tcBorders>
            <w:shd w:val="clear" w:color="auto" w:fill="auto"/>
            <w:noWrap/>
            <w:vAlign w:val="center"/>
            <w:hideMark/>
          </w:tcPr>
          <w:p w14:paraId="042E610E" w14:textId="77777777" w:rsidR="005D2F92" w:rsidRPr="0099085C" w:rsidRDefault="005D2F92" w:rsidP="005D2F92">
            <w:pPr>
              <w:spacing w:line="240" w:lineRule="auto"/>
              <w:jc w:val="center"/>
              <w:rPr>
                <w:sz w:val="18"/>
                <w:szCs w:val="18"/>
                <w:lang w:val="en-CA"/>
              </w:rPr>
            </w:pPr>
            <w:r w:rsidRPr="0099085C">
              <w:rPr>
                <w:color w:val="000000"/>
                <w:sz w:val="18"/>
                <w:szCs w:val="18"/>
              </w:rPr>
              <w:t>116.9</w:t>
            </w:r>
          </w:p>
        </w:tc>
        <w:tc>
          <w:tcPr>
            <w:tcW w:w="1192" w:type="dxa"/>
            <w:tcBorders>
              <w:top w:val="nil"/>
              <w:bottom w:val="nil"/>
            </w:tcBorders>
            <w:shd w:val="clear" w:color="auto" w:fill="auto"/>
            <w:noWrap/>
            <w:vAlign w:val="center"/>
            <w:hideMark/>
          </w:tcPr>
          <w:p w14:paraId="024E0B4A" w14:textId="77777777" w:rsidR="005D2F92" w:rsidRPr="0099085C" w:rsidRDefault="005D2F92" w:rsidP="005D2F92">
            <w:pPr>
              <w:spacing w:line="240" w:lineRule="auto"/>
              <w:jc w:val="center"/>
              <w:rPr>
                <w:sz w:val="18"/>
                <w:szCs w:val="18"/>
                <w:lang w:val="en-CA"/>
              </w:rPr>
            </w:pPr>
            <w:r w:rsidRPr="0099085C">
              <w:rPr>
                <w:color w:val="000000"/>
                <w:sz w:val="18"/>
                <w:szCs w:val="18"/>
              </w:rPr>
              <w:t>91.1</w:t>
            </w:r>
          </w:p>
        </w:tc>
        <w:tc>
          <w:tcPr>
            <w:tcW w:w="793" w:type="dxa"/>
            <w:tcBorders>
              <w:top w:val="nil"/>
              <w:bottom w:val="nil"/>
            </w:tcBorders>
            <w:vAlign w:val="center"/>
          </w:tcPr>
          <w:p w14:paraId="0713C803" w14:textId="77777777" w:rsidR="005D2F92" w:rsidRPr="0099085C" w:rsidRDefault="005D2F92" w:rsidP="005D2F92">
            <w:pPr>
              <w:spacing w:line="240" w:lineRule="auto"/>
              <w:jc w:val="center"/>
              <w:rPr>
                <w:sz w:val="18"/>
                <w:szCs w:val="18"/>
                <w:lang w:val="en-CA"/>
              </w:rPr>
            </w:pPr>
            <w:r w:rsidRPr="0099085C">
              <w:rPr>
                <w:color w:val="000000"/>
                <w:sz w:val="18"/>
                <w:szCs w:val="18"/>
              </w:rPr>
              <w:t>51.7%</w:t>
            </w:r>
          </w:p>
        </w:tc>
        <w:tc>
          <w:tcPr>
            <w:tcW w:w="620" w:type="dxa"/>
            <w:tcBorders>
              <w:top w:val="nil"/>
              <w:bottom w:val="nil"/>
            </w:tcBorders>
            <w:vAlign w:val="center"/>
          </w:tcPr>
          <w:p w14:paraId="1CECE26D" w14:textId="77777777" w:rsidR="005D2F92" w:rsidRPr="0099085C" w:rsidRDefault="005D2F92" w:rsidP="005D2F92">
            <w:pPr>
              <w:spacing w:line="240" w:lineRule="auto"/>
              <w:jc w:val="center"/>
              <w:rPr>
                <w:color w:val="000000"/>
                <w:sz w:val="18"/>
                <w:szCs w:val="18"/>
              </w:rPr>
            </w:pPr>
            <w:r w:rsidRPr="0099085C">
              <w:rPr>
                <w:color w:val="000000"/>
                <w:sz w:val="18"/>
                <w:szCs w:val="18"/>
              </w:rPr>
              <w:t>11%</w:t>
            </w:r>
          </w:p>
        </w:tc>
      </w:tr>
      <w:tr w:rsidR="005D2F92" w:rsidRPr="0099085C" w14:paraId="19115C13" w14:textId="77777777" w:rsidTr="005D2F92">
        <w:trPr>
          <w:trHeight w:val="61"/>
          <w:jc w:val="center"/>
        </w:trPr>
        <w:tc>
          <w:tcPr>
            <w:tcW w:w="697" w:type="dxa"/>
            <w:tcBorders>
              <w:top w:val="nil"/>
              <w:left w:val="nil"/>
              <w:bottom w:val="nil"/>
            </w:tcBorders>
            <w:shd w:val="clear" w:color="auto" w:fill="auto"/>
            <w:noWrap/>
            <w:vAlign w:val="center"/>
          </w:tcPr>
          <w:p w14:paraId="7DC88311" w14:textId="77777777" w:rsidR="005D2F92" w:rsidRPr="00F21631" w:rsidRDefault="005D2F92" w:rsidP="005D2F92">
            <w:pPr>
              <w:spacing w:line="240" w:lineRule="auto"/>
              <w:jc w:val="center"/>
              <w:rPr>
                <w:color w:val="000000"/>
                <w:sz w:val="18"/>
                <w:szCs w:val="18"/>
              </w:rPr>
            </w:pPr>
            <w:r w:rsidRPr="00F21631">
              <w:rPr>
                <w:color w:val="000000"/>
                <w:sz w:val="18"/>
                <w:szCs w:val="18"/>
              </w:rPr>
              <w:t>6</w:t>
            </w:r>
          </w:p>
        </w:tc>
        <w:tc>
          <w:tcPr>
            <w:tcW w:w="1058" w:type="dxa"/>
            <w:tcBorders>
              <w:top w:val="nil"/>
              <w:bottom w:val="nil"/>
            </w:tcBorders>
            <w:shd w:val="clear" w:color="auto" w:fill="auto"/>
            <w:noWrap/>
            <w:vAlign w:val="center"/>
          </w:tcPr>
          <w:p w14:paraId="10591D50" w14:textId="77777777" w:rsidR="005D2F92" w:rsidRPr="006F4AA3" w:rsidRDefault="005D2F92" w:rsidP="005D2F92">
            <w:pPr>
              <w:spacing w:line="240" w:lineRule="auto"/>
              <w:jc w:val="center"/>
              <w:rPr>
                <w:color w:val="000000"/>
                <w:sz w:val="18"/>
                <w:szCs w:val="18"/>
              </w:rPr>
            </w:pPr>
            <w:r w:rsidRPr="006F4AA3">
              <w:rPr>
                <w:color w:val="000000"/>
                <w:sz w:val="18"/>
                <w:szCs w:val="18"/>
              </w:rPr>
              <w:t>30.4</w:t>
            </w:r>
          </w:p>
        </w:tc>
        <w:tc>
          <w:tcPr>
            <w:tcW w:w="1057" w:type="dxa"/>
            <w:tcBorders>
              <w:top w:val="nil"/>
              <w:bottom w:val="nil"/>
            </w:tcBorders>
            <w:vAlign w:val="center"/>
          </w:tcPr>
          <w:p w14:paraId="45C63C89" w14:textId="77777777" w:rsidR="005D2F92" w:rsidRPr="0099085C" w:rsidRDefault="005D2F92" w:rsidP="005D2F92">
            <w:pPr>
              <w:spacing w:line="240" w:lineRule="auto"/>
              <w:jc w:val="center"/>
              <w:rPr>
                <w:color w:val="000000"/>
                <w:sz w:val="18"/>
                <w:szCs w:val="18"/>
              </w:rPr>
            </w:pPr>
            <w:r w:rsidRPr="0099085C">
              <w:rPr>
                <w:color w:val="000000"/>
                <w:sz w:val="18"/>
                <w:szCs w:val="18"/>
              </w:rPr>
              <w:t>122.2</w:t>
            </w:r>
          </w:p>
        </w:tc>
        <w:tc>
          <w:tcPr>
            <w:tcW w:w="792" w:type="dxa"/>
            <w:tcBorders>
              <w:top w:val="nil"/>
              <w:bottom w:val="nil"/>
            </w:tcBorders>
            <w:vAlign w:val="center"/>
          </w:tcPr>
          <w:p w14:paraId="610D2FA1" w14:textId="77777777" w:rsidR="005D2F92" w:rsidRPr="0099085C" w:rsidRDefault="005D2F92" w:rsidP="005D2F92">
            <w:pPr>
              <w:spacing w:line="240" w:lineRule="auto"/>
              <w:jc w:val="center"/>
              <w:rPr>
                <w:color w:val="000000"/>
                <w:sz w:val="18"/>
                <w:szCs w:val="18"/>
              </w:rPr>
            </w:pPr>
            <w:r w:rsidRPr="0099085C">
              <w:rPr>
                <w:color w:val="000000"/>
                <w:sz w:val="18"/>
                <w:szCs w:val="18"/>
              </w:rPr>
              <w:t>5.9</w:t>
            </w:r>
          </w:p>
        </w:tc>
        <w:tc>
          <w:tcPr>
            <w:tcW w:w="926" w:type="dxa"/>
            <w:tcBorders>
              <w:top w:val="nil"/>
              <w:bottom w:val="nil"/>
            </w:tcBorders>
            <w:vAlign w:val="center"/>
          </w:tcPr>
          <w:p w14:paraId="51E927DA"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78AAB367" w14:textId="77777777" w:rsidR="005D2F92" w:rsidRPr="0099085C" w:rsidRDefault="005D2F92" w:rsidP="005D2F92">
            <w:pPr>
              <w:spacing w:line="240" w:lineRule="auto"/>
              <w:jc w:val="center"/>
              <w:rPr>
                <w:color w:val="000000"/>
                <w:sz w:val="18"/>
                <w:szCs w:val="18"/>
              </w:rPr>
            </w:pPr>
            <w:r w:rsidRPr="0099085C">
              <w:rPr>
                <w:color w:val="000000"/>
                <w:sz w:val="18"/>
                <w:szCs w:val="18"/>
              </w:rPr>
              <w:t>65.5</w:t>
            </w:r>
          </w:p>
        </w:tc>
        <w:tc>
          <w:tcPr>
            <w:tcW w:w="1322" w:type="dxa"/>
            <w:tcBorders>
              <w:top w:val="nil"/>
              <w:bottom w:val="nil"/>
            </w:tcBorders>
            <w:shd w:val="clear" w:color="auto" w:fill="auto"/>
            <w:noWrap/>
            <w:vAlign w:val="center"/>
          </w:tcPr>
          <w:p w14:paraId="47B1751F" w14:textId="77777777" w:rsidR="005D2F92" w:rsidRPr="0099085C" w:rsidRDefault="005D2F92" w:rsidP="005D2F92">
            <w:pPr>
              <w:spacing w:line="240" w:lineRule="auto"/>
              <w:jc w:val="center"/>
              <w:rPr>
                <w:color w:val="000000"/>
                <w:sz w:val="18"/>
                <w:szCs w:val="18"/>
              </w:rPr>
            </w:pPr>
            <w:r w:rsidRPr="0099085C">
              <w:rPr>
                <w:color w:val="000000"/>
                <w:sz w:val="18"/>
                <w:szCs w:val="18"/>
              </w:rPr>
              <w:t>136.8</w:t>
            </w:r>
          </w:p>
        </w:tc>
        <w:tc>
          <w:tcPr>
            <w:tcW w:w="1192" w:type="dxa"/>
            <w:tcBorders>
              <w:top w:val="nil"/>
              <w:bottom w:val="nil"/>
            </w:tcBorders>
            <w:shd w:val="clear" w:color="auto" w:fill="auto"/>
            <w:noWrap/>
            <w:vAlign w:val="center"/>
          </w:tcPr>
          <w:p w14:paraId="7DE70617" w14:textId="77777777" w:rsidR="005D2F92" w:rsidRPr="0099085C" w:rsidRDefault="005D2F92" w:rsidP="005D2F92">
            <w:pPr>
              <w:spacing w:line="240" w:lineRule="auto"/>
              <w:jc w:val="center"/>
              <w:rPr>
                <w:color w:val="000000"/>
                <w:sz w:val="18"/>
                <w:szCs w:val="18"/>
              </w:rPr>
            </w:pPr>
            <w:r w:rsidRPr="0099085C">
              <w:rPr>
                <w:color w:val="000000"/>
                <w:sz w:val="18"/>
                <w:szCs w:val="18"/>
              </w:rPr>
              <w:t>92.7</w:t>
            </w:r>
          </w:p>
        </w:tc>
        <w:tc>
          <w:tcPr>
            <w:tcW w:w="793" w:type="dxa"/>
            <w:tcBorders>
              <w:top w:val="nil"/>
              <w:bottom w:val="nil"/>
            </w:tcBorders>
            <w:vAlign w:val="center"/>
          </w:tcPr>
          <w:p w14:paraId="22E1ACC6" w14:textId="77777777" w:rsidR="005D2F92" w:rsidRPr="0099085C" w:rsidRDefault="005D2F92" w:rsidP="005D2F92">
            <w:pPr>
              <w:spacing w:line="240" w:lineRule="auto"/>
              <w:jc w:val="center"/>
              <w:rPr>
                <w:color w:val="000000"/>
                <w:sz w:val="18"/>
                <w:szCs w:val="18"/>
              </w:rPr>
            </w:pPr>
            <w:r w:rsidRPr="0099085C">
              <w:rPr>
                <w:color w:val="000000"/>
                <w:sz w:val="18"/>
                <w:szCs w:val="18"/>
              </w:rPr>
              <w:t>53.8%</w:t>
            </w:r>
          </w:p>
        </w:tc>
        <w:tc>
          <w:tcPr>
            <w:tcW w:w="620" w:type="dxa"/>
            <w:tcBorders>
              <w:top w:val="nil"/>
              <w:bottom w:val="nil"/>
            </w:tcBorders>
            <w:vAlign w:val="center"/>
          </w:tcPr>
          <w:p w14:paraId="46ADEAB1" w14:textId="77777777" w:rsidR="005D2F92" w:rsidRPr="0099085C" w:rsidRDefault="005D2F92" w:rsidP="005D2F92">
            <w:pPr>
              <w:spacing w:line="240" w:lineRule="auto"/>
              <w:jc w:val="center"/>
              <w:rPr>
                <w:color w:val="000000"/>
                <w:sz w:val="18"/>
                <w:szCs w:val="18"/>
              </w:rPr>
            </w:pPr>
            <w:r w:rsidRPr="0099085C">
              <w:rPr>
                <w:color w:val="000000"/>
                <w:sz w:val="18"/>
                <w:szCs w:val="18"/>
              </w:rPr>
              <w:t>10%</w:t>
            </w:r>
          </w:p>
        </w:tc>
      </w:tr>
      <w:tr w:rsidR="005D2F92" w:rsidRPr="0099085C" w14:paraId="7F87445D" w14:textId="77777777" w:rsidTr="005D2F92">
        <w:trPr>
          <w:trHeight w:val="61"/>
          <w:jc w:val="center"/>
        </w:trPr>
        <w:tc>
          <w:tcPr>
            <w:tcW w:w="697" w:type="dxa"/>
            <w:tcBorders>
              <w:top w:val="nil"/>
              <w:left w:val="nil"/>
              <w:bottom w:val="nil"/>
            </w:tcBorders>
            <w:shd w:val="clear" w:color="auto" w:fill="auto"/>
            <w:noWrap/>
            <w:vAlign w:val="center"/>
          </w:tcPr>
          <w:p w14:paraId="4A05FB3A" w14:textId="77777777" w:rsidR="005D2F92" w:rsidRPr="00F21631" w:rsidRDefault="005D2F92" w:rsidP="005D2F92">
            <w:pPr>
              <w:spacing w:line="240" w:lineRule="auto"/>
              <w:jc w:val="center"/>
              <w:rPr>
                <w:color w:val="000000"/>
                <w:sz w:val="18"/>
                <w:szCs w:val="18"/>
              </w:rPr>
            </w:pPr>
            <w:r w:rsidRPr="00F21631">
              <w:rPr>
                <w:color w:val="000000"/>
                <w:sz w:val="18"/>
                <w:szCs w:val="18"/>
              </w:rPr>
              <w:t>7</w:t>
            </w:r>
          </w:p>
        </w:tc>
        <w:tc>
          <w:tcPr>
            <w:tcW w:w="1058" w:type="dxa"/>
            <w:tcBorders>
              <w:top w:val="nil"/>
              <w:bottom w:val="nil"/>
            </w:tcBorders>
            <w:shd w:val="clear" w:color="auto" w:fill="auto"/>
            <w:noWrap/>
            <w:vAlign w:val="center"/>
          </w:tcPr>
          <w:p w14:paraId="6283ADFE" w14:textId="77777777" w:rsidR="005D2F92" w:rsidRPr="006F4AA3" w:rsidRDefault="005D2F92" w:rsidP="005D2F92">
            <w:pPr>
              <w:spacing w:line="240" w:lineRule="auto"/>
              <w:jc w:val="center"/>
              <w:rPr>
                <w:color w:val="000000"/>
                <w:sz w:val="18"/>
                <w:szCs w:val="18"/>
              </w:rPr>
            </w:pPr>
            <w:r w:rsidRPr="006F4AA3">
              <w:rPr>
                <w:color w:val="000000"/>
                <w:sz w:val="18"/>
                <w:szCs w:val="18"/>
              </w:rPr>
              <w:t>31.0</w:t>
            </w:r>
          </w:p>
        </w:tc>
        <w:tc>
          <w:tcPr>
            <w:tcW w:w="1057" w:type="dxa"/>
            <w:tcBorders>
              <w:top w:val="nil"/>
              <w:bottom w:val="nil"/>
            </w:tcBorders>
            <w:vAlign w:val="center"/>
          </w:tcPr>
          <w:p w14:paraId="70B6E5E0" w14:textId="77777777" w:rsidR="005D2F92" w:rsidRPr="0099085C" w:rsidRDefault="005D2F92" w:rsidP="005D2F92">
            <w:pPr>
              <w:spacing w:line="240" w:lineRule="auto"/>
              <w:jc w:val="center"/>
              <w:rPr>
                <w:color w:val="000000"/>
                <w:sz w:val="18"/>
                <w:szCs w:val="18"/>
              </w:rPr>
            </w:pPr>
            <w:r w:rsidRPr="0099085C">
              <w:rPr>
                <w:color w:val="000000"/>
                <w:sz w:val="18"/>
                <w:szCs w:val="18"/>
              </w:rPr>
              <w:t>139.1</w:t>
            </w:r>
          </w:p>
        </w:tc>
        <w:tc>
          <w:tcPr>
            <w:tcW w:w="792" w:type="dxa"/>
            <w:tcBorders>
              <w:top w:val="nil"/>
              <w:bottom w:val="nil"/>
            </w:tcBorders>
            <w:vAlign w:val="center"/>
          </w:tcPr>
          <w:p w14:paraId="339DC533" w14:textId="77777777" w:rsidR="005D2F92" w:rsidRPr="0099085C" w:rsidRDefault="005D2F92" w:rsidP="005D2F92">
            <w:pPr>
              <w:spacing w:line="240" w:lineRule="auto"/>
              <w:jc w:val="center"/>
              <w:rPr>
                <w:color w:val="000000"/>
                <w:sz w:val="18"/>
                <w:szCs w:val="18"/>
              </w:rPr>
            </w:pPr>
            <w:r w:rsidRPr="0099085C">
              <w:rPr>
                <w:color w:val="000000"/>
                <w:sz w:val="18"/>
                <w:szCs w:val="18"/>
              </w:rPr>
              <w:t>5.7</w:t>
            </w:r>
          </w:p>
        </w:tc>
        <w:tc>
          <w:tcPr>
            <w:tcW w:w="926" w:type="dxa"/>
            <w:tcBorders>
              <w:top w:val="nil"/>
              <w:bottom w:val="nil"/>
            </w:tcBorders>
            <w:vAlign w:val="center"/>
          </w:tcPr>
          <w:p w14:paraId="46A31510"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796BD0FD" w14:textId="77777777" w:rsidR="005D2F92" w:rsidRPr="0099085C" w:rsidRDefault="005D2F92" w:rsidP="005D2F92">
            <w:pPr>
              <w:spacing w:line="240" w:lineRule="auto"/>
              <w:jc w:val="center"/>
              <w:rPr>
                <w:color w:val="000000"/>
                <w:sz w:val="18"/>
                <w:szCs w:val="18"/>
              </w:rPr>
            </w:pPr>
            <w:r w:rsidRPr="0099085C">
              <w:rPr>
                <w:color w:val="000000"/>
                <w:sz w:val="18"/>
                <w:szCs w:val="18"/>
              </w:rPr>
              <w:t>89.8</w:t>
            </w:r>
          </w:p>
        </w:tc>
        <w:tc>
          <w:tcPr>
            <w:tcW w:w="1322" w:type="dxa"/>
            <w:tcBorders>
              <w:top w:val="nil"/>
              <w:bottom w:val="nil"/>
            </w:tcBorders>
            <w:shd w:val="clear" w:color="auto" w:fill="auto"/>
            <w:noWrap/>
            <w:vAlign w:val="center"/>
          </w:tcPr>
          <w:p w14:paraId="383D735F" w14:textId="77777777" w:rsidR="005D2F92" w:rsidRPr="0099085C" w:rsidRDefault="005D2F92" w:rsidP="005D2F92">
            <w:pPr>
              <w:spacing w:line="240" w:lineRule="auto"/>
              <w:jc w:val="center"/>
              <w:rPr>
                <w:color w:val="000000"/>
                <w:sz w:val="18"/>
                <w:szCs w:val="18"/>
              </w:rPr>
            </w:pPr>
            <w:r w:rsidRPr="0099085C">
              <w:rPr>
                <w:color w:val="000000"/>
                <w:sz w:val="18"/>
                <w:szCs w:val="18"/>
              </w:rPr>
              <w:t>166.3</w:t>
            </w:r>
          </w:p>
        </w:tc>
        <w:tc>
          <w:tcPr>
            <w:tcW w:w="1192" w:type="dxa"/>
            <w:tcBorders>
              <w:top w:val="nil"/>
              <w:bottom w:val="nil"/>
            </w:tcBorders>
            <w:shd w:val="clear" w:color="auto" w:fill="auto"/>
            <w:noWrap/>
            <w:vAlign w:val="center"/>
          </w:tcPr>
          <w:p w14:paraId="287FC7EC" w14:textId="77777777" w:rsidR="005D2F92" w:rsidRPr="0099085C" w:rsidRDefault="005D2F92" w:rsidP="005D2F92">
            <w:pPr>
              <w:spacing w:line="240" w:lineRule="auto"/>
              <w:jc w:val="center"/>
              <w:rPr>
                <w:color w:val="000000"/>
                <w:sz w:val="18"/>
                <w:szCs w:val="18"/>
              </w:rPr>
            </w:pPr>
            <w:r w:rsidRPr="0099085C">
              <w:rPr>
                <w:color w:val="000000"/>
                <w:sz w:val="18"/>
                <w:szCs w:val="18"/>
              </w:rPr>
              <w:t>99.5</w:t>
            </w:r>
          </w:p>
        </w:tc>
        <w:tc>
          <w:tcPr>
            <w:tcW w:w="793" w:type="dxa"/>
            <w:tcBorders>
              <w:top w:val="nil"/>
              <w:bottom w:val="nil"/>
            </w:tcBorders>
            <w:vAlign w:val="center"/>
          </w:tcPr>
          <w:p w14:paraId="49257C5B" w14:textId="77777777" w:rsidR="005D2F92" w:rsidRPr="0099085C" w:rsidRDefault="005D2F92" w:rsidP="005D2F92">
            <w:pPr>
              <w:spacing w:line="240" w:lineRule="auto"/>
              <w:jc w:val="center"/>
              <w:rPr>
                <w:color w:val="000000"/>
                <w:sz w:val="18"/>
                <w:szCs w:val="18"/>
              </w:rPr>
            </w:pPr>
            <w:r w:rsidRPr="0099085C">
              <w:rPr>
                <w:color w:val="000000"/>
                <w:sz w:val="18"/>
                <w:szCs w:val="18"/>
              </w:rPr>
              <w:t>56.6%</w:t>
            </w:r>
          </w:p>
        </w:tc>
        <w:tc>
          <w:tcPr>
            <w:tcW w:w="620" w:type="dxa"/>
            <w:tcBorders>
              <w:top w:val="nil"/>
              <w:bottom w:val="nil"/>
            </w:tcBorders>
            <w:vAlign w:val="center"/>
          </w:tcPr>
          <w:p w14:paraId="3E207DCF" w14:textId="77777777" w:rsidR="005D2F92" w:rsidRPr="0099085C" w:rsidRDefault="005D2F92" w:rsidP="005D2F92">
            <w:pPr>
              <w:spacing w:line="240" w:lineRule="auto"/>
              <w:jc w:val="center"/>
              <w:rPr>
                <w:color w:val="000000"/>
                <w:sz w:val="18"/>
                <w:szCs w:val="18"/>
              </w:rPr>
            </w:pPr>
            <w:r w:rsidRPr="0099085C">
              <w:rPr>
                <w:color w:val="000000"/>
                <w:sz w:val="18"/>
                <w:szCs w:val="18"/>
              </w:rPr>
              <w:t>12%</w:t>
            </w:r>
          </w:p>
        </w:tc>
      </w:tr>
      <w:tr w:rsidR="005D2F92" w:rsidRPr="0099085C" w14:paraId="7AE82E3E" w14:textId="77777777" w:rsidTr="005D2F92">
        <w:trPr>
          <w:trHeight w:val="61"/>
          <w:jc w:val="center"/>
        </w:trPr>
        <w:tc>
          <w:tcPr>
            <w:tcW w:w="697" w:type="dxa"/>
            <w:tcBorders>
              <w:top w:val="nil"/>
              <w:left w:val="nil"/>
            </w:tcBorders>
            <w:shd w:val="clear" w:color="auto" w:fill="auto"/>
            <w:noWrap/>
            <w:vAlign w:val="center"/>
            <w:hideMark/>
          </w:tcPr>
          <w:p w14:paraId="03569FA5" w14:textId="77777777" w:rsidR="005D2F92" w:rsidRPr="00F21631" w:rsidRDefault="005D2F92" w:rsidP="005D2F92">
            <w:pPr>
              <w:spacing w:line="240" w:lineRule="auto"/>
              <w:jc w:val="center"/>
              <w:rPr>
                <w:sz w:val="18"/>
                <w:szCs w:val="18"/>
                <w:lang w:val="en-CA"/>
              </w:rPr>
            </w:pPr>
            <w:r w:rsidRPr="00F21631">
              <w:rPr>
                <w:color w:val="000000"/>
                <w:sz w:val="18"/>
                <w:szCs w:val="18"/>
              </w:rPr>
              <w:t>8</w:t>
            </w:r>
          </w:p>
        </w:tc>
        <w:tc>
          <w:tcPr>
            <w:tcW w:w="1058" w:type="dxa"/>
            <w:tcBorders>
              <w:top w:val="nil"/>
            </w:tcBorders>
            <w:shd w:val="clear" w:color="auto" w:fill="auto"/>
            <w:noWrap/>
            <w:vAlign w:val="center"/>
            <w:hideMark/>
          </w:tcPr>
          <w:p w14:paraId="2D373A29" w14:textId="77777777" w:rsidR="005D2F92" w:rsidRPr="006F4AA3" w:rsidRDefault="005D2F92" w:rsidP="005D2F92">
            <w:pPr>
              <w:spacing w:line="240" w:lineRule="auto"/>
              <w:jc w:val="center"/>
              <w:rPr>
                <w:sz w:val="18"/>
                <w:szCs w:val="18"/>
                <w:lang w:val="en-CA"/>
              </w:rPr>
            </w:pPr>
            <w:r w:rsidRPr="006F4AA3">
              <w:rPr>
                <w:color w:val="000000"/>
                <w:sz w:val="18"/>
                <w:szCs w:val="18"/>
              </w:rPr>
              <w:t>32.6</w:t>
            </w:r>
          </w:p>
        </w:tc>
        <w:tc>
          <w:tcPr>
            <w:tcW w:w="1057" w:type="dxa"/>
            <w:tcBorders>
              <w:top w:val="nil"/>
            </w:tcBorders>
            <w:vAlign w:val="center"/>
          </w:tcPr>
          <w:p w14:paraId="3ABEF9BB" w14:textId="77777777" w:rsidR="005D2F92" w:rsidRPr="0099085C" w:rsidRDefault="005D2F92" w:rsidP="005D2F92">
            <w:pPr>
              <w:spacing w:line="240" w:lineRule="auto"/>
              <w:jc w:val="center"/>
              <w:rPr>
                <w:sz w:val="18"/>
                <w:szCs w:val="18"/>
              </w:rPr>
            </w:pPr>
            <w:r w:rsidRPr="0099085C">
              <w:rPr>
                <w:color w:val="000000"/>
                <w:sz w:val="18"/>
                <w:szCs w:val="18"/>
              </w:rPr>
              <w:t>140.8</w:t>
            </w:r>
          </w:p>
        </w:tc>
        <w:tc>
          <w:tcPr>
            <w:tcW w:w="792" w:type="dxa"/>
            <w:tcBorders>
              <w:top w:val="nil"/>
            </w:tcBorders>
            <w:vAlign w:val="center"/>
          </w:tcPr>
          <w:p w14:paraId="4B7F55AC" w14:textId="77777777" w:rsidR="005D2F92" w:rsidRPr="0099085C" w:rsidRDefault="005D2F92" w:rsidP="005D2F92">
            <w:pPr>
              <w:spacing w:line="240" w:lineRule="auto"/>
              <w:jc w:val="center"/>
              <w:rPr>
                <w:sz w:val="18"/>
                <w:szCs w:val="18"/>
              </w:rPr>
            </w:pPr>
            <w:r w:rsidRPr="0099085C">
              <w:rPr>
                <w:color w:val="000000"/>
                <w:sz w:val="18"/>
                <w:szCs w:val="18"/>
              </w:rPr>
              <w:t>6.1</w:t>
            </w:r>
          </w:p>
        </w:tc>
        <w:tc>
          <w:tcPr>
            <w:tcW w:w="926" w:type="dxa"/>
            <w:tcBorders>
              <w:top w:val="nil"/>
            </w:tcBorders>
            <w:vAlign w:val="center"/>
          </w:tcPr>
          <w:p w14:paraId="6F06800C"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tcBorders>
            <w:shd w:val="clear" w:color="auto" w:fill="auto"/>
            <w:noWrap/>
            <w:vAlign w:val="center"/>
            <w:hideMark/>
          </w:tcPr>
          <w:p w14:paraId="676B4105" w14:textId="77777777" w:rsidR="005D2F92" w:rsidRPr="0099085C" w:rsidRDefault="005D2F92" w:rsidP="005D2F92">
            <w:pPr>
              <w:spacing w:line="240" w:lineRule="auto"/>
              <w:jc w:val="center"/>
              <w:rPr>
                <w:sz w:val="18"/>
                <w:szCs w:val="18"/>
                <w:lang w:val="en-CA"/>
              </w:rPr>
            </w:pPr>
            <w:r w:rsidRPr="0099085C">
              <w:rPr>
                <w:color w:val="000000"/>
                <w:sz w:val="18"/>
                <w:szCs w:val="18"/>
              </w:rPr>
              <w:t>42.9</w:t>
            </w:r>
          </w:p>
        </w:tc>
        <w:tc>
          <w:tcPr>
            <w:tcW w:w="1322" w:type="dxa"/>
            <w:tcBorders>
              <w:top w:val="nil"/>
            </w:tcBorders>
            <w:shd w:val="clear" w:color="auto" w:fill="auto"/>
            <w:noWrap/>
            <w:vAlign w:val="center"/>
            <w:hideMark/>
          </w:tcPr>
          <w:p w14:paraId="18AA55FA" w14:textId="77777777" w:rsidR="005D2F92" w:rsidRPr="0099085C" w:rsidRDefault="005D2F92" w:rsidP="005D2F92">
            <w:pPr>
              <w:spacing w:line="240" w:lineRule="auto"/>
              <w:jc w:val="center"/>
              <w:rPr>
                <w:sz w:val="18"/>
                <w:szCs w:val="18"/>
                <w:lang w:val="en-CA"/>
              </w:rPr>
            </w:pPr>
            <w:r w:rsidRPr="0099085C">
              <w:rPr>
                <w:color w:val="000000"/>
                <w:sz w:val="18"/>
                <w:szCs w:val="18"/>
              </w:rPr>
              <w:t>119.9</w:t>
            </w:r>
          </w:p>
        </w:tc>
        <w:tc>
          <w:tcPr>
            <w:tcW w:w="1192" w:type="dxa"/>
            <w:tcBorders>
              <w:top w:val="nil"/>
            </w:tcBorders>
            <w:shd w:val="clear" w:color="auto" w:fill="auto"/>
            <w:noWrap/>
            <w:vAlign w:val="center"/>
            <w:hideMark/>
          </w:tcPr>
          <w:p w14:paraId="59B126A5" w14:textId="77777777" w:rsidR="005D2F92" w:rsidRPr="0099085C" w:rsidRDefault="005D2F92" w:rsidP="005D2F92">
            <w:pPr>
              <w:spacing w:line="240" w:lineRule="auto"/>
              <w:jc w:val="center"/>
              <w:rPr>
                <w:sz w:val="18"/>
                <w:szCs w:val="18"/>
                <w:lang w:val="en-CA"/>
              </w:rPr>
            </w:pPr>
            <w:r w:rsidRPr="0099085C">
              <w:rPr>
                <w:color w:val="000000"/>
                <w:sz w:val="18"/>
                <w:szCs w:val="18"/>
              </w:rPr>
              <w:t>100.1</w:t>
            </w:r>
          </w:p>
        </w:tc>
        <w:tc>
          <w:tcPr>
            <w:tcW w:w="793" w:type="dxa"/>
            <w:tcBorders>
              <w:top w:val="nil"/>
            </w:tcBorders>
            <w:vAlign w:val="center"/>
          </w:tcPr>
          <w:p w14:paraId="7C246513" w14:textId="77777777" w:rsidR="005D2F92" w:rsidRPr="0099085C" w:rsidRDefault="005D2F92" w:rsidP="005D2F92">
            <w:pPr>
              <w:spacing w:line="240" w:lineRule="auto"/>
              <w:jc w:val="center"/>
              <w:rPr>
                <w:sz w:val="18"/>
                <w:szCs w:val="18"/>
                <w:lang w:val="en-CA"/>
              </w:rPr>
            </w:pPr>
            <w:r w:rsidRPr="0099085C">
              <w:rPr>
                <w:color w:val="000000"/>
                <w:sz w:val="18"/>
                <w:szCs w:val="18"/>
              </w:rPr>
              <w:t>54.2%</w:t>
            </w:r>
          </w:p>
        </w:tc>
        <w:tc>
          <w:tcPr>
            <w:tcW w:w="620" w:type="dxa"/>
            <w:tcBorders>
              <w:top w:val="nil"/>
            </w:tcBorders>
            <w:vAlign w:val="center"/>
          </w:tcPr>
          <w:p w14:paraId="1B4681A4" w14:textId="77777777" w:rsidR="005D2F92" w:rsidRPr="0099085C" w:rsidRDefault="005D2F92" w:rsidP="005D2F92">
            <w:pPr>
              <w:spacing w:line="240" w:lineRule="auto"/>
              <w:jc w:val="center"/>
              <w:rPr>
                <w:color w:val="000000"/>
                <w:sz w:val="18"/>
                <w:szCs w:val="18"/>
              </w:rPr>
            </w:pPr>
            <w:r w:rsidRPr="0099085C">
              <w:rPr>
                <w:color w:val="000000"/>
                <w:sz w:val="18"/>
                <w:szCs w:val="18"/>
              </w:rPr>
              <w:t>15%</w:t>
            </w:r>
          </w:p>
        </w:tc>
      </w:tr>
      <w:tr w:rsidR="005D2F92" w:rsidRPr="0099085C" w14:paraId="54BC5965" w14:textId="77777777" w:rsidTr="005D2F92">
        <w:trPr>
          <w:trHeight w:val="154"/>
          <w:jc w:val="center"/>
        </w:trPr>
        <w:tc>
          <w:tcPr>
            <w:tcW w:w="697" w:type="dxa"/>
            <w:tcBorders>
              <w:top w:val="nil"/>
              <w:left w:val="nil"/>
            </w:tcBorders>
            <w:shd w:val="clear" w:color="auto" w:fill="auto"/>
            <w:noWrap/>
            <w:vAlign w:val="center"/>
          </w:tcPr>
          <w:p w14:paraId="3842ED2C" w14:textId="77777777" w:rsidR="005D2F92" w:rsidRPr="00F21631" w:rsidRDefault="005D2F92" w:rsidP="005D2F92">
            <w:pPr>
              <w:spacing w:line="240" w:lineRule="auto"/>
              <w:jc w:val="center"/>
              <w:rPr>
                <w:color w:val="000000"/>
                <w:sz w:val="18"/>
                <w:szCs w:val="18"/>
              </w:rPr>
            </w:pPr>
            <w:r w:rsidRPr="00F21631">
              <w:rPr>
                <w:color w:val="000000"/>
                <w:sz w:val="18"/>
                <w:szCs w:val="18"/>
              </w:rPr>
              <w:t>9</w:t>
            </w:r>
          </w:p>
        </w:tc>
        <w:tc>
          <w:tcPr>
            <w:tcW w:w="1058" w:type="dxa"/>
            <w:tcBorders>
              <w:top w:val="nil"/>
            </w:tcBorders>
            <w:shd w:val="clear" w:color="auto" w:fill="auto"/>
            <w:noWrap/>
            <w:vAlign w:val="center"/>
          </w:tcPr>
          <w:p w14:paraId="7A917325" w14:textId="77777777" w:rsidR="005D2F92" w:rsidRPr="006F4AA3" w:rsidRDefault="005D2F92" w:rsidP="005D2F92">
            <w:pPr>
              <w:spacing w:line="240" w:lineRule="auto"/>
              <w:jc w:val="center"/>
              <w:rPr>
                <w:color w:val="000000"/>
                <w:sz w:val="18"/>
                <w:szCs w:val="18"/>
              </w:rPr>
            </w:pPr>
            <w:r w:rsidRPr="006F4AA3">
              <w:rPr>
                <w:color w:val="000000"/>
                <w:sz w:val="18"/>
                <w:szCs w:val="18"/>
              </w:rPr>
              <w:t>28.2</w:t>
            </w:r>
          </w:p>
        </w:tc>
        <w:tc>
          <w:tcPr>
            <w:tcW w:w="1057" w:type="dxa"/>
            <w:tcBorders>
              <w:top w:val="nil"/>
            </w:tcBorders>
            <w:vAlign w:val="center"/>
          </w:tcPr>
          <w:p w14:paraId="38FB3B31" w14:textId="77777777" w:rsidR="005D2F92" w:rsidRPr="0099085C" w:rsidRDefault="005D2F92" w:rsidP="005D2F92">
            <w:pPr>
              <w:spacing w:line="240" w:lineRule="auto"/>
              <w:jc w:val="center"/>
              <w:rPr>
                <w:color w:val="000000"/>
                <w:sz w:val="18"/>
                <w:szCs w:val="18"/>
              </w:rPr>
            </w:pPr>
            <w:r w:rsidRPr="0099085C">
              <w:rPr>
                <w:color w:val="000000"/>
                <w:sz w:val="18"/>
                <w:szCs w:val="18"/>
              </w:rPr>
              <w:t>200.5</w:t>
            </w:r>
          </w:p>
        </w:tc>
        <w:tc>
          <w:tcPr>
            <w:tcW w:w="792" w:type="dxa"/>
            <w:tcBorders>
              <w:top w:val="nil"/>
            </w:tcBorders>
            <w:vAlign w:val="center"/>
          </w:tcPr>
          <w:p w14:paraId="191A9E3F" w14:textId="77777777" w:rsidR="005D2F92" w:rsidRPr="0099085C" w:rsidRDefault="005D2F92" w:rsidP="005D2F92">
            <w:pPr>
              <w:spacing w:line="240" w:lineRule="auto"/>
              <w:jc w:val="center"/>
              <w:rPr>
                <w:color w:val="000000"/>
                <w:sz w:val="18"/>
                <w:szCs w:val="18"/>
              </w:rPr>
            </w:pPr>
            <w:r w:rsidRPr="0099085C">
              <w:rPr>
                <w:color w:val="000000"/>
                <w:sz w:val="18"/>
                <w:szCs w:val="18"/>
              </w:rPr>
              <w:t>5.5</w:t>
            </w:r>
          </w:p>
        </w:tc>
        <w:tc>
          <w:tcPr>
            <w:tcW w:w="926" w:type="dxa"/>
            <w:tcBorders>
              <w:top w:val="nil"/>
            </w:tcBorders>
            <w:vAlign w:val="center"/>
          </w:tcPr>
          <w:p w14:paraId="2D358964"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tcBorders>
            <w:shd w:val="clear" w:color="auto" w:fill="auto"/>
            <w:noWrap/>
            <w:vAlign w:val="center"/>
          </w:tcPr>
          <w:p w14:paraId="79E48523" w14:textId="77777777" w:rsidR="005D2F92" w:rsidRPr="0099085C" w:rsidRDefault="005D2F92" w:rsidP="005D2F92">
            <w:pPr>
              <w:spacing w:line="240" w:lineRule="auto"/>
              <w:jc w:val="center"/>
              <w:rPr>
                <w:color w:val="000000"/>
                <w:sz w:val="18"/>
                <w:szCs w:val="18"/>
              </w:rPr>
            </w:pPr>
            <w:r w:rsidRPr="0099085C">
              <w:rPr>
                <w:color w:val="000000"/>
                <w:sz w:val="18"/>
                <w:szCs w:val="18"/>
              </w:rPr>
              <w:t>122.6</w:t>
            </w:r>
          </w:p>
        </w:tc>
        <w:tc>
          <w:tcPr>
            <w:tcW w:w="1322" w:type="dxa"/>
            <w:tcBorders>
              <w:top w:val="nil"/>
            </w:tcBorders>
            <w:shd w:val="clear" w:color="auto" w:fill="auto"/>
            <w:noWrap/>
            <w:vAlign w:val="center"/>
          </w:tcPr>
          <w:p w14:paraId="4ED47850" w14:textId="77777777" w:rsidR="005D2F92" w:rsidRPr="0099085C" w:rsidRDefault="005D2F92" w:rsidP="005D2F92">
            <w:pPr>
              <w:spacing w:line="240" w:lineRule="auto"/>
              <w:jc w:val="center"/>
              <w:rPr>
                <w:color w:val="000000"/>
                <w:sz w:val="18"/>
                <w:szCs w:val="18"/>
              </w:rPr>
            </w:pPr>
            <w:r w:rsidRPr="0099085C">
              <w:rPr>
                <w:color w:val="000000"/>
                <w:sz w:val="18"/>
                <w:szCs w:val="18"/>
              </w:rPr>
              <w:t>193.1</w:t>
            </w:r>
          </w:p>
        </w:tc>
        <w:tc>
          <w:tcPr>
            <w:tcW w:w="1192" w:type="dxa"/>
            <w:tcBorders>
              <w:top w:val="nil"/>
            </w:tcBorders>
            <w:shd w:val="clear" w:color="auto" w:fill="auto"/>
            <w:noWrap/>
            <w:vAlign w:val="center"/>
          </w:tcPr>
          <w:p w14:paraId="481884C8" w14:textId="77777777" w:rsidR="005D2F92" w:rsidRPr="0099085C" w:rsidRDefault="005D2F92" w:rsidP="005D2F92">
            <w:pPr>
              <w:spacing w:line="240" w:lineRule="auto"/>
              <w:jc w:val="center"/>
              <w:rPr>
                <w:color w:val="000000"/>
                <w:sz w:val="18"/>
                <w:szCs w:val="18"/>
              </w:rPr>
            </w:pPr>
            <w:r w:rsidRPr="0099085C">
              <w:rPr>
                <w:color w:val="000000"/>
                <w:sz w:val="18"/>
                <w:szCs w:val="18"/>
              </w:rPr>
              <w:t>91.7</w:t>
            </w:r>
          </w:p>
        </w:tc>
        <w:tc>
          <w:tcPr>
            <w:tcW w:w="793" w:type="dxa"/>
            <w:tcBorders>
              <w:top w:val="nil"/>
            </w:tcBorders>
            <w:vAlign w:val="center"/>
          </w:tcPr>
          <w:p w14:paraId="6FAABFD3" w14:textId="77777777" w:rsidR="005D2F92" w:rsidRPr="0099085C" w:rsidRDefault="005D2F92" w:rsidP="005D2F92">
            <w:pPr>
              <w:spacing w:line="240" w:lineRule="auto"/>
              <w:jc w:val="center"/>
              <w:rPr>
                <w:color w:val="000000"/>
                <w:sz w:val="18"/>
                <w:szCs w:val="18"/>
              </w:rPr>
            </w:pPr>
            <w:r w:rsidRPr="0099085C">
              <w:rPr>
                <w:color w:val="000000"/>
                <w:sz w:val="18"/>
                <w:szCs w:val="18"/>
              </w:rPr>
              <w:t>57.4%</w:t>
            </w:r>
          </w:p>
        </w:tc>
        <w:tc>
          <w:tcPr>
            <w:tcW w:w="620" w:type="dxa"/>
            <w:tcBorders>
              <w:top w:val="nil"/>
            </w:tcBorders>
            <w:vAlign w:val="center"/>
          </w:tcPr>
          <w:p w14:paraId="048DF353" w14:textId="77777777" w:rsidR="005D2F92" w:rsidRPr="0099085C" w:rsidRDefault="005D2F92" w:rsidP="005D2F92">
            <w:pPr>
              <w:spacing w:line="240" w:lineRule="auto"/>
              <w:jc w:val="center"/>
              <w:rPr>
                <w:color w:val="000000"/>
                <w:sz w:val="18"/>
                <w:szCs w:val="18"/>
              </w:rPr>
            </w:pPr>
            <w:r w:rsidRPr="0099085C">
              <w:rPr>
                <w:color w:val="000000"/>
                <w:sz w:val="18"/>
                <w:szCs w:val="18"/>
              </w:rPr>
              <w:t>13%</w:t>
            </w:r>
          </w:p>
        </w:tc>
      </w:tr>
      <w:tr w:rsidR="005D2F92" w:rsidRPr="0099085C" w14:paraId="55786804" w14:textId="77777777" w:rsidTr="005D2F92">
        <w:trPr>
          <w:trHeight w:val="154"/>
          <w:jc w:val="center"/>
        </w:trPr>
        <w:tc>
          <w:tcPr>
            <w:tcW w:w="697" w:type="dxa"/>
            <w:tcBorders>
              <w:top w:val="nil"/>
              <w:left w:val="nil"/>
              <w:bottom w:val="single" w:sz="4" w:space="0" w:color="auto"/>
            </w:tcBorders>
            <w:shd w:val="clear" w:color="auto" w:fill="auto"/>
            <w:noWrap/>
            <w:vAlign w:val="center"/>
            <w:hideMark/>
          </w:tcPr>
          <w:p w14:paraId="58BE51E7" w14:textId="77777777" w:rsidR="005D2F92" w:rsidRPr="00F21631" w:rsidRDefault="005D2F92" w:rsidP="005D2F92">
            <w:pPr>
              <w:spacing w:line="240" w:lineRule="auto"/>
              <w:jc w:val="center"/>
              <w:rPr>
                <w:sz w:val="18"/>
                <w:szCs w:val="18"/>
                <w:lang w:val="en-CA"/>
              </w:rPr>
            </w:pPr>
            <w:r w:rsidRPr="00F21631">
              <w:rPr>
                <w:color w:val="000000"/>
                <w:sz w:val="18"/>
                <w:szCs w:val="18"/>
              </w:rPr>
              <w:t>10</w:t>
            </w:r>
          </w:p>
        </w:tc>
        <w:tc>
          <w:tcPr>
            <w:tcW w:w="1058" w:type="dxa"/>
            <w:tcBorders>
              <w:top w:val="nil"/>
              <w:bottom w:val="single" w:sz="4" w:space="0" w:color="auto"/>
            </w:tcBorders>
            <w:shd w:val="clear" w:color="auto" w:fill="auto"/>
            <w:noWrap/>
            <w:vAlign w:val="center"/>
            <w:hideMark/>
          </w:tcPr>
          <w:p w14:paraId="1858FF6F" w14:textId="77777777" w:rsidR="005D2F92" w:rsidRPr="006F4AA3" w:rsidRDefault="005D2F92" w:rsidP="005D2F92">
            <w:pPr>
              <w:spacing w:line="240" w:lineRule="auto"/>
              <w:jc w:val="center"/>
              <w:rPr>
                <w:sz w:val="18"/>
                <w:szCs w:val="18"/>
                <w:lang w:val="en-CA"/>
              </w:rPr>
            </w:pPr>
            <w:r w:rsidRPr="006F4AA3">
              <w:rPr>
                <w:color w:val="000000"/>
                <w:sz w:val="18"/>
                <w:szCs w:val="18"/>
              </w:rPr>
              <w:t>32.6</w:t>
            </w:r>
          </w:p>
        </w:tc>
        <w:tc>
          <w:tcPr>
            <w:tcW w:w="1057" w:type="dxa"/>
            <w:tcBorders>
              <w:top w:val="nil"/>
              <w:bottom w:val="single" w:sz="4" w:space="0" w:color="auto"/>
            </w:tcBorders>
            <w:vAlign w:val="center"/>
          </w:tcPr>
          <w:p w14:paraId="294C0A1C" w14:textId="77777777" w:rsidR="005D2F92" w:rsidRPr="0099085C" w:rsidRDefault="005D2F92" w:rsidP="005D2F92">
            <w:pPr>
              <w:spacing w:line="240" w:lineRule="auto"/>
              <w:jc w:val="center"/>
              <w:rPr>
                <w:sz w:val="18"/>
                <w:szCs w:val="18"/>
              </w:rPr>
            </w:pPr>
            <w:r w:rsidRPr="0099085C">
              <w:rPr>
                <w:color w:val="000000"/>
                <w:sz w:val="18"/>
                <w:szCs w:val="18"/>
              </w:rPr>
              <w:t>311.0</w:t>
            </w:r>
          </w:p>
        </w:tc>
        <w:tc>
          <w:tcPr>
            <w:tcW w:w="792" w:type="dxa"/>
            <w:tcBorders>
              <w:top w:val="nil"/>
              <w:bottom w:val="single" w:sz="4" w:space="0" w:color="auto"/>
            </w:tcBorders>
            <w:vAlign w:val="center"/>
          </w:tcPr>
          <w:p w14:paraId="652CA445" w14:textId="77777777" w:rsidR="005D2F92" w:rsidRPr="0099085C" w:rsidRDefault="005D2F92" w:rsidP="005D2F92">
            <w:pPr>
              <w:spacing w:line="240" w:lineRule="auto"/>
              <w:jc w:val="center"/>
              <w:rPr>
                <w:sz w:val="18"/>
                <w:szCs w:val="18"/>
              </w:rPr>
            </w:pPr>
            <w:r w:rsidRPr="0099085C">
              <w:rPr>
                <w:color w:val="000000"/>
                <w:sz w:val="18"/>
                <w:szCs w:val="18"/>
              </w:rPr>
              <w:t>7.3</w:t>
            </w:r>
          </w:p>
        </w:tc>
        <w:tc>
          <w:tcPr>
            <w:tcW w:w="926" w:type="dxa"/>
            <w:tcBorders>
              <w:top w:val="nil"/>
              <w:bottom w:val="single" w:sz="4" w:space="0" w:color="auto"/>
            </w:tcBorders>
            <w:vAlign w:val="center"/>
          </w:tcPr>
          <w:p w14:paraId="7CA6CB92"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single" w:sz="4" w:space="0" w:color="auto"/>
            </w:tcBorders>
            <w:shd w:val="clear" w:color="auto" w:fill="auto"/>
            <w:noWrap/>
            <w:vAlign w:val="center"/>
            <w:hideMark/>
          </w:tcPr>
          <w:p w14:paraId="25DC9E72" w14:textId="77777777" w:rsidR="005D2F92" w:rsidRPr="0099085C" w:rsidRDefault="005D2F92" w:rsidP="005D2F92">
            <w:pPr>
              <w:spacing w:line="240" w:lineRule="auto"/>
              <w:jc w:val="center"/>
              <w:rPr>
                <w:sz w:val="18"/>
                <w:szCs w:val="18"/>
                <w:lang w:val="en-CA"/>
              </w:rPr>
            </w:pPr>
            <w:r w:rsidRPr="0099085C">
              <w:rPr>
                <w:color w:val="000000"/>
                <w:sz w:val="18"/>
                <w:szCs w:val="18"/>
              </w:rPr>
              <w:t>68.2</w:t>
            </w:r>
          </w:p>
        </w:tc>
        <w:tc>
          <w:tcPr>
            <w:tcW w:w="1322" w:type="dxa"/>
            <w:tcBorders>
              <w:top w:val="nil"/>
              <w:bottom w:val="single" w:sz="4" w:space="0" w:color="auto"/>
            </w:tcBorders>
            <w:shd w:val="clear" w:color="auto" w:fill="auto"/>
            <w:noWrap/>
            <w:vAlign w:val="center"/>
            <w:hideMark/>
          </w:tcPr>
          <w:p w14:paraId="1BB73F60" w14:textId="77777777" w:rsidR="005D2F92" w:rsidRPr="0099085C" w:rsidRDefault="005D2F92" w:rsidP="005D2F92">
            <w:pPr>
              <w:spacing w:line="240" w:lineRule="auto"/>
              <w:jc w:val="center"/>
              <w:rPr>
                <w:sz w:val="18"/>
                <w:szCs w:val="18"/>
                <w:lang w:val="en-CA"/>
              </w:rPr>
            </w:pPr>
            <w:r w:rsidRPr="0099085C">
              <w:rPr>
                <w:color w:val="000000"/>
                <w:sz w:val="18"/>
                <w:szCs w:val="18"/>
              </w:rPr>
              <w:t>151.5</w:t>
            </w:r>
          </w:p>
        </w:tc>
        <w:tc>
          <w:tcPr>
            <w:tcW w:w="1192" w:type="dxa"/>
            <w:tcBorders>
              <w:top w:val="nil"/>
              <w:bottom w:val="single" w:sz="4" w:space="0" w:color="auto"/>
            </w:tcBorders>
            <w:shd w:val="clear" w:color="auto" w:fill="auto"/>
            <w:noWrap/>
            <w:vAlign w:val="center"/>
            <w:hideMark/>
          </w:tcPr>
          <w:p w14:paraId="6007160C" w14:textId="77777777" w:rsidR="005D2F92" w:rsidRPr="0099085C" w:rsidRDefault="005D2F92" w:rsidP="005D2F92">
            <w:pPr>
              <w:spacing w:line="240" w:lineRule="auto"/>
              <w:jc w:val="center"/>
              <w:rPr>
                <w:sz w:val="18"/>
                <w:szCs w:val="18"/>
                <w:lang w:val="en-CA"/>
              </w:rPr>
            </w:pPr>
            <w:r w:rsidRPr="0099085C">
              <w:rPr>
                <w:color w:val="000000"/>
                <w:sz w:val="18"/>
                <w:szCs w:val="18"/>
              </w:rPr>
              <w:t>108.3</w:t>
            </w:r>
          </w:p>
        </w:tc>
        <w:tc>
          <w:tcPr>
            <w:tcW w:w="793" w:type="dxa"/>
            <w:tcBorders>
              <w:top w:val="nil"/>
              <w:bottom w:val="single" w:sz="4" w:space="0" w:color="auto"/>
            </w:tcBorders>
            <w:vAlign w:val="center"/>
          </w:tcPr>
          <w:p w14:paraId="0AE5B1D7" w14:textId="77777777" w:rsidR="005D2F92" w:rsidRPr="0099085C" w:rsidRDefault="005D2F92" w:rsidP="005D2F92">
            <w:pPr>
              <w:spacing w:line="240" w:lineRule="auto"/>
              <w:jc w:val="center"/>
              <w:rPr>
                <w:sz w:val="18"/>
                <w:szCs w:val="18"/>
                <w:lang w:val="en-CA"/>
              </w:rPr>
            </w:pPr>
            <w:r w:rsidRPr="0099085C">
              <w:rPr>
                <w:color w:val="000000"/>
                <w:sz w:val="18"/>
                <w:szCs w:val="18"/>
              </w:rPr>
              <w:t>58.6%</w:t>
            </w:r>
          </w:p>
        </w:tc>
        <w:tc>
          <w:tcPr>
            <w:tcW w:w="620" w:type="dxa"/>
            <w:tcBorders>
              <w:top w:val="nil"/>
              <w:bottom w:val="single" w:sz="4" w:space="0" w:color="auto"/>
            </w:tcBorders>
            <w:vAlign w:val="center"/>
          </w:tcPr>
          <w:p w14:paraId="28E432AA" w14:textId="77777777" w:rsidR="005D2F92" w:rsidRPr="0099085C" w:rsidRDefault="005D2F92" w:rsidP="005D2F92">
            <w:pPr>
              <w:spacing w:line="240" w:lineRule="auto"/>
              <w:jc w:val="center"/>
              <w:rPr>
                <w:color w:val="000000"/>
                <w:sz w:val="18"/>
                <w:szCs w:val="18"/>
              </w:rPr>
            </w:pPr>
            <w:r w:rsidRPr="0099085C">
              <w:rPr>
                <w:color w:val="000000"/>
                <w:sz w:val="18"/>
                <w:szCs w:val="18"/>
              </w:rPr>
              <w:t>16%</w:t>
            </w:r>
          </w:p>
        </w:tc>
      </w:tr>
      <w:tr w:rsidR="005D2F92" w:rsidRPr="0099085C" w14:paraId="147C4A18" w14:textId="77777777" w:rsidTr="005D2F92">
        <w:trPr>
          <w:trHeight w:val="154"/>
          <w:jc w:val="center"/>
        </w:trPr>
        <w:tc>
          <w:tcPr>
            <w:tcW w:w="697" w:type="dxa"/>
            <w:tcBorders>
              <w:top w:val="nil"/>
              <w:left w:val="nil"/>
              <w:bottom w:val="nil"/>
            </w:tcBorders>
            <w:shd w:val="clear" w:color="auto" w:fill="auto"/>
            <w:noWrap/>
            <w:vAlign w:val="center"/>
          </w:tcPr>
          <w:p w14:paraId="073B4D81" w14:textId="77777777" w:rsidR="005D2F92" w:rsidRPr="00F21631" w:rsidRDefault="005D2F92" w:rsidP="005D2F92">
            <w:pPr>
              <w:spacing w:line="240" w:lineRule="auto"/>
              <w:jc w:val="center"/>
              <w:rPr>
                <w:sz w:val="18"/>
                <w:szCs w:val="18"/>
              </w:rPr>
            </w:pPr>
            <w:r w:rsidRPr="00F21631">
              <w:rPr>
                <w:color w:val="000000"/>
                <w:sz w:val="18"/>
                <w:szCs w:val="18"/>
              </w:rPr>
              <w:t>11</w:t>
            </w:r>
          </w:p>
        </w:tc>
        <w:tc>
          <w:tcPr>
            <w:tcW w:w="1058" w:type="dxa"/>
            <w:tcBorders>
              <w:top w:val="nil"/>
              <w:bottom w:val="nil"/>
            </w:tcBorders>
            <w:shd w:val="clear" w:color="auto" w:fill="auto"/>
            <w:noWrap/>
            <w:vAlign w:val="center"/>
          </w:tcPr>
          <w:p w14:paraId="0918FE7F" w14:textId="77777777" w:rsidR="005D2F92" w:rsidRPr="006F4AA3" w:rsidRDefault="005D2F92" w:rsidP="005D2F92">
            <w:pPr>
              <w:spacing w:line="240" w:lineRule="auto"/>
              <w:jc w:val="center"/>
              <w:rPr>
                <w:sz w:val="18"/>
                <w:szCs w:val="18"/>
              </w:rPr>
            </w:pPr>
            <w:r w:rsidRPr="006F4AA3">
              <w:rPr>
                <w:color w:val="000000"/>
                <w:sz w:val="18"/>
                <w:szCs w:val="18"/>
              </w:rPr>
              <w:t>31.5</w:t>
            </w:r>
          </w:p>
        </w:tc>
        <w:tc>
          <w:tcPr>
            <w:tcW w:w="1057" w:type="dxa"/>
            <w:tcBorders>
              <w:top w:val="nil"/>
              <w:bottom w:val="nil"/>
            </w:tcBorders>
            <w:vAlign w:val="center"/>
          </w:tcPr>
          <w:p w14:paraId="1EE7FD32"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792" w:type="dxa"/>
            <w:tcBorders>
              <w:top w:val="nil"/>
              <w:bottom w:val="nil"/>
            </w:tcBorders>
            <w:vAlign w:val="center"/>
          </w:tcPr>
          <w:p w14:paraId="44E91D56"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926" w:type="dxa"/>
            <w:tcBorders>
              <w:top w:val="nil"/>
              <w:bottom w:val="nil"/>
            </w:tcBorders>
            <w:vAlign w:val="center"/>
          </w:tcPr>
          <w:p w14:paraId="3E175298"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1FC86FB5" w14:textId="77777777" w:rsidR="005D2F92" w:rsidRPr="0099085C" w:rsidRDefault="005D2F92" w:rsidP="005D2F92">
            <w:pPr>
              <w:spacing w:line="240" w:lineRule="auto"/>
              <w:jc w:val="center"/>
              <w:rPr>
                <w:sz w:val="18"/>
                <w:szCs w:val="18"/>
              </w:rPr>
            </w:pPr>
            <w:r w:rsidRPr="0099085C">
              <w:rPr>
                <w:color w:val="000000"/>
                <w:sz w:val="18"/>
                <w:szCs w:val="18"/>
              </w:rPr>
              <w:t>68.1</w:t>
            </w:r>
          </w:p>
        </w:tc>
        <w:tc>
          <w:tcPr>
            <w:tcW w:w="1322" w:type="dxa"/>
            <w:tcBorders>
              <w:top w:val="nil"/>
              <w:bottom w:val="nil"/>
            </w:tcBorders>
            <w:shd w:val="clear" w:color="auto" w:fill="auto"/>
            <w:noWrap/>
            <w:vAlign w:val="center"/>
          </w:tcPr>
          <w:p w14:paraId="6772281A" w14:textId="77777777" w:rsidR="005D2F92" w:rsidRPr="0099085C" w:rsidRDefault="005D2F92" w:rsidP="005D2F92">
            <w:pPr>
              <w:spacing w:line="240" w:lineRule="auto"/>
              <w:jc w:val="center"/>
              <w:rPr>
                <w:sz w:val="18"/>
                <w:szCs w:val="18"/>
              </w:rPr>
            </w:pPr>
            <w:r w:rsidRPr="0099085C">
              <w:rPr>
                <w:color w:val="000000"/>
                <w:sz w:val="18"/>
                <w:szCs w:val="18"/>
              </w:rPr>
              <w:t>115.1</w:t>
            </w:r>
          </w:p>
        </w:tc>
        <w:tc>
          <w:tcPr>
            <w:tcW w:w="1192" w:type="dxa"/>
            <w:tcBorders>
              <w:top w:val="nil"/>
              <w:bottom w:val="nil"/>
            </w:tcBorders>
            <w:shd w:val="clear" w:color="auto" w:fill="auto"/>
            <w:noWrap/>
            <w:vAlign w:val="center"/>
          </w:tcPr>
          <w:p w14:paraId="217953E0" w14:textId="77777777" w:rsidR="005D2F92" w:rsidRPr="0099085C" w:rsidRDefault="005D2F92" w:rsidP="005D2F92">
            <w:pPr>
              <w:spacing w:line="240" w:lineRule="auto"/>
              <w:jc w:val="center"/>
              <w:rPr>
                <w:color w:val="000000"/>
                <w:sz w:val="18"/>
                <w:szCs w:val="18"/>
              </w:rPr>
            </w:pPr>
            <w:r w:rsidRPr="0099085C">
              <w:rPr>
                <w:color w:val="000000"/>
                <w:sz w:val="18"/>
                <w:szCs w:val="18"/>
              </w:rPr>
              <w:t>61.1</w:t>
            </w:r>
          </w:p>
        </w:tc>
        <w:tc>
          <w:tcPr>
            <w:tcW w:w="793" w:type="dxa"/>
            <w:tcBorders>
              <w:top w:val="nil"/>
              <w:bottom w:val="nil"/>
            </w:tcBorders>
            <w:vAlign w:val="center"/>
          </w:tcPr>
          <w:p w14:paraId="46937777" w14:textId="77777777" w:rsidR="005D2F92" w:rsidRPr="0099085C" w:rsidRDefault="005D2F92" w:rsidP="005D2F92">
            <w:pPr>
              <w:spacing w:line="240" w:lineRule="auto"/>
              <w:jc w:val="center"/>
              <w:rPr>
                <w:color w:val="000000"/>
                <w:sz w:val="18"/>
                <w:szCs w:val="18"/>
              </w:rPr>
            </w:pPr>
            <w:r w:rsidRPr="0099085C">
              <w:rPr>
                <w:color w:val="000000"/>
                <w:sz w:val="18"/>
                <w:szCs w:val="18"/>
              </w:rPr>
              <w:t>34.2%</w:t>
            </w:r>
          </w:p>
        </w:tc>
        <w:tc>
          <w:tcPr>
            <w:tcW w:w="620" w:type="dxa"/>
            <w:tcBorders>
              <w:top w:val="nil"/>
              <w:bottom w:val="nil"/>
            </w:tcBorders>
            <w:vAlign w:val="center"/>
          </w:tcPr>
          <w:p w14:paraId="225AE7D3" w14:textId="77777777" w:rsidR="005D2F92" w:rsidRPr="0099085C" w:rsidRDefault="005D2F92" w:rsidP="005D2F92">
            <w:pPr>
              <w:spacing w:line="240" w:lineRule="auto"/>
              <w:jc w:val="center"/>
              <w:rPr>
                <w:color w:val="000000"/>
                <w:sz w:val="18"/>
                <w:szCs w:val="18"/>
              </w:rPr>
            </w:pPr>
            <w:r w:rsidRPr="0099085C">
              <w:rPr>
                <w:color w:val="000000"/>
                <w:sz w:val="18"/>
                <w:szCs w:val="18"/>
              </w:rPr>
              <w:t>55%</w:t>
            </w:r>
          </w:p>
        </w:tc>
      </w:tr>
      <w:tr w:rsidR="005D2F92" w:rsidRPr="0099085C" w14:paraId="79BA6BC8" w14:textId="77777777" w:rsidTr="005D2F92">
        <w:trPr>
          <w:trHeight w:val="154"/>
          <w:jc w:val="center"/>
        </w:trPr>
        <w:tc>
          <w:tcPr>
            <w:tcW w:w="697" w:type="dxa"/>
            <w:tcBorders>
              <w:top w:val="nil"/>
              <w:left w:val="nil"/>
              <w:bottom w:val="nil"/>
            </w:tcBorders>
            <w:shd w:val="clear" w:color="auto" w:fill="auto"/>
            <w:noWrap/>
            <w:vAlign w:val="center"/>
          </w:tcPr>
          <w:p w14:paraId="7F333649" w14:textId="77777777" w:rsidR="005D2F92" w:rsidRPr="00F21631" w:rsidRDefault="005D2F92" w:rsidP="005D2F92">
            <w:pPr>
              <w:spacing w:line="240" w:lineRule="auto"/>
              <w:jc w:val="center"/>
              <w:rPr>
                <w:sz w:val="18"/>
                <w:szCs w:val="18"/>
              </w:rPr>
            </w:pPr>
            <w:r w:rsidRPr="00F21631">
              <w:rPr>
                <w:color w:val="000000"/>
                <w:sz w:val="18"/>
                <w:szCs w:val="18"/>
              </w:rPr>
              <w:t>12</w:t>
            </w:r>
          </w:p>
        </w:tc>
        <w:tc>
          <w:tcPr>
            <w:tcW w:w="1058" w:type="dxa"/>
            <w:tcBorders>
              <w:top w:val="nil"/>
              <w:bottom w:val="nil"/>
            </w:tcBorders>
            <w:shd w:val="clear" w:color="auto" w:fill="auto"/>
            <w:noWrap/>
            <w:vAlign w:val="center"/>
          </w:tcPr>
          <w:p w14:paraId="6AB677DE" w14:textId="77777777" w:rsidR="005D2F92" w:rsidRPr="006F4AA3" w:rsidRDefault="005D2F92" w:rsidP="005D2F92">
            <w:pPr>
              <w:spacing w:line="240" w:lineRule="auto"/>
              <w:jc w:val="center"/>
              <w:rPr>
                <w:sz w:val="18"/>
                <w:szCs w:val="18"/>
              </w:rPr>
            </w:pPr>
            <w:r w:rsidRPr="006F4AA3">
              <w:rPr>
                <w:color w:val="000000"/>
                <w:sz w:val="18"/>
                <w:szCs w:val="18"/>
              </w:rPr>
              <w:t>37.3</w:t>
            </w:r>
          </w:p>
        </w:tc>
        <w:tc>
          <w:tcPr>
            <w:tcW w:w="1057" w:type="dxa"/>
            <w:tcBorders>
              <w:top w:val="nil"/>
              <w:bottom w:val="nil"/>
            </w:tcBorders>
            <w:vAlign w:val="center"/>
          </w:tcPr>
          <w:p w14:paraId="75216878"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792" w:type="dxa"/>
            <w:tcBorders>
              <w:top w:val="nil"/>
              <w:bottom w:val="nil"/>
            </w:tcBorders>
            <w:vAlign w:val="center"/>
          </w:tcPr>
          <w:p w14:paraId="1DB1C838"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926" w:type="dxa"/>
            <w:tcBorders>
              <w:top w:val="nil"/>
              <w:bottom w:val="nil"/>
            </w:tcBorders>
            <w:vAlign w:val="center"/>
          </w:tcPr>
          <w:p w14:paraId="485AD34D"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5F690B56" w14:textId="77777777" w:rsidR="005D2F92" w:rsidRPr="0099085C" w:rsidRDefault="005D2F92" w:rsidP="005D2F92">
            <w:pPr>
              <w:spacing w:line="240" w:lineRule="auto"/>
              <w:jc w:val="center"/>
              <w:rPr>
                <w:sz w:val="18"/>
                <w:szCs w:val="18"/>
              </w:rPr>
            </w:pPr>
            <w:r w:rsidRPr="0099085C">
              <w:rPr>
                <w:color w:val="000000"/>
                <w:sz w:val="18"/>
                <w:szCs w:val="18"/>
              </w:rPr>
              <w:t>59.0</w:t>
            </w:r>
          </w:p>
        </w:tc>
        <w:tc>
          <w:tcPr>
            <w:tcW w:w="1322" w:type="dxa"/>
            <w:tcBorders>
              <w:top w:val="nil"/>
              <w:bottom w:val="nil"/>
            </w:tcBorders>
            <w:shd w:val="clear" w:color="auto" w:fill="auto"/>
            <w:noWrap/>
            <w:vAlign w:val="center"/>
          </w:tcPr>
          <w:p w14:paraId="5BE4BE54" w14:textId="77777777" w:rsidR="005D2F92" w:rsidRPr="0099085C" w:rsidRDefault="005D2F92" w:rsidP="005D2F92">
            <w:pPr>
              <w:spacing w:line="240" w:lineRule="auto"/>
              <w:jc w:val="center"/>
              <w:rPr>
                <w:sz w:val="18"/>
                <w:szCs w:val="18"/>
              </w:rPr>
            </w:pPr>
            <w:r w:rsidRPr="0099085C">
              <w:rPr>
                <w:color w:val="000000"/>
                <w:sz w:val="18"/>
                <w:szCs w:val="18"/>
              </w:rPr>
              <w:t>118.3</w:t>
            </w:r>
          </w:p>
        </w:tc>
        <w:tc>
          <w:tcPr>
            <w:tcW w:w="1192" w:type="dxa"/>
            <w:tcBorders>
              <w:top w:val="nil"/>
              <w:bottom w:val="nil"/>
            </w:tcBorders>
            <w:shd w:val="clear" w:color="auto" w:fill="auto"/>
            <w:noWrap/>
            <w:vAlign w:val="center"/>
          </w:tcPr>
          <w:p w14:paraId="71667F6B" w14:textId="77777777" w:rsidR="005D2F92" w:rsidRPr="0099085C" w:rsidRDefault="005D2F92" w:rsidP="005D2F92">
            <w:pPr>
              <w:spacing w:line="240" w:lineRule="auto"/>
              <w:jc w:val="center"/>
              <w:rPr>
                <w:color w:val="000000"/>
                <w:sz w:val="18"/>
                <w:szCs w:val="18"/>
              </w:rPr>
            </w:pPr>
            <w:r w:rsidRPr="0099085C">
              <w:rPr>
                <w:color w:val="000000"/>
                <w:sz w:val="18"/>
                <w:szCs w:val="18"/>
              </w:rPr>
              <w:t>77.0</w:t>
            </w:r>
          </w:p>
        </w:tc>
        <w:tc>
          <w:tcPr>
            <w:tcW w:w="793" w:type="dxa"/>
            <w:tcBorders>
              <w:top w:val="nil"/>
              <w:bottom w:val="nil"/>
            </w:tcBorders>
            <w:vAlign w:val="center"/>
          </w:tcPr>
          <w:p w14:paraId="04332316" w14:textId="77777777" w:rsidR="005D2F92" w:rsidRPr="0099085C" w:rsidRDefault="005D2F92" w:rsidP="005D2F92">
            <w:pPr>
              <w:spacing w:line="240" w:lineRule="auto"/>
              <w:jc w:val="center"/>
              <w:rPr>
                <w:color w:val="000000"/>
                <w:sz w:val="18"/>
                <w:szCs w:val="18"/>
              </w:rPr>
            </w:pPr>
            <w:r w:rsidRPr="0099085C">
              <w:rPr>
                <w:color w:val="000000"/>
                <w:sz w:val="18"/>
                <w:szCs w:val="18"/>
              </w:rPr>
              <w:t>36.4%</w:t>
            </w:r>
          </w:p>
        </w:tc>
        <w:tc>
          <w:tcPr>
            <w:tcW w:w="620" w:type="dxa"/>
            <w:tcBorders>
              <w:top w:val="nil"/>
              <w:bottom w:val="nil"/>
            </w:tcBorders>
            <w:vAlign w:val="center"/>
          </w:tcPr>
          <w:p w14:paraId="38D5B62B" w14:textId="77777777" w:rsidR="005D2F92" w:rsidRPr="0099085C" w:rsidRDefault="005D2F92" w:rsidP="005D2F92">
            <w:pPr>
              <w:spacing w:line="240" w:lineRule="auto"/>
              <w:jc w:val="center"/>
              <w:rPr>
                <w:color w:val="000000"/>
                <w:sz w:val="18"/>
                <w:szCs w:val="18"/>
              </w:rPr>
            </w:pPr>
            <w:r w:rsidRPr="0099085C">
              <w:rPr>
                <w:color w:val="000000"/>
                <w:sz w:val="18"/>
                <w:szCs w:val="18"/>
              </w:rPr>
              <w:t>50%</w:t>
            </w:r>
          </w:p>
        </w:tc>
      </w:tr>
      <w:tr w:rsidR="005D2F92" w:rsidRPr="0099085C" w14:paraId="19C49E63" w14:textId="77777777" w:rsidTr="005D2F92">
        <w:trPr>
          <w:trHeight w:val="154"/>
          <w:jc w:val="center"/>
        </w:trPr>
        <w:tc>
          <w:tcPr>
            <w:tcW w:w="697" w:type="dxa"/>
            <w:tcBorders>
              <w:top w:val="nil"/>
              <w:left w:val="nil"/>
              <w:bottom w:val="nil"/>
            </w:tcBorders>
            <w:shd w:val="clear" w:color="auto" w:fill="auto"/>
            <w:noWrap/>
            <w:vAlign w:val="center"/>
          </w:tcPr>
          <w:p w14:paraId="7FC5C187" w14:textId="77777777" w:rsidR="005D2F92" w:rsidRPr="00F21631" w:rsidRDefault="005D2F92" w:rsidP="005D2F92">
            <w:pPr>
              <w:spacing w:line="240" w:lineRule="auto"/>
              <w:jc w:val="center"/>
              <w:rPr>
                <w:sz w:val="18"/>
                <w:szCs w:val="18"/>
              </w:rPr>
            </w:pPr>
            <w:r w:rsidRPr="00F21631">
              <w:rPr>
                <w:color w:val="000000"/>
                <w:sz w:val="18"/>
                <w:szCs w:val="18"/>
              </w:rPr>
              <w:t>13</w:t>
            </w:r>
          </w:p>
        </w:tc>
        <w:tc>
          <w:tcPr>
            <w:tcW w:w="1058" w:type="dxa"/>
            <w:tcBorders>
              <w:top w:val="nil"/>
              <w:bottom w:val="nil"/>
            </w:tcBorders>
            <w:shd w:val="clear" w:color="auto" w:fill="auto"/>
            <w:noWrap/>
            <w:vAlign w:val="center"/>
          </w:tcPr>
          <w:p w14:paraId="609E4B35" w14:textId="77777777" w:rsidR="005D2F92" w:rsidRPr="006F4AA3" w:rsidRDefault="005D2F92" w:rsidP="005D2F92">
            <w:pPr>
              <w:spacing w:line="240" w:lineRule="auto"/>
              <w:jc w:val="center"/>
              <w:rPr>
                <w:sz w:val="18"/>
                <w:szCs w:val="18"/>
              </w:rPr>
            </w:pPr>
            <w:r w:rsidRPr="006F4AA3">
              <w:rPr>
                <w:color w:val="000000"/>
                <w:sz w:val="18"/>
                <w:szCs w:val="18"/>
              </w:rPr>
              <w:t>38.4</w:t>
            </w:r>
          </w:p>
        </w:tc>
        <w:tc>
          <w:tcPr>
            <w:tcW w:w="1057" w:type="dxa"/>
            <w:tcBorders>
              <w:top w:val="nil"/>
              <w:bottom w:val="nil"/>
            </w:tcBorders>
            <w:vAlign w:val="center"/>
          </w:tcPr>
          <w:p w14:paraId="33B81123"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792" w:type="dxa"/>
            <w:tcBorders>
              <w:top w:val="nil"/>
              <w:bottom w:val="nil"/>
            </w:tcBorders>
            <w:vAlign w:val="center"/>
          </w:tcPr>
          <w:p w14:paraId="3776403C" w14:textId="77777777" w:rsidR="005D2F92" w:rsidRPr="0099085C" w:rsidRDefault="005D2F92" w:rsidP="005D2F92">
            <w:pPr>
              <w:spacing w:line="240" w:lineRule="auto"/>
              <w:jc w:val="center"/>
              <w:rPr>
                <w:sz w:val="18"/>
                <w:szCs w:val="18"/>
              </w:rPr>
            </w:pPr>
            <w:r w:rsidRPr="0099085C">
              <w:rPr>
                <w:color w:val="000000"/>
                <w:sz w:val="18"/>
                <w:szCs w:val="18"/>
              </w:rPr>
              <w:t>0</w:t>
            </w:r>
          </w:p>
        </w:tc>
        <w:tc>
          <w:tcPr>
            <w:tcW w:w="926" w:type="dxa"/>
            <w:tcBorders>
              <w:top w:val="nil"/>
              <w:bottom w:val="nil"/>
            </w:tcBorders>
            <w:vAlign w:val="center"/>
          </w:tcPr>
          <w:p w14:paraId="4E8B1370"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4875A121" w14:textId="77777777" w:rsidR="005D2F92" w:rsidRPr="0099085C" w:rsidRDefault="005D2F92" w:rsidP="005D2F92">
            <w:pPr>
              <w:spacing w:line="240" w:lineRule="auto"/>
              <w:jc w:val="center"/>
              <w:rPr>
                <w:sz w:val="18"/>
                <w:szCs w:val="18"/>
              </w:rPr>
            </w:pPr>
            <w:r w:rsidRPr="0099085C">
              <w:rPr>
                <w:color w:val="000000"/>
                <w:sz w:val="18"/>
                <w:szCs w:val="18"/>
              </w:rPr>
              <w:t>70.9</w:t>
            </w:r>
          </w:p>
        </w:tc>
        <w:tc>
          <w:tcPr>
            <w:tcW w:w="1322" w:type="dxa"/>
            <w:tcBorders>
              <w:top w:val="nil"/>
              <w:bottom w:val="nil"/>
            </w:tcBorders>
            <w:shd w:val="clear" w:color="auto" w:fill="auto"/>
            <w:noWrap/>
            <w:vAlign w:val="center"/>
          </w:tcPr>
          <w:p w14:paraId="63B348FA" w14:textId="77777777" w:rsidR="005D2F92" w:rsidRPr="0099085C" w:rsidRDefault="005D2F92" w:rsidP="005D2F92">
            <w:pPr>
              <w:spacing w:line="240" w:lineRule="auto"/>
              <w:jc w:val="center"/>
              <w:rPr>
                <w:sz w:val="18"/>
                <w:szCs w:val="18"/>
              </w:rPr>
            </w:pPr>
            <w:r w:rsidRPr="0099085C">
              <w:rPr>
                <w:color w:val="000000"/>
                <w:sz w:val="18"/>
                <w:szCs w:val="18"/>
              </w:rPr>
              <w:t>125.8</w:t>
            </w:r>
          </w:p>
        </w:tc>
        <w:tc>
          <w:tcPr>
            <w:tcW w:w="1192" w:type="dxa"/>
            <w:tcBorders>
              <w:top w:val="nil"/>
              <w:bottom w:val="nil"/>
            </w:tcBorders>
            <w:shd w:val="clear" w:color="auto" w:fill="auto"/>
            <w:noWrap/>
            <w:vAlign w:val="center"/>
          </w:tcPr>
          <w:p w14:paraId="70037E6D" w14:textId="77777777" w:rsidR="005D2F92" w:rsidRPr="0099085C" w:rsidRDefault="005D2F92" w:rsidP="005D2F92">
            <w:pPr>
              <w:spacing w:line="240" w:lineRule="auto"/>
              <w:jc w:val="center"/>
              <w:rPr>
                <w:color w:val="000000"/>
                <w:sz w:val="18"/>
                <w:szCs w:val="18"/>
              </w:rPr>
            </w:pPr>
            <w:r w:rsidRPr="0099085C">
              <w:rPr>
                <w:color w:val="000000"/>
                <w:sz w:val="18"/>
                <w:szCs w:val="18"/>
              </w:rPr>
              <w:t>71.4</w:t>
            </w:r>
          </w:p>
        </w:tc>
        <w:tc>
          <w:tcPr>
            <w:tcW w:w="793" w:type="dxa"/>
            <w:tcBorders>
              <w:top w:val="nil"/>
              <w:bottom w:val="nil"/>
            </w:tcBorders>
            <w:vAlign w:val="center"/>
          </w:tcPr>
          <w:p w14:paraId="5116131C" w14:textId="77777777" w:rsidR="005D2F92" w:rsidRPr="0099085C" w:rsidRDefault="005D2F92" w:rsidP="005D2F92">
            <w:pPr>
              <w:spacing w:line="240" w:lineRule="auto"/>
              <w:jc w:val="center"/>
              <w:rPr>
                <w:color w:val="000000"/>
                <w:sz w:val="18"/>
                <w:szCs w:val="18"/>
              </w:rPr>
            </w:pPr>
            <w:r w:rsidRPr="0099085C">
              <w:rPr>
                <w:color w:val="000000"/>
                <w:sz w:val="18"/>
                <w:szCs w:val="18"/>
              </w:rPr>
              <w:t>32.8%</w:t>
            </w:r>
          </w:p>
        </w:tc>
        <w:tc>
          <w:tcPr>
            <w:tcW w:w="620" w:type="dxa"/>
            <w:tcBorders>
              <w:top w:val="nil"/>
              <w:bottom w:val="nil"/>
            </w:tcBorders>
            <w:vAlign w:val="center"/>
          </w:tcPr>
          <w:p w14:paraId="56E7E838" w14:textId="77777777" w:rsidR="005D2F92" w:rsidRPr="0099085C" w:rsidRDefault="005D2F92" w:rsidP="005D2F92">
            <w:pPr>
              <w:spacing w:line="240" w:lineRule="auto"/>
              <w:jc w:val="center"/>
              <w:rPr>
                <w:color w:val="000000"/>
                <w:sz w:val="18"/>
                <w:szCs w:val="18"/>
              </w:rPr>
            </w:pPr>
            <w:r w:rsidRPr="0099085C">
              <w:rPr>
                <w:color w:val="000000"/>
                <w:sz w:val="18"/>
                <w:szCs w:val="18"/>
              </w:rPr>
              <w:t>50%</w:t>
            </w:r>
          </w:p>
        </w:tc>
      </w:tr>
      <w:tr w:rsidR="005D2F92" w:rsidRPr="0099085C" w14:paraId="153DF268" w14:textId="77777777" w:rsidTr="005D2F92">
        <w:trPr>
          <w:trHeight w:val="154"/>
          <w:jc w:val="center"/>
        </w:trPr>
        <w:tc>
          <w:tcPr>
            <w:tcW w:w="697" w:type="dxa"/>
            <w:tcBorders>
              <w:top w:val="nil"/>
              <w:left w:val="nil"/>
            </w:tcBorders>
            <w:shd w:val="clear" w:color="auto" w:fill="auto"/>
            <w:noWrap/>
            <w:vAlign w:val="center"/>
          </w:tcPr>
          <w:p w14:paraId="26FD00FA" w14:textId="77777777" w:rsidR="005D2F92" w:rsidRPr="00F21631" w:rsidRDefault="005D2F92" w:rsidP="005D2F92">
            <w:pPr>
              <w:spacing w:line="240" w:lineRule="auto"/>
              <w:jc w:val="center"/>
              <w:rPr>
                <w:sz w:val="18"/>
                <w:szCs w:val="18"/>
              </w:rPr>
            </w:pPr>
            <w:r w:rsidRPr="00F21631">
              <w:rPr>
                <w:color w:val="000000"/>
                <w:sz w:val="18"/>
                <w:szCs w:val="18"/>
              </w:rPr>
              <w:t>14</w:t>
            </w:r>
          </w:p>
        </w:tc>
        <w:tc>
          <w:tcPr>
            <w:tcW w:w="1058" w:type="dxa"/>
            <w:tcBorders>
              <w:top w:val="nil"/>
            </w:tcBorders>
            <w:shd w:val="clear" w:color="auto" w:fill="auto"/>
            <w:noWrap/>
            <w:vAlign w:val="center"/>
          </w:tcPr>
          <w:p w14:paraId="531B3576" w14:textId="77777777" w:rsidR="005D2F92" w:rsidRPr="006F4AA3" w:rsidRDefault="005D2F92" w:rsidP="005D2F92">
            <w:pPr>
              <w:spacing w:line="240" w:lineRule="auto"/>
              <w:jc w:val="center"/>
              <w:rPr>
                <w:sz w:val="18"/>
                <w:szCs w:val="18"/>
              </w:rPr>
            </w:pPr>
            <w:r w:rsidRPr="006F4AA3">
              <w:rPr>
                <w:color w:val="000000"/>
                <w:sz w:val="18"/>
                <w:szCs w:val="18"/>
              </w:rPr>
              <w:t>33.7</w:t>
            </w:r>
          </w:p>
        </w:tc>
        <w:tc>
          <w:tcPr>
            <w:tcW w:w="1057" w:type="dxa"/>
            <w:tcBorders>
              <w:top w:val="nil"/>
            </w:tcBorders>
            <w:vAlign w:val="center"/>
          </w:tcPr>
          <w:p w14:paraId="55DEC403" w14:textId="77777777" w:rsidR="005D2F92" w:rsidRPr="0099085C" w:rsidRDefault="005D2F92" w:rsidP="005D2F92">
            <w:pPr>
              <w:spacing w:line="240" w:lineRule="auto"/>
              <w:jc w:val="center"/>
              <w:rPr>
                <w:sz w:val="18"/>
                <w:szCs w:val="18"/>
              </w:rPr>
            </w:pPr>
            <w:r w:rsidRPr="0099085C">
              <w:rPr>
                <w:color w:val="000000"/>
                <w:sz w:val="18"/>
                <w:szCs w:val="18"/>
              </w:rPr>
              <w:t>144.3</w:t>
            </w:r>
          </w:p>
        </w:tc>
        <w:tc>
          <w:tcPr>
            <w:tcW w:w="792" w:type="dxa"/>
            <w:tcBorders>
              <w:top w:val="nil"/>
            </w:tcBorders>
            <w:vAlign w:val="center"/>
          </w:tcPr>
          <w:p w14:paraId="5E128041" w14:textId="77777777" w:rsidR="005D2F92" w:rsidRPr="0099085C" w:rsidRDefault="005D2F92" w:rsidP="005D2F92">
            <w:pPr>
              <w:spacing w:line="240" w:lineRule="auto"/>
              <w:jc w:val="center"/>
              <w:rPr>
                <w:sz w:val="18"/>
                <w:szCs w:val="18"/>
              </w:rPr>
            </w:pPr>
            <w:r w:rsidRPr="0099085C">
              <w:rPr>
                <w:color w:val="000000"/>
                <w:sz w:val="18"/>
                <w:szCs w:val="18"/>
              </w:rPr>
              <w:t>15.5</w:t>
            </w:r>
          </w:p>
        </w:tc>
        <w:tc>
          <w:tcPr>
            <w:tcW w:w="926" w:type="dxa"/>
            <w:tcBorders>
              <w:top w:val="nil"/>
            </w:tcBorders>
            <w:vAlign w:val="center"/>
          </w:tcPr>
          <w:p w14:paraId="06CF1D4D"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tcBorders>
            <w:shd w:val="clear" w:color="auto" w:fill="auto"/>
            <w:noWrap/>
            <w:vAlign w:val="center"/>
          </w:tcPr>
          <w:p w14:paraId="52A3C4B9" w14:textId="77777777" w:rsidR="005D2F92" w:rsidRPr="0099085C" w:rsidRDefault="005D2F92" w:rsidP="005D2F92">
            <w:pPr>
              <w:spacing w:line="240" w:lineRule="auto"/>
              <w:jc w:val="center"/>
              <w:rPr>
                <w:sz w:val="18"/>
                <w:szCs w:val="18"/>
              </w:rPr>
            </w:pPr>
            <w:r w:rsidRPr="0099085C">
              <w:rPr>
                <w:color w:val="000000"/>
                <w:sz w:val="18"/>
                <w:szCs w:val="18"/>
              </w:rPr>
              <w:t>57.4</w:t>
            </w:r>
          </w:p>
        </w:tc>
        <w:tc>
          <w:tcPr>
            <w:tcW w:w="1322" w:type="dxa"/>
            <w:tcBorders>
              <w:top w:val="nil"/>
            </w:tcBorders>
            <w:shd w:val="clear" w:color="auto" w:fill="auto"/>
            <w:noWrap/>
            <w:vAlign w:val="center"/>
          </w:tcPr>
          <w:p w14:paraId="6FBEDE6C" w14:textId="77777777" w:rsidR="005D2F92" w:rsidRPr="0099085C" w:rsidRDefault="005D2F92" w:rsidP="005D2F92">
            <w:pPr>
              <w:spacing w:line="240" w:lineRule="auto"/>
              <w:jc w:val="center"/>
              <w:rPr>
                <w:sz w:val="18"/>
                <w:szCs w:val="18"/>
              </w:rPr>
            </w:pPr>
            <w:r w:rsidRPr="0099085C">
              <w:rPr>
                <w:color w:val="000000"/>
                <w:sz w:val="18"/>
                <w:szCs w:val="18"/>
              </w:rPr>
              <w:t>110.5</w:t>
            </w:r>
          </w:p>
        </w:tc>
        <w:tc>
          <w:tcPr>
            <w:tcW w:w="1192" w:type="dxa"/>
            <w:tcBorders>
              <w:top w:val="nil"/>
            </w:tcBorders>
            <w:shd w:val="clear" w:color="auto" w:fill="auto"/>
            <w:noWrap/>
            <w:vAlign w:val="center"/>
          </w:tcPr>
          <w:p w14:paraId="0867C0AF" w14:textId="77777777" w:rsidR="005D2F92" w:rsidRPr="0099085C" w:rsidRDefault="005D2F92" w:rsidP="005D2F92">
            <w:pPr>
              <w:spacing w:line="240" w:lineRule="auto"/>
              <w:jc w:val="center"/>
              <w:rPr>
                <w:color w:val="000000"/>
                <w:sz w:val="18"/>
                <w:szCs w:val="18"/>
              </w:rPr>
            </w:pPr>
            <w:r w:rsidRPr="0099085C">
              <w:rPr>
                <w:color w:val="000000"/>
                <w:sz w:val="18"/>
                <w:szCs w:val="18"/>
              </w:rPr>
              <w:t>69.0</w:t>
            </w:r>
          </w:p>
        </w:tc>
        <w:tc>
          <w:tcPr>
            <w:tcW w:w="793" w:type="dxa"/>
            <w:tcBorders>
              <w:top w:val="nil"/>
            </w:tcBorders>
            <w:vAlign w:val="center"/>
          </w:tcPr>
          <w:p w14:paraId="0F57BF56" w14:textId="77777777" w:rsidR="005D2F92" w:rsidRPr="0099085C" w:rsidRDefault="005D2F92" w:rsidP="005D2F92">
            <w:pPr>
              <w:spacing w:line="240" w:lineRule="auto"/>
              <w:jc w:val="center"/>
              <w:rPr>
                <w:color w:val="000000"/>
                <w:sz w:val="18"/>
                <w:szCs w:val="18"/>
              </w:rPr>
            </w:pPr>
            <w:r w:rsidRPr="0099085C">
              <w:rPr>
                <w:color w:val="000000"/>
                <w:sz w:val="18"/>
                <w:szCs w:val="18"/>
              </w:rPr>
              <w:t>36.1%</w:t>
            </w:r>
          </w:p>
        </w:tc>
        <w:tc>
          <w:tcPr>
            <w:tcW w:w="620" w:type="dxa"/>
            <w:tcBorders>
              <w:top w:val="nil"/>
            </w:tcBorders>
            <w:vAlign w:val="center"/>
          </w:tcPr>
          <w:p w14:paraId="3453FDD7" w14:textId="77777777" w:rsidR="005D2F92" w:rsidRPr="0099085C" w:rsidRDefault="005D2F92" w:rsidP="005D2F92">
            <w:pPr>
              <w:spacing w:line="240" w:lineRule="auto"/>
              <w:jc w:val="center"/>
              <w:rPr>
                <w:color w:val="000000"/>
                <w:sz w:val="18"/>
                <w:szCs w:val="18"/>
              </w:rPr>
            </w:pPr>
            <w:r w:rsidRPr="0099085C">
              <w:rPr>
                <w:color w:val="000000"/>
                <w:sz w:val="18"/>
                <w:szCs w:val="18"/>
              </w:rPr>
              <w:t>55%</w:t>
            </w:r>
          </w:p>
        </w:tc>
      </w:tr>
      <w:tr w:rsidR="005D2F92" w:rsidRPr="0099085C" w14:paraId="09A15368" w14:textId="77777777" w:rsidTr="005D2F92">
        <w:trPr>
          <w:trHeight w:val="154"/>
          <w:jc w:val="center"/>
        </w:trPr>
        <w:tc>
          <w:tcPr>
            <w:tcW w:w="697" w:type="dxa"/>
            <w:tcBorders>
              <w:top w:val="nil"/>
              <w:left w:val="nil"/>
              <w:bottom w:val="single" w:sz="2" w:space="0" w:color="auto"/>
            </w:tcBorders>
            <w:shd w:val="clear" w:color="auto" w:fill="auto"/>
            <w:noWrap/>
            <w:vAlign w:val="center"/>
            <w:hideMark/>
          </w:tcPr>
          <w:p w14:paraId="04893655" w14:textId="77777777" w:rsidR="005D2F92" w:rsidRPr="00F21631" w:rsidRDefault="005D2F92" w:rsidP="005D2F92">
            <w:pPr>
              <w:spacing w:line="240" w:lineRule="auto"/>
              <w:jc w:val="center"/>
              <w:rPr>
                <w:sz w:val="18"/>
                <w:szCs w:val="18"/>
                <w:lang w:val="en-CA"/>
              </w:rPr>
            </w:pPr>
            <w:r w:rsidRPr="00F21631">
              <w:rPr>
                <w:color w:val="000000"/>
                <w:sz w:val="18"/>
                <w:szCs w:val="18"/>
              </w:rPr>
              <w:t>15</w:t>
            </w:r>
          </w:p>
        </w:tc>
        <w:tc>
          <w:tcPr>
            <w:tcW w:w="1058" w:type="dxa"/>
            <w:tcBorders>
              <w:top w:val="nil"/>
              <w:bottom w:val="single" w:sz="2" w:space="0" w:color="auto"/>
            </w:tcBorders>
            <w:shd w:val="clear" w:color="auto" w:fill="auto"/>
            <w:noWrap/>
            <w:vAlign w:val="center"/>
            <w:hideMark/>
          </w:tcPr>
          <w:p w14:paraId="1EF61759" w14:textId="77777777" w:rsidR="005D2F92" w:rsidRPr="006F4AA3" w:rsidRDefault="005D2F92" w:rsidP="005D2F92">
            <w:pPr>
              <w:spacing w:line="240" w:lineRule="auto"/>
              <w:jc w:val="center"/>
              <w:rPr>
                <w:sz w:val="18"/>
                <w:szCs w:val="18"/>
                <w:lang w:val="en-CA"/>
              </w:rPr>
            </w:pPr>
            <w:r w:rsidRPr="006F4AA3">
              <w:rPr>
                <w:color w:val="000000"/>
                <w:sz w:val="18"/>
                <w:szCs w:val="18"/>
              </w:rPr>
              <w:t>27.8</w:t>
            </w:r>
          </w:p>
        </w:tc>
        <w:tc>
          <w:tcPr>
            <w:tcW w:w="1057" w:type="dxa"/>
            <w:tcBorders>
              <w:top w:val="nil"/>
              <w:bottom w:val="single" w:sz="2" w:space="0" w:color="auto"/>
            </w:tcBorders>
            <w:vAlign w:val="center"/>
          </w:tcPr>
          <w:p w14:paraId="61EA7B36" w14:textId="77777777" w:rsidR="005D2F92" w:rsidRPr="0099085C" w:rsidRDefault="005D2F92" w:rsidP="005D2F92">
            <w:pPr>
              <w:spacing w:line="240" w:lineRule="auto"/>
              <w:jc w:val="center"/>
              <w:rPr>
                <w:sz w:val="18"/>
                <w:szCs w:val="18"/>
              </w:rPr>
            </w:pPr>
            <w:r w:rsidRPr="0099085C">
              <w:rPr>
                <w:color w:val="000000"/>
                <w:sz w:val="18"/>
                <w:szCs w:val="18"/>
              </w:rPr>
              <w:t>308.8</w:t>
            </w:r>
          </w:p>
        </w:tc>
        <w:tc>
          <w:tcPr>
            <w:tcW w:w="792" w:type="dxa"/>
            <w:tcBorders>
              <w:top w:val="nil"/>
              <w:bottom w:val="single" w:sz="2" w:space="0" w:color="auto"/>
            </w:tcBorders>
            <w:vAlign w:val="center"/>
          </w:tcPr>
          <w:p w14:paraId="7B85A433" w14:textId="77777777" w:rsidR="005D2F92" w:rsidRPr="0099085C" w:rsidRDefault="005D2F92" w:rsidP="005D2F92">
            <w:pPr>
              <w:spacing w:line="240" w:lineRule="auto"/>
              <w:jc w:val="center"/>
              <w:rPr>
                <w:sz w:val="18"/>
                <w:szCs w:val="18"/>
              </w:rPr>
            </w:pPr>
            <w:r w:rsidRPr="0099085C">
              <w:rPr>
                <w:color w:val="000000"/>
                <w:sz w:val="18"/>
                <w:szCs w:val="18"/>
              </w:rPr>
              <w:t>15.2</w:t>
            </w:r>
          </w:p>
        </w:tc>
        <w:tc>
          <w:tcPr>
            <w:tcW w:w="926" w:type="dxa"/>
            <w:tcBorders>
              <w:top w:val="nil"/>
              <w:bottom w:val="single" w:sz="2" w:space="0" w:color="auto"/>
            </w:tcBorders>
            <w:vAlign w:val="center"/>
          </w:tcPr>
          <w:p w14:paraId="50F933B5"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single" w:sz="2" w:space="0" w:color="auto"/>
            </w:tcBorders>
            <w:shd w:val="clear" w:color="auto" w:fill="auto"/>
            <w:noWrap/>
            <w:vAlign w:val="center"/>
            <w:hideMark/>
          </w:tcPr>
          <w:p w14:paraId="03419846" w14:textId="77777777" w:rsidR="005D2F92" w:rsidRPr="0099085C" w:rsidRDefault="005D2F92" w:rsidP="005D2F92">
            <w:pPr>
              <w:spacing w:line="240" w:lineRule="auto"/>
              <w:jc w:val="center"/>
              <w:rPr>
                <w:sz w:val="18"/>
                <w:szCs w:val="18"/>
                <w:lang w:val="en-CA"/>
              </w:rPr>
            </w:pPr>
            <w:r w:rsidRPr="0099085C">
              <w:rPr>
                <w:color w:val="000000"/>
                <w:sz w:val="18"/>
                <w:szCs w:val="18"/>
              </w:rPr>
              <w:t>78.5</w:t>
            </w:r>
          </w:p>
        </w:tc>
        <w:tc>
          <w:tcPr>
            <w:tcW w:w="1322" w:type="dxa"/>
            <w:tcBorders>
              <w:top w:val="nil"/>
              <w:bottom w:val="single" w:sz="2" w:space="0" w:color="auto"/>
            </w:tcBorders>
            <w:shd w:val="clear" w:color="auto" w:fill="auto"/>
            <w:noWrap/>
            <w:vAlign w:val="center"/>
            <w:hideMark/>
          </w:tcPr>
          <w:p w14:paraId="067B7007" w14:textId="77777777" w:rsidR="005D2F92" w:rsidRPr="0099085C" w:rsidRDefault="005D2F92" w:rsidP="005D2F92">
            <w:pPr>
              <w:spacing w:line="240" w:lineRule="auto"/>
              <w:jc w:val="center"/>
              <w:rPr>
                <w:sz w:val="18"/>
                <w:szCs w:val="18"/>
                <w:lang w:val="en-CA"/>
              </w:rPr>
            </w:pPr>
            <w:r w:rsidRPr="0099085C">
              <w:rPr>
                <w:color w:val="000000"/>
                <w:sz w:val="18"/>
                <w:szCs w:val="18"/>
              </w:rPr>
              <w:t>130.0</w:t>
            </w:r>
          </w:p>
        </w:tc>
        <w:tc>
          <w:tcPr>
            <w:tcW w:w="1192" w:type="dxa"/>
            <w:tcBorders>
              <w:top w:val="nil"/>
              <w:bottom w:val="single" w:sz="2" w:space="0" w:color="auto"/>
            </w:tcBorders>
            <w:shd w:val="clear" w:color="auto" w:fill="auto"/>
            <w:noWrap/>
            <w:vAlign w:val="center"/>
            <w:hideMark/>
          </w:tcPr>
          <w:p w14:paraId="488571AB" w14:textId="77777777" w:rsidR="005D2F92" w:rsidRPr="0099085C" w:rsidRDefault="005D2F92" w:rsidP="005D2F92">
            <w:pPr>
              <w:spacing w:line="240" w:lineRule="auto"/>
              <w:jc w:val="center"/>
              <w:rPr>
                <w:sz w:val="18"/>
                <w:szCs w:val="18"/>
                <w:lang w:val="en-CA"/>
              </w:rPr>
            </w:pPr>
            <w:r w:rsidRPr="0099085C">
              <w:rPr>
                <w:color w:val="000000"/>
                <w:sz w:val="18"/>
                <w:szCs w:val="18"/>
              </w:rPr>
              <w:t>67.0</w:t>
            </w:r>
          </w:p>
        </w:tc>
        <w:tc>
          <w:tcPr>
            <w:tcW w:w="793" w:type="dxa"/>
            <w:tcBorders>
              <w:top w:val="nil"/>
              <w:bottom w:val="single" w:sz="2" w:space="0" w:color="auto"/>
            </w:tcBorders>
            <w:vAlign w:val="center"/>
          </w:tcPr>
          <w:p w14:paraId="426695A3" w14:textId="77777777" w:rsidR="005D2F92" w:rsidRPr="0099085C" w:rsidRDefault="005D2F92" w:rsidP="005D2F92">
            <w:pPr>
              <w:spacing w:line="240" w:lineRule="auto"/>
              <w:jc w:val="center"/>
              <w:rPr>
                <w:color w:val="000000"/>
                <w:sz w:val="18"/>
                <w:szCs w:val="18"/>
              </w:rPr>
            </w:pPr>
            <w:r w:rsidRPr="0099085C">
              <w:rPr>
                <w:color w:val="000000"/>
                <w:sz w:val="18"/>
                <w:szCs w:val="18"/>
              </w:rPr>
              <w:t>42.5%</w:t>
            </w:r>
          </w:p>
        </w:tc>
        <w:tc>
          <w:tcPr>
            <w:tcW w:w="620" w:type="dxa"/>
            <w:tcBorders>
              <w:top w:val="nil"/>
              <w:bottom w:val="single" w:sz="2" w:space="0" w:color="auto"/>
            </w:tcBorders>
            <w:vAlign w:val="center"/>
          </w:tcPr>
          <w:p w14:paraId="748767AD" w14:textId="77777777" w:rsidR="005D2F92" w:rsidRPr="0099085C" w:rsidRDefault="005D2F92" w:rsidP="005D2F92">
            <w:pPr>
              <w:spacing w:line="240" w:lineRule="auto"/>
              <w:jc w:val="center"/>
              <w:rPr>
                <w:color w:val="000000"/>
                <w:sz w:val="18"/>
                <w:szCs w:val="18"/>
              </w:rPr>
            </w:pPr>
            <w:r w:rsidRPr="0099085C">
              <w:rPr>
                <w:color w:val="000000"/>
                <w:sz w:val="18"/>
                <w:szCs w:val="18"/>
              </w:rPr>
              <w:t>47%</w:t>
            </w:r>
          </w:p>
        </w:tc>
      </w:tr>
      <w:tr w:rsidR="005D2F92" w:rsidRPr="0099085C" w14:paraId="5868DB90" w14:textId="77777777" w:rsidTr="005D2F92">
        <w:trPr>
          <w:trHeight w:val="56"/>
          <w:jc w:val="center"/>
        </w:trPr>
        <w:tc>
          <w:tcPr>
            <w:tcW w:w="697" w:type="dxa"/>
            <w:tcBorders>
              <w:top w:val="single" w:sz="2" w:space="0" w:color="auto"/>
              <w:left w:val="nil"/>
              <w:bottom w:val="nil"/>
            </w:tcBorders>
            <w:shd w:val="clear" w:color="auto" w:fill="auto"/>
            <w:noWrap/>
            <w:vAlign w:val="center"/>
          </w:tcPr>
          <w:p w14:paraId="0D09847E" w14:textId="77777777" w:rsidR="005D2F92" w:rsidRPr="00F21631" w:rsidRDefault="005D2F92" w:rsidP="005D2F92">
            <w:pPr>
              <w:spacing w:line="240" w:lineRule="auto"/>
              <w:jc w:val="center"/>
              <w:rPr>
                <w:color w:val="000000"/>
                <w:sz w:val="18"/>
                <w:szCs w:val="18"/>
              </w:rPr>
            </w:pPr>
            <w:r w:rsidRPr="00F21631">
              <w:rPr>
                <w:color w:val="000000"/>
                <w:sz w:val="18"/>
                <w:szCs w:val="18"/>
              </w:rPr>
              <w:t>16</w:t>
            </w:r>
          </w:p>
        </w:tc>
        <w:tc>
          <w:tcPr>
            <w:tcW w:w="1058" w:type="dxa"/>
            <w:tcBorders>
              <w:top w:val="single" w:sz="2" w:space="0" w:color="auto"/>
              <w:bottom w:val="nil"/>
            </w:tcBorders>
            <w:shd w:val="clear" w:color="auto" w:fill="auto"/>
            <w:noWrap/>
            <w:vAlign w:val="center"/>
          </w:tcPr>
          <w:p w14:paraId="412C82BB" w14:textId="77777777" w:rsidR="005D2F92" w:rsidRPr="006F4AA3" w:rsidRDefault="005D2F92" w:rsidP="005D2F92">
            <w:pPr>
              <w:spacing w:line="240" w:lineRule="auto"/>
              <w:jc w:val="center"/>
              <w:rPr>
                <w:color w:val="000000"/>
                <w:sz w:val="18"/>
                <w:szCs w:val="18"/>
              </w:rPr>
            </w:pPr>
            <w:r w:rsidRPr="006F4AA3">
              <w:rPr>
                <w:color w:val="000000"/>
                <w:sz w:val="18"/>
                <w:szCs w:val="18"/>
              </w:rPr>
              <w:t>35.0</w:t>
            </w:r>
          </w:p>
        </w:tc>
        <w:tc>
          <w:tcPr>
            <w:tcW w:w="1057" w:type="dxa"/>
            <w:tcBorders>
              <w:top w:val="single" w:sz="2" w:space="0" w:color="auto"/>
              <w:bottom w:val="nil"/>
            </w:tcBorders>
            <w:vAlign w:val="center"/>
          </w:tcPr>
          <w:p w14:paraId="63A0192C" w14:textId="77777777" w:rsidR="005D2F92" w:rsidRPr="0099085C" w:rsidRDefault="005D2F92" w:rsidP="005D2F92">
            <w:pPr>
              <w:spacing w:line="240" w:lineRule="auto"/>
              <w:jc w:val="center"/>
              <w:rPr>
                <w:color w:val="000000"/>
                <w:sz w:val="18"/>
                <w:szCs w:val="18"/>
              </w:rPr>
            </w:pPr>
            <w:r w:rsidRPr="0099085C">
              <w:rPr>
                <w:color w:val="000000"/>
                <w:sz w:val="18"/>
                <w:szCs w:val="18"/>
              </w:rPr>
              <w:t>137.4</w:t>
            </w:r>
          </w:p>
        </w:tc>
        <w:tc>
          <w:tcPr>
            <w:tcW w:w="792" w:type="dxa"/>
            <w:tcBorders>
              <w:top w:val="single" w:sz="2" w:space="0" w:color="auto"/>
              <w:bottom w:val="nil"/>
            </w:tcBorders>
            <w:vAlign w:val="center"/>
          </w:tcPr>
          <w:p w14:paraId="0FF293A4" w14:textId="77777777" w:rsidR="005D2F92" w:rsidRPr="0099085C" w:rsidRDefault="005D2F92" w:rsidP="005D2F92">
            <w:pPr>
              <w:spacing w:line="240" w:lineRule="auto"/>
              <w:jc w:val="center"/>
              <w:rPr>
                <w:color w:val="000000"/>
                <w:sz w:val="18"/>
                <w:szCs w:val="18"/>
              </w:rPr>
            </w:pPr>
            <w:r w:rsidRPr="0099085C">
              <w:rPr>
                <w:color w:val="000000"/>
                <w:sz w:val="18"/>
                <w:szCs w:val="18"/>
              </w:rPr>
              <w:t xml:space="preserve">7.4 </w:t>
            </w:r>
            <w:r w:rsidRPr="0099085C">
              <w:rPr>
                <w:color w:val="000000"/>
                <w:sz w:val="18"/>
                <w:szCs w:val="18"/>
                <w:vertAlign w:val="superscript"/>
              </w:rPr>
              <w:t>c</w:t>
            </w:r>
          </w:p>
        </w:tc>
        <w:tc>
          <w:tcPr>
            <w:tcW w:w="926" w:type="dxa"/>
            <w:tcBorders>
              <w:top w:val="single" w:sz="2" w:space="0" w:color="auto"/>
              <w:bottom w:val="nil"/>
            </w:tcBorders>
            <w:vAlign w:val="center"/>
          </w:tcPr>
          <w:p w14:paraId="6816A835"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single" w:sz="2" w:space="0" w:color="auto"/>
              <w:bottom w:val="nil"/>
            </w:tcBorders>
            <w:shd w:val="clear" w:color="auto" w:fill="auto"/>
            <w:noWrap/>
            <w:vAlign w:val="center"/>
          </w:tcPr>
          <w:p w14:paraId="483FEAD8"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lang w:val="en-CA" w:eastAsia="zh-CN"/>
              </w:rPr>
              <w:t>56.9</w:t>
            </w:r>
          </w:p>
        </w:tc>
        <w:tc>
          <w:tcPr>
            <w:tcW w:w="1322" w:type="dxa"/>
            <w:tcBorders>
              <w:top w:val="single" w:sz="2" w:space="0" w:color="auto"/>
              <w:bottom w:val="nil"/>
            </w:tcBorders>
            <w:shd w:val="clear" w:color="auto" w:fill="auto"/>
            <w:noWrap/>
            <w:vAlign w:val="center"/>
          </w:tcPr>
          <w:p w14:paraId="57214865" w14:textId="77777777" w:rsidR="005D2F92" w:rsidRPr="0099085C" w:rsidRDefault="005D2F92" w:rsidP="005D2F92">
            <w:pPr>
              <w:spacing w:line="240" w:lineRule="auto"/>
              <w:jc w:val="center"/>
              <w:rPr>
                <w:color w:val="000000"/>
                <w:sz w:val="18"/>
                <w:szCs w:val="18"/>
              </w:rPr>
            </w:pPr>
          </w:p>
        </w:tc>
        <w:tc>
          <w:tcPr>
            <w:tcW w:w="1192" w:type="dxa"/>
            <w:tcBorders>
              <w:top w:val="single" w:sz="2" w:space="0" w:color="auto"/>
              <w:bottom w:val="nil"/>
            </w:tcBorders>
            <w:shd w:val="clear" w:color="auto" w:fill="auto"/>
            <w:noWrap/>
            <w:vAlign w:val="center"/>
          </w:tcPr>
          <w:p w14:paraId="32E3220F" w14:textId="77777777" w:rsidR="005D2F92" w:rsidRPr="0099085C" w:rsidRDefault="005D2F92" w:rsidP="005D2F92">
            <w:pPr>
              <w:spacing w:line="240" w:lineRule="auto"/>
              <w:jc w:val="center"/>
              <w:rPr>
                <w:color w:val="000000"/>
                <w:sz w:val="18"/>
                <w:szCs w:val="18"/>
              </w:rPr>
            </w:pPr>
          </w:p>
        </w:tc>
        <w:tc>
          <w:tcPr>
            <w:tcW w:w="793" w:type="dxa"/>
            <w:tcBorders>
              <w:top w:val="single" w:sz="2" w:space="0" w:color="auto"/>
              <w:bottom w:val="nil"/>
            </w:tcBorders>
            <w:vAlign w:val="center"/>
          </w:tcPr>
          <w:p w14:paraId="4E9E6B58" w14:textId="77777777" w:rsidR="005D2F92" w:rsidRPr="0099085C" w:rsidRDefault="005D2F92" w:rsidP="005D2F92">
            <w:pPr>
              <w:spacing w:line="240" w:lineRule="auto"/>
              <w:jc w:val="center"/>
              <w:rPr>
                <w:color w:val="000000"/>
                <w:sz w:val="18"/>
                <w:szCs w:val="18"/>
              </w:rPr>
            </w:pPr>
          </w:p>
        </w:tc>
        <w:tc>
          <w:tcPr>
            <w:tcW w:w="620" w:type="dxa"/>
            <w:tcBorders>
              <w:top w:val="single" w:sz="2" w:space="0" w:color="auto"/>
              <w:bottom w:val="nil"/>
            </w:tcBorders>
            <w:vAlign w:val="center"/>
          </w:tcPr>
          <w:p w14:paraId="2E88FD44" w14:textId="77777777" w:rsidR="005D2F92" w:rsidRPr="0099085C" w:rsidRDefault="005D2F92" w:rsidP="005D2F92">
            <w:pPr>
              <w:spacing w:line="240" w:lineRule="auto"/>
              <w:jc w:val="center"/>
              <w:rPr>
                <w:color w:val="000000"/>
                <w:sz w:val="18"/>
                <w:szCs w:val="18"/>
              </w:rPr>
            </w:pPr>
            <w:r w:rsidRPr="0099085C">
              <w:rPr>
                <w:color w:val="000000"/>
                <w:sz w:val="18"/>
                <w:szCs w:val="18"/>
              </w:rPr>
              <w:t>16%</w:t>
            </w:r>
          </w:p>
        </w:tc>
      </w:tr>
      <w:tr w:rsidR="005D2F92" w:rsidRPr="0099085C" w14:paraId="35FD87CE" w14:textId="77777777" w:rsidTr="005D2F92">
        <w:trPr>
          <w:trHeight w:val="154"/>
          <w:jc w:val="center"/>
        </w:trPr>
        <w:tc>
          <w:tcPr>
            <w:tcW w:w="697" w:type="dxa"/>
            <w:tcBorders>
              <w:top w:val="nil"/>
              <w:left w:val="nil"/>
              <w:bottom w:val="nil"/>
            </w:tcBorders>
            <w:shd w:val="clear" w:color="auto" w:fill="auto"/>
            <w:noWrap/>
            <w:vAlign w:val="center"/>
          </w:tcPr>
          <w:p w14:paraId="49BC168D" w14:textId="77777777" w:rsidR="005D2F92" w:rsidRPr="00F21631" w:rsidRDefault="005D2F92" w:rsidP="005D2F92">
            <w:pPr>
              <w:spacing w:line="240" w:lineRule="auto"/>
              <w:jc w:val="center"/>
              <w:rPr>
                <w:color w:val="000000"/>
                <w:sz w:val="18"/>
                <w:szCs w:val="18"/>
              </w:rPr>
            </w:pPr>
            <w:r w:rsidRPr="00F21631">
              <w:rPr>
                <w:color w:val="000000"/>
                <w:sz w:val="18"/>
                <w:szCs w:val="18"/>
              </w:rPr>
              <w:t>17</w:t>
            </w:r>
          </w:p>
        </w:tc>
        <w:tc>
          <w:tcPr>
            <w:tcW w:w="1058" w:type="dxa"/>
            <w:tcBorders>
              <w:top w:val="nil"/>
              <w:bottom w:val="nil"/>
            </w:tcBorders>
            <w:shd w:val="clear" w:color="auto" w:fill="auto"/>
            <w:noWrap/>
            <w:vAlign w:val="center"/>
          </w:tcPr>
          <w:p w14:paraId="4FBA06FF" w14:textId="77777777" w:rsidR="005D2F92" w:rsidRPr="006F4AA3" w:rsidRDefault="005D2F92" w:rsidP="005D2F92">
            <w:pPr>
              <w:spacing w:line="240" w:lineRule="auto"/>
              <w:jc w:val="center"/>
              <w:rPr>
                <w:color w:val="000000"/>
                <w:sz w:val="18"/>
                <w:szCs w:val="18"/>
              </w:rPr>
            </w:pPr>
            <w:r w:rsidRPr="006F4AA3">
              <w:rPr>
                <w:color w:val="000000"/>
                <w:sz w:val="18"/>
                <w:szCs w:val="18"/>
              </w:rPr>
              <w:t>29.1</w:t>
            </w:r>
          </w:p>
        </w:tc>
        <w:tc>
          <w:tcPr>
            <w:tcW w:w="1057" w:type="dxa"/>
            <w:tcBorders>
              <w:top w:val="nil"/>
              <w:bottom w:val="nil"/>
            </w:tcBorders>
            <w:vAlign w:val="center"/>
          </w:tcPr>
          <w:p w14:paraId="2EAB546E" w14:textId="77777777" w:rsidR="005D2F92" w:rsidRPr="0099085C" w:rsidRDefault="005D2F92" w:rsidP="005D2F92">
            <w:pPr>
              <w:spacing w:line="240" w:lineRule="auto"/>
              <w:jc w:val="center"/>
              <w:rPr>
                <w:color w:val="000000"/>
                <w:sz w:val="18"/>
                <w:szCs w:val="18"/>
              </w:rPr>
            </w:pPr>
            <w:r w:rsidRPr="0099085C">
              <w:rPr>
                <w:color w:val="000000"/>
                <w:sz w:val="18"/>
                <w:szCs w:val="18"/>
              </w:rPr>
              <w:t>136.4</w:t>
            </w:r>
          </w:p>
        </w:tc>
        <w:tc>
          <w:tcPr>
            <w:tcW w:w="792" w:type="dxa"/>
            <w:tcBorders>
              <w:top w:val="nil"/>
              <w:bottom w:val="nil"/>
            </w:tcBorders>
            <w:vAlign w:val="center"/>
          </w:tcPr>
          <w:p w14:paraId="7DD2DA19" w14:textId="77777777" w:rsidR="005D2F92" w:rsidRPr="0099085C" w:rsidRDefault="005D2F92" w:rsidP="005D2F92">
            <w:pPr>
              <w:spacing w:line="240" w:lineRule="auto"/>
              <w:jc w:val="center"/>
              <w:rPr>
                <w:color w:val="000000"/>
                <w:sz w:val="18"/>
                <w:szCs w:val="18"/>
              </w:rPr>
            </w:pPr>
            <w:r w:rsidRPr="0099085C">
              <w:rPr>
                <w:color w:val="000000"/>
                <w:sz w:val="18"/>
                <w:szCs w:val="18"/>
              </w:rPr>
              <w:t xml:space="preserve">6.5 </w:t>
            </w:r>
            <w:r w:rsidRPr="0099085C">
              <w:rPr>
                <w:color w:val="000000"/>
                <w:sz w:val="18"/>
                <w:szCs w:val="18"/>
                <w:vertAlign w:val="superscript"/>
              </w:rPr>
              <w:t>c</w:t>
            </w:r>
          </w:p>
        </w:tc>
        <w:tc>
          <w:tcPr>
            <w:tcW w:w="926" w:type="dxa"/>
            <w:tcBorders>
              <w:top w:val="nil"/>
              <w:bottom w:val="nil"/>
            </w:tcBorders>
            <w:vAlign w:val="center"/>
          </w:tcPr>
          <w:p w14:paraId="1D05DEA1"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053A8F8C"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lang w:val="en-CA" w:eastAsia="zh-CN"/>
              </w:rPr>
              <w:t>57.7</w:t>
            </w:r>
          </w:p>
        </w:tc>
        <w:tc>
          <w:tcPr>
            <w:tcW w:w="1322" w:type="dxa"/>
            <w:tcBorders>
              <w:top w:val="nil"/>
              <w:bottom w:val="nil"/>
            </w:tcBorders>
            <w:shd w:val="clear" w:color="auto" w:fill="auto"/>
            <w:noWrap/>
            <w:vAlign w:val="center"/>
          </w:tcPr>
          <w:p w14:paraId="32A1A528" w14:textId="77777777" w:rsidR="005D2F92" w:rsidRPr="0099085C" w:rsidRDefault="005D2F92" w:rsidP="005D2F92">
            <w:pPr>
              <w:spacing w:line="240" w:lineRule="auto"/>
              <w:jc w:val="center"/>
              <w:rPr>
                <w:color w:val="000000"/>
                <w:sz w:val="18"/>
                <w:szCs w:val="18"/>
              </w:rPr>
            </w:pPr>
          </w:p>
        </w:tc>
        <w:tc>
          <w:tcPr>
            <w:tcW w:w="1192" w:type="dxa"/>
            <w:tcBorders>
              <w:top w:val="nil"/>
              <w:bottom w:val="nil"/>
            </w:tcBorders>
            <w:shd w:val="clear" w:color="auto" w:fill="auto"/>
            <w:noWrap/>
            <w:vAlign w:val="center"/>
          </w:tcPr>
          <w:p w14:paraId="7E49CB51" w14:textId="77777777" w:rsidR="005D2F92" w:rsidRPr="0099085C" w:rsidRDefault="005D2F92" w:rsidP="005D2F92">
            <w:pPr>
              <w:spacing w:line="240" w:lineRule="auto"/>
              <w:jc w:val="center"/>
              <w:rPr>
                <w:color w:val="000000"/>
                <w:sz w:val="18"/>
                <w:szCs w:val="18"/>
              </w:rPr>
            </w:pPr>
          </w:p>
        </w:tc>
        <w:tc>
          <w:tcPr>
            <w:tcW w:w="793" w:type="dxa"/>
            <w:tcBorders>
              <w:top w:val="nil"/>
              <w:bottom w:val="nil"/>
            </w:tcBorders>
            <w:vAlign w:val="center"/>
          </w:tcPr>
          <w:p w14:paraId="7009CFD2" w14:textId="77777777" w:rsidR="005D2F92" w:rsidRPr="0099085C" w:rsidRDefault="005D2F92" w:rsidP="005D2F92">
            <w:pPr>
              <w:spacing w:line="240" w:lineRule="auto"/>
              <w:jc w:val="center"/>
              <w:rPr>
                <w:color w:val="000000"/>
                <w:sz w:val="18"/>
                <w:szCs w:val="18"/>
              </w:rPr>
            </w:pPr>
          </w:p>
        </w:tc>
        <w:tc>
          <w:tcPr>
            <w:tcW w:w="620" w:type="dxa"/>
            <w:tcBorders>
              <w:top w:val="nil"/>
              <w:bottom w:val="nil"/>
            </w:tcBorders>
            <w:vAlign w:val="center"/>
          </w:tcPr>
          <w:p w14:paraId="43768C9F" w14:textId="77777777" w:rsidR="005D2F92" w:rsidRPr="0099085C" w:rsidRDefault="005D2F92" w:rsidP="005D2F92">
            <w:pPr>
              <w:spacing w:line="240" w:lineRule="auto"/>
              <w:jc w:val="center"/>
              <w:rPr>
                <w:color w:val="000000"/>
                <w:sz w:val="18"/>
                <w:szCs w:val="18"/>
              </w:rPr>
            </w:pPr>
            <w:r w:rsidRPr="0099085C">
              <w:rPr>
                <w:color w:val="000000"/>
                <w:sz w:val="18"/>
                <w:szCs w:val="18"/>
              </w:rPr>
              <w:t>14%</w:t>
            </w:r>
          </w:p>
        </w:tc>
      </w:tr>
      <w:tr w:rsidR="005D2F92" w:rsidRPr="0099085C" w14:paraId="085165E4" w14:textId="77777777" w:rsidTr="005D2F92">
        <w:trPr>
          <w:trHeight w:val="154"/>
          <w:jc w:val="center"/>
        </w:trPr>
        <w:tc>
          <w:tcPr>
            <w:tcW w:w="697" w:type="dxa"/>
            <w:tcBorders>
              <w:top w:val="nil"/>
              <w:left w:val="nil"/>
              <w:bottom w:val="nil"/>
            </w:tcBorders>
            <w:shd w:val="clear" w:color="auto" w:fill="auto"/>
            <w:noWrap/>
            <w:vAlign w:val="center"/>
          </w:tcPr>
          <w:p w14:paraId="5A4FADB8" w14:textId="77777777" w:rsidR="005D2F92" w:rsidRPr="00F21631" w:rsidRDefault="005D2F92" w:rsidP="005D2F92">
            <w:pPr>
              <w:spacing w:line="240" w:lineRule="auto"/>
              <w:jc w:val="center"/>
              <w:rPr>
                <w:color w:val="000000"/>
                <w:sz w:val="18"/>
                <w:szCs w:val="18"/>
              </w:rPr>
            </w:pPr>
            <w:r w:rsidRPr="00F21631">
              <w:rPr>
                <w:color w:val="000000"/>
                <w:sz w:val="18"/>
                <w:szCs w:val="18"/>
              </w:rPr>
              <w:t>18</w:t>
            </w:r>
          </w:p>
        </w:tc>
        <w:tc>
          <w:tcPr>
            <w:tcW w:w="1058" w:type="dxa"/>
            <w:tcBorders>
              <w:top w:val="nil"/>
              <w:bottom w:val="nil"/>
            </w:tcBorders>
            <w:shd w:val="clear" w:color="auto" w:fill="auto"/>
            <w:noWrap/>
            <w:vAlign w:val="center"/>
          </w:tcPr>
          <w:p w14:paraId="3DC85B6A" w14:textId="77777777" w:rsidR="005D2F92" w:rsidRPr="006F4AA3" w:rsidRDefault="005D2F92" w:rsidP="005D2F92">
            <w:pPr>
              <w:spacing w:line="240" w:lineRule="auto"/>
              <w:jc w:val="center"/>
              <w:rPr>
                <w:color w:val="000000"/>
                <w:sz w:val="18"/>
                <w:szCs w:val="18"/>
              </w:rPr>
            </w:pPr>
            <w:r w:rsidRPr="006F4AA3">
              <w:rPr>
                <w:color w:val="000000"/>
                <w:sz w:val="18"/>
                <w:szCs w:val="18"/>
              </w:rPr>
              <w:t>34.7</w:t>
            </w:r>
          </w:p>
        </w:tc>
        <w:tc>
          <w:tcPr>
            <w:tcW w:w="1057" w:type="dxa"/>
            <w:tcBorders>
              <w:top w:val="nil"/>
              <w:bottom w:val="nil"/>
            </w:tcBorders>
            <w:vAlign w:val="center"/>
          </w:tcPr>
          <w:p w14:paraId="4A67B6BE" w14:textId="77777777" w:rsidR="005D2F92" w:rsidRPr="0099085C" w:rsidRDefault="005D2F92" w:rsidP="005D2F92">
            <w:pPr>
              <w:spacing w:line="240" w:lineRule="auto"/>
              <w:jc w:val="center"/>
              <w:rPr>
                <w:color w:val="000000"/>
                <w:sz w:val="18"/>
                <w:szCs w:val="18"/>
              </w:rPr>
            </w:pPr>
            <w:r w:rsidRPr="0099085C">
              <w:rPr>
                <w:color w:val="000000"/>
                <w:sz w:val="18"/>
                <w:szCs w:val="18"/>
              </w:rPr>
              <w:t>251.6</w:t>
            </w:r>
          </w:p>
        </w:tc>
        <w:tc>
          <w:tcPr>
            <w:tcW w:w="792" w:type="dxa"/>
            <w:tcBorders>
              <w:top w:val="nil"/>
              <w:bottom w:val="nil"/>
            </w:tcBorders>
            <w:vAlign w:val="center"/>
          </w:tcPr>
          <w:p w14:paraId="07DA6A92" w14:textId="77777777" w:rsidR="005D2F92" w:rsidRPr="0099085C" w:rsidRDefault="005D2F92" w:rsidP="005D2F92">
            <w:pPr>
              <w:spacing w:line="240" w:lineRule="auto"/>
              <w:jc w:val="center"/>
              <w:rPr>
                <w:color w:val="000000"/>
                <w:sz w:val="18"/>
                <w:szCs w:val="18"/>
              </w:rPr>
            </w:pPr>
            <w:r w:rsidRPr="0099085C">
              <w:rPr>
                <w:color w:val="000000"/>
                <w:sz w:val="18"/>
                <w:szCs w:val="18"/>
              </w:rPr>
              <w:t>2.2</w:t>
            </w:r>
          </w:p>
        </w:tc>
        <w:tc>
          <w:tcPr>
            <w:tcW w:w="926" w:type="dxa"/>
            <w:tcBorders>
              <w:top w:val="nil"/>
              <w:bottom w:val="nil"/>
            </w:tcBorders>
            <w:vAlign w:val="center"/>
          </w:tcPr>
          <w:p w14:paraId="61372AD2" w14:textId="77777777" w:rsidR="005D2F92" w:rsidRPr="0099085C" w:rsidRDefault="005D2F92" w:rsidP="005D2F92">
            <w:pPr>
              <w:spacing w:line="240" w:lineRule="auto"/>
              <w:jc w:val="center"/>
              <w:rPr>
                <w:color w:val="000000"/>
                <w:sz w:val="18"/>
                <w:szCs w:val="18"/>
              </w:rPr>
            </w:pPr>
            <w:r w:rsidRPr="0099085C">
              <w:rPr>
                <w:color w:val="000000"/>
                <w:sz w:val="18"/>
                <w:szCs w:val="18"/>
              </w:rPr>
              <w:t>13</w:t>
            </w:r>
          </w:p>
        </w:tc>
        <w:tc>
          <w:tcPr>
            <w:tcW w:w="1323" w:type="dxa"/>
            <w:tcBorders>
              <w:top w:val="nil"/>
              <w:bottom w:val="nil"/>
            </w:tcBorders>
            <w:shd w:val="clear" w:color="auto" w:fill="auto"/>
            <w:noWrap/>
            <w:vAlign w:val="center"/>
          </w:tcPr>
          <w:p w14:paraId="1C729495"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lang w:val="en-CA" w:eastAsia="zh-CN"/>
              </w:rPr>
              <w:t>65.0</w:t>
            </w:r>
          </w:p>
        </w:tc>
        <w:tc>
          <w:tcPr>
            <w:tcW w:w="1322" w:type="dxa"/>
            <w:tcBorders>
              <w:top w:val="nil"/>
              <w:bottom w:val="nil"/>
            </w:tcBorders>
            <w:shd w:val="clear" w:color="auto" w:fill="auto"/>
            <w:noWrap/>
            <w:vAlign w:val="center"/>
          </w:tcPr>
          <w:p w14:paraId="72BAC6E2" w14:textId="77777777" w:rsidR="005D2F92" w:rsidRPr="0099085C" w:rsidRDefault="005D2F92" w:rsidP="005D2F92">
            <w:pPr>
              <w:spacing w:line="240" w:lineRule="auto"/>
              <w:jc w:val="center"/>
              <w:rPr>
                <w:color w:val="000000"/>
                <w:sz w:val="18"/>
                <w:szCs w:val="18"/>
              </w:rPr>
            </w:pPr>
          </w:p>
        </w:tc>
        <w:tc>
          <w:tcPr>
            <w:tcW w:w="1192" w:type="dxa"/>
            <w:tcBorders>
              <w:top w:val="nil"/>
              <w:bottom w:val="nil"/>
            </w:tcBorders>
            <w:shd w:val="clear" w:color="auto" w:fill="auto"/>
            <w:noWrap/>
            <w:vAlign w:val="center"/>
          </w:tcPr>
          <w:p w14:paraId="026CB322" w14:textId="77777777" w:rsidR="005D2F92" w:rsidRPr="0099085C" w:rsidRDefault="005D2F92" w:rsidP="005D2F92">
            <w:pPr>
              <w:spacing w:line="240" w:lineRule="auto"/>
              <w:jc w:val="center"/>
              <w:rPr>
                <w:color w:val="000000"/>
                <w:sz w:val="18"/>
                <w:szCs w:val="18"/>
              </w:rPr>
            </w:pPr>
          </w:p>
        </w:tc>
        <w:tc>
          <w:tcPr>
            <w:tcW w:w="793" w:type="dxa"/>
            <w:tcBorders>
              <w:top w:val="nil"/>
              <w:bottom w:val="nil"/>
            </w:tcBorders>
            <w:vAlign w:val="center"/>
          </w:tcPr>
          <w:p w14:paraId="1F20C98A" w14:textId="77777777" w:rsidR="005D2F92" w:rsidRPr="0099085C" w:rsidRDefault="005D2F92" w:rsidP="005D2F92">
            <w:pPr>
              <w:spacing w:line="240" w:lineRule="auto"/>
              <w:jc w:val="center"/>
              <w:rPr>
                <w:color w:val="000000"/>
                <w:sz w:val="18"/>
                <w:szCs w:val="18"/>
              </w:rPr>
            </w:pPr>
          </w:p>
        </w:tc>
        <w:tc>
          <w:tcPr>
            <w:tcW w:w="620" w:type="dxa"/>
            <w:tcBorders>
              <w:top w:val="nil"/>
              <w:bottom w:val="nil"/>
            </w:tcBorders>
            <w:vAlign w:val="center"/>
          </w:tcPr>
          <w:p w14:paraId="47E070BA" w14:textId="77777777" w:rsidR="005D2F92" w:rsidRPr="0099085C" w:rsidRDefault="005D2F92" w:rsidP="005D2F92">
            <w:pPr>
              <w:spacing w:line="240" w:lineRule="auto"/>
              <w:jc w:val="center"/>
              <w:rPr>
                <w:color w:val="000000"/>
                <w:sz w:val="18"/>
                <w:szCs w:val="18"/>
              </w:rPr>
            </w:pPr>
            <w:r w:rsidRPr="0099085C">
              <w:rPr>
                <w:color w:val="000000"/>
                <w:sz w:val="18"/>
                <w:szCs w:val="18"/>
              </w:rPr>
              <w:t>12%</w:t>
            </w:r>
          </w:p>
        </w:tc>
      </w:tr>
      <w:tr w:rsidR="005D2F92" w:rsidRPr="0099085C" w14:paraId="06DF498B" w14:textId="77777777" w:rsidTr="005D2F92">
        <w:trPr>
          <w:trHeight w:val="154"/>
          <w:jc w:val="center"/>
        </w:trPr>
        <w:tc>
          <w:tcPr>
            <w:tcW w:w="697" w:type="dxa"/>
            <w:tcBorders>
              <w:top w:val="nil"/>
              <w:left w:val="nil"/>
            </w:tcBorders>
            <w:shd w:val="clear" w:color="auto" w:fill="auto"/>
            <w:noWrap/>
            <w:vAlign w:val="center"/>
          </w:tcPr>
          <w:p w14:paraId="35BE98E5" w14:textId="77777777" w:rsidR="005D2F92" w:rsidRPr="00F21631" w:rsidRDefault="005D2F92" w:rsidP="005D2F92">
            <w:pPr>
              <w:spacing w:line="240" w:lineRule="auto"/>
              <w:jc w:val="center"/>
              <w:rPr>
                <w:color w:val="000000"/>
                <w:sz w:val="18"/>
                <w:szCs w:val="18"/>
              </w:rPr>
            </w:pPr>
            <w:r w:rsidRPr="00F21631">
              <w:rPr>
                <w:color w:val="000000"/>
                <w:sz w:val="18"/>
                <w:szCs w:val="18"/>
              </w:rPr>
              <w:t>19</w:t>
            </w:r>
          </w:p>
        </w:tc>
        <w:tc>
          <w:tcPr>
            <w:tcW w:w="1058" w:type="dxa"/>
            <w:tcBorders>
              <w:top w:val="nil"/>
            </w:tcBorders>
            <w:shd w:val="clear" w:color="auto" w:fill="auto"/>
            <w:noWrap/>
            <w:vAlign w:val="center"/>
          </w:tcPr>
          <w:p w14:paraId="6BFC6474" w14:textId="77777777" w:rsidR="005D2F92" w:rsidRPr="006F4AA3" w:rsidRDefault="005D2F92" w:rsidP="005D2F92">
            <w:pPr>
              <w:spacing w:line="240" w:lineRule="auto"/>
              <w:jc w:val="center"/>
              <w:rPr>
                <w:color w:val="000000"/>
                <w:sz w:val="18"/>
                <w:szCs w:val="18"/>
              </w:rPr>
            </w:pPr>
            <w:r w:rsidRPr="006F4AA3">
              <w:rPr>
                <w:color w:val="000000"/>
                <w:sz w:val="18"/>
                <w:szCs w:val="18"/>
              </w:rPr>
              <w:t>25.4</w:t>
            </w:r>
          </w:p>
        </w:tc>
        <w:tc>
          <w:tcPr>
            <w:tcW w:w="1057" w:type="dxa"/>
            <w:tcBorders>
              <w:top w:val="nil"/>
            </w:tcBorders>
            <w:vAlign w:val="center"/>
          </w:tcPr>
          <w:p w14:paraId="4CA6991F" w14:textId="77777777" w:rsidR="005D2F92" w:rsidRPr="0099085C" w:rsidRDefault="005D2F92" w:rsidP="005D2F92">
            <w:pPr>
              <w:spacing w:line="240" w:lineRule="auto"/>
              <w:jc w:val="center"/>
              <w:rPr>
                <w:color w:val="000000"/>
                <w:sz w:val="18"/>
                <w:szCs w:val="18"/>
              </w:rPr>
            </w:pPr>
            <w:r w:rsidRPr="0099085C">
              <w:rPr>
                <w:color w:val="000000"/>
                <w:sz w:val="18"/>
                <w:szCs w:val="18"/>
              </w:rPr>
              <w:t>262.2</w:t>
            </w:r>
          </w:p>
        </w:tc>
        <w:tc>
          <w:tcPr>
            <w:tcW w:w="792" w:type="dxa"/>
            <w:tcBorders>
              <w:top w:val="nil"/>
            </w:tcBorders>
            <w:vAlign w:val="center"/>
          </w:tcPr>
          <w:p w14:paraId="2E4D1227" w14:textId="77777777" w:rsidR="005D2F92" w:rsidRPr="0099085C" w:rsidRDefault="005D2F92" w:rsidP="005D2F92">
            <w:pPr>
              <w:spacing w:line="240" w:lineRule="auto"/>
              <w:jc w:val="center"/>
              <w:rPr>
                <w:color w:val="000000"/>
                <w:sz w:val="18"/>
                <w:szCs w:val="18"/>
              </w:rPr>
            </w:pPr>
            <w:r w:rsidRPr="0099085C">
              <w:rPr>
                <w:color w:val="000000"/>
                <w:sz w:val="18"/>
                <w:szCs w:val="18"/>
              </w:rPr>
              <w:t>10.0</w:t>
            </w:r>
          </w:p>
        </w:tc>
        <w:tc>
          <w:tcPr>
            <w:tcW w:w="926" w:type="dxa"/>
            <w:tcBorders>
              <w:top w:val="nil"/>
            </w:tcBorders>
            <w:vAlign w:val="center"/>
          </w:tcPr>
          <w:p w14:paraId="5DBE3E7A" w14:textId="77777777" w:rsidR="005D2F92" w:rsidRPr="0099085C" w:rsidRDefault="005D2F92" w:rsidP="005D2F92">
            <w:pPr>
              <w:spacing w:line="240" w:lineRule="auto"/>
              <w:jc w:val="center"/>
              <w:rPr>
                <w:color w:val="000000"/>
                <w:sz w:val="18"/>
                <w:szCs w:val="18"/>
              </w:rPr>
            </w:pPr>
            <w:r w:rsidRPr="0099085C">
              <w:rPr>
                <w:color w:val="000000"/>
                <w:sz w:val="18"/>
                <w:szCs w:val="18"/>
              </w:rPr>
              <w:t>13</w:t>
            </w:r>
          </w:p>
        </w:tc>
        <w:tc>
          <w:tcPr>
            <w:tcW w:w="1323" w:type="dxa"/>
            <w:tcBorders>
              <w:top w:val="nil"/>
            </w:tcBorders>
            <w:shd w:val="clear" w:color="auto" w:fill="auto"/>
            <w:noWrap/>
            <w:vAlign w:val="center"/>
          </w:tcPr>
          <w:p w14:paraId="666FC621"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lang w:val="en-CA" w:eastAsia="zh-CN"/>
              </w:rPr>
              <w:t>52.3</w:t>
            </w:r>
          </w:p>
        </w:tc>
        <w:tc>
          <w:tcPr>
            <w:tcW w:w="1322" w:type="dxa"/>
            <w:tcBorders>
              <w:top w:val="nil"/>
            </w:tcBorders>
            <w:shd w:val="clear" w:color="auto" w:fill="auto"/>
            <w:noWrap/>
            <w:vAlign w:val="center"/>
          </w:tcPr>
          <w:p w14:paraId="6910CAD5" w14:textId="77777777" w:rsidR="005D2F92" w:rsidRPr="0099085C" w:rsidRDefault="005D2F92" w:rsidP="005D2F92">
            <w:pPr>
              <w:spacing w:line="240" w:lineRule="auto"/>
              <w:jc w:val="center"/>
              <w:rPr>
                <w:color w:val="000000"/>
                <w:sz w:val="18"/>
                <w:szCs w:val="18"/>
              </w:rPr>
            </w:pPr>
          </w:p>
        </w:tc>
        <w:tc>
          <w:tcPr>
            <w:tcW w:w="1192" w:type="dxa"/>
            <w:tcBorders>
              <w:top w:val="nil"/>
            </w:tcBorders>
            <w:shd w:val="clear" w:color="auto" w:fill="auto"/>
            <w:noWrap/>
            <w:vAlign w:val="center"/>
          </w:tcPr>
          <w:p w14:paraId="44424E55" w14:textId="77777777" w:rsidR="005D2F92" w:rsidRPr="0099085C" w:rsidRDefault="005D2F92" w:rsidP="005D2F92">
            <w:pPr>
              <w:spacing w:line="240" w:lineRule="auto"/>
              <w:jc w:val="center"/>
              <w:rPr>
                <w:color w:val="000000"/>
                <w:sz w:val="18"/>
                <w:szCs w:val="18"/>
              </w:rPr>
            </w:pPr>
          </w:p>
        </w:tc>
        <w:tc>
          <w:tcPr>
            <w:tcW w:w="793" w:type="dxa"/>
            <w:tcBorders>
              <w:top w:val="nil"/>
            </w:tcBorders>
            <w:vAlign w:val="center"/>
          </w:tcPr>
          <w:p w14:paraId="3EC3DD82" w14:textId="77777777" w:rsidR="005D2F92" w:rsidRPr="0099085C" w:rsidRDefault="005D2F92" w:rsidP="005D2F92">
            <w:pPr>
              <w:spacing w:line="240" w:lineRule="auto"/>
              <w:jc w:val="center"/>
              <w:rPr>
                <w:color w:val="000000"/>
                <w:sz w:val="18"/>
                <w:szCs w:val="18"/>
              </w:rPr>
            </w:pPr>
          </w:p>
        </w:tc>
        <w:tc>
          <w:tcPr>
            <w:tcW w:w="620" w:type="dxa"/>
            <w:tcBorders>
              <w:top w:val="nil"/>
            </w:tcBorders>
            <w:vAlign w:val="center"/>
          </w:tcPr>
          <w:p w14:paraId="7B159AC4" w14:textId="77777777" w:rsidR="005D2F92" w:rsidRPr="0099085C" w:rsidRDefault="005D2F92" w:rsidP="005D2F92">
            <w:pPr>
              <w:spacing w:line="240" w:lineRule="auto"/>
              <w:jc w:val="center"/>
              <w:rPr>
                <w:color w:val="000000"/>
                <w:sz w:val="18"/>
                <w:szCs w:val="18"/>
              </w:rPr>
            </w:pPr>
            <w:r w:rsidRPr="0099085C">
              <w:rPr>
                <w:color w:val="000000"/>
                <w:sz w:val="18"/>
                <w:szCs w:val="18"/>
              </w:rPr>
              <w:t>50%</w:t>
            </w:r>
          </w:p>
        </w:tc>
      </w:tr>
      <w:tr w:rsidR="005D2F92" w:rsidRPr="0099085C" w14:paraId="5D8BE714" w14:textId="77777777" w:rsidTr="005D2F92">
        <w:trPr>
          <w:trHeight w:val="154"/>
          <w:jc w:val="center"/>
        </w:trPr>
        <w:tc>
          <w:tcPr>
            <w:tcW w:w="697" w:type="dxa"/>
            <w:tcBorders>
              <w:top w:val="nil"/>
              <w:left w:val="nil"/>
              <w:bottom w:val="double" w:sz="4" w:space="0" w:color="auto"/>
            </w:tcBorders>
            <w:shd w:val="clear" w:color="auto" w:fill="auto"/>
            <w:noWrap/>
            <w:vAlign w:val="center"/>
          </w:tcPr>
          <w:p w14:paraId="3F15022F" w14:textId="77777777" w:rsidR="005D2F92" w:rsidRPr="00F21631" w:rsidRDefault="005D2F92" w:rsidP="005D2F92">
            <w:pPr>
              <w:spacing w:line="240" w:lineRule="auto"/>
              <w:jc w:val="center"/>
              <w:rPr>
                <w:color w:val="000000"/>
                <w:sz w:val="18"/>
                <w:szCs w:val="18"/>
              </w:rPr>
            </w:pPr>
            <w:r w:rsidRPr="00F21631">
              <w:rPr>
                <w:color w:val="000000"/>
                <w:sz w:val="18"/>
                <w:szCs w:val="18"/>
              </w:rPr>
              <w:t>20</w:t>
            </w:r>
          </w:p>
        </w:tc>
        <w:tc>
          <w:tcPr>
            <w:tcW w:w="1058" w:type="dxa"/>
            <w:tcBorders>
              <w:top w:val="nil"/>
              <w:bottom w:val="double" w:sz="4" w:space="0" w:color="auto"/>
            </w:tcBorders>
            <w:shd w:val="clear" w:color="auto" w:fill="auto"/>
            <w:noWrap/>
            <w:vAlign w:val="center"/>
          </w:tcPr>
          <w:p w14:paraId="240190C1" w14:textId="77777777" w:rsidR="005D2F92" w:rsidRPr="006F4AA3" w:rsidRDefault="005D2F92" w:rsidP="005D2F92">
            <w:pPr>
              <w:spacing w:line="240" w:lineRule="auto"/>
              <w:jc w:val="center"/>
              <w:rPr>
                <w:color w:val="000000"/>
                <w:sz w:val="18"/>
                <w:szCs w:val="18"/>
              </w:rPr>
            </w:pPr>
            <w:r w:rsidRPr="006F4AA3">
              <w:rPr>
                <w:color w:val="000000"/>
                <w:sz w:val="18"/>
                <w:szCs w:val="18"/>
              </w:rPr>
              <w:t>28.3</w:t>
            </w:r>
          </w:p>
        </w:tc>
        <w:tc>
          <w:tcPr>
            <w:tcW w:w="1057" w:type="dxa"/>
            <w:tcBorders>
              <w:top w:val="nil"/>
              <w:bottom w:val="double" w:sz="4" w:space="0" w:color="auto"/>
            </w:tcBorders>
            <w:vAlign w:val="center"/>
          </w:tcPr>
          <w:p w14:paraId="6B1B011F" w14:textId="77777777" w:rsidR="005D2F92" w:rsidRPr="0099085C" w:rsidRDefault="005D2F92" w:rsidP="005D2F92">
            <w:pPr>
              <w:spacing w:line="240" w:lineRule="auto"/>
              <w:jc w:val="center"/>
              <w:rPr>
                <w:color w:val="000000"/>
                <w:sz w:val="18"/>
                <w:szCs w:val="18"/>
              </w:rPr>
            </w:pPr>
            <w:r w:rsidRPr="0099085C">
              <w:rPr>
                <w:color w:val="000000"/>
                <w:sz w:val="18"/>
                <w:szCs w:val="18"/>
              </w:rPr>
              <w:t>605.4</w:t>
            </w:r>
          </w:p>
        </w:tc>
        <w:tc>
          <w:tcPr>
            <w:tcW w:w="792" w:type="dxa"/>
            <w:tcBorders>
              <w:top w:val="nil"/>
              <w:bottom w:val="double" w:sz="4" w:space="0" w:color="auto"/>
            </w:tcBorders>
            <w:vAlign w:val="center"/>
          </w:tcPr>
          <w:p w14:paraId="0606E745" w14:textId="77777777" w:rsidR="005D2F92" w:rsidRPr="0099085C" w:rsidRDefault="005D2F92" w:rsidP="005D2F92">
            <w:pPr>
              <w:spacing w:line="240" w:lineRule="auto"/>
              <w:jc w:val="center"/>
              <w:rPr>
                <w:color w:val="000000"/>
                <w:sz w:val="18"/>
                <w:szCs w:val="18"/>
              </w:rPr>
            </w:pPr>
            <w:r w:rsidRPr="0099085C">
              <w:rPr>
                <w:color w:val="000000"/>
                <w:sz w:val="18"/>
                <w:szCs w:val="18"/>
              </w:rPr>
              <w:t>12.4</w:t>
            </w:r>
          </w:p>
        </w:tc>
        <w:tc>
          <w:tcPr>
            <w:tcW w:w="926" w:type="dxa"/>
            <w:tcBorders>
              <w:top w:val="nil"/>
              <w:bottom w:val="double" w:sz="4" w:space="0" w:color="auto"/>
            </w:tcBorders>
            <w:vAlign w:val="center"/>
          </w:tcPr>
          <w:p w14:paraId="51E2EFD9" w14:textId="77777777" w:rsidR="005D2F92" w:rsidRPr="0099085C" w:rsidRDefault="005D2F92" w:rsidP="005D2F92">
            <w:pPr>
              <w:spacing w:line="240" w:lineRule="auto"/>
              <w:jc w:val="center"/>
              <w:rPr>
                <w:color w:val="000000"/>
                <w:sz w:val="18"/>
                <w:szCs w:val="18"/>
              </w:rPr>
            </w:pPr>
            <w:r w:rsidRPr="0099085C">
              <w:rPr>
                <w:color w:val="000000"/>
                <w:sz w:val="18"/>
                <w:szCs w:val="18"/>
              </w:rPr>
              <w:t>13</w:t>
            </w:r>
          </w:p>
        </w:tc>
        <w:tc>
          <w:tcPr>
            <w:tcW w:w="1323" w:type="dxa"/>
            <w:tcBorders>
              <w:top w:val="nil"/>
              <w:bottom w:val="double" w:sz="4" w:space="0" w:color="auto"/>
            </w:tcBorders>
            <w:shd w:val="clear" w:color="auto" w:fill="auto"/>
            <w:noWrap/>
            <w:vAlign w:val="center"/>
          </w:tcPr>
          <w:p w14:paraId="0A183100"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lang w:val="en-CA" w:eastAsia="zh-CN"/>
              </w:rPr>
              <w:t>117.5</w:t>
            </w:r>
          </w:p>
        </w:tc>
        <w:tc>
          <w:tcPr>
            <w:tcW w:w="1322" w:type="dxa"/>
            <w:tcBorders>
              <w:top w:val="nil"/>
              <w:bottom w:val="double" w:sz="4" w:space="0" w:color="auto"/>
            </w:tcBorders>
            <w:shd w:val="clear" w:color="auto" w:fill="auto"/>
            <w:noWrap/>
            <w:vAlign w:val="center"/>
          </w:tcPr>
          <w:p w14:paraId="5D1C8652" w14:textId="77777777" w:rsidR="005D2F92" w:rsidRPr="0099085C" w:rsidRDefault="005D2F92" w:rsidP="005D2F92">
            <w:pPr>
              <w:spacing w:line="240" w:lineRule="auto"/>
              <w:jc w:val="center"/>
              <w:rPr>
                <w:color w:val="000000"/>
                <w:sz w:val="18"/>
                <w:szCs w:val="18"/>
              </w:rPr>
            </w:pPr>
          </w:p>
        </w:tc>
        <w:tc>
          <w:tcPr>
            <w:tcW w:w="1192" w:type="dxa"/>
            <w:tcBorders>
              <w:top w:val="nil"/>
              <w:bottom w:val="double" w:sz="4" w:space="0" w:color="auto"/>
            </w:tcBorders>
            <w:shd w:val="clear" w:color="auto" w:fill="auto"/>
            <w:noWrap/>
            <w:vAlign w:val="center"/>
          </w:tcPr>
          <w:p w14:paraId="2A59CFE8" w14:textId="77777777" w:rsidR="005D2F92" w:rsidRPr="0099085C" w:rsidRDefault="005D2F92" w:rsidP="005D2F92">
            <w:pPr>
              <w:spacing w:line="240" w:lineRule="auto"/>
              <w:jc w:val="center"/>
              <w:rPr>
                <w:color w:val="000000"/>
                <w:sz w:val="18"/>
                <w:szCs w:val="18"/>
              </w:rPr>
            </w:pPr>
          </w:p>
        </w:tc>
        <w:tc>
          <w:tcPr>
            <w:tcW w:w="793" w:type="dxa"/>
            <w:tcBorders>
              <w:top w:val="nil"/>
              <w:bottom w:val="double" w:sz="4" w:space="0" w:color="auto"/>
            </w:tcBorders>
            <w:vAlign w:val="center"/>
          </w:tcPr>
          <w:p w14:paraId="5289C222" w14:textId="77777777" w:rsidR="005D2F92" w:rsidRPr="0099085C" w:rsidRDefault="005D2F92" w:rsidP="005D2F92">
            <w:pPr>
              <w:spacing w:line="240" w:lineRule="auto"/>
              <w:jc w:val="center"/>
              <w:rPr>
                <w:color w:val="000000"/>
                <w:sz w:val="18"/>
                <w:szCs w:val="18"/>
              </w:rPr>
            </w:pPr>
          </w:p>
        </w:tc>
        <w:tc>
          <w:tcPr>
            <w:tcW w:w="620" w:type="dxa"/>
            <w:tcBorders>
              <w:top w:val="nil"/>
              <w:bottom w:val="double" w:sz="4" w:space="0" w:color="auto"/>
            </w:tcBorders>
            <w:vAlign w:val="center"/>
          </w:tcPr>
          <w:p w14:paraId="09E97DCD" w14:textId="77777777" w:rsidR="005D2F92" w:rsidRPr="0099085C" w:rsidRDefault="005D2F92" w:rsidP="005D2F92">
            <w:pPr>
              <w:spacing w:line="240" w:lineRule="auto"/>
              <w:jc w:val="center"/>
              <w:rPr>
                <w:color w:val="000000"/>
                <w:sz w:val="18"/>
                <w:szCs w:val="18"/>
              </w:rPr>
            </w:pPr>
            <w:r w:rsidRPr="0099085C">
              <w:rPr>
                <w:color w:val="000000"/>
                <w:sz w:val="18"/>
                <w:szCs w:val="18"/>
              </w:rPr>
              <w:t>52%</w:t>
            </w:r>
          </w:p>
        </w:tc>
      </w:tr>
      <w:tr w:rsidR="005D2F92" w:rsidRPr="0099085C" w14:paraId="63B34035" w14:textId="77777777" w:rsidTr="005D2F92">
        <w:trPr>
          <w:trHeight w:val="154"/>
          <w:jc w:val="center"/>
        </w:trPr>
        <w:tc>
          <w:tcPr>
            <w:tcW w:w="9780" w:type="dxa"/>
            <w:gridSpan w:val="10"/>
            <w:tcBorders>
              <w:top w:val="double" w:sz="4" w:space="0" w:color="auto"/>
              <w:left w:val="nil"/>
              <w:bottom w:val="nil"/>
            </w:tcBorders>
            <w:shd w:val="clear" w:color="auto" w:fill="auto"/>
            <w:noWrap/>
            <w:vAlign w:val="center"/>
          </w:tcPr>
          <w:p w14:paraId="5B2CE0A7" w14:textId="77777777" w:rsidR="005D2F92" w:rsidRPr="00F21631" w:rsidRDefault="005D2F92" w:rsidP="005D2F92">
            <w:pPr>
              <w:spacing w:line="240" w:lineRule="auto"/>
              <w:rPr>
                <w:b/>
                <w:color w:val="000000"/>
                <w:sz w:val="18"/>
                <w:szCs w:val="18"/>
              </w:rPr>
            </w:pPr>
            <w:r w:rsidRPr="00F21631">
              <w:rPr>
                <w:rFonts w:ascii="Symbol" w:hAnsi="Symbol"/>
                <w:b/>
                <w:sz w:val="18"/>
                <w:szCs w:val="18"/>
              </w:rPr>
              <w:t></w:t>
            </w:r>
            <w:r w:rsidRPr="00F21631">
              <w:rPr>
                <w:b/>
                <w:sz w:val="18"/>
                <w:szCs w:val="18"/>
              </w:rPr>
              <w:t>-Pinene</w:t>
            </w:r>
          </w:p>
        </w:tc>
      </w:tr>
      <w:tr w:rsidR="005D2F92" w:rsidRPr="0099085C" w14:paraId="5AB3DB47" w14:textId="77777777" w:rsidTr="005D2F92">
        <w:trPr>
          <w:trHeight w:val="154"/>
          <w:jc w:val="center"/>
        </w:trPr>
        <w:tc>
          <w:tcPr>
            <w:tcW w:w="697" w:type="dxa"/>
            <w:tcBorders>
              <w:top w:val="nil"/>
              <w:left w:val="nil"/>
              <w:bottom w:val="nil"/>
            </w:tcBorders>
            <w:shd w:val="clear" w:color="auto" w:fill="auto"/>
            <w:noWrap/>
            <w:vAlign w:val="center"/>
          </w:tcPr>
          <w:p w14:paraId="6EB30D6A" w14:textId="77777777" w:rsidR="005D2F92" w:rsidRPr="00F21631" w:rsidRDefault="005D2F92" w:rsidP="005D2F92">
            <w:pPr>
              <w:spacing w:line="240" w:lineRule="auto"/>
              <w:jc w:val="center"/>
              <w:rPr>
                <w:color w:val="000000"/>
                <w:sz w:val="18"/>
                <w:szCs w:val="18"/>
              </w:rPr>
            </w:pPr>
            <w:r w:rsidRPr="00F21631">
              <w:rPr>
                <w:color w:val="000000"/>
                <w:sz w:val="18"/>
                <w:szCs w:val="18"/>
              </w:rPr>
              <w:t>21</w:t>
            </w:r>
          </w:p>
        </w:tc>
        <w:tc>
          <w:tcPr>
            <w:tcW w:w="1058" w:type="dxa"/>
            <w:tcBorders>
              <w:top w:val="nil"/>
              <w:bottom w:val="nil"/>
            </w:tcBorders>
            <w:shd w:val="clear" w:color="auto" w:fill="auto"/>
            <w:noWrap/>
            <w:vAlign w:val="center"/>
          </w:tcPr>
          <w:p w14:paraId="66168561" w14:textId="77777777" w:rsidR="005D2F92" w:rsidRPr="006F4AA3" w:rsidRDefault="005D2F92" w:rsidP="005D2F92">
            <w:pPr>
              <w:spacing w:line="240" w:lineRule="auto"/>
              <w:jc w:val="center"/>
              <w:rPr>
                <w:color w:val="000000"/>
                <w:sz w:val="18"/>
                <w:szCs w:val="18"/>
              </w:rPr>
            </w:pPr>
            <w:r w:rsidRPr="006F4AA3">
              <w:rPr>
                <w:color w:val="000000"/>
                <w:sz w:val="18"/>
                <w:szCs w:val="18"/>
              </w:rPr>
              <w:t>23.9</w:t>
            </w:r>
          </w:p>
        </w:tc>
        <w:tc>
          <w:tcPr>
            <w:tcW w:w="1057" w:type="dxa"/>
            <w:tcBorders>
              <w:top w:val="nil"/>
              <w:bottom w:val="nil"/>
            </w:tcBorders>
            <w:vAlign w:val="center"/>
          </w:tcPr>
          <w:p w14:paraId="0907CD68"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792" w:type="dxa"/>
            <w:tcBorders>
              <w:top w:val="nil"/>
              <w:bottom w:val="nil"/>
            </w:tcBorders>
            <w:vAlign w:val="center"/>
          </w:tcPr>
          <w:p w14:paraId="0B5FC93B"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926" w:type="dxa"/>
            <w:tcBorders>
              <w:top w:val="nil"/>
              <w:bottom w:val="nil"/>
            </w:tcBorders>
            <w:vAlign w:val="center"/>
          </w:tcPr>
          <w:p w14:paraId="74B7839E"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3F414487"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30.0</w:t>
            </w:r>
          </w:p>
        </w:tc>
        <w:tc>
          <w:tcPr>
            <w:tcW w:w="1322" w:type="dxa"/>
            <w:tcBorders>
              <w:top w:val="nil"/>
              <w:bottom w:val="nil"/>
            </w:tcBorders>
            <w:shd w:val="clear" w:color="auto" w:fill="auto"/>
            <w:noWrap/>
            <w:vAlign w:val="center"/>
          </w:tcPr>
          <w:p w14:paraId="45EEB9E5" w14:textId="77777777" w:rsidR="005D2F92" w:rsidRPr="0099085C" w:rsidRDefault="005D2F92" w:rsidP="005D2F92">
            <w:pPr>
              <w:spacing w:line="240" w:lineRule="auto"/>
              <w:jc w:val="center"/>
              <w:rPr>
                <w:color w:val="000000"/>
                <w:sz w:val="18"/>
                <w:szCs w:val="18"/>
              </w:rPr>
            </w:pPr>
            <w:r w:rsidRPr="0099085C">
              <w:rPr>
                <w:color w:val="000000"/>
                <w:sz w:val="18"/>
                <w:szCs w:val="18"/>
              </w:rPr>
              <w:t>53.0</w:t>
            </w:r>
          </w:p>
        </w:tc>
        <w:tc>
          <w:tcPr>
            <w:tcW w:w="1192" w:type="dxa"/>
            <w:tcBorders>
              <w:top w:val="nil"/>
              <w:bottom w:val="nil"/>
            </w:tcBorders>
            <w:shd w:val="clear" w:color="auto" w:fill="auto"/>
            <w:noWrap/>
            <w:vAlign w:val="center"/>
          </w:tcPr>
          <w:p w14:paraId="725E71A3" w14:textId="77777777" w:rsidR="005D2F92" w:rsidRPr="0099085C" w:rsidRDefault="005D2F92" w:rsidP="005D2F92">
            <w:pPr>
              <w:spacing w:line="240" w:lineRule="auto"/>
              <w:jc w:val="center"/>
              <w:rPr>
                <w:color w:val="000000"/>
                <w:sz w:val="18"/>
                <w:szCs w:val="18"/>
              </w:rPr>
            </w:pPr>
            <w:r w:rsidRPr="0099085C">
              <w:rPr>
                <w:color w:val="000000"/>
                <w:sz w:val="18"/>
                <w:szCs w:val="18"/>
              </w:rPr>
              <w:t>28.8</w:t>
            </w:r>
          </w:p>
        </w:tc>
        <w:tc>
          <w:tcPr>
            <w:tcW w:w="793" w:type="dxa"/>
            <w:tcBorders>
              <w:top w:val="nil"/>
              <w:bottom w:val="nil"/>
            </w:tcBorders>
            <w:vAlign w:val="center"/>
          </w:tcPr>
          <w:p w14:paraId="2C3A6630" w14:textId="77777777" w:rsidR="005D2F92" w:rsidRPr="0099085C" w:rsidRDefault="005D2F92" w:rsidP="005D2F92">
            <w:pPr>
              <w:spacing w:line="240" w:lineRule="auto"/>
              <w:jc w:val="center"/>
              <w:rPr>
                <w:color w:val="000000"/>
                <w:sz w:val="18"/>
                <w:szCs w:val="18"/>
              </w:rPr>
            </w:pPr>
            <w:r w:rsidRPr="0099085C">
              <w:rPr>
                <w:color w:val="000000"/>
                <w:sz w:val="18"/>
                <w:szCs w:val="18"/>
              </w:rPr>
              <w:t>21.3%</w:t>
            </w:r>
          </w:p>
        </w:tc>
        <w:tc>
          <w:tcPr>
            <w:tcW w:w="620" w:type="dxa"/>
            <w:tcBorders>
              <w:top w:val="nil"/>
              <w:bottom w:val="nil"/>
            </w:tcBorders>
            <w:vAlign w:val="center"/>
          </w:tcPr>
          <w:p w14:paraId="576F0F89" w14:textId="77777777" w:rsidR="005D2F92" w:rsidRPr="0099085C" w:rsidRDefault="005D2F92" w:rsidP="005D2F92">
            <w:pPr>
              <w:spacing w:line="240" w:lineRule="auto"/>
              <w:jc w:val="center"/>
              <w:rPr>
                <w:color w:val="000000"/>
                <w:sz w:val="18"/>
                <w:szCs w:val="18"/>
              </w:rPr>
            </w:pPr>
            <w:r w:rsidRPr="0099085C">
              <w:rPr>
                <w:color w:val="000000"/>
                <w:sz w:val="18"/>
                <w:szCs w:val="18"/>
              </w:rPr>
              <w:t>14%</w:t>
            </w:r>
          </w:p>
        </w:tc>
      </w:tr>
      <w:tr w:rsidR="005D2F92" w:rsidRPr="0099085C" w14:paraId="7C78C700" w14:textId="77777777" w:rsidTr="005D2F92">
        <w:trPr>
          <w:trHeight w:val="154"/>
          <w:jc w:val="center"/>
        </w:trPr>
        <w:tc>
          <w:tcPr>
            <w:tcW w:w="697" w:type="dxa"/>
            <w:tcBorders>
              <w:top w:val="nil"/>
              <w:left w:val="nil"/>
              <w:bottom w:val="nil"/>
            </w:tcBorders>
            <w:shd w:val="clear" w:color="auto" w:fill="auto"/>
            <w:noWrap/>
            <w:vAlign w:val="center"/>
          </w:tcPr>
          <w:p w14:paraId="40F00AD5" w14:textId="77777777" w:rsidR="005D2F92" w:rsidRPr="00F21631" w:rsidRDefault="005D2F92" w:rsidP="005D2F92">
            <w:pPr>
              <w:spacing w:line="240" w:lineRule="auto"/>
              <w:jc w:val="center"/>
              <w:rPr>
                <w:color w:val="000000"/>
                <w:sz w:val="18"/>
                <w:szCs w:val="18"/>
              </w:rPr>
            </w:pPr>
            <w:r w:rsidRPr="00F21631">
              <w:rPr>
                <w:color w:val="000000"/>
                <w:sz w:val="18"/>
                <w:szCs w:val="18"/>
              </w:rPr>
              <w:t>22</w:t>
            </w:r>
          </w:p>
        </w:tc>
        <w:tc>
          <w:tcPr>
            <w:tcW w:w="1058" w:type="dxa"/>
            <w:tcBorders>
              <w:top w:val="nil"/>
              <w:bottom w:val="nil"/>
            </w:tcBorders>
            <w:shd w:val="clear" w:color="auto" w:fill="auto"/>
            <w:noWrap/>
            <w:vAlign w:val="center"/>
          </w:tcPr>
          <w:p w14:paraId="53DC77A0" w14:textId="77777777" w:rsidR="005D2F92" w:rsidRPr="006F4AA3" w:rsidRDefault="005D2F92" w:rsidP="005D2F92">
            <w:pPr>
              <w:spacing w:line="240" w:lineRule="auto"/>
              <w:jc w:val="center"/>
              <w:rPr>
                <w:color w:val="000000"/>
                <w:sz w:val="18"/>
                <w:szCs w:val="18"/>
              </w:rPr>
            </w:pPr>
            <w:r w:rsidRPr="006F4AA3">
              <w:rPr>
                <w:color w:val="000000"/>
                <w:sz w:val="18"/>
                <w:szCs w:val="18"/>
              </w:rPr>
              <w:t>25.0</w:t>
            </w:r>
          </w:p>
        </w:tc>
        <w:tc>
          <w:tcPr>
            <w:tcW w:w="1057" w:type="dxa"/>
            <w:tcBorders>
              <w:top w:val="nil"/>
              <w:bottom w:val="nil"/>
            </w:tcBorders>
            <w:vAlign w:val="center"/>
          </w:tcPr>
          <w:p w14:paraId="4BE624B1"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792" w:type="dxa"/>
            <w:tcBorders>
              <w:top w:val="nil"/>
              <w:bottom w:val="nil"/>
            </w:tcBorders>
            <w:vAlign w:val="center"/>
          </w:tcPr>
          <w:p w14:paraId="571A85E6"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926" w:type="dxa"/>
            <w:tcBorders>
              <w:top w:val="nil"/>
              <w:bottom w:val="nil"/>
            </w:tcBorders>
            <w:vAlign w:val="center"/>
          </w:tcPr>
          <w:p w14:paraId="2F8F9C1A"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3364593A"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41.0</w:t>
            </w:r>
          </w:p>
        </w:tc>
        <w:tc>
          <w:tcPr>
            <w:tcW w:w="1322" w:type="dxa"/>
            <w:tcBorders>
              <w:top w:val="nil"/>
              <w:bottom w:val="nil"/>
            </w:tcBorders>
            <w:shd w:val="clear" w:color="auto" w:fill="auto"/>
            <w:noWrap/>
            <w:vAlign w:val="center"/>
          </w:tcPr>
          <w:p w14:paraId="2BBFE05C" w14:textId="77777777" w:rsidR="005D2F92" w:rsidRPr="0099085C" w:rsidRDefault="005D2F92" w:rsidP="005D2F92">
            <w:pPr>
              <w:spacing w:line="240" w:lineRule="auto"/>
              <w:jc w:val="center"/>
              <w:rPr>
                <w:color w:val="000000"/>
                <w:sz w:val="18"/>
                <w:szCs w:val="18"/>
              </w:rPr>
            </w:pPr>
            <w:r w:rsidRPr="0099085C">
              <w:rPr>
                <w:color w:val="000000"/>
                <w:sz w:val="18"/>
                <w:szCs w:val="18"/>
              </w:rPr>
              <w:t>65.4</w:t>
            </w:r>
          </w:p>
        </w:tc>
        <w:tc>
          <w:tcPr>
            <w:tcW w:w="1192" w:type="dxa"/>
            <w:tcBorders>
              <w:top w:val="nil"/>
              <w:bottom w:val="nil"/>
            </w:tcBorders>
            <w:shd w:val="clear" w:color="auto" w:fill="auto"/>
            <w:noWrap/>
            <w:vAlign w:val="center"/>
          </w:tcPr>
          <w:p w14:paraId="7B0EFE8A" w14:textId="77777777" w:rsidR="005D2F92" w:rsidRPr="0099085C" w:rsidRDefault="005D2F92" w:rsidP="005D2F92">
            <w:pPr>
              <w:spacing w:line="240" w:lineRule="auto"/>
              <w:jc w:val="center"/>
              <w:rPr>
                <w:color w:val="000000"/>
                <w:sz w:val="18"/>
                <w:szCs w:val="18"/>
              </w:rPr>
            </w:pPr>
            <w:r w:rsidRPr="0099085C">
              <w:rPr>
                <w:color w:val="000000"/>
                <w:sz w:val="18"/>
                <w:szCs w:val="18"/>
              </w:rPr>
              <w:t>30.5</w:t>
            </w:r>
          </w:p>
        </w:tc>
        <w:tc>
          <w:tcPr>
            <w:tcW w:w="793" w:type="dxa"/>
            <w:tcBorders>
              <w:top w:val="nil"/>
              <w:bottom w:val="nil"/>
            </w:tcBorders>
            <w:vAlign w:val="center"/>
          </w:tcPr>
          <w:p w14:paraId="0947DB2A" w14:textId="77777777" w:rsidR="005D2F92" w:rsidRPr="0099085C" w:rsidRDefault="005D2F92" w:rsidP="005D2F92">
            <w:pPr>
              <w:spacing w:line="240" w:lineRule="auto"/>
              <w:jc w:val="center"/>
              <w:rPr>
                <w:color w:val="000000"/>
                <w:sz w:val="18"/>
                <w:szCs w:val="18"/>
              </w:rPr>
            </w:pPr>
            <w:r w:rsidRPr="0099085C">
              <w:rPr>
                <w:color w:val="000000"/>
                <w:sz w:val="18"/>
                <w:szCs w:val="18"/>
              </w:rPr>
              <w:t>21.5%</w:t>
            </w:r>
          </w:p>
        </w:tc>
        <w:tc>
          <w:tcPr>
            <w:tcW w:w="620" w:type="dxa"/>
            <w:tcBorders>
              <w:top w:val="nil"/>
              <w:bottom w:val="nil"/>
            </w:tcBorders>
            <w:vAlign w:val="center"/>
          </w:tcPr>
          <w:p w14:paraId="24AF8472" w14:textId="77777777" w:rsidR="005D2F92" w:rsidRPr="0099085C" w:rsidRDefault="005D2F92" w:rsidP="005D2F92">
            <w:pPr>
              <w:spacing w:line="240" w:lineRule="auto"/>
              <w:jc w:val="center"/>
              <w:rPr>
                <w:color w:val="000000"/>
                <w:sz w:val="18"/>
                <w:szCs w:val="18"/>
              </w:rPr>
            </w:pPr>
            <w:r w:rsidRPr="0099085C">
              <w:rPr>
                <w:color w:val="000000"/>
                <w:sz w:val="18"/>
                <w:szCs w:val="18"/>
              </w:rPr>
              <w:t>14%</w:t>
            </w:r>
          </w:p>
        </w:tc>
      </w:tr>
      <w:tr w:rsidR="005D2F92" w:rsidRPr="0099085C" w14:paraId="32603A9D" w14:textId="77777777" w:rsidTr="005D2F92">
        <w:trPr>
          <w:trHeight w:val="154"/>
          <w:jc w:val="center"/>
        </w:trPr>
        <w:tc>
          <w:tcPr>
            <w:tcW w:w="697" w:type="dxa"/>
            <w:tcBorders>
              <w:top w:val="nil"/>
              <w:left w:val="nil"/>
              <w:bottom w:val="nil"/>
            </w:tcBorders>
            <w:shd w:val="clear" w:color="auto" w:fill="auto"/>
            <w:noWrap/>
            <w:vAlign w:val="center"/>
          </w:tcPr>
          <w:p w14:paraId="4077570B" w14:textId="77777777" w:rsidR="005D2F92" w:rsidRPr="00F21631" w:rsidRDefault="005D2F92" w:rsidP="005D2F92">
            <w:pPr>
              <w:spacing w:line="240" w:lineRule="auto"/>
              <w:jc w:val="center"/>
              <w:rPr>
                <w:color w:val="000000"/>
                <w:sz w:val="18"/>
                <w:szCs w:val="18"/>
              </w:rPr>
            </w:pPr>
            <w:r w:rsidRPr="00F21631">
              <w:rPr>
                <w:color w:val="000000"/>
                <w:sz w:val="18"/>
                <w:szCs w:val="18"/>
              </w:rPr>
              <w:t>23</w:t>
            </w:r>
          </w:p>
        </w:tc>
        <w:tc>
          <w:tcPr>
            <w:tcW w:w="1058" w:type="dxa"/>
            <w:tcBorders>
              <w:top w:val="nil"/>
              <w:bottom w:val="nil"/>
            </w:tcBorders>
            <w:shd w:val="clear" w:color="auto" w:fill="auto"/>
            <w:noWrap/>
            <w:vAlign w:val="center"/>
          </w:tcPr>
          <w:p w14:paraId="3D530734" w14:textId="77777777" w:rsidR="005D2F92" w:rsidRPr="006F4AA3" w:rsidRDefault="005D2F92" w:rsidP="005D2F92">
            <w:pPr>
              <w:spacing w:line="240" w:lineRule="auto"/>
              <w:jc w:val="center"/>
              <w:rPr>
                <w:color w:val="000000"/>
                <w:sz w:val="18"/>
                <w:szCs w:val="18"/>
              </w:rPr>
            </w:pPr>
            <w:r w:rsidRPr="006F4AA3">
              <w:rPr>
                <w:color w:val="000000"/>
                <w:sz w:val="18"/>
                <w:szCs w:val="18"/>
              </w:rPr>
              <w:t>29.6</w:t>
            </w:r>
          </w:p>
        </w:tc>
        <w:tc>
          <w:tcPr>
            <w:tcW w:w="1057" w:type="dxa"/>
            <w:tcBorders>
              <w:top w:val="nil"/>
              <w:bottom w:val="nil"/>
            </w:tcBorders>
            <w:vAlign w:val="center"/>
          </w:tcPr>
          <w:p w14:paraId="3548374C"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792" w:type="dxa"/>
            <w:tcBorders>
              <w:top w:val="nil"/>
              <w:bottom w:val="nil"/>
            </w:tcBorders>
            <w:vAlign w:val="center"/>
          </w:tcPr>
          <w:p w14:paraId="2E7E3D8B"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926" w:type="dxa"/>
            <w:tcBorders>
              <w:top w:val="nil"/>
              <w:bottom w:val="nil"/>
            </w:tcBorders>
            <w:vAlign w:val="center"/>
          </w:tcPr>
          <w:p w14:paraId="3C0BDCA8"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2E1CE6BC"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24.0</w:t>
            </w:r>
          </w:p>
        </w:tc>
        <w:tc>
          <w:tcPr>
            <w:tcW w:w="1322" w:type="dxa"/>
            <w:tcBorders>
              <w:top w:val="nil"/>
              <w:bottom w:val="nil"/>
            </w:tcBorders>
            <w:shd w:val="clear" w:color="auto" w:fill="auto"/>
            <w:noWrap/>
            <w:vAlign w:val="center"/>
          </w:tcPr>
          <w:p w14:paraId="25CC7BA3" w14:textId="77777777" w:rsidR="005D2F92" w:rsidRPr="0099085C" w:rsidRDefault="005D2F92" w:rsidP="005D2F92">
            <w:pPr>
              <w:spacing w:line="240" w:lineRule="auto"/>
              <w:jc w:val="center"/>
              <w:rPr>
                <w:color w:val="000000"/>
                <w:sz w:val="18"/>
                <w:szCs w:val="18"/>
              </w:rPr>
            </w:pPr>
            <w:r w:rsidRPr="0099085C">
              <w:rPr>
                <w:color w:val="000000"/>
                <w:sz w:val="18"/>
                <w:szCs w:val="18"/>
              </w:rPr>
              <w:t>50.5</w:t>
            </w:r>
          </w:p>
        </w:tc>
        <w:tc>
          <w:tcPr>
            <w:tcW w:w="1192" w:type="dxa"/>
            <w:tcBorders>
              <w:top w:val="nil"/>
              <w:bottom w:val="nil"/>
            </w:tcBorders>
            <w:shd w:val="clear" w:color="auto" w:fill="auto"/>
            <w:noWrap/>
            <w:vAlign w:val="center"/>
          </w:tcPr>
          <w:p w14:paraId="30AFDEAD" w14:textId="77777777" w:rsidR="005D2F92" w:rsidRPr="0099085C" w:rsidRDefault="005D2F92" w:rsidP="005D2F92">
            <w:pPr>
              <w:spacing w:line="240" w:lineRule="auto"/>
              <w:jc w:val="center"/>
              <w:rPr>
                <w:color w:val="000000"/>
                <w:sz w:val="18"/>
                <w:szCs w:val="18"/>
              </w:rPr>
            </w:pPr>
            <w:r w:rsidRPr="0099085C">
              <w:rPr>
                <w:color w:val="000000"/>
                <w:sz w:val="18"/>
                <w:szCs w:val="18"/>
              </w:rPr>
              <w:t>33.1</w:t>
            </w:r>
          </w:p>
        </w:tc>
        <w:tc>
          <w:tcPr>
            <w:tcW w:w="793" w:type="dxa"/>
            <w:tcBorders>
              <w:top w:val="nil"/>
              <w:bottom w:val="nil"/>
            </w:tcBorders>
            <w:vAlign w:val="center"/>
          </w:tcPr>
          <w:p w14:paraId="65FE711B" w14:textId="77777777" w:rsidR="005D2F92" w:rsidRPr="0099085C" w:rsidRDefault="005D2F92" w:rsidP="005D2F92">
            <w:pPr>
              <w:spacing w:line="240" w:lineRule="auto"/>
              <w:jc w:val="center"/>
              <w:rPr>
                <w:color w:val="000000"/>
                <w:sz w:val="18"/>
                <w:szCs w:val="18"/>
              </w:rPr>
            </w:pPr>
            <w:r w:rsidRPr="0099085C">
              <w:rPr>
                <w:color w:val="000000"/>
                <w:sz w:val="18"/>
                <w:szCs w:val="18"/>
              </w:rPr>
              <w:t>19.7%</w:t>
            </w:r>
          </w:p>
        </w:tc>
        <w:tc>
          <w:tcPr>
            <w:tcW w:w="620" w:type="dxa"/>
            <w:tcBorders>
              <w:top w:val="nil"/>
              <w:bottom w:val="nil"/>
            </w:tcBorders>
            <w:vAlign w:val="center"/>
          </w:tcPr>
          <w:p w14:paraId="6D4605FA" w14:textId="77777777" w:rsidR="005D2F92" w:rsidRPr="0099085C" w:rsidRDefault="005D2F92" w:rsidP="005D2F92">
            <w:pPr>
              <w:spacing w:line="240" w:lineRule="auto"/>
              <w:jc w:val="center"/>
              <w:rPr>
                <w:color w:val="000000"/>
                <w:sz w:val="18"/>
                <w:szCs w:val="18"/>
              </w:rPr>
            </w:pPr>
            <w:r w:rsidRPr="0099085C">
              <w:rPr>
                <w:color w:val="000000"/>
                <w:sz w:val="18"/>
                <w:szCs w:val="18"/>
              </w:rPr>
              <w:t>12%</w:t>
            </w:r>
          </w:p>
        </w:tc>
      </w:tr>
      <w:tr w:rsidR="005D2F92" w:rsidRPr="0099085C" w14:paraId="407BACBE" w14:textId="77777777" w:rsidTr="005D2F92">
        <w:trPr>
          <w:trHeight w:val="154"/>
          <w:jc w:val="center"/>
        </w:trPr>
        <w:tc>
          <w:tcPr>
            <w:tcW w:w="697" w:type="dxa"/>
            <w:tcBorders>
              <w:top w:val="nil"/>
              <w:left w:val="nil"/>
              <w:bottom w:val="nil"/>
            </w:tcBorders>
            <w:shd w:val="clear" w:color="auto" w:fill="auto"/>
            <w:noWrap/>
            <w:vAlign w:val="center"/>
          </w:tcPr>
          <w:p w14:paraId="30B55701" w14:textId="77777777" w:rsidR="005D2F92" w:rsidRPr="00F21631" w:rsidRDefault="005D2F92" w:rsidP="005D2F92">
            <w:pPr>
              <w:spacing w:line="240" w:lineRule="auto"/>
              <w:jc w:val="center"/>
              <w:rPr>
                <w:color w:val="000000"/>
                <w:sz w:val="18"/>
                <w:szCs w:val="18"/>
              </w:rPr>
            </w:pPr>
            <w:r w:rsidRPr="00F21631">
              <w:rPr>
                <w:color w:val="000000"/>
                <w:sz w:val="18"/>
                <w:szCs w:val="18"/>
              </w:rPr>
              <w:t>24</w:t>
            </w:r>
          </w:p>
        </w:tc>
        <w:tc>
          <w:tcPr>
            <w:tcW w:w="1058" w:type="dxa"/>
            <w:tcBorders>
              <w:top w:val="nil"/>
              <w:bottom w:val="nil"/>
            </w:tcBorders>
            <w:shd w:val="clear" w:color="auto" w:fill="auto"/>
            <w:noWrap/>
            <w:vAlign w:val="center"/>
          </w:tcPr>
          <w:p w14:paraId="37D77D28" w14:textId="77777777" w:rsidR="005D2F92" w:rsidRPr="006F4AA3" w:rsidRDefault="005D2F92" w:rsidP="005D2F92">
            <w:pPr>
              <w:spacing w:line="240" w:lineRule="auto"/>
              <w:jc w:val="center"/>
              <w:rPr>
                <w:color w:val="000000"/>
                <w:sz w:val="18"/>
                <w:szCs w:val="18"/>
              </w:rPr>
            </w:pPr>
            <w:r w:rsidRPr="006F4AA3">
              <w:rPr>
                <w:color w:val="000000"/>
                <w:sz w:val="18"/>
                <w:szCs w:val="18"/>
              </w:rPr>
              <w:t>27.2</w:t>
            </w:r>
          </w:p>
        </w:tc>
        <w:tc>
          <w:tcPr>
            <w:tcW w:w="1057" w:type="dxa"/>
            <w:tcBorders>
              <w:top w:val="nil"/>
              <w:bottom w:val="nil"/>
            </w:tcBorders>
            <w:vAlign w:val="center"/>
          </w:tcPr>
          <w:p w14:paraId="60E93F6C" w14:textId="77777777" w:rsidR="005D2F92" w:rsidRPr="0099085C" w:rsidRDefault="005D2F92" w:rsidP="005D2F92">
            <w:pPr>
              <w:spacing w:line="240" w:lineRule="auto"/>
              <w:jc w:val="center"/>
              <w:rPr>
                <w:color w:val="000000"/>
                <w:sz w:val="18"/>
                <w:szCs w:val="18"/>
              </w:rPr>
            </w:pPr>
            <w:r w:rsidRPr="0099085C">
              <w:rPr>
                <w:color w:val="000000"/>
                <w:sz w:val="18"/>
                <w:szCs w:val="18"/>
              </w:rPr>
              <w:t>24.5</w:t>
            </w:r>
          </w:p>
        </w:tc>
        <w:tc>
          <w:tcPr>
            <w:tcW w:w="792" w:type="dxa"/>
            <w:tcBorders>
              <w:top w:val="nil"/>
              <w:bottom w:val="nil"/>
            </w:tcBorders>
            <w:vAlign w:val="center"/>
          </w:tcPr>
          <w:p w14:paraId="6F32EE8B" w14:textId="77777777" w:rsidR="005D2F92" w:rsidRPr="0099085C" w:rsidRDefault="005D2F92" w:rsidP="005D2F92">
            <w:pPr>
              <w:spacing w:line="240" w:lineRule="auto"/>
              <w:jc w:val="center"/>
              <w:rPr>
                <w:color w:val="000000"/>
                <w:sz w:val="18"/>
                <w:szCs w:val="18"/>
              </w:rPr>
            </w:pPr>
            <w:r w:rsidRPr="0099085C">
              <w:rPr>
                <w:color w:val="000000"/>
                <w:sz w:val="18"/>
                <w:szCs w:val="18"/>
              </w:rPr>
              <w:t>1.2</w:t>
            </w:r>
          </w:p>
        </w:tc>
        <w:tc>
          <w:tcPr>
            <w:tcW w:w="926" w:type="dxa"/>
            <w:tcBorders>
              <w:top w:val="nil"/>
              <w:bottom w:val="nil"/>
            </w:tcBorders>
            <w:vAlign w:val="center"/>
          </w:tcPr>
          <w:p w14:paraId="0FF6424F"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755A9541"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35.0</w:t>
            </w:r>
          </w:p>
        </w:tc>
        <w:tc>
          <w:tcPr>
            <w:tcW w:w="1322" w:type="dxa"/>
            <w:tcBorders>
              <w:top w:val="nil"/>
              <w:bottom w:val="nil"/>
            </w:tcBorders>
            <w:shd w:val="clear" w:color="auto" w:fill="auto"/>
            <w:noWrap/>
            <w:vAlign w:val="center"/>
          </w:tcPr>
          <w:p w14:paraId="2F1CE689" w14:textId="77777777" w:rsidR="005D2F92" w:rsidRPr="0099085C" w:rsidRDefault="005D2F92" w:rsidP="005D2F92">
            <w:pPr>
              <w:spacing w:line="240" w:lineRule="auto"/>
              <w:jc w:val="center"/>
              <w:rPr>
                <w:color w:val="000000"/>
                <w:sz w:val="18"/>
                <w:szCs w:val="18"/>
              </w:rPr>
            </w:pPr>
            <w:r w:rsidRPr="0099085C">
              <w:rPr>
                <w:color w:val="000000"/>
                <w:sz w:val="18"/>
                <w:szCs w:val="18"/>
              </w:rPr>
              <w:t>55.9</w:t>
            </w:r>
          </w:p>
        </w:tc>
        <w:tc>
          <w:tcPr>
            <w:tcW w:w="1192" w:type="dxa"/>
            <w:tcBorders>
              <w:top w:val="nil"/>
              <w:bottom w:val="nil"/>
            </w:tcBorders>
            <w:shd w:val="clear" w:color="auto" w:fill="auto"/>
            <w:noWrap/>
            <w:vAlign w:val="center"/>
          </w:tcPr>
          <w:p w14:paraId="02C4DC6E" w14:textId="77777777" w:rsidR="005D2F92" w:rsidRPr="0099085C" w:rsidRDefault="005D2F92" w:rsidP="005D2F92">
            <w:pPr>
              <w:spacing w:line="240" w:lineRule="auto"/>
              <w:jc w:val="center"/>
              <w:rPr>
                <w:color w:val="000000"/>
                <w:sz w:val="18"/>
                <w:szCs w:val="18"/>
              </w:rPr>
            </w:pPr>
            <w:r w:rsidRPr="0099085C">
              <w:rPr>
                <w:color w:val="000000"/>
                <w:sz w:val="18"/>
                <w:szCs w:val="18"/>
              </w:rPr>
              <w:t>26.1</w:t>
            </w:r>
          </w:p>
        </w:tc>
        <w:tc>
          <w:tcPr>
            <w:tcW w:w="793" w:type="dxa"/>
            <w:tcBorders>
              <w:top w:val="nil"/>
              <w:bottom w:val="nil"/>
            </w:tcBorders>
            <w:vAlign w:val="center"/>
          </w:tcPr>
          <w:p w14:paraId="55492673" w14:textId="77777777" w:rsidR="005D2F92" w:rsidRPr="0099085C" w:rsidRDefault="005D2F92" w:rsidP="005D2F92">
            <w:pPr>
              <w:spacing w:line="240" w:lineRule="auto"/>
              <w:jc w:val="center"/>
              <w:rPr>
                <w:color w:val="000000"/>
                <w:sz w:val="18"/>
                <w:szCs w:val="18"/>
              </w:rPr>
            </w:pPr>
            <w:r w:rsidRPr="0099085C">
              <w:rPr>
                <w:color w:val="000000"/>
                <w:sz w:val="18"/>
                <w:szCs w:val="18"/>
              </w:rPr>
              <w:t>16.9%</w:t>
            </w:r>
          </w:p>
        </w:tc>
        <w:tc>
          <w:tcPr>
            <w:tcW w:w="620" w:type="dxa"/>
            <w:tcBorders>
              <w:top w:val="nil"/>
              <w:bottom w:val="nil"/>
            </w:tcBorders>
            <w:vAlign w:val="center"/>
          </w:tcPr>
          <w:p w14:paraId="7254F659" w14:textId="77777777" w:rsidR="005D2F92" w:rsidRPr="0099085C" w:rsidRDefault="005D2F92" w:rsidP="005D2F92">
            <w:pPr>
              <w:spacing w:line="240" w:lineRule="auto"/>
              <w:jc w:val="center"/>
              <w:rPr>
                <w:color w:val="000000"/>
                <w:sz w:val="18"/>
                <w:szCs w:val="18"/>
              </w:rPr>
            </w:pPr>
            <w:r w:rsidRPr="0099085C">
              <w:rPr>
                <w:color w:val="000000"/>
                <w:sz w:val="18"/>
                <w:szCs w:val="18"/>
              </w:rPr>
              <w:t>13%</w:t>
            </w:r>
          </w:p>
        </w:tc>
      </w:tr>
      <w:tr w:rsidR="005D2F92" w:rsidRPr="0099085C" w14:paraId="525E4E75" w14:textId="77777777" w:rsidTr="005D2F92">
        <w:trPr>
          <w:trHeight w:val="154"/>
          <w:jc w:val="center"/>
        </w:trPr>
        <w:tc>
          <w:tcPr>
            <w:tcW w:w="697" w:type="dxa"/>
            <w:tcBorders>
              <w:top w:val="nil"/>
              <w:left w:val="nil"/>
              <w:bottom w:val="nil"/>
            </w:tcBorders>
            <w:shd w:val="clear" w:color="auto" w:fill="auto"/>
            <w:noWrap/>
            <w:vAlign w:val="center"/>
          </w:tcPr>
          <w:p w14:paraId="639ECAF7" w14:textId="77777777" w:rsidR="005D2F92" w:rsidRPr="00F21631" w:rsidRDefault="005D2F92" w:rsidP="005D2F92">
            <w:pPr>
              <w:spacing w:line="240" w:lineRule="auto"/>
              <w:jc w:val="center"/>
              <w:rPr>
                <w:color w:val="000000"/>
                <w:sz w:val="18"/>
                <w:szCs w:val="18"/>
              </w:rPr>
            </w:pPr>
            <w:r w:rsidRPr="00F21631">
              <w:rPr>
                <w:color w:val="000000"/>
                <w:sz w:val="18"/>
                <w:szCs w:val="18"/>
              </w:rPr>
              <w:t>25</w:t>
            </w:r>
          </w:p>
        </w:tc>
        <w:tc>
          <w:tcPr>
            <w:tcW w:w="1058" w:type="dxa"/>
            <w:tcBorders>
              <w:top w:val="nil"/>
              <w:bottom w:val="nil"/>
            </w:tcBorders>
            <w:shd w:val="clear" w:color="auto" w:fill="auto"/>
            <w:noWrap/>
            <w:vAlign w:val="center"/>
          </w:tcPr>
          <w:p w14:paraId="5DDD4CAE" w14:textId="77777777" w:rsidR="005D2F92" w:rsidRPr="006F4AA3" w:rsidRDefault="005D2F92" w:rsidP="005D2F92">
            <w:pPr>
              <w:spacing w:line="240" w:lineRule="auto"/>
              <w:jc w:val="center"/>
              <w:rPr>
                <w:color w:val="000000"/>
                <w:sz w:val="18"/>
                <w:szCs w:val="18"/>
              </w:rPr>
            </w:pPr>
            <w:r w:rsidRPr="006F4AA3">
              <w:rPr>
                <w:color w:val="000000"/>
                <w:sz w:val="18"/>
                <w:szCs w:val="18"/>
              </w:rPr>
              <w:t>24.1</w:t>
            </w:r>
          </w:p>
        </w:tc>
        <w:tc>
          <w:tcPr>
            <w:tcW w:w="1057" w:type="dxa"/>
            <w:tcBorders>
              <w:top w:val="nil"/>
              <w:bottom w:val="nil"/>
            </w:tcBorders>
            <w:vAlign w:val="center"/>
          </w:tcPr>
          <w:p w14:paraId="0DD39F15" w14:textId="77777777" w:rsidR="005D2F92" w:rsidRPr="0099085C" w:rsidRDefault="005D2F92" w:rsidP="005D2F92">
            <w:pPr>
              <w:spacing w:line="240" w:lineRule="auto"/>
              <w:jc w:val="center"/>
              <w:rPr>
                <w:color w:val="000000"/>
                <w:sz w:val="18"/>
                <w:szCs w:val="18"/>
              </w:rPr>
            </w:pPr>
            <w:r w:rsidRPr="0099085C">
              <w:rPr>
                <w:color w:val="000000"/>
                <w:sz w:val="18"/>
                <w:szCs w:val="18"/>
              </w:rPr>
              <w:t>42.3</w:t>
            </w:r>
          </w:p>
        </w:tc>
        <w:tc>
          <w:tcPr>
            <w:tcW w:w="792" w:type="dxa"/>
            <w:tcBorders>
              <w:top w:val="nil"/>
              <w:bottom w:val="nil"/>
            </w:tcBorders>
            <w:vAlign w:val="center"/>
          </w:tcPr>
          <w:p w14:paraId="0A8AA360" w14:textId="77777777" w:rsidR="005D2F92" w:rsidRPr="0099085C" w:rsidRDefault="005D2F92" w:rsidP="005D2F92">
            <w:pPr>
              <w:spacing w:line="240" w:lineRule="auto"/>
              <w:jc w:val="center"/>
              <w:rPr>
                <w:color w:val="000000"/>
                <w:sz w:val="18"/>
                <w:szCs w:val="18"/>
              </w:rPr>
            </w:pPr>
            <w:r w:rsidRPr="0099085C">
              <w:rPr>
                <w:color w:val="000000"/>
                <w:sz w:val="18"/>
                <w:szCs w:val="18"/>
              </w:rPr>
              <w:t>1.9</w:t>
            </w:r>
          </w:p>
        </w:tc>
        <w:tc>
          <w:tcPr>
            <w:tcW w:w="926" w:type="dxa"/>
            <w:tcBorders>
              <w:top w:val="nil"/>
              <w:bottom w:val="nil"/>
            </w:tcBorders>
            <w:vAlign w:val="center"/>
          </w:tcPr>
          <w:p w14:paraId="03AA5CF1"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39BC2C78"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64.6</w:t>
            </w:r>
          </w:p>
        </w:tc>
        <w:tc>
          <w:tcPr>
            <w:tcW w:w="1322" w:type="dxa"/>
            <w:tcBorders>
              <w:top w:val="nil"/>
              <w:bottom w:val="nil"/>
            </w:tcBorders>
            <w:shd w:val="clear" w:color="auto" w:fill="auto"/>
            <w:noWrap/>
            <w:vAlign w:val="center"/>
          </w:tcPr>
          <w:p w14:paraId="0302C3CD" w14:textId="77777777" w:rsidR="005D2F92" w:rsidRPr="0099085C" w:rsidRDefault="005D2F92" w:rsidP="005D2F92">
            <w:pPr>
              <w:spacing w:line="240" w:lineRule="auto"/>
              <w:jc w:val="center"/>
              <w:rPr>
                <w:color w:val="000000"/>
                <w:sz w:val="18"/>
                <w:szCs w:val="18"/>
              </w:rPr>
            </w:pPr>
            <w:r w:rsidRPr="0099085C">
              <w:rPr>
                <w:color w:val="000000"/>
                <w:sz w:val="18"/>
                <w:szCs w:val="18"/>
              </w:rPr>
              <w:t>81.1</w:t>
            </w:r>
          </w:p>
        </w:tc>
        <w:tc>
          <w:tcPr>
            <w:tcW w:w="1192" w:type="dxa"/>
            <w:tcBorders>
              <w:top w:val="nil"/>
              <w:bottom w:val="nil"/>
            </w:tcBorders>
            <w:shd w:val="clear" w:color="auto" w:fill="auto"/>
            <w:noWrap/>
            <w:vAlign w:val="center"/>
          </w:tcPr>
          <w:p w14:paraId="1C1E3889" w14:textId="77777777" w:rsidR="005D2F92" w:rsidRPr="0099085C" w:rsidRDefault="005D2F92" w:rsidP="005D2F92">
            <w:pPr>
              <w:spacing w:line="240" w:lineRule="auto"/>
              <w:jc w:val="center"/>
              <w:rPr>
                <w:color w:val="000000"/>
                <w:sz w:val="18"/>
                <w:szCs w:val="18"/>
              </w:rPr>
            </w:pPr>
            <w:r w:rsidRPr="0099085C">
              <w:rPr>
                <w:color w:val="000000"/>
                <w:sz w:val="18"/>
                <w:szCs w:val="18"/>
              </w:rPr>
              <w:t>20.6</w:t>
            </w:r>
          </w:p>
        </w:tc>
        <w:tc>
          <w:tcPr>
            <w:tcW w:w="793" w:type="dxa"/>
            <w:tcBorders>
              <w:top w:val="nil"/>
              <w:bottom w:val="nil"/>
            </w:tcBorders>
            <w:vAlign w:val="center"/>
          </w:tcPr>
          <w:p w14:paraId="4E6BA7ED" w14:textId="77777777" w:rsidR="005D2F92" w:rsidRPr="0099085C" w:rsidRDefault="005D2F92" w:rsidP="005D2F92">
            <w:pPr>
              <w:spacing w:line="240" w:lineRule="auto"/>
              <w:jc w:val="center"/>
              <w:rPr>
                <w:color w:val="000000"/>
                <w:sz w:val="18"/>
                <w:szCs w:val="18"/>
              </w:rPr>
            </w:pPr>
            <w:r w:rsidRPr="0099085C">
              <w:rPr>
                <w:color w:val="000000"/>
                <w:sz w:val="18"/>
                <w:szCs w:val="18"/>
              </w:rPr>
              <w:t>15.1%</w:t>
            </w:r>
          </w:p>
        </w:tc>
        <w:tc>
          <w:tcPr>
            <w:tcW w:w="620" w:type="dxa"/>
            <w:tcBorders>
              <w:top w:val="nil"/>
              <w:bottom w:val="nil"/>
            </w:tcBorders>
            <w:vAlign w:val="center"/>
          </w:tcPr>
          <w:p w14:paraId="13161CDF" w14:textId="77777777" w:rsidR="005D2F92" w:rsidRPr="0099085C" w:rsidRDefault="005D2F92" w:rsidP="005D2F92">
            <w:pPr>
              <w:spacing w:line="240" w:lineRule="auto"/>
              <w:jc w:val="center"/>
              <w:rPr>
                <w:color w:val="000000"/>
                <w:sz w:val="18"/>
                <w:szCs w:val="18"/>
              </w:rPr>
            </w:pPr>
            <w:r w:rsidRPr="0099085C">
              <w:rPr>
                <w:color w:val="000000"/>
                <w:sz w:val="18"/>
                <w:szCs w:val="18"/>
              </w:rPr>
              <w:t>10%</w:t>
            </w:r>
          </w:p>
        </w:tc>
      </w:tr>
      <w:tr w:rsidR="005D2F92" w:rsidRPr="0099085C" w14:paraId="1FD3D13C" w14:textId="77777777" w:rsidTr="005D2F92">
        <w:trPr>
          <w:trHeight w:val="154"/>
          <w:jc w:val="center"/>
        </w:trPr>
        <w:tc>
          <w:tcPr>
            <w:tcW w:w="697" w:type="dxa"/>
            <w:tcBorders>
              <w:top w:val="nil"/>
              <w:left w:val="nil"/>
            </w:tcBorders>
            <w:shd w:val="clear" w:color="auto" w:fill="auto"/>
            <w:noWrap/>
            <w:vAlign w:val="center"/>
          </w:tcPr>
          <w:p w14:paraId="06F4C83B" w14:textId="77777777" w:rsidR="005D2F92" w:rsidRPr="00F21631" w:rsidRDefault="005D2F92" w:rsidP="005D2F92">
            <w:pPr>
              <w:spacing w:line="240" w:lineRule="auto"/>
              <w:jc w:val="center"/>
              <w:rPr>
                <w:color w:val="000000"/>
                <w:sz w:val="18"/>
                <w:szCs w:val="18"/>
              </w:rPr>
            </w:pPr>
            <w:r w:rsidRPr="00F21631">
              <w:rPr>
                <w:color w:val="000000"/>
                <w:sz w:val="18"/>
                <w:szCs w:val="18"/>
              </w:rPr>
              <w:t>26</w:t>
            </w:r>
          </w:p>
        </w:tc>
        <w:tc>
          <w:tcPr>
            <w:tcW w:w="1058" w:type="dxa"/>
            <w:tcBorders>
              <w:top w:val="nil"/>
            </w:tcBorders>
            <w:shd w:val="clear" w:color="auto" w:fill="auto"/>
            <w:noWrap/>
            <w:vAlign w:val="center"/>
          </w:tcPr>
          <w:p w14:paraId="77B23E38" w14:textId="77777777" w:rsidR="005D2F92" w:rsidRPr="006F4AA3" w:rsidRDefault="005D2F92" w:rsidP="005D2F92">
            <w:pPr>
              <w:spacing w:line="240" w:lineRule="auto"/>
              <w:jc w:val="center"/>
              <w:rPr>
                <w:color w:val="000000"/>
                <w:sz w:val="18"/>
                <w:szCs w:val="18"/>
              </w:rPr>
            </w:pPr>
            <w:r w:rsidRPr="006F4AA3">
              <w:rPr>
                <w:color w:val="000000"/>
                <w:sz w:val="18"/>
                <w:szCs w:val="18"/>
              </w:rPr>
              <w:t>21.8</w:t>
            </w:r>
          </w:p>
        </w:tc>
        <w:tc>
          <w:tcPr>
            <w:tcW w:w="1057" w:type="dxa"/>
            <w:tcBorders>
              <w:top w:val="nil"/>
            </w:tcBorders>
            <w:vAlign w:val="center"/>
          </w:tcPr>
          <w:p w14:paraId="0C09F2CB" w14:textId="77777777" w:rsidR="005D2F92" w:rsidRPr="0099085C" w:rsidRDefault="005D2F92" w:rsidP="005D2F92">
            <w:pPr>
              <w:spacing w:line="240" w:lineRule="auto"/>
              <w:jc w:val="center"/>
              <w:rPr>
                <w:color w:val="000000"/>
                <w:sz w:val="18"/>
                <w:szCs w:val="18"/>
              </w:rPr>
            </w:pPr>
            <w:r w:rsidRPr="0099085C">
              <w:rPr>
                <w:color w:val="000000"/>
                <w:sz w:val="18"/>
                <w:szCs w:val="18"/>
              </w:rPr>
              <w:t>107.8</w:t>
            </w:r>
          </w:p>
        </w:tc>
        <w:tc>
          <w:tcPr>
            <w:tcW w:w="792" w:type="dxa"/>
            <w:tcBorders>
              <w:top w:val="nil"/>
            </w:tcBorders>
            <w:vAlign w:val="center"/>
          </w:tcPr>
          <w:p w14:paraId="74B40061" w14:textId="77777777" w:rsidR="005D2F92" w:rsidRPr="0099085C" w:rsidRDefault="005D2F92" w:rsidP="005D2F92">
            <w:pPr>
              <w:spacing w:line="240" w:lineRule="auto"/>
              <w:jc w:val="center"/>
              <w:rPr>
                <w:color w:val="000000"/>
                <w:sz w:val="18"/>
                <w:szCs w:val="18"/>
              </w:rPr>
            </w:pPr>
            <w:r w:rsidRPr="0099085C">
              <w:rPr>
                <w:color w:val="000000"/>
                <w:sz w:val="18"/>
                <w:szCs w:val="18"/>
              </w:rPr>
              <w:t>2.3</w:t>
            </w:r>
          </w:p>
        </w:tc>
        <w:tc>
          <w:tcPr>
            <w:tcW w:w="926" w:type="dxa"/>
            <w:tcBorders>
              <w:top w:val="nil"/>
            </w:tcBorders>
            <w:vAlign w:val="center"/>
          </w:tcPr>
          <w:p w14:paraId="387F70A4"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tcBorders>
            <w:shd w:val="clear" w:color="auto" w:fill="auto"/>
            <w:noWrap/>
            <w:vAlign w:val="center"/>
          </w:tcPr>
          <w:p w14:paraId="0C111088"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54.3</w:t>
            </w:r>
          </w:p>
        </w:tc>
        <w:tc>
          <w:tcPr>
            <w:tcW w:w="1322" w:type="dxa"/>
            <w:tcBorders>
              <w:top w:val="nil"/>
            </w:tcBorders>
            <w:shd w:val="clear" w:color="auto" w:fill="auto"/>
            <w:noWrap/>
            <w:vAlign w:val="center"/>
          </w:tcPr>
          <w:p w14:paraId="05B3F9CA" w14:textId="77777777" w:rsidR="005D2F92" w:rsidRPr="0099085C" w:rsidRDefault="005D2F92" w:rsidP="005D2F92">
            <w:pPr>
              <w:spacing w:line="240" w:lineRule="auto"/>
              <w:jc w:val="center"/>
              <w:rPr>
                <w:color w:val="000000"/>
                <w:sz w:val="18"/>
                <w:szCs w:val="18"/>
              </w:rPr>
            </w:pPr>
            <w:r w:rsidRPr="0099085C">
              <w:rPr>
                <w:color w:val="000000"/>
                <w:sz w:val="18"/>
                <w:szCs w:val="18"/>
              </w:rPr>
              <w:t>70.7</w:t>
            </w:r>
          </w:p>
        </w:tc>
        <w:tc>
          <w:tcPr>
            <w:tcW w:w="1192" w:type="dxa"/>
            <w:tcBorders>
              <w:top w:val="nil"/>
            </w:tcBorders>
            <w:shd w:val="clear" w:color="auto" w:fill="auto"/>
            <w:noWrap/>
            <w:vAlign w:val="center"/>
          </w:tcPr>
          <w:p w14:paraId="64827FB1" w14:textId="77777777" w:rsidR="005D2F92" w:rsidRPr="0099085C" w:rsidRDefault="005D2F92" w:rsidP="005D2F92">
            <w:pPr>
              <w:spacing w:line="240" w:lineRule="auto"/>
              <w:jc w:val="center"/>
              <w:rPr>
                <w:color w:val="000000"/>
                <w:sz w:val="18"/>
                <w:szCs w:val="18"/>
              </w:rPr>
            </w:pPr>
            <w:r w:rsidRPr="0099085C">
              <w:rPr>
                <w:color w:val="000000"/>
                <w:sz w:val="18"/>
                <w:szCs w:val="18"/>
              </w:rPr>
              <w:t>20.5</w:t>
            </w:r>
          </w:p>
        </w:tc>
        <w:tc>
          <w:tcPr>
            <w:tcW w:w="793" w:type="dxa"/>
            <w:tcBorders>
              <w:top w:val="nil"/>
            </w:tcBorders>
            <w:vAlign w:val="center"/>
          </w:tcPr>
          <w:p w14:paraId="7D6983D0" w14:textId="77777777" w:rsidR="005D2F92" w:rsidRPr="0099085C" w:rsidRDefault="005D2F92" w:rsidP="005D2F92">
            <w:pPr>
              <w:spacing w:line="240" w:lineRule="auto"/>
              <w:jc w:val="center"/>
              <w:rPr>
                <w:color w:val="000000"/>
                <w:sz w:val="18"/>
                <w:szCs w:val="18"/>
              </w:rPr>
            </w:pPr>
            <w:r w:rsidRPr="0099085C">
              <w:rPr>
                <w:color w:val="000000"/>
                <w:sz w:val="18"/>
                <w:szCs w:val="18"/>
              </w:rPr>
              <w:t>16.6%</w:t>
            </w:r>
          </w:p>
        </w:tc>
        <w:tc>
          <w:tcPr>
            <w:tcW w:w="620" w:type="dxa"/>
            <w:tcBorders>
              <w:top w:val="nil"/>
            </w:tcBorders>
            <w:vAlign w:val="center"/>
          </w:tcPr>
          <w:p w14:paraId="53F2AC96" w14:textId="77777777" w:rsidR="005D2F92" w:rsidRPr="0099085C" w:rsidRDefault="005D2F92" w:rsidP="005D2F92">
            <w:pPr>
              <w:spacing w:line="240" w:lineRule="auto"/>
              <w:jc w:val="center"/>
              <w:rPr>
                <w:color w:val="000000"/>
                <w:sz w:val="18"/>
                <w:szCs w:val="18"/>
              </w:rPr>
            </w:pPr>
            <w:r w:rsidRPr="0099085C">
              <w:rPr>
                <w:color w:val="000000"/>
                <w:sz w:val="18"/>
                <w:szCs w:val="18"/>
              </w:rPr>
              <w:t>12%</w:t>
            </w:r>
          </w:p>
        </w:tc>
      </w:tr>
      <w:tr w:rsidR="005D2F92" w:rsidRPr="0099085C" w14:paraId="2EA695D0" w14:textId="77777777" w:rsidTr="005D2F92">
        <w:trPr>
          <w:trHeight w:val="154"/>
          <w:jc w:val="center"/>
        </w:trPr>
        <w:tc>
          <w:tcPr>
            <w:tcW w:w="697" w:type="dxa"/>
            <w:tcBorders>
              <w:top w:val="nil"/>
              <w:left w:val="nil"/>
              <w:bottom w:val="single" w:sz="4" w:space="0" w:color="auto"/>
            </w:tcBorders>
            <w:shd w:val="clear" w:color="auto" w:fill="auto"/>
            <w:noWrap/>
            <w:vAlign w:val="center"/>
          </w:tcPr>
          <w:p w14:paraId="1C0E9D00" w14:textId="77777777" w:rsidR="005D2F92" w:rsidRPr="00F21631" w:rsidRDefault="005D2F92" w:rsidP="005D2F92">
            <w:pPr>
              <w:spacing w:line="240" w:lineRule="auto"/>
              <w:jc w:val="center"/>
              <w:rPr>
                <w:color w:val="000000"/>
                <w:sz w:val="18"/>
                <w:szCs w:val="18"/>
              </w:rPr>
            </w:pPr>
            <w:r w:rsidRPr="00F21631">
              <w:rPr>
                <w:color w:val="000000"/>
                <w:sz w:val="18"/>
                <w:szCs w:val="18"/>
              </w:rPr>
              <w:t>27</w:t>
            </w:r>
          </w:p>
        </w:tc>
        <w:tc>
          <w:tcPr>
            <w:tcW w:w="1058" w:type="dxa"/>
            <w:tcBorders>
              <w:top w:val="nil"/>
              <w:bottom w:val="single" w:sz="4" w:space="0" w:color="auto"/>
            </w:tcBorders>
            <w:shd w:val="clear" w:color="auto" w:fill="auto"/>
            <w:noWrap/>
            <w:vAlign w:val="center"/>
          </w:tcPr>
          <w:p w14:paraId="77A9D74C" w14:textId="77777777" w:rsidR="005D2F92" w:rsidRPr="006F4AA3" w:rsidRDefault="005D2F92" w:rsidP="005D2F92">
            <w:pPr>
              <w:spacing w:line="240" w:lineRule="auto"/>
              <w:jc w:val="center"/>
              <w:rPr>
                <w:color w:val="000000"/>
                <w:sz w:val="18"/>
                <w:szCs w:val="18"/>
              </w:rPr>
            </w:pPr>
            <w:r w:rsidRPr="006F4AA3">
              <w:rPr>
                <w:color w:val="000000"/>
                <w:sz w:val="18"/>
                <w:szCs w:val="18"/>
              </w:rPr>
              <w:t>33.7</w:t>
            </w:r>
          </w:p>
        </w:tc>
        <w:tc>
          <w:tcPr>
            <w:tcW w:w="1057" w:type="dxa"/>
            <w:tcBorders>
              <w:top w:val="nil"/>
              <w:bottom w:val="single" w:sz="4" w:space="0" w:color="auto"/>
            </w:tcBorders>
            <w:vAlign w:val="center"/>
          </w:tcPr>
          <w:p w14:paraId="49B577B1" w14:textId="77777777" w:rsidR="005D2F92" w:rsidRPr="0099085C" w:rsidRDefault="005D2F92" w:rsidP="005D2F92">
            <w:pPr>
              <w:spacing w:line="240" w:lineRule="auto"/>
              <w:jc w:val="center"/>
              <w:rPr>
                <w:color w:val="000000"/>
                <w:sz w:val="18"/>
                <w:szCs w:val="18"/>
              </w:rPr>
            </w:pPr>
            <w:r w:rsidRPr="0099085C">
              <w:rPr>
                <w:color w:val="000000"/>
                <w:sz w:val="18"/>
                <w:szCs w:val="18"/>
              </w:rPr>
              <w:t>99.2</w:t>
            </w:r>
          </w:p>
        </w:tc>
        <w:tc>
          <w:tcPr>
            <w:tcW w:w="792" w:type="dxa"/>
            <w:tcBorders>
              <w:top w:val="nil"/>
              <w:bottom w:val="single" w:sz="4" w:space="0" w:color="auto"/>
            </w:tcBorders>
            <w:vAlign w:val="center"/>
          </w:tcPr>
          <w:p w14:paraId="51BDAF85" w14:textId="77777777" w:rsidR="005D2F92" w:rsidRPr="0099085C" w:rsidRDefault="005D2F92" w:rsidP="005D2F92">
            <w:pPr>
              <w:spacing w:line="240" w:lineRule="auto"/>
              <w:jc w:val="center"/>
              <w:rPr>
                <w:color w:val="000000"/>
                <w:sz w:val="18"/>
                <w:szCs w:val="18"/>
              </w:rPr>
            </w:pPr>
            <w:r w:rsidRPr="0099085C">
              <w:rPr>
                <w:color w:val="000000"/>
                <w:sz w:val="18"/>
                <w:szCs w:val="18"/>
              </w:rPr>
              <w:t>2.6</w:t>
            </w:r>
          </w:p>
        </w:tc>
        <w:tc>
          <w:tcPr>
            <w:tcW w:w="926" w:type="dxa"/>
            <w:tcBorders>
              <w:top w:val="nil"/>
              <w:bottom w:val="single" w:sz="4" w:space="0" w:color="auto"/>
            </w:tcBorders>
            <w:vAlign w:val="center"/>
          </w:tcPr>
          <w:p w14:paraId="75036292"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single" w:sz="4" w:space="0" w:color="auto"/>
            </w:tcBorders>
            <w:shd w:val="clear" w:color="auto" w:fill="auto"/>
            <w:noWrap/>
            <w:vAlign w:val="center"/>
          </w:tcPr>
          <w:p w14:paraId="1DE97267"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41.0</w:t>
            </w:r>
          </w:p>
        </w:tc>
        <w:tc>
          <w:tcPr>
            <w:tcW w:w="1322" w:type="dxa"/>
            <w:tcBorders>
              <w:top w:val="nil"/>
              <w:bottom w:val="single" w:sz="4" w:space="0" w:color="auto"/>
            </w:tcBorders>
            <w:shd w:val="clear" w:color="auto" w:fill="auto"/>
            <w:noWrap/>
            <w:vAlign w:val="center"/>
          </w:tcPr>
          <w:p w14:paraId="1FD69A88" w14:textId="77777777" w:rsidR="005D2F92" w:rsidRPr="0099085C" w:rsidRDefault="005D2F92" w:rsidP="005D2F92">
            <w:pPr>
              <w:spacing w:line="240" w:lineRule="auto"/>
              <w:jc w:val="center"/>
              <w:rPr>
                <w:color w:val="000000"/>
                <w:sz w:val="18"/>
                <w:szCs w:val="18"/>
              </w:rPr>
            </w:pPr>
            <w:r w:rsidRPr="0099085C">
              <w:rPr>
                <w:color w:val="000000"/>
                <w:sz w:val="18"/>
                <w:szCs w:val="18"/>
              </w:rPr>
              <w:t>71.7</w:t>
            </w:r>
          </w:p>
        </w:tc>
        <w:tc>
          <w:tcPr>
            <w:tcW w:w="1192" w:type="dxa"/>
            <w:tcBorders>
              <w:top w:val="nil"/>
              <w:bottom w:val="single" w:sz="4" w:space="0" w:color="auto"/>
            </w:tcBorders>
            <w:shd w:val="clear" w:color="auto" w:fill="auto"/>
            <w:noWrap/>
            <w:vAlign w:val="center"/>
          </w:tcPr>
          <w:p w14:paraId="06F32754" w14:textId="77777777" w:rsidR="005D2F92" w:rsidRPr="0099085C" w:rsidRDefault="005D2F92" w:rsidP="005D2F92">
            <w:pPr>
              <w:spacing w:line="240" w:lineRule="auto"/>
              <w:jc w:val="center"/>
              <w:rPr>
                <w:color w:val="000000"/>
                <w:sz w:val="18"/>
                <w:szCs w:val="18"/>
              </w:rPr>
            </w:pPr>
            <w:r w:rsidRPr="0099085C">
              <w:rPr>
                <w:color w:val="000000"/>
                <w:sz w:val="18"/>
                <w:szCs w:val="18"/>
              </w:rPr>
              <w:t>38.4</w:t>
            </w:r>
          </w:p>
        </w:tc>
        <w:tc>
          <w:tcPr>
            <w:tcW w:w="793" w:type="dxa"/>
            <w:tcBorders>
              <w:top w:val="nil"/>
              <w:bottom w:val="single" w:sz="4" w:space="0" w:color="auto"/>
            </w:tcBorders>
            <w:vAlign w:val="center"/>
          </w:tcPr>
          <w:p w14:paraId="393885C7" w14:textId="77777777" w:rsidR="005D2F92" w:rsidRPr="0099085C" w:rsidRDefault="005D2F92" w:rsidP="005D2F92">
            <w:pPr>
              <w:spacing w:line="240" w:lineRule="auto"/>
              <w:jc w:val="center"/>
              <w:rPr>
                <w:color w:val="000000"/>
                <w:sz w:val="18"/>
                <w:szCs w:val="18"/>
              </w:rPr>
            </w:pPr>
            <w:r w:rsidRPr="0099085C">
              <w:rPr>
                <w:color w:val="000000"/>
                <w:sz w:val="18"/>
                <w:szCs w:val="18"/>
              </w:rPr>
              <w:t>20.1%</w:t>
            </w:r>
          </w:p>
        </w:tc>
        <w:tc>
          <w:tcPr>
            <w:tcW w:w="620" w:type="dxa"/>
            <w:tcBorders>
              <w:top w:val="nil"/>
              <w:bottom w:val="single" w:sz="4" w:space="0" w:color="auto"/>
            </w:tcBorders>
            <w:vAlign w:val="center"/>
          </w:tcPr>
          <w:p w14:paraId="4870E8FA" w14:textId="77777777" w:rsidR="005D2F92" w:rsidRPr="0099085C" w:rsidRDefault="005D2F92" w:rsidP="005D2F92">
            <w:pPr>
              <w:spacing w:line="240" w:lineRule="auto"/>
              <w:jc w:val="center"/>
              <w:rPr>
                <w:color w:val="000000"/>
                <w:sz w:val="18"/>
                <w:szCs w:val="18"/>
              </w:rPr>
            </w:pPr>
            <w:r w:rsidRPr="0099085C">
              <w:rPr>
                <w:color w:val="000000"/>
                <w:sz w:val="18"/>
                <w:szCs w:val="18"/>
              </w:rPr>
              <w:t>12%</w:t>
            </w:r>
          </w:p>
        </w:tc>
      </w:tr>
      <w:tr w:rsidR="005D2F92" w:rsidRPr="0099085C" w14:paraId="63F74CB8" w14:textId="77777777" w:rsidTr="005D2F92">
        <w:trPr>
          <w:trHeight w:val="154"/>
          <w:jc w:val="center"/>
        </w:trPr>
        <w:tc>
          <w:tcPr>
            <w:tcW w:w="697" w:type="dxa"/>
            <w:tcBorders>
              <w:top w:val="single" w:sz="4" w:space="0" w:color="auto"/>
              <w:left w:val="nil"/>
              <w:bottom w:val="nil"/>
            </w:tcBorders>
            <w:shd w:val="clear" w:color="auto" w:fill="auto"/>
            <w:noWrap/>
            <w:vAlign w:val="center"/>
          </w:tcPr>
          <w:p w14:paraId="47CE21FB" w14:textId="77777777" w:rsidR="005D2F92" w:rsidRPr="00F21631" w:rsidRDefault="005D2F92" w:rsidP="005D2F92">
            <w:pPr>
              <w:spacing w:line="240" w:lineRule="auto"/>
              <w:jc w:val="center"/>
              <w:rPr>
                <w:color w:val="000000"/>
                <w:sz w:val="18"/>
                <w:szCs w:val="18"/>
              </w:rPr>
            </w:pPr>
            <w:r w:rsidRPr="00F21631">
              <w:rPr>
                <w:color w:val="000000"/>
                <w:sz w:val="18"/>
                <w:szCs w:val="18"/>
              </w:rPr>
              <w:t>28</w:t>
            </w:r>
          </w:p>
        </w:tc>
        <w:tc>
          <w:tcPr>
            <w:tcW w:w="1058" w:type="dxa"/>
            <w:tcBorders>
              <w:top w:val="single" w:sz="4" w:space="0" w:color="auto"/>
              <w:bottom w:val="nil"/>
            </w:tcBorders>
            <w:shd w:val="clear" w:color="auto" w:fill="auto"/>
            <w:noWrap/>
            <w:vAlign w:val="center"/>
          </w:tcPr>
          <w:p w14:paraId="49FA76B8" w14:textId="77777777" w:rsidR="005D2F92" w:rsidRPr="006F4AA3" w:rsidRDefault="005D2F92" w:rsidP="005D2F92">
            <w:pPr>
              <w:spacing w:line="240" w:lineRule="auto"/>
              <w:jc w:val="center"/>
              <w:rPr>
                <w:color w:val="000000"/>
                <w:sz w:val="18"/>
                <w:szCs w:val="18"/>
              </w:rPr>
            </w:pPr>
            <w:r w:rsidRPr="006F4AA3">
              <w:rPr>
                <w:color w:val="000000"/>
                <w:sz w:val="18"/>
                <w:szCs w:val="18"/>
              </w:rPr>
              <w:t>27.4</w:t>
            </w:r>
          </w:p>
        </w:tc>
        <w:tc>
          <w:tcPr>
            <w:tcW w:w="1057" w:type="dxa"/>
            <w:tcBorders>
              <w:top w:val="single" w:sz="4" w:space="0" w:color="auto"/>
              <w:bottom w:val="nil"/>
            </w:tcBorders>
            <w:vAlign w:val="center"/>
          </w:tcPr>
          <w:p w14:paraId="28A95733" w14:textId="77777777" w:rsidR="005D2F92" w:rsidRPr="007B35F9" w:rsidRDefault="005D2F92" w:rsidP="005D2F92">
            <w:pPr>
              <w:spacing w:line="240" w:lineRule="auto"/>
              <w:jc w:val="center"/>
              <w:rPr>
                <w:color w:val="000000"/>
                <w:sz w:val="18"/>
                <w:szCs w:val="18"/>
              </w:rPr>
            </w:pPr>
            <w:r w:rsidRPr="007B35F9">
              <w:rPr>
                <w:color w:val="000000"/>
                <w:sz w:val="18"/>
                <w:szCs w:val="18"/>
              </w:rPr>
              <w:t>0</w:t>
            </w:r>
          </w:p>
        </w:tc>
        <w:tc>
          <w:tcPr>
            <w:tcW w:w="792" w:type="dxa"/>
            <w:tcBorders>
              <w:top w:val="single" w:sz="4" w:space="0" w:color="auto"/>
              <w:bottom w:val="nil"/>
            </w:tcBorders>
            <w:vAlign w:val="center"/>
          </w:tcPr>
          <w:p w14:paraId="0382F7A7"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926" w:type="dxa"/>
            <w:tcBorders>
              <w:top w:val="single" w:sz="4" w:space="0" w:color="auto"/>
              <w:bottom w:val="nil"/>
            </w:tcBorders>
            <w:vAlign w:val="center"/>
          </w:tcPr>
          <w:p w14:paraId="52637704"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single" w:sz="4" w:space="0" w:color="auto"/>
              <w:bottom w:val="nil"/>
            </w:tcBorders>
            <w:shd w:val="clear" w:color="auto" w:fill="auto"/>
            <w:noWrap/>
            <w:vAlign w:val="center"/>
          </w:tcPr>
          <w:p w14:paraId="4CD9BAE1"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55.2</w:t>
            </w:r>
          </w:p>
        </w:tc>
        <w:tc>
          <w:tcPr>
            <w:tcW w:w="1322" w:type="dxa"/>
            <w:tcBorders>
              <w:top w:val="single" w:sz="4" w:space="0" w:color="auto"/>
              <w:bottom w:val="nil"/>
            </w:tcBorders>
            <w:shd w:val="clear" w:color="auto" w:fill="auto"/>
            <w:noWrap/>
            <w:vAlign w:val="center"/>
          </w:tcPr>
          <w:p w14:paraId="57E32F31" w14:textId="77777777" w:rsidR="005D2F92" w:rsidRPr="0099085C" w:rsidRDefault="005D2F92" w:rsidP="005D2F92">
            <w:pPr>
              <w:spacing w:line="240" w:lineRule="auto"/>
              <w:jc w:val="center"/>
              <w:rPr>
                <w:color w:val="000000"/>
                <w:sz w:val="18"/>
                <w:szCs w:val="18"/>
              </w:rPr>
            </w:pPr>
            <w:r w:rsidRPr="0099085C">
              <w:rPr>
                <w:color w:val="000000"/>
                <w:sz w:val="18"/>
                <w:szCs w:val="18"/>
              </w:rPr>
              <w:t>76.8</w:t>
            </w:r>
          </w:p>
        </w:tc>
        <w:tc>
          <w:tcPr>
            <w:tcW w:w="1192" w:type="dxa"/>
            <w:tcBorders>
              <w:top w:val="single" w:sz="4" w:space="0" w:color="auto"/>
              <w:bottom w:val="nil"/>
            </w:tcBorders>
            <w:shd w:val="clear" w:color="auto" w:fill="auto"/>
            <w:noWrap/>
            <w:vAlign w:val="center"/>
          </w:tcPr>
          <w:p w14:paraId="41964264" w14:textId="77777777" w:rsidR="005D2F92" w:rsidRPr="0099085C" w:rsidRDefault="005D2F92" w:rsidP="005D2F92">
            <w:pPr>
              <w:spacing w:line="240" w:lineRule="auto"/>
              <w:jc w:val="center"/>
              <w:rPr>
                <w:color w:val="000000"/>
                <w:sz w:val="18"/>
                <w:szCs w:val="18"/>
              </w:rPr>
            </w:pPr>
            <w:r w:rsidRPr="0099085C">
              <w:rPr>
                <w:color w:val="000000"/>
                <w:sz w:val="18"/>
                <w:szCs w:val="18"/>
              </w:rPr>
              <w:t>27.0</w:t>
            </w:r>
          </w:p>
        </w:tc>
        <w:tc>
          <w:tcPr>
            <w:tcW w:w="793" w:type="dxa"/>
            <w:tcBorders>
              <w:top w:val="single" w:sz="4" w:space="0" w:color="auto"/>
              <w:bottom w:val="nil"/>
            </w:tcBorders>
            <w:vAlign w:val="center"/>
          </w:tcPr>
          <w:p w14:paraId="3C7DDD21" w14:textId="77777777" w:rsidR="005D2F92" w:rsidRPr="0099085C" w:rsidRDefault="005D2F92" w:rsidP="005D2F92">
            <w:pPr>
              <w:spacing w:line="240" w:lineRule="auto"/>
              <w:jc w:val="center"/>
              <w:rPr>
                <w:color w:val="000000"/>
                <w:sz w:val="18"/>
                <w:szCs w:val="18"/>
              </w:rPr>
            </w:pPr>
            <w:r w:rsidRPr="0099085C">
              <w:rPr>
                <w:color w:val="000000"/>
                <w:sz w:val="18"/>
                <w:szCs w:val="18"/>
              </w:rPr>
              <w:t>17.4%</w:t>
            </w:r>
          </w:p>
        </w:tc>
        <w:tc>
          <w:tcPr>
            <w:tcW w:w="620" w:type="dxa"/>
            <w:tcBorders>
              <w:top w:val="single" w:sz="4" w:space="0" w:color="auto"/>
              <w:bottom w:val="nil"/>
            </w:tcBorders>
            <w:vAlign w:val="center"/>
          </w:tcPr>
          <w:p w14:paraId="43991CEB" w14:textId="77777777" w:rsidR="005D2F92" w:rsidRPr="0099085C" w:rsidRDefault="005D2F92" w:rsidP="005D2F92">
            <w:pPr>
              <w:spacing w:line="240" w:lineRule="auto"/>
              <w:jc w:val="center"/>
              <w:rPr>
                <w:color w:val="000000"/>
                <w:sz w:val="18"/>
                <w:szCs w:val="18"/>
              </w:rPr>
            </w:pPr>
            <w:r w:rsidRPr="0099085C">
              <w:rPr>
                <w:color w:val="000000"/>
                <w:sz w:val="18"/>
                <w:szCs w:val="18"/>
              </w:rPr>
              <w:t>49%</w:t>
            </w:r>
          </w:p>
        </w:tc>
      </w:tr>
      <w:tr w:rsidR="005D2F92" w:rsidRPr="0099085C" w14:paraId="02A5AEB4" w14:textId="77777777" w:rsidTr="005D2F92">
        <w:trPr>
          <w:trHeight w:val="154"/>
          <w:jc w:val="center"/>
        </w:trPr>
        <w:tc>
          <w:tcPr>
            <w:tcW w:w="697" w:type="dxa"/>
            <w:tcBorders>
              <w:top w:val="nil"/>
              <w:left w:val="nil"/>
              <w:bottom w:val="nil"/>
            </w:tcBorders>
            <w:shd w:val="clear" w:color="auto" w:fill="auto"/>
            <w:noWrap/>
            <w:vAlign w:val="center"/>
          </w:tcPr>
          <w:p w14:paraId="21471785" w14:textId="77777777" w:rsidR="005D2F92" w:rsidRPr="00F21631" w:rsidRDefault="005D2F92" w:rsidP="005D2F92">
            <w:pPr>
              <w:spacing w:line="240" w:lineRule="auto"/>
              <w:jc w:val="center"/>
              <w:rPr>
                <w:color w:val="000000"/>
                <w:sz w:val="18"/>
                <w:szCs w:val="18"/>
              </w:rPr>
            </w:pPr>
            <w:r w:rsidRPr="00F21631">
              <w:rPr>
                <w:color w:val="000000"/>
                <w:sz w:val="18"/>
                <w:szCs w:val="18"/>
              </w:rPr>
              <w:t>29</w:t>
            </w:r>
          </w:p>
        </w:tc>
        <w:tc>
          <w:tcPr>
            <w:tcW w:w="1058" w:type="dxa"/>
            <w:tcBorders>
              <w:top w:val="nil"/>
              <w:bottom w:val="nil"/>
            </w:tcBorders>
            <w:shd w:val="clear" w:color="auto" w:fill="auto"/>
            <w:noWrap/>
            <w:vAlign w:val="center"/>
          </w:tcPr>
          <w:p w14:paraId="3F5E19A4" w14:textId="77777777" w:rsidR="005D2F92" w:rsidRPr="006F4AA3" w:rsidRDefault="005D2F92" w:rsidP="005D2F92">
            <w:pPr>
              <w:spacing w:line="240" w:lineRule="auto"/>
              <w:jc w:val="center"/>
              <w:rPr>
                <w:color w:val="000000"/>
                <w:sz w:val="18"/>
                <w:szCs w:val="18"/>
              </w:rPr>
            </w:pPr>
            <w:r w:rsidRPr="006F4AA3">
              <w:rPr>
                <w:color w:val="000000"/>
                <w:sz w:val="18"/>
                <w:szCs w:val="18"/>
              </w:rPr>
              <w:t>27.7</w:t>
            </w:r>
          </w:p>
        </w:tc>
        <w:tc>
          <w:tcPr>
            <w:tcW w:w="1057" w:type="dxa"/>
            <w:tcBorders>
              <w:top w:val="nil"/>
              <w:bottom w:val="nil"/>
            </w:tcBorders>
            <w:vAlign w:val="center"/>
          </w:tcPr>
          <w:p w14:paraId="180A77A1" w14:textId="77777777" w:rsidR="005D2F92" w:rsidRPr="007B35F9" w:rsidRDefault="005D2F92" w:rsidP="005D2F92">
            <w:pPr>
              <w:spacing w:line="240" w:lineRule="auto"/>
              <w:jc w:val="center"/>
              <w:rPr>
                <w:color w:val="000000"/>
                <w:sz w:val="18"/>
                <w:szCs w:val="18"/>
              </w:rPr>
            </w:pPr>
            <w:r w:rsidRPr="007B35F9">
              <w:rPr>
                <w:color w:val="000000"/>
                <w:sz w:val="18"/>
                <w:szCs w:val="18"/>
              </w:rPr>
              <w:t>0</w:t>
            </w:r>
          </w:p>
        </w:tc>
        <w:tc>
          <w:tcPr>
            <w:tcW w:w="792" w:type="dxa"/>
            <w:tcBorders>
              <w:top w:val="nil"/>
              <w:bottom w:val="nil"/>
            </w:tcBorders>
            <w:vAlign w:val="center"/>
          </w:tcPr>
          <w:p w14:paraId="649C272A"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926" w:type="dxa"/>
            <w:tcBorders>
              <w:top w:val="nil"/>
              <w:bottom w:val="nil"/>
            </w:tcBorders>
            <w:vAlign w:val="center"/>
          </w:tcPr>
          <w:p w14:paraId="559761A1"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nil"/>
            </w:tcBorders>
            <w:shd w:val="clear" w:color="auto" w:fill="auto"/>
            <w:noWrap/>
            <w:vAlign w:val="center"/>
          </w:tcPr>
          <w:p w14:paraId="2B89427E" w14:textId="77777777" w:rsidR="005D2F92" w:rsidRPr="0099085C" w:rsidRDefault="005D2F92" w:rsidP="005D2F92">
            <w:pPr>
              <w:spacing w:line="240" w:lineRule="auto"/>
              <w:jc w:val="center"/>
              <w:rPr>
                <w:color w:val="000000"/>
                <w:sz w:val="18"/>
                <w:szCs w:val="18"/>
                <w:lang w:val="en-CA" w:eastAsia="zh-CN"/>
              </w:rPr>
            </w:pPr>
            <w:r w:rsidRPr="0099085C">
              <w:rPr>
                <w:color w:val="000000"/>
                <w:sz w:val="18"/>
                <w:szCs w:val="18"/>
              </w:rPr>
              <w:t>38.6</w:t>
            </w:r>
          </w:p>
        </w:tc>
        <w:tc>
          <w:tcPr>
            <w:tcW w:w="1322" w:type="dxa"/>
            <w:tcBorders>
              <w:top w:val="nil"/>
              <w:bottom w:val="nil"/>
            </w:tcBorders>
            <w:shd w:val="clear" w:color="auto" w:fill="auto"/>
            <w:noWrap/>
            <w:vAlign w:val="center"/>
          </w:tcPr>
          <w:p w14:paraId="4BC8AFEB" w14:textId="77777777" w:rsidR="005D2F92" w:rsidRPr="0099085C" w:rsidRDefault="005D2F92" w:rsidP="005D2F92">
            <w:pPr>
              <w:spacing w:line="240" w:lineRule="auto"/>
              <w:jc w:val="center"/>
              <w:rPr>
                <w:color w:val="000000"/>
                <w:sz w:val="18"/>
                <w:szCs w:val="18"/>
              </w:rPr>
            </w:pPr>
            <w:r w:rsidRPr="0099085C">
              <w:rPr>
                <w:color w:val="000000"/>
                <w:sz w:val="18"/>
                <w:szCs w:val="18"/>
              </w:rPr>
              <w:t>63.2</w:t>
            </w:r>
          </w:p>
        </w:tc>
        <w:tc>
          <w:tcPr>
            <w:tcW w:w="1192" w:type="dxa"/>
            <w:tcBorders>
              <w:top w:val="nil"/>
              <w:bottom w:val="nil"/>
            </w:tcBorders>
            <w:shd w:val="clear" w:color="auto" w:fill="auto"/>
            <w:noWrap/>
            <w:vAlign w:val="center"/>
          </w:tcPr>
          <w:p w14:paraId="6D11A389" w14:textId="77777777" w:rsidR="005D2F92" w:rsidRPr="0099085C" w:rsidRDefault="005D2F92" w:rsidP="005D2F92">
            <w:pPr>
              <w:spacing w:line="240" w:lineRule="auto"/>
              <w:jc w:val="center"/>
              <w:rPr>
                <w:color w:val="000000"/>
                <w:sz w:val="18"/>
                <w:szCs w:val="18"/>
              </w:rPr>
            </w:pPr>
            <w:r w:rsidRPr="0099085C">
              <w:rPr>
                <w:color w:val="000000"/>
                <w:sz w:val="18"/>
                <w:szCs w:val="18"/>
              </w:rPr>
              <w:t>30.8</w:t>
            </w:r>
          </w:p>
        </w:tc>
        <w:tc>
          <w:tcPr>
            <w:tcW w:w="793" w:type="dxa"/>
            <w:tcBorders>
              <w:top w:val="nil"/>
              <w:bottom w:val="nil"/>
            </w:tcBorders>
            <w:vAlign w:val="center"/>
          </w:tcPr>
          <w:p w14:paraId="58BB9E74" w14:textId="77777777" w:rsidR="005D2F92" w:rsidRPr="0099085C" w:rsidRDefault="005D2F92" w:rsidP="005D2F92">
            <w:pPr>
              <w:spacing w:line="240" w:lineRule="auto"/>
              <w:jc w:val="center"/>
              <w:rPr>
                <w:color w:val="000000"/>
                <w:sz w:val="18"/>
                <w:szCs w:val="18"/>
              </w:rPr>
            </w:pPr>
            <w:r w:rsidRPr="0099085C">
              <w:rPr>
                <w:color w:val="000000"/>
                <w:sz w:val="18"/>
                <w:szCs w:val="18"/>
              </w:rPr>
              <w:t>19.6%</w:t>
            </w:r>
          </w:p>
        </w:tc>
        <w:tc>
          <w:tcPr>
            <w:tcW w:w="620" w:type="dxa"/>
            <w:tcBorders>
              <w:top w:val="nil"/>
              <w:bottom w:val="nil"/>
            </w:tcBorders>
            <w:vAlign w:val="center"/>
          </w:tcPr>
          <w:p w14:paraId="30BAA055" w14:textId="77777777" w:rsidR="005D2F92" w:rsidRPr="0099085C" w:rsidRDefault="005D2F92" w:rsidP="005D2F92">
            <w:pPr>
              <w:spacing w:line="240" w:lineRule="auto"/>
              <w:jc w:val="center"/>
              <w:rPr>
                <w:color w:val="000000"/>
                <w:sz w:val="18"/>
                <w:szCs w:val="18"/>
              </w:rPr>
            </w:pPr>
            <w:r w:rsidRPr="0099085C">
              <w:rPr>
                <w:color w:val="000000"/>
                <w:sz w:val="18"/>
                <w:szCs w:val="18"/>
              </w:rPr>
              <w:t>48%</w:t>
            </w:r>
          </w:p>
        </w:tc>
      </w:tr>
      <w:tr w:rsidR="005D2F92" w:rsidRPr="0099085C" w14:paraId="154E3AEF" w14:textId="77777777" w:rsidTr="005D2F92">
        <w:trPr>
          <w:trHeight w:val="154"/>
          <w:jc w:val="center"/>
        </w:trPr>
        <w:tc>
          <w:tcPr>
            <w:tcW w:w="697" w:type="dxa"/>
            <w:tcBorders>
              <w:top w:val="nil"/>
              <w:left w:val="nil"/>
              <w:bottom w:val="single" w:sz="12" w:space="0" w:color="auto"/>
            </w:tcBorders>
            <w:shd w:val="clear" w:color="auto" w:fill="auto"/>
            <w:noWrap/>
            <w:vAlign w:val="center"/>
          </w:tcPr>
          <w:p w14:paraId="292BF05B" w14:textId="77777777" w:rsidR="005D2F92" w:rsidRPr="00F21631" w:rsidRDefault="005D2F92" w:rsidP="005D2F92">
            <w:pPr>
              <w:spacing w:line="240" w:lineRule="auto"/>
              <w:jc w:val="center"/>
              <w:rPr>
                <w:color w:val="000000"/>
                <w:sz w:val="18"/>
                <w:szCs w:val="18"/>
              </w:rPr>
            </w:pPr>
            <w:r w:rsidRPr="00F21631">
              <w:rPr>
                <w:color w:val="000000"/>
                <w:sz w:val="18"/>
                <w:szCs w:val="18"/>
              </w:rPr>
              <w:t>30</w:t>
            </w:r>
          </w:p>
        </w:tc>
        <w:tc>
          <w:tcPr>
            <w:tcW w:w="1058" w:type="dxa"/>
            <w:tcBorders>
              <w:top w:val="nil"/>
              <w:bottom w:val="single" w:sz="12" w:space="0" w:color="auto"/>
            </w:tcBorders>
            <w:shd w:val="clear" w:color="auto" w:fill="auto"/>
            <w:noWrap/>
            <w:vAlign w:val="center"/>
          </w:tcPr>
          <w:p w14:paraId="15B0990C" w14:textId="77777777" w:rsidR="005D2F92" w:rsidRPr="006F4AA3" w:rsidRDefault="005D2F92" w:rsidP="005D2F92">
            <w:pPr>
              <w:spacing w:line="240" w:lineRule="auto"/>
              <w:jc w:val="center"/>
              <w:rPr>
                <w:color w:val="000000"/>
                <w:sz w:val="18"/>
                <w:szCs w:val="18"/>
              </w:rPr>
            </w:pPr>
            <w:r w:rsidRPr="006F4AA3">
              <w:rPr>
                <w:color w:val="000000"/>
                <w:sz w:val="18"/>
                <w:szCs w:val="18"/>
              </w:rPr>
              <w:t>27.2</w:t>
            </w:r>
          </w:p>
        </w:tc>
        <w:tc>
          <w:tcPr>
            <w:tcW w:w="1057" w:type="dxa"/>
            <w:tcBorders>
              <w:top w:val="nil"/>
              <w:bottom w:val="single" w:sz="12" w:space="0" w:color="auto"/>
            </w:tcBorders>
            <w:vAlign w:val="center"/>
          </w:tcPr>
          <w:p w14:paraId="32EC1E81" w14:textId="77777777" w:rsidR="005D2F92" w:rsidRPr="007B35F9" w:rsidRDefault="005D2F92" w:rsidP="005D2F92">
            <w:pPr>
              <w:spacing w:line="240" w:lineRule="auto"/>
              <w:jc w:val="center"/>
              <w:rPr>
                <w:color w:val="000000"/>
                <w:sz w:val="18"/>
                <w:szCs w:val="18"/>
              </w:rPr>
            </w:pPr>
            <w:r w:rsidRPr="007B35F9">
              <w:rPr>
                <w:color w:val="000000"/>
                <w:sz w:val="18"/>
                <w:szCs w:val="18"/>
              </w:rPr>
              <w:t>53.1</w:t>
            </w:r>
          </w:p>
        </w:tc>
        <w:tc>
          <w:tcPr>
            <w:tcW w:w="792" w:type="dxa"/>
            <w:tcBorders>
              <w:top w:val="nil"/>
              <w:bottom w:val="single" w:sz="12" w:space="0" w:color="auto"/>
            </w:tcBorders>
            <w:vAlign w:val="center"/>
          </w:tcPr>
          <w:p w14:paraId="275AF6BC" w14:textId="77777777" w:rsidR="005D2F92" w:rsidRPr="0099085C" w:rsidRDefault="005D2F92" w:rsidP="005D2F92">
            <w:pPr>
              <w:spacing w:line="240" w:lineRule="auto"/>
              <w:jc w:val="center"/>
              <w:rPr>
                <w:color w:val="000000"/>
                <w:sz w:val="18"/>
                <w:szCs w:val="18"/>
              </w:rPr>
            </w:pPr>
            <w:r w:rsidRPr="0099085C">
              <w:rPr>
                <w:color w:val="000000"/>
                <w:sz w:val="18"/>
                <w:szCs w:val="18"/>
              </w:rPr>
              <w:t>4.5</w:t>
            </w:r>
          </w:p>
        </w:tc>
        <w:tc>
          <w:tcPr>
            <w:tcW w:w="926" w:type="dxa"/>
            <w:tcBorders>
              <w:top w:val="nil"/>
              <w:bottom w:val="single" w:sz="12" w:space="0" w:color="auto"/>
            </w:tcBorders>
            <w:vAlign w:val="center"/>
          </w:tcPr>
          <w:p w14:paraId="67B842CA" w14:textId="77777777" w:rsidR="005D2F92" w:rsidRPr="0099085C" w:rsidRDefault="005D2F92" w:rsidP="005D2F92">
            <w:pPr>
              <w:spacing w:line="240" w:lineRule="auto"/>
              <w:jc w:val="center"/>
              <w:rPr>
                <w:color w:val="000000"/>
                <w:sz w:val="18"/>
                <w:szCs w:val="18"/>
              </w:rPr>
            </w:pPr>
            <w:r w:rsidRPr="0099085C">
              <w:rPr>
                <w:color w:val="000000"/>
                <w:sz w:val="18"/>
                <w:szCs w:val="18"/>
              </w:rPr>
              <w:t>0</w:t>
            </w:r>
          </w:p>
        </w:tc>
        <w:tc>
          <w:tcPr>
            <w:tcW w:w="1323" w:type="dxa"/>
            <w:tcBorders>
              <w:top w:val="nil"/>
              <w:bottom w:val="single" w:sz="12" w:space="0" w:color="auto"/>
            </w:tcBorders>
            <w:shd w:val="clear" w:color="auto" w:fill="auto"/>
            <w:noWrap/>
            <w:vAlign w:val="center"/>
          </w:tcPr>
          <w:p w14:paraId="22E73DF0" w14:textId="77777777" w:rsidR="005D2F92" w:rsidRPr="0099085C" w:rsidRDefault="005D2F92" w:rsidP="005D2F92">
            <w:pPr>
              <w:spacing w:line="240" w:lineRule="auto"/>
              <w:jc w:val="center"/>
              <w:rPr>
                <w:color w:val="000000"/>
                <w:sz w:val="18"/>
                <w:szCs w:val="18"/>
              </w:rPr>
            </w:pPr>
            <w:r w:rsidRPr="0099085C">
              <w:rPr>
                <w:color w:val="000000"/>
                <w:sz w:val="18"/>
                <w:szCs w:val="18"/>
              </w:rPr>
              <w:t>50.1</w:t>
            </w:r>
          </w:p>
        </w:tc>
        <w:tc>
          <w:tcPr>
            <w:tcW w:w="1322" w:type="dxa"/>
            <w:tcBorders>
              <w:top w:val="nil"/>
              <w:bottom w:val="single" w:sz="12" w:space="0" w:color="auto"/>
            </w:tcBorders>
            <w:shd w:val="clear" w:color="auto" w:fill="auto"/>
            <w:noWrap/>
            <w:vAlign w:val="center"/>
          </w:tcPr>
          <w:p w14:paraId="1C3FF203" w14:textId="77777777" w:rsidR="005D2F92" w:rsidRPr="0099085C" w:rsidRDefault="005D2F92" w:rsidP="005D2F92">
            <w:pPr>
              <w:spacing w:line="240" w:lineRule="auto"/>
              <w:jc w:val="center"/>
              <w:rPr>
                <w:color w:val="000000"/>
                <w:sz w:val="18"/>
                <w:szCs w:val="18"/>
              </w:rPr>
            </w:pPr>
            <w:r w:rsidRPr="0099085C">
              <w:rPr>
                <w:color w:val="000000"/>
                <w:sz w:val="18"/>
                <w:szCs w:val="18"/>
              </w:rPr>
              <w:t>71.6</w:t>
            </w:r>
          </w:p>
        </w:tc>
        <w:tc>
          <w:tcPr>
            <w:tcW w:w="1192" w:type="dxa"/>
            <w:tcBorders>
              <w:top w:val="nil"/>
              <w:bottom w:val="single" w:sz="12" w:space="0" w:color="auto"/>
            </w:tcBorders>
            <w:shd w:val="clear" w:color="auto" w:fill="auto"/>
            <w:noWrap/>
            <w:vAlign w:val="center"/>
          </w:tcPr>
          <w:p w14:paraId="5C341E0D" w14:textId="77777777" w:rsidR="005D2F92" w:rsidRPr="0099085C" w:rsidRDefault="005D2F92" w:rsidP="005D2F92">
            <w:pPr>
              <w:spacing w:line="240" w:lineRule="auto"/>
              <w:jc w:val="center"/>
              <w:rPr>
                <w:color w:val="000000"/>
                <w:sz w:val="18"/>
                <w:szCs w:val="18"/>
              </w:rPr>
            </w:pPr>
            <w:r w:rsidRPr="0099085C">
              <w:rPr>
                <w:color w:val="000000"/>
                <w:sz w:val="18"/>
                <w:szCs w:val="18"/>
              </w:rPr>
              <w:t>26.9</w:t>
            </w:r>
          </w:p>
        </w:tc>
        <w:tc>
          <w:tcPr>
            <w:tcW w:w="793" w:type="dxa"/>
            <w:tcBorders>
              <w:top w:val="nil"/>
              <w:bottom w:val="single" w:sz="12" w:space="0" w:color="auto"/>
            </w:tcBorders>
            <w:vAlign w:val="center"/>
          </w:tcPr>
          <w:p w14:paraId="5671C511" w14:textId="77777777" w:rsidR="005D2F92" w:rsidRPr="0099085C" w:rsidRDefault="005D2F92" w:rsidP="005D2F92">
            <w:pPr>
              <w:spacing w:line="240" w:lineRule="auto"/>
              <w:jc w:val="center"/>
              <w:rPr>
                <w:color w:val="000000"/>
                <w:sz w:val="18"/>
                <w:szCs w:val="18"/>
              </w:rPr>
            </w:pPr>
            <w:r w:rsidRPr="0099085C">
              <w:rPr>
                <w:color w:val="000000"/>
                <w:sz w:val="18"/>
                <w:szCs w:val="18"/>
              </w:rPr>
              <w:t>17.4%</w:t>
            </w:r>
          </w:p>
        </w:tc>
        <w:tc>
          <w:tcPr>
            <w:tcW w:w="620" w:type="dxa"/>
            <w:tcBorders>
              <w:top w:val="nil"/>
              <w:bottom w:val="single" w:sz="12" w:space="0" w:color="auto"/>
            </w:tcBorders>
            <w:vAlign w:val="center"/>
          </w:tcPr>
          <w:p w14:paraId="65A2100A" w14:textId="77777777" w:rsidR="005D2F92" w:rsidRPr="0099085C" w:rsidRDefault="005D2F92" w:rsidP="005D2F92">
            <w:pPr>
              <w:spacing w:line="240" w:lineRule="auto"/>
              <w:jc w:val="center"/>
              <w:rPr>
                <w:color w:val="000000"/>
                <w:sz w:val="18"/>
                <w:szCs w:val="18"/>
              </w:rPr>
            </w:pPr>
            <w:r w:rsidRPr="0099085C">
              <w:rPr>
                <w:color w:val="000000"/>
                <w:sz w:val="18"/>
                <w:szCs w:val="18"/>
              </w:rPr>
              <w:t>46%</w:t>
            </w:r>
          </w:p>
        </w:tc>
      </w:tr>
    </w:tbl>
    <w:p w14:paraId="75379A7E" w14:textId="77777777" w:rsidR="005D2F92" w:rsidRPr="00F21631" w:rsidRDefault="005D2F92" w:rsidP="005D2F92">
      <w:pPr>
        <w:spacing w:line="240" w:lineRule="auto"/>
        <w:rPr>
          <w:sz w:val="20"/>
          <w:szCs w:val="20"/>
        </w:rPr>
      </w:pPr>
      <w:bookmarkStart w:id="23" w:name="OLE_LINK25"/>
      <w:bookmarkStart w:id="24" w:name="OLE_LINK26"/>
      <w:r w:rsidRPr="00F21631">
        <w:rPr>
          <w:rFonts w:hint="eastAsia"/>
          <w:sz w:val="20"/>
          <w:szCs w:val="20"/>
          <w:vertAlign w:val="superscript"/>
        </w:rPr>
        <w:t>a</w:t>
      </w:r>
      <w:r w:rsidRPr="00F21631">
        <w:rPr>
          <w:sz w:val="20"/>
          <w:szCs w:val="20"/>
        </w:rPr>
        <w:t>: Volume concentrations after particle wall loss correction.</w:t>
      </w:r>
    </w:p>
    <w:p w14:paraId="712ED266" w14:textId="65283556" w:rsidR="005D2F92" w:rsidRPr="00F21631" w:rsidRDefault="005D2F92" w:rsidP="005D2F92">
      <w:pPr>
        <w:spacing w:line="240" w:lineRule="auto"/>
        <w:rPr>
          <w:sz w:val="20"/>
          <w:szCs w:val="20"/>
        </w:rPr>
      </w:pPr>
      <w:r w:rsidRPr="00F21631">
        <w:rPr>
          <w:rFonts w:hint="eastAsia"/>
          <w:sz w:val="20"/>
          <w:szCs w:val="20"/>
          <w:vertAlign w:val="superscript"/>
        </w:rPr>
        <w:t>b</w:t>
      </w:r>
      <w:r w:rsidRPr="00F21631">
        <w:rPr>
          <w:sz w:val="20"/>
          <w:szCs w:val="20"/>
        </w:rPr>
        <w:t>: Particle mass concentration formed during the experiments (</w:t>
      </w:r>
      <w:r w:rsidRPr="0099085C">
        <w:rPr>
          <w:rFonts w:hint="eastAsia"/>
          <w:b/>
          <w:bCs/>
          <w:sz w:val="20"/>
          <w:szCs w:val="20"/>
        </w:rPr>
        <w:sym w:font="Symbol" w:char="F044"/>
      </w:r>
      <w:r w:rsidRPr="0099085C">
        <w:rPr>
          <w:b/>
          <w:bCs/>
          <w:sz w:val="20"/>
          <w:szCs w:val="20"/>
        </w:rPr>
        <w:t xml:space="preserve">M = </w:t>
      </w:r>
      <w:r w:rsidRPr="0099085C">
        <w:rPr>
          <w:bCs/>
          <w:sz w:val="20"/>
          <w:szCs w:val="20"/>
        </w:rPr>
        <w:t>(Final volume conc. - Seed volume conc.)</w:t>
      </w:r>
      <m:oMath>
        <m:r>
          <w:rPr>
            <w:rFonts w:ascii="Cambria Math" w:hAnsi="Cambria Math"/>
            <w:sz w:val="20"/>
            <w:szCs w:val="20"/>
          </w:rPr>
          <m:t xml:space="preserve"> ×</m:t>
        </m:r>
      </m:oMath>
      <w:r w:rsidR="00B34927">
        <w:rPr>
          <w:sz w:val="20"/>
          <w:szCs w:val="20"/>
        </w:rPr>
        <w:t xml:space="preserve"> particle density</w:t>
      </w:r>
      <w:r w:rsidRPr="0099085C">
        <w:rPr>
          <w:bCs/>
          <w:sz w:val="20"/>
          <w:szCs w:val="20"/>
        </w:rPr>
        <w:t>)</w:t>
      </w:r>
      <w:r w:rsidRPr="00F21631">
        <w:rPr>
          <w:sz w:val="20"/>
          <w:szCs w:val="20"/>
        </w:rPr>
        <w:t>. A density of 1.30 and 1.25 g</w:t>
      </w:r>
      <w:r w:rsidR="00537D3A" w:rsidRPr="00F21631">
        <w:rPr>
          <w:bCs/>
          <w:sz w:val="20"/>
          <w:szCs w:val="20"/>
        </w:rPr>
        <w:t xml:space="preserve"> cm</w:t>
      </w:r>
      <w:r w:rsidR="00537D3A" w:rsidRPr="00F21631">
        <w:rPr>
          <w:bCs/>
          <w:sz w:val="20"/>
          <w:szCs w:val="20"/>
          <w:vertAlign w:val="superscript"/>
        </w:rPr>
        <w:t>-3</w:t>
      </w:r>
      <w:r w:rsidR="00537D3A" w:rsidRPr="0099085C">
        <w:rPr>
          <w:b/>
          <w:bCs/>
          <w:sz w:val="20"/>
          <w:szCs w:val="20"/>
          <w:vertAlign w:val="superscript"/>
        </w:rPr>
        <w:t xml:space="preserve"> </w:t>
      </w:r>
      <w:r w:rsidRPr="00F21631">
        <w:rPr>
          <w:sz w:val="20"/>
          <w:szCs w:val="20"/>
        </w:rPr>
        <w:t>was applied to calculate l</w:t>
      </w:r>
      <w:r w:rsidRPr="00F21631">
        <w:rPr>
          <w:rFonts w:hint="eastAsia"/>
          <w:sz w:val="20"/>
          <w:szCs w:val="20"/>
        </w:rPr>
        <w:t xml:space="preserve">imonene </w:t>
      </w:r>
      <w:r w:rsidRPr="00F21631">
        <w:rPr>
          <w:sz w:val="20"/>
          <w:szCs w:val="20"/>
        </w:rPr>
        <w:t xml:space="preserve">and </w:t>
      </w:r>
      <w:r w:rsidRPr="00F21631">
        <w:rPr>
          <w:rFonts w:ascii="Symbol" w:hAnsi="Symbol"/>
          <w:sz w:val="20"/>
          <w:szCs w:val="20"/>
        </w:rPr>
        <w:t></w:t>
      </w:r>
      <w:r w:rsidRPr="00F21631">
        <w:rPr>
          <w:sz w:val="20"/>
          <w:szCs w:val="20"/>
        </w:rPr>
        <w:t>-pinene</w:t>
      </w:r>
      <w:r w:rsidRPr="00F21631">
        <w:rPr>
          <w:rFonts w:hint="eastAsia"/>
          <w:sz w:val="20"/>
          <w:szCs w:val="20"/>
        </w:rPr>
        <w:t xml:space="preserve"> </w:t>
      </w:r>
      <w:r w:rsidRPr="00F21631">
        <w:rPr>
          <w:sz w:val="20"/>
          <w:szCs w:val="20"/>
        </w:rPr>
        <w:t>SOA mass concentration, respectively.</w:t>
      </w:r>
    </w:p>
    <w:p w14:paraId="2C4A925C" w14:textId="77777777" w:rsidR="005D2F92" w:rsidRPr="006F4AA3" w:rsidRDefault="005D2F92" w:rsidP="005D2F92">
      <w:pPr>
        <w:spacing w:line="240" w:lineRule="auto"/>
        <w:rPr>
          <w:sz w:val="20"/>
          <w:szCs w:val="20"/>
        </w:rPr>
      </w:pPr>
      <w:r w:rsidRPr="00F21631">
        <w:rPr>
          <w:sz w:val="20"/>
          <w:szCs w:val="20"/>
          <w:vertAlign w:val="superscript"/>
        </w:rPr>
        <w:t>c</w:t>
      </w:r>
      <w:r w:rsidRPr="00F21631">
        <w:rPr>
          <w:sz w:val="20"/>
          <w:szCs w:val="20"/>
        </w:rPr>
        <w:t>: Twice the amount of cyclohexane was added in Exp. #16 and #17 to examine the reaction between SO</w:t>
      </w:r>
      <w:r w:rsidRPr="006F4AA3">
        <w:rPr>
          <w:sz w:val="20"/>
          <w:szCs w:val="20"/>
          <w:vertAlign w:val="subscript"/>
        </w:rPr>
        <w:t>2</w:t>
      </w:r>
      <w:r w:rsidRPr="006F4AA3">
        <w:rPr>
          <w:sz w:val="20"/>
          <w:szCs w:val="20"/>
        </w:rPr>
        <w:t xml:space="preserve"> and OH.</w:t>
      </w:r>
    </w:p>
    <w:bookmarkEnd w:id="23"/>
    <w:bookmarkEnd w:id="24"/>
    <w:p w14:paraId="43DD9E46" w14:textId="77777777" w:rsidR="005D2F92" w:rsidRPr="00AA57FE" w:rsidRDefault="005D2F92" w:rsidP="005D2F92">
      <w:pPr>
        <w:spacing w:line="240" w:lineRule="auto"/>
      </w:pPr>
    </w:p>
    <w:p w14:paraId="280DCEE1" w14:textId="77777777" w:rsidR="005D2F92" w:rsidRPr="00AA57FE" w:rsidRDefault="005D2F92" w:rsidP="005D2F92">
      <w:pPr>
        <w:spacing w:line="240" w:lineRule="auto"/>
      </w:pPr>
    </w:p>
    <w:p w14:paraId="34C65359" w14:textId="77777777" w:rsidR="005D2F92" w:rsidRPr="00AA57FE" w:rsidRDefault="005D2F92" w:rsidP="005D2F92">
      <w:pPr>
        <w:spacing w:line="240" w:lineRule="auto"/>
      </w:pPr>
    </w:p>
    <w:p w14:paraId="37784D5B" w14:textId="77777777" w:rsidR="005D2F92" w:rsidRPr="00AA57FE" w:rsidRDefault="005D2F92" w:rsidP="005D2F92">
      <w:pPr>
        <w:spacing w:line="240" w:lineRule="auto"/>
      </w:pPr>
    </w:p>
    <w:p w14:paraId="1D3C759A" w14:textId="0F3C2B93" w:rsidR="005D2F92" w:rsidRDefault="005D2F92" w:rsidP="005D2F92">
      <w:pPr>
        <w:spacing w:line="240" w:lineRule="auto"/>
      </w:pPr>
    </w:p>
    <w:p w14:paraId="1260541D" w14:textId="72C1047E" w:rsidR="00F21631" w:rsidRDefault="00F21631" w:rsidP="005D2F92">
      <w:pPr>
        <w:spacing w:line="240" w:lineRule="auto"/>
      </w:pPr>
    </w:p>
    <w:p w14:paraId="71D64F14" w14:textId="0D0D9E55" w:rsidR="00F21631" w:rsidRDefault="00F21631" w:rsidP="005D2F92">
      <w:pPr>
        <w:spacing w:line="240" w:lineRule="auto"/>
      </w:pPr>
    </w:p>
    <w:p w14:paraId="5E7FD6BA" w14:textId="456138A3" w:rsidR="00F21631" w:rsidRDefault="00F21631" w:rsidP="005D2F92">
      <w:pPr>
        <w:spacing w:line="240" w:lineRule="auto"/>
      </w:pPr>
    </w:p>
    <w:p w14:paraId="77A485BA" w14:textId="77777777" w:rsidR="009A470F" w:rsidRDefault="009A470F" w:rsidP="009A470F">
      <w:pPr>
        <w:widowControl w:val="0"/>
        <w:autoSpaceDE w:val="0"/>
        <w:autoSpaceDN w:val="0"/>
        <w:adjustRightInd w:val="0"/>
      </w:pPr>
      <w:r w:rsidRPr="00FE1AE6">
        <w:rPr>
          <w:noProof/>
          <w:lang w:val="en-US" w:eastAsia="zh-CN"/>
        </w:rPr>
        <w:lastRenderedPageBreak/>
        <w:drawing>
          <wp:inline distT="0" distB="0" distL="0" distR="0" wp14:anchorId="2B2DEFBB" wp14:editId="1C529D32">
            <wp:extent cx="3706495" cy="2875702"/>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0746" cy="2879000"/>
                    </a:xfrm>
                    <a:prstGeom prst="rect">
                      <a:avLst/>
                    </a:prstGeom>
                  </pic:spPr>
                </pic:pic>
              </a:graphicData>
            </a:graphic>
          </wp:inline>
        </w:drawing>
      </w:r>
    </w:p>
    <w:p w14:paraId="7DAB30E2" w14:textId="77777777" w:rsidR="009A470F" w:rsidRDefault="009A470F" w:rsidP="009A470F">
      <w:pPr>
        <w:spacing w:line="240" w:lineRule="auto"/>
      </w:pPr>
    </w:p>
    <w:p w14:paraId="4B5A2E29" w14:textId="77777777" w:rsidR="009A470F" w:rsidRPr="00AA57FE" w:rsidRDefault="009A470F" w:rsidP="009A470F">
      <w:pPr>
        <w:spacing w:line="240" w:lineRule="auto"/>
        <w:rPr>
          <w:sz w:val="20"/>
        </w:rPr>
      </w:pPr>
      <w:r w:rsidRPr="00AA57FE">
        <w:rPr>
          <w:b/>
          <w:sz w:val="20"/>
        </w:rPr>
        <w:t>Figure 1</w:t>
      </w:r>
      <w:r w:rsidRPr="00AA57FE">
        <w:rPr>
          <w:sz w:val="20"/>
        </w:rPr>
        <w:t xml:space="preserve"> Particle volume concentration, limonene concentration and SO</w:t>
      </w:r>
      <w:r w:rsidRPr="00AA57FE">
        <w:rPr>
          <w:sz w:val="20"/>
          <w:vertAlign w:val="subscript"/>
        </w:rPr>
        <w:t>2</w:t>
      </w:r>
      <w:r w:rsidRPr="00AA57FE">
        <w:rPr>
          <w:sz w:val="20"/>
        </w:rPr>
        <w:t xml:space="preserve"> concentration as a function of experi</w:t>
      </w:r>
      <w:r>
        <w:rPr>
          <w:sz w:val="20"/>
        </w:rPr>
        <w:t xml:space="preserve">mental time. After 105 min, </w:t>
      </w:r>
      <w:r w:rsidRPr="00AA57FE">
        <w:rPr>
          <w:sz w:val="20"/>
        </w:rPr>
        <w:t>limonene concent</w:t>
      </w:r>
      <w:r>
        <w:rPr>
          <w:sz w:val="20"/>
        </w:rPr>
        <w:t xml:space="preserve">ration was below 1 ppb, and </w:t>
      </w:r>
      <w:r w:rsidRPr="00AA57FE">
        <w:rPr>
          <w:sz w:val="20"/>
        </w:rPr>
        <w:t>particle volume concentration and SO</w:t>
      </w:r>
      <w:r w:rsidRPr="00AA57FE">
        <w:rPr>
          <w:sz w:val="20"/>
          <w:vertAlign w:val="subscript"/>
        </w:rPr>
        <w:t>2</w:t>
      </w:r>
      <w:r w:rsidRPr="00AA57FE">
        <w:rPr>
          <w:sz w:val="20"/>
        </w:rPr>
        <w:t xml:space="preserve"> concentration began to stabilize. At </w:t>
      </w:r>
      <w:r w:rsidRPr="00AA57FE">
        <w:rPr>
          <w:i/>
          <w:sz w:val="20"/>
        </w:rPr>
        <w:t>t</w:t>
      </w:r>
      <w:r w:rsidRPr="00AA57FE">
        <w:rPr>
          <w:sz w:val="20"/>
        </w:rPr>
        <w:t xml:space="preserve"> = 170 min, additional limonene was injected into the chamber, and particle formation and SO</w:t>
      </w:r>
      <w:r w:rsidRPr="00AA57FE">
        <w:rPr>
          <w:sz w:val="20"/>
          <w:vertAlign w:val="subscript"/>
        </w:rPr>
        <w:t>2</w:t>
      </w:r>
      <w:r w:rsidRPr="00AA57FE">
        <w:rPr>
          <w:sz w:val="20"/>
        </w:rPr>
        <w:t xml:space="preserve"> decay resumed. The timescale of SO</w:t>
      </w:r>
      <w:r w:rsidRPr="00AA57FE">
        <w:rPr>
          <w:sz w:val="20"/>
          <w:vertAlign w:val="subscript"/>
        </w:rPr>
        <w:t>2</w:t>
      </w:r>
      <w:r w:rsidRPr="00AA57FE">
        <w:rPr>
          <w:sz w:val="20"/>
        </w:rPr>
        <w:t xml:space="preserve"> consumption matches that of SOA formation suggesting that there are synergistic effects between LSOA formation and SO</w:t>
      </w:r>
      <w:r w:rsidRPr="00AA57FE">
        <w:rPr>
          <w:sz w:val="20"/>
          <w:vertAlign w:val="subscript"/>
        </w:rPr>
        <w:t>2</w:t>
      </w:r>
      <w:r w:rsidRPr="00AA57FE">
        <w:rPr>
          <w:sz w:val="20"/>
        </w:rPr>
        <w:t xml:space="preserve"> oxidation. </w:t>
      </w:r>
    </w:p>
    <w:p w14:paraId="4B67F50D" w14:textId="77777777" w:rsidR="009A470F" w:rsidRDefault="009A470F" w:rsidP="009A470F">
      <w:pPr>
        <w:spacing w:line="240" w:lineRule="auto"/>
        <w:ind w:left="360"/>
      </w:pPr>
      <w:r>
        <w:rPr>
          <w:noProof/>
          <w:lang w:val="en-US" w:eastAsia="zh-CN"/>
        </w:rPr>
        <mc:AlternateContent>
          <mc:Choice Requires="wps">
            <w:drawing>
              <wp:anchor distT="0" distB="0" distL="114300" distR="114300" simplePos="0" relativeHeight="251661312" behindDoc="0" locked="0" layoutInCell="1" allowOverlap="1" wp14:anchorId="28654CD9" wp14:editId="5141F7D3">
                <wp:simplePos x="0" y="0"/>
                <wp:positionH relativeFrom="column">
                  <wp:posOffset>281305</wp:posOffset>
                </wp:positionH>
                <wp:positionV relativeFrom="paragraph">
                  <wp:posOffset>196215</wp:posOffset>
                </wp:positionV>
                <wp:extent cx="293370" cy="339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9337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6D9CB" w14:textId="77777777" w:rsidR="00D7723D" w:rsidRDefault="00D7723D" w:rsidP="009A470F">
                            <w:r>
                              <w:rPr>
                                <w:rFonts w:hint="eastAsia"/>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654CD9" id="_x0000_t202" coordsize="21600,21600" o:spt="202" path="m,l,21600r21600,l21600,xe">
                <v:stroke joinstyle="miter"/>
                <v:path gradientshapeok="t" o:connecttype="rect"/>
              </v:shapetype>
              <v:shape id="Text Box 52" o:spid="_x0000_s1026" type="#_x0000_t202" style="position:absolute;left:0;text-align:left;margin-left:22.15pt;margin-top:15.45pt;width:23.1pt;height:26.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" filled="f" stroked="f">
                <v:textbox>
                  <w:txbxContent>
                    <w:p w14:paraId="6746D9CB" w14:textId="77777777" w:rsidR="00D7723D" w:rsidRDefault="00D7723D" w:rsidP="009A470F">
                      <w:r>
                        <w:rPr>
                          <w:rFonts w:hint="eastAsia"/>
                        </w:rPr>
                        <w:t>A</w:t>
                      </w:r>
                    </w:p>
                  </w:txbxContent>
                </v:textbox>
              </v:shape>
            </w:pict>
          </mc:Fallback>
        </mc:AlternateContent>
      </w:r>
    </w:p>
    <w:p w14:paraId="6E30D67A" w14:textId="77777777" w:rsidR="009A470F" w:rsidRDefault="009A470F" w:rsidP="009A470F">
      <w:pPr>
        <w:spacing w:line="240" w:lineRule="auto"/>
        <w:ind w:left="360"/>
      </w:pPr>
      <w:r>
        <w:rPr>
          <w:noProof/>
          <w:lang w:val="en-US" w:eastAsia="zh-CN"/>
        </w:rPr>
        <mc:AlternateContent>
          <mc:Choice Requires="wps">
            <w:drawing>
              <wp:anchor distT="0" distB="0" distL="114300" distR="114300" simplePos="0" relativeHeight="251662336" behindDoc="0" locked="0" layoutInCell="1" allowOverlap="1" wp14:anchorId="6ACD2F11" wp14:editId="5C93A213">
                <wp:simplePos x="0" y="0"/>
                <wp:positionH relativeFrom="column">
                  <wp:posOffset>3218815</wp:posOffset>
                </wp:positionH>
                <wp:positionV relativeFrom="paragraph">
                  <wp:posOffset>6985</wp:posOffset>
                </wp:positionV>
                <wp:extent cx="285115" cy="3397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85115"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1E3988" w14:textId="77777777" w:rsidR="00D7723D" w:rsidRDefault="00D7723D" w:rsidP="009A470F">
                            <w:r>
                              <w:rPr>
                                <w:rFonts w:hint="eastAsia"/>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D2F11" id="Text Box 53" o:spid="_x0000_s1027" type="#_x0000_t202" style="position:absolute;left:0;text-align:left;margin-left:253.45pt;margin-top:.55pt;width:22.45pt;height:26.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" filled="f" stroked="f">
                <v:textbox>
                  <w:txbxContent>
                    <w:p w14:paraId="241E3988" w14:textId="77777777" w:rsidR="00D7723D" w:rsidRDefault="00D7723D" w:rsidP="009A470F">
                      <w:r>
                        <w:rPr>
                          <w:rFonts w:hint="eastAsia"/>
                        </w:rPr>
                        <w:t>B</w:t>
                      </w:r>
                    </w:p>
                  </w:txbxContent>
                </v:textbox>
              </v:shape>
            </w:pict>
          </mc:Fallback>
        </mc:AlternateContent>
      </w:r>
    </w:p>
    <w:p w14:paraId="62A0EF98" w14:textId="77777777" w:rsidR="009A470F" w:rsidRDefault="009A470F" w:rsidP="009A470F">
      <w:pPr>
        <w:spacing w:line="240" w:lineRule="auto"/>
        <w:ind w:left="360"/>
      </w:pPr>
      <w:r w:rsidRPr="00CD17C1">
        <w:rPr>
          <w:noProof/>
          <w:lang w:val="en-US" w:eastAsia="zh-CN"/>
        </w:rPr>
        <w:drawing>
          <wp:inline distT="0" distB="0" distL="0" distR="0" wp14:anchorId="26BD9955" wp14:editId="52B010F8">
            <wp:extent cx="2627162" cy="23669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162" cy="2366924"/>
                    </a:xfrm>
                    <a:prstGeom prst="rect">
                      <a:avLst/>
                    </a:prstGeom>
                  </pic:spPr>
                </pic:pic>
              </a:graphicData>
            </a:graphic>
          </wp:inline>
        </w:drawing>
      </w:r>
      <w:r>
        <w:rPr>
          <w:rFonts w:hint="eastAsia"/>
        </w:rPr>
        <w:t xml:space="preserve"> </w:t>
      </w:r>
      <w:r>
        <w:t xml:space="preserve">          </w:t>
      </w:r>
      <w:r>
        <w:rPr>
          <w:rFonts w:hint="eastAsia"/>
          <w:noProof/>
          <w:lang w:val="en-US" w:eastAsia="zh-CN"/>
        </w:rPr>
        <w:drawing>
          <wp:inline distT="0" distB="0" distL="0" distR="0" wp14:anchorId="4787D1AF" wp14:editId="40840D60">
            <wp:extent cx="2669552" cy="2409722"/>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O2%20experiment/Limonene/Particle%20wall%20loss%20correction/limonene_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69552" cy="2409722"/>
                    </a:xfrm>
                    <a:prstGeom prst="rect">
                      <a:avLst/>
                    </a:prstGeom>
                    <a:noFill/>
                    <a:ln>
                      <a:noFill/>
                    </a:ln>
                  </pic:spPr>
                </pic:pic>
              </a:graphicData>
            </a:graphic>
          </wp:inline>
        </w:drawing>
      </w:r>
    </w:p>
    <w:p w14:paraId="53147C00" w14:textId="77777777" w:rsidR="009A470F" w:rsidRDefault="009A470F" w:rsidP="009A470F">
      <w:pPr>
        <w:spacing w:line="240" w:lineRule="auto"/>
        <w:rPr>
          <w:b/>
          <w:szCs w:val="20"/>
          <w:lang w:val="en-CA" w:eastAsia="zh-CN"/>
        </w:rPr>
      </w:pPr>
    </w:p>
    <w:p w14:paraId="42924139" w14:textId="77777777" w:rsidR="009A470F" w:rsidRPr="00AA57FE" w:rsidRDefault="009A470F" w:rsidP="009A470F">
      <w:pPr>
        <w:spacing w:line="240" w:lineRule="auto"/>
        <w:rPr>
          <w:sz w:val="20"/>
          <w:szCs w:val="20"/>
          <w:lang w:val="en-CA" w:eastAsia="zh-CN"/>
        </w:rPr>
      </w:pPr>
      <w:bookmarkStart w:id="25" w:name="OLE_LINK29"/>
      <w:bookmarkStart w:id="26" w:name="OLE_LINK30"/>
      <w:r w:rsidRPr="00AA57FE">
        <w:rPr>
          <w:b/>
          <w:sz w:val="20"/>
        </w:rPr>
        <w:t>Figure</w:t>
      </w:r>
      <w:r w:rsidRPr="00AA57FE">
        <w:rPr>
          <w:b/>
          <w:sz w:val="20"/>
          <w:szCs w:val="20"/>
          <w:lang w:val="en-CA" w:eastAsia="zh-CN"/>
        </w:rPr>
        <w:t xml:space="preserve"> 2 </w:t>
      </w:r>
      <w:r w:rsidRPr="00AA57FE">
        <w:rPr>
          <w:sz w:val="20"/>
          <w:szCs w:val="20"/>
          <w:lang w:eastAsia="zh-CN"/>
        </w:rPr>
        <w:t xml:space="preserve">Growth of particle volume concentration as a function of limonene consumption under dry conditions. Particle concentration increased with increasing </w:t>
      </w:r>
      <w:r w:rsidRPr="00AA57FE">
        <w:rPr>
          <w:sz w:val="20"/>
          <w:szCs w:val="20"/>
        </w:rPr>
        <w:t>SO</w:t>
      </w:r>
      <w:r w:rsidRPr="00AA57FE">
        <w:rPr>
          <w:sz w:val="20"/>
          <w:szCs w:val="20"/>
          <w:vertAlign w:val="subscript"/>
        </w:rPr>
        <w:t>2</w:t>
      </w:r>
      <w:r w:rsidRPr="00AA57FE">
        <w:rPr>
          <w:sz w:val="20"/>
          <w:szCs w:val="20"/>
          <w:lang w:eastAsia="zh-CN"/>
        </w:rPr>
        <w:t xml:space="preserve"> injection concentration (0 ppb, 30 ppb and 139 ppb) under dry conditions (panel A). The enhancement reached a plateau as more SO</w:t>
      </w:r>
      <w:r w:rsidRPr="00AA57FE">
        <w:rPr>
          <w:sz w:val="20"/>
          <w:szCs w:val="20"/>
          <w:vertAlign w:val="subscript"/>
          <w:lang w:eastAsia="zh-CN"/>
        </w:rPr>
        <w:t>2</w:t>
      </w:r>
      <w:r w:rsidRPr="00AA57FE">
        <w:rPr>
          <w:sz w:val="20"/>
          <w:szCs w:val="20"/>
          <w:lang w:eastAsia="zh-CN"/>
        </w:rPr>
        <w:t xml:space="preserve"> </w:t>
      </w:r>
      <w:r>
        <w:rPr>
          <w:sz w:val="20"/>
          <w:szCs w:val="20"/>
          <w:lang w:eastAsia="zh-CN"/>
        </w:rPr>
        <w:t xml:space="preserve">(&gt;140 ppb) </w:t>
      </w:r>
      <w:r w:rsidRPr="00AA57FE">
        <w:rPr>
          <w:sz w:val="20"/>
          <w:szCs w:val="20"/>
          <w:lang w:eastAsia="zh-CN"/>
        </w:rPr>
        <w:t>was injected (panel B).</w:t>
      </w:r>
    </w:p>
    <w:bookmarkEnd w:id="25"/>
    <w:bookmarkEnd w:id="26"/>
    <w:p w14:paraId="35EB9810" w14:textId="77777777" w:rsidR="009A470F" w:rsidRPr="009A470F" w:rsidRDefault="009A470F" w:rsidP="009A470F">
      <w:pPr>
        <w:spacing w:line="240" w:lineRule="auto"/>
        <w:rPr>
          <w:lang w:val="en-CA"/>
        </w:rPr>
      </w:pPr>
    </w:p>
    <w:p w14:paraId="71B758AD" w14:textId="77777777" w:rsidR="009A470F" w:rsidRDefault="009A470F" w:rsidP="009A470F">
      <w:pPr>
        <w:spacing w:line="240" w:lineRule="auto"/>
        <w:rPr>
          <w:szCs w:val="20"/>
          <w:lang w:eastAsia="zh-CN"/>
        </w:rPr>
      </w:pPr>
      <w:r w:rsidRPr="00931C06">
        <w:rPr>
          <w:b/>
          <w:noProof/>
          <w:sz w:val="28"/>
          <w:lang w:val="en-US" w:eastAsia="zh-CN"/>
        </w:rPr>
        <w:lastRenderedPageBreak/>
        <mc:AlternateContent>
          <mc:Choice Requires="wps">
            <w:drawing>
              <wp:anchor distT="0" distB="0" distL="114300" distR="114300" simplePos="0" relativeHeight="251671552" behindDoc="0" locked="0" layoutInCell="1" allowOverlap="1" wp14:anchorId="2501FDCF" wp14:editId="5872B12F">
                <wp:simplePos x="0" y="0"/>
                <wp:positionH relativeFrom="column">
                  <wp:posOffset>-62865</wp:posOffset>
                </wp:positionH>
                <wp:positionV relativeFrom="paragraph">
                  <wp:posOffset>84455</wp:posOffset>
                </wp:positionV>
                <wp:extent cx="293370" cy="3397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337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91E8C1" w14:textId="77777777" w:rsidR="00D7723D" w:rsidRPr="00C87AE5" w:rsidRDefault="00D7723D" w:rsidP="009A470F">
                            <w:pPr>
                              <w:rPr>
                                <w:lang w:val="en-CA"/>
                              </w:rPr>
                            </w:pPr>
                            <w:r w:rsidRPr="00C87AE5">
                              <w:rPr>
                                <w:lang w:val="en-CA"/>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1FDCF" id="Text Box 16" o:spid="_x0000_s1028" type="#_x0000_t202" style="position:absolute;left:0;text-align:left;margin-left:-4.95pt;margin-top:6.65pt;width:23.1pt;height:26.7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" filled="f" stroked="f">
                <v:textbox>
                  <w:txbxContent>
                    <w:p w14:paraId="3691E8C1" w14:textId="77777777" w:rsidR="00D7723D" w:rsidRPr="00C87AE5" w:rsidRDefault="00D7723D" w:rsidP="009A470F">
                      <w:pPr>
                        <w:rPr>
                          <w:lang w:val="en-CA"/>
                        </w:rPr>
                      </w:pPr>
                      <w:r w:rsidRPr="00C87AE5">
                        <w:rPr>
                          <w:lang w:val="en-CA"/>
                        </w:rPr>
                        <w:t>A</w:t>
                      </w:r>
                    </w:p>
                  </w:txbxContent>
                </v:textbox>
              </v:shape>
            </w:pict>
          </mc:Fallback>
        </mc:AlternateContent>
      </w:r>
      <w:r w:rsidRPr="00931C06">
        <w:rPr>
          <w:b/>
          <w:noProof/>
          <w:sz w:val="28"/>
          <w:lang w:val="en-US" w:eastAsia="zh-CN"/>
        </w:rPr>
        <mc:AlternateContent>
          <mc:Choice Requires="wps">
            <w:drawing>
              <wp:anchor distT="0" distB="0" distL="114300" distR="114300" simplePos="0" relativeHeight="251672576" behindDoc="0" locked="0" layoutInCell="1" allowOverlap="1" wp14:anchorId="430440C0" wp14:editId="1534D613">
                <wp:simplePos x="0" y="0"/>
                <wp:positionH relativeFrom="column">
                  <wp:posOffset>2792730</wp:posOffset>
                </wp:positionH>
                <wp:positionV relativeFrom="paragraph">
                  <wp:posOffset>85725</wp:posOffset>
                </wp:positionV>
                <wp:extent cx="285115" cy="3397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5115"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9AFF7E" w14:textId="77777777" w:rsidR="00D7723D" w:rsidRPr="00C87AE5" w:rsidRDefault="00D7723D" w:rsidP="009A470F">
                            <w:pPr>
                              <w:rPr>
                                <w:lang w:val="en-CA"/>
                              </w:rPr>
                            </w:pPr>
                            <w:r>
                              <w:rPr>
                                <w:lang w:val="en-CA"/>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440C0" id="Text Box 13" o:spid="_x0000_s1029" type="#_x0000_t202" style="position:absolute;left:0;text-align:left;margin-left:219.9pt;margin-top:6.75pt;width:22.45pt;height:26.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" filled="f" stroked="f">
                <v:textbox>
                  <w:txbxContent>
                    <w:p w14:paraId="169AFF7E" w14:textId="77777777" w:rsidR="00D7723D" w:rsidRPr="00C87AE5" w:rsidRDefault="00D7723D" w:rsidP="009A470F">
                      <w:pPr>
                        <w:rPr>
                          <w:lang w:val="en-CA"/>
                        </w:rPr>
                      </w:pPr>
                      <w:r>
                        <w:rPr>
                          <w:lang w:val="en-CA"/>
                        </w:rPr>
                        <w:t>B</w:t>
                      </w:r>
                    </w:p>
                  </w:txbxContent>
                </v:textbox>
              </v:shape>
            </w:pict>
          </mc:Fallback>
        </mc:AlternateContent>
      </w:r>
    </w:p>
    <w:p w14:paraId="21D1E0B5" w14:textId="77777777" w:rsidR="009A470F" w:rsidRDefault="009A470F" w:rsidP="009A470F">
      <w:pPr>
        <w:spacing w:line="240" w:lineRule="auto"/>
        <w:rPr>
          <w:szCs w:val="20"/>
          <w:lang w:eastAsia="zh-CN"/>
        </w:rPr>
      </w:pPr>
      <w:r w:rsidRPr="00931C06">
        <w:rPr>
          <w:noProof/>
          <w:szCs w:val="20"/>
          <w:lang w:val="en-US" w:eastAsia="zh-CN"/>
        </w:rPr>
        <w:drawing>
          <wp:inline distT="0" distB="0" distL="0" distR="0" wp14:anchorId="270565F4" wp14:editId="15250D52">
            <wp:extent cx="2727928" cy="23390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2%20experiment/Limonene/Particle%20wall%20loss%20correction/limonene_humid.pd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27928" cy="2339029"/>
                    </a:xfrm>
                    <a:prstGeom prst="rect">
                      <a:avLst/>
                    </a:prstGeom>
                    <a:noFill/>
                    <a:ln>
                      <a:noFill/>
                    </a:ln>
                    <a:extLst>
                      <a:ext uri="{53640926-AAD7-44D8-BBD7-CCE9431645EC}">
                        <a14:shadowObscured xmlns:a14="http://schemas.microsoft.com/office/drawing/2010/main"/>
                      </a:ext>
                    </a:extLst>
                  </pic:spPr>
                </pic:pic>
              </a:graphicData>
            </a:graphic>
          </wp:inline>
        </w:drawing>
      </w:r>
      <w:r>
        <w:rPr>
          <w:szCs w:val="20"/>
          <w:lang w:eastAsia="zh-CN"/>
        </w:rPr>
        <w:t xml:space="preserve">   </w:t>
      </w:r>
      <w:r w:rsidRPr="00931C06">
        <w:rPr>
          <w:noProof/>
          <w:szCs w:val="20"/>
          <w:lang w:val="en-US" w:eastAsia="zh-CN"/>
        </w:rPr>
        <w:drawing>
          <wp:inline distT="0" distB="0" distL="0" distR="0" wp14:anchorId="497CC7CC" wp14:editId="5309C21D">
            <wp:extent cx="3052854" cy="23069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2%20experiment/SO2%20reaction%20rate%20constant/SO2_20170319_300ppb_humid_dry.pd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58136" cy="2310946"/>
                    </a:xfrm>
                    <a:prstGeom prst="rect">
                      <a:avLst/>
                    </a:prstGeom>
                    <a:noFill/>
                    <a:ln>
                      <a:noFill/>
                    </a:ln>
                    <a:extLst>
                      <a:ext uri="{53640926-AAD7-44D8-BBD7-CCE9431645EC}">
                        <a14:shadowObscured xmlns:a14="http://schemas.microsoft.com/office/drawing/2010/main"/>
                      </a:ext>
                    </a:extLst>
                  </pic:spPr>
                </pic:pic>
              </a:graphicData>
            </a:graphic>
          </wp:inline>
        </w:drawing>
      </w:r>
    </w:p>
    <w:p w14:paraId="0BA63CF9" w14:textId="77777777" w:rsidR="009A470F" w:rsidRDefault="009A470F" w:rsidP="009A470F">
      <w:pPr>
        <w:spacing w:line="240" w:lineRule="auto"/>
        <w:rPr>
          <w:sz w:val="20"/>
          <w:szCs w:val="20"/>
          <w:lang w:eastAsia="zh-CN"/>
        </w:rPr>
      </w:pPr>
    </w:p>
    <w:p w14:paraId="5C6B88C7" w14:textId="77777777" w:rsidR="009A470F" w:rsidRPr="00E40608" w:rsidRDefault="009A470F" w:rsidP="009A470F">
      <w:pPr>
        <w:spacing w:line="240" w:lineRule="auto"/>
        <w:rPr>
          <w:szCs w:val="20"/>
          <w:lang w:eastAsia="zh-CN"/>
        </w:rPr>
      </w:pPr>
      <w:r w:rsidRPr="00AA57FE">
        <w:rPr>
          <w:b/>
          <w:sz w:val="20"/>
        </w:rPr>
        <w:t>Figure</w:t>
      </w:r>
      <w:r w:rsidRPr="00AA57FE">
        <w:rPr>
          <w:b/>
          <w:sz w:val="20"/>
          <w:szCs w:val="20"/>
          <w:lang w:eastAsia="zh-CN"/>
        </w:rPr>
        <w:t xml:space="preserve"> 3 </w:t>
      </w:r>
      <w:r w:rsidRPr="00AA57FE">
        <w:rPr>
          <w:sz w:val="20"/>
          <w:szCs w:val="20"/>
          <w:lang w:eastAsia="zh-CN"/>
        </w:rPr>
        <w:t>A) Particle volume concentration as a function of limonene reacted under humid conditions. Enhanced particle mass formation was observed with increasing SO</w:t>
      </w:r>
      <w:r w:rsidRPr="00AA57FE">
        <w:rPr>
          <w:sz w:val="20"/>
          <w:szCs w:val="20"/>
          <w:vertAlign w:val="subscript"/>
          <w:lang w:eastAsia="zh-CN"/>
        </w:rPr>
        <w:t>2</w:t>
      </w:r>
      <w:r w:rsidRPr="00AA57FE">
        <w:rPr>
          <w:sz w:val="20"/>
          <w:szCs w:val="20"/>
          <w:lang w:eastAsia="zh-CN"/>
        </w:rPr>
        <w:t xml:space="preserve"> concentration. B) Greater consumption of SO</w:t>
      </w:r>
      <w:r w:rsidRPr="00AA57FE">
        <w:rPr>
          <w:sz w:val="20"/>
          <w:szCs w:val="20"/>
          <w:vertAlign w:val="subscript"/>
          <w:lang w:eastAsia="zh-CN"/>
        </w:rPr>
        <w:t>2</w:t>
      </w:r>
      <w:r w:rsidRPr="00AA57FE">
        <w:rPr>
          <w:sz w:val="20"/>
          <w:szCs w:val="20"/>
          <w:lang w:eastAsia="zh-CN"/>
        </w:rPr>
        <w:t xml:space="preserve"> was observed under humid conditions than under dry conditions. By comparing Exp. #14 (humid) and Exp. #8 (dry), with similar initial SO</w:t>
      </w:r>
      <w:r w:rsidRPr="00AA57FE">
        <w:rPr>
          <w:sz w:val="20"/>
          <w:szCs w:val="20"/>
          <w:vertAlign w:val="subscript"/>
          <w:lang w:eastAsia="zh-CN"/>
        </w:rPr>
        <w:t>2</w:t>
      </w:r>
      <w:r w:rsidRPr="00AA57FE">
        <w:rPr>
          <w:sz w:val="20"/>
          <w:szCs w:val="20"/>
          <w:lang w:eastAsia="zh-CN"/>
        </w:rPr>
        <w:t xml:space="preserve"> concentration, SO</w:t>
      </w:r>
      <w:r w:rsidRPr="00AA57FE">
        <w:rPr>
          <w:sz w:val="20"/>
          <w:szCs w:val="20"/>
          <w:vertAlign w:val="subscript"/>
          <w:lang w:eastAsia="zh-CN"/>
        </w:rPr>
        <w:t>2</w:t>
      </w:r>
      <w:r w:rsidRPr="00AA57FE">
        <w:rPr>
          <w:sz w:val="20"/>
          <w:szCs w:val="20"/>
          <w:lang w:eastAsia="zh-CN"/>
        </w:rPr>
        <w:t xml:space="preserve"> consumption was more than two times greater under humid conditions. </w:t>
      </w:r>
    </w:p>
    <w:p w14:paraId="0EEC1AFD" w14:textId="77777777" w:rsidR="009A470F" w:rsidRDefault="009A470F" w:rsidP="009A470F">
      <w:pPr>
        <w:spacing w:line="240" w:lineRule="auto"/>
      </w:pPr>
    </w:p>
    <w:p w14:paraId="2F47E1C0" w14:textId="3824B900" w:rsidR="00D7723D" w:rsidRDefault="00D7723D" w:rsidP="009A470F">
      <w:pPr>
        <w:spacing w:line="240" w:lineRule="auto"/>
      </w:pPr>
    </w:p>
    <w:p w14:paraId="3E64303A" w14:textId="77777777" w:rsidR="009A470F" w:rsidRDefault="009A470F" w:rsidP="009A470F">
      <w:pPr>
        <w:spacing w:line="240" w:lineRule="auto"/>
      </w:pPr>
    </w:p>
    <w:p w14:paraId="249AEF73" w14:textId="77777777" w:rsidR="009A470F" w:rsidRDefault="009A470F" w:rsidP="009A470F">
      <w:pPr>
        <w:spacing w:line="240" w:lineRule="auto"/>
      </w:pPr>
    </w:p>
    <w:p w14:paraId="66E0C21A" w14:textId="77777777" w:rsidR="009A470F" w:rsidRDefault="009A470F" w:rsidP="009A470F">
      <w:pPr>
        <w:spacing w:line="240" w:lineRule="auto"/>
      </w:pPr>
    </w:p>
    <w:p w14:paraId="5783498B" w14:textId="77777777" w:rsidR="009A470F" w:rsidRDefault="009A470F" w:rsidP="009A470F">
      <w:pPr>
        <w:spacing w:line="240" w:lineRule="auto"/>
        <w:jc w:val="center"/>
        <w:rPr>
          <w:szCs w:val="20"/>
          <w:vertAlign w:val="subscript"/>
          <w:lang w:eastAsia="zh-CN"/>
        </w:rPr>
      </w:pPr>
      <w:r w:rsidRPr="00931C06">
        <w:rPr>
          <w:noProof/>
          <w:sz w:val="21"/>
          <w:szCs w:val="20"/>
          <w:vertAlign w:val="subscript"/>
          <w:lang w:val="en-US" w:eastAsia="zh-CN"/>
        </w:rPr>
        <w:drawing>
          <wp:inline distT="0" distB="0" distL="0" distR="0" wp14:anchorId="25FF548F" wp14:editId="4F5BCA10">
            <wp:extent cx="2350004" cy="2037080"/>
            <wp:effectExtent l="0" t="0" r="1270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1534" cy="2047075"/>
                    </a:xfrm>
                    <a:prstGeom prst="rect">
                      <a:avLst/>
                    </a:prstGeom>
                  </pic:spPr>
                </pic:pic>
              </a:graphicData>
            </a:graphic>
          </wp:inline>
        </w:drawing>
      </w:r>
    </w:p>
    <w:p w14:paraId="62A93B20" w14:textId="77777777" w:rsidR="009A470F" w:rsidRDefault="009A470F" w:rsidP="009A470F">
      <w:pPr>
        <w:spacing w:line="240" w:lineRule="auto"/>
        <w:jc w:val="center"/>
        <w:rPr>
          <w:szCs w:val="20"/>
          <w:vertAlign w:val="subscript"/>
          <w:lang w:eastAsia="zh-CN"/>
        </w:rPr>
      </w:pPr>
    </w:p>
    <w:p w14:paraId="03CAAF52" w14:textId="77777777" w:rsidR="009A470F" w:rsidRPr="00AA57FE" w:rsidRDefault="009A470F" w:rsidP="009A470F">
      <w:pPr>
        <w:spacing w:line="240" w:lineRule="auto"/>
        <w:rPr>
          <w:sz w:val="20"/>
          <w:szCs w:val="20"/>
          <w:lang w:eastAsia="zh-CN"/>
        </w:rPr>
      </w:pPr>
      <w:r w:rsidRPr="00AA57FE">
        <w:rPr>
          <w:b/>
          <w:sz w:val="20"/>
        </w:rPr>
        <w:t>Figure</w:t>
      </w:r>
      <w:r w:rsidRPr="00AA57FE">
        <w:rPr>
          <w:b/>
          <w:sz w:val="20"/>
          <w:szCs w:val="20"/>
          <w:lang w:eastAsia="zh-CN"/>
        </w:rPr>
        <w:t xml:space="preserve"> 4</w:t>
      </w:r>
      <w:r w:rsidRPr="00AA57FE">
        <w:rPr>
          <w:sz w:val="20"/>
          <w:szCs w:val="20"/>
          <w:lang w:eastAsia="zh-CN"/>
        </w:rPr>
        <w:t xml:space="preserve"> Mass fraction of peroxides in LSOA formed in the presence and absence of SO</w:t>
      </w:r>
      <w:r w:rsidRPr="00AA57FE">
        <w:rPr>
          <w:sz w:val="20"/>
          <w:szCs w:val="20"/>
          <w:vertAlign w:val="subscript"/>
          <w:lang w:eastAsia="zh-CN"/>
        </w:rPr>
        <w:t>2</w:t>
      </w:r>
      <w:r w:rsidRPr="00AA57FE">
        <w:rPr>
          <w:sz w:val="20"/>
          <w:szCs w:val="20"/>
          <w:lang w:eastAsia="zh-CN"/>
        </w:rPr>
        <w:t>. Error bars represent measurements of three LSOA and three LSOA + SO</w:t>
      </w:r>
      <w:r w:rsidRPr="00AA57FE">
        <w:rPr>
          <w:sz w:val="20"/>
          <w:szCs w:val="20"/>
          <w:vertAlign w:val="subscript"/>
          <w:lang w:eastAsia="zh-CN"/>
        </w:rPr>
        <w:t>2</w:t>
      </w:r>
      <w:r w:rsidRPr="00AA57FE">
        <w:rPr>
          <w:sz w:val="20"/>
          <w:szCs w:val="20"/>
          <w:lang w:eastAsia="zh-CN"/>
        </w:rPr>
        <w:t xml:space="preserve"> filters collected from different experiments.  Peroxide measurement for each filter was repeated two times.</w:t>
      </w:r>
    </w:p>
    <w:p w14:paraId="7F595E06" w14:textId="77777777" w:rsidR="009A470F" w:rsidRPr="00931C06" w:rsidRDefault="009A470F" w:rsidP="009A470F">
      <w:pPr>
        <w:spacing w:line="240" w:lineRule="auto"/>
        <w:rPr>
          <w:sz w:val="13"/>
        </w:rPr>
      </w:pPr>
    </w:p>
    <w:p w14:paraId="47A6C6B0" w14:textId="77777777" w:rsidR="00D7723D" w:rsidRDefault="00D7723D">
      <w:pPr>
        <w:spacing w:line="240" w:lineRule="auto"/>
        <w:jc w:val="left"/>
      </w:pPr>
      <w:r>
        <w:br w:type="page"/>
      </w:r>
    </w:p>
    <w:p w14:paraId="2279015F" w14:textId="084E873C" w:rsidR="009A470F" w:rsidRDefault="009A470F" w:rsidP="009A470F">
      <w:pPr>
        <w:spacing w:line="240" w:lineRule="auto"/>
      </w:pPr>
      <w:r>
        <w:rPr>
          <w:b/>
          <w:noProof/>
          <w:sz w:val="28"/>
          <w:lang w:val="en-US" w:eastAsia="zh-CN"/>
        </w:rPr>
        <w:lastRenderedPageBreak/>
        <mc:AlternateContent>
          <mc:Choice Requires="wps">
            <w:drawing>
              <wp:anchor distT="0" distB="0" distL="114300" distR="114300" simplePos="0" relativeHeight="251660288" behindDoc="0" locked="0" layoutInCell="1" allowOverlap="1" wp14:anchorId="0F63B908" wp14:editId="7FBE2CFD">
                <wp:simplePos x="0" y="0"/>
                <wp:positionH relativeFrom="column">
                  <wp:posOffset>2677523</wp:posOffset>
                </wp:positionH>
                <wp:positionV relativeFrom="paragraph">
                  <wp:posOffset>153670</wp:posOffset>
                </wp:positionV>
                <wp:extent cx="285115" cy="339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5115"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485446" w14:textId="77777777" w:rsidR="00D7723D" w:rsidRPr="00C87AE5" w:rsidRDefault="00D7723D" w:rsidP="009A470F">
                            <w:pPr>
                              <w:rPr>
                                <w:lang w:val="en-CA"/>
                              </w:rPr>
                            </w:pPr>
                            <w:r>
                              <w:rPr>
                                <w:lang w:val="en-CA"/>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3B908" id="Text Box 11" o:spid="_x0000_s1030" type="#_x0000_t202" style="position:absolute;left:0;text-align:left;margin-left:210.85pt;margin-top:12.1pt;width:22.45pt;height:26.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" filled="f" stroked="f">
                <v:textbox>
                  <w:txbxContent>
                    <w:p w14:paraId="53485446" w14:textId="77777777" w:rsidR="00D7723D" w:rsidRPr="00C87AE5" w:rsidRDefault="00D7723D" w:rsidP="009A470F">
                      <w:pPr>
                        <w:rPr>
                          <w:lang w:val="en-CA"/>
                        </w:rPr>
                      </w:pPr>
                      <w:r>
                        <w:rPr>
                          <w:lang w:val="en-CA"/>
                        </w:rPr>
                        <w:t>B</w:t>
                      </w:r>
                    </w:p>
                  </w:txbxContent>
                </v:textbox>
              </v:shape>
            </w:pict>
          </mc:Fallback>
        </mc:AlternateContent>
      </w:r>
      <w:r>
        <w:rPr>
          <w:b/>
          <w:noProof/>
          <w:sz w:val="28"/>
          <w:lang w:val="en-US" w:eastAsia="zh-CN"/>
        </w:rPr>
        <mc:AlternateContent>
          <mc:Choice Requires="wps">
            <w:drawing>
              <wp:anchor distT="0" distB="0" distL="114300" distR="114300" simplePos="0" relativeHeight="251659264" behindDoc="0" locked="0" layoutInCell="1" allowOverlap="1" wp14:anchorId="3DD0D1E2" wp14:editId="0F109B34">
                <wp:simplePos x="0" y="0"/>
                <wp:positionH relativeFrom="column">
                  <wp:posOffset>-62865</wp:posOffset>
                </wp:positionH>
                <wp:positionV relativeFrom="paragraph">
                  <wp:posOffset>156210</wp:posOffset>
                </wp:positionV>
                <wp:extent cx="293370" cy="339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337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D5D08F" w14:textId="77777777" w:rsidR="00D7723D" w:rsidRPr="00C87AE5" w:rsidRDefault="00D7723D" w:rsidP="009A470F">
                            <w:pPr>
                              <w:rPr>
                                <w:lang w:val="en-CA"/>
                              </w:rPr>
                            </w:pPr>
                            <w:r w:rsidRPr="00C87AE5">
                              <w:rPr>
                                <w:lang w:val="en-CA"/>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0D1E2" id="Text Box 10" o:spid="_x0000_s1031" type="#_x0000_t202" style="position:absolute;left:0;text-align:left;margin-left:-4.95pt;margin-top:12.3pt;width:23.1pt;height:26.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" filled="f" stroked="f">
                <v:textbox>
                  <w:txbxContent>
                    <w:p w14:paraId="18D5D08F" w14:textId="77777777" w:rsidR="00D7723D" w:rsidRPr="00C87AE5" w:rsidRDefault="00D7723D" w:rsidP="009A470F">
                      <w:pPr>
                        <w:rPr>
                          <w:lang w:val="en-CA"/>
                        </w:rPr>
                      </w:pPr>
                      <w:r w:rsidRPr="00C87AE5">
                        <w:rPr>
                          <w:lang w:val="en-CA"/>
                        </w:rPr>
                        <w:t>A</w:t>
                      </w:r>
                    </w:p>
                  </w:txbxContent>
                </v:textbox>
              </v:shape>
            </w:pict>
          </mc:Fallback>
        </mc:AlternateContent>
      </w:r>
    </w:p>
    <w:p w14:paraId="1736504A" w14:textId="77777777" w:rsidR="009A470F" w:rsidRDefault="009A470F" w:rsidP="009A470F">
      <w:pPr>
        <w:spacing w:line="240" w:lineRule="auto"/>
      </w:pPr>
      <w:r>
        <w:rPr>
          <w:b/>
          <w:noProof/>
          <w:sz w:val="28"/>
          <w:lang w:val="en-US" w:eastAsia="zh-CN"/>
        </w:rPr>
        <mc:AlternateContent>
          <mc:Choice Requires="wps">
            <w:drawing>
              <wp:anchor distT="0" distB="0" distL="114300" distR="114300" simplePos="0" relativeHeight="251665408" behindDoc="0" locked="0" layoutInCell="1" allowOverlap="1" wp14:anchorId="0B1ED40A" wp14:editId="38B93550">
                <wp:simplePos x="0" y="0"/>
                <wp:positionH relativeFrom="column">
                  <wp:posOffset>-62865</wp:posOffset>
                </wp:positionH>
                <wp:positionV relativeFrom="paragraph">
                  <wp:posOffset>1793240</wp:posOffset>
                </wp:positionV>
                <wp:extent cx="285115" cy="33972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85115"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AEAA3B" w14:textId="77777777" w:rsidR="00D7723D" w:rsidRPr="00C87AE5" w:rsidRDefault="00D7723D" w:rsidP="009A470F">
                            <w:pPr>
                              <w:rPr>
                                <w:lang w:val="en-CA"/>
                              </w:rPr>
                            </w:pPr>
                            <w:r>
                              <w:rPr>
                                <w:lang w:val="en-CA"/>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ED40A" id="Text Box 70" o:spid="_x0000_s1032" type="#_x0000_t202" style="position:absolute;left:0;text-align:left;margin-left:-4.95pt;margin-top:141.2pt;width:22.45pt;height:26.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" filled="f" stroked="f">
                <v:textbox>
                  <w:txbxContent>
                    <w:p w14:paraId="5DAEAA3B" w14:textId="77777777" w:rsidR="00D7723D" w:rsidRPr="00C87AE5" w:rsidRDefault="00D7723D" w:rsidP="009A470F">
                      <w:pPr>
                        <w:rPr>
                          <w:lang w:val="en-CA"/>
                        </w:rPr>
                      </w:pPr>
                      <w:r>
                        <w:rPr>
                          <w:lang w:val="en-CA"/>
                        </w:rPr>
                        <w:t>C</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343F01F3" wp14:editId="703A907B">
                <wp:simplePos x="0" y="0"/>
                <wp:positionH relativeFrom="column">
                  <wp:posOffset>4624252</wp:posOffset>
                </wp:positionH>
                <wp:positionV relativeFrom="paragraph">
                  <wp:posOffset>424906</wp:posOffset>
                </wp:positionV>
                <wp:extent cx="570684" cy="227330"/>
                <wp:effectExtent l="0" t="0" r="0" b="1270"/>
                <wp:wrapNone/>
                <wp:docPr id="68" name="Text Box 68"/>
                <wp:cNvGraphicFramePr/>
                <a:graphic xmlns:a="http://schemas.openxmlformats.org/drawingml/2006/main">
                  <a:graphicData uri="http://schemas.microsoft.com/office/word/2010/wordprocessingShape">
                    <wps:wsp>
                      <wps:cNvSpPr txBox="1"/>
                      <wps:spPr>
                        <a:xfrm>
                          <a:off x="0" y="0"/>
                          <a:ext cx="570684"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C580B0" w14:textId="77777777" w:rsidR="00D7723D" w:rsidRPr="00992612" w:rsidRDefault="00D7723D" w:rsidP="009A470F">
                            <w:pPr>
                              <w:rPr>
                                <w:rFonts w:ascii="Arial" w:hAnsi="Arial" w:cs="Arial"/>
                                <w:color w:val="FF0000"/>
                                <w:sz w:val="16"/>
                              </w:rPr>
                            </w:pPr>
                            <w:r w:rsidRPr="00992612">
                              <w:rPr>
                                <w:rFonts w:ascii="Arial" w:hAnsi="Arial" w:cs="Arial" w:hint="eastAsia"/>
                                <w:color w:val="FF0000"/>
                                <w:sz w:val="16"/>
                              </w:rPr>
                              <w:t>CH</w:t>
                            </w:r>
                            <w:r w:rsidRPr="00992612">
                              <w:rPr>
                                <w:rFonts w:ascii="Arial" w:hAnsi="Arial" w:cs="Arial" w:hint="eastAsia"/>
                                <w:color w:val="FF0000"/>
                                <w:sz w:val="16"/>
                                <w:vertAlign w:val="subscript"/>
                              </w:rPr>
                              <w:t>3</w:t>
                            </w:r>
                            <w:r w:rsidRPr="00992612">
                              <w:rPr>
                                <w:rFonts w:ascii="Arial" w:hAnsi="Arial" w:cs="Arial"/>
                                <w:color w:val="FF0000"/>
                                <w:sz w:val="16"/>
                              </w:rPr>
                              <w:t>SO</w:t>
                            </w:r>
                            <w:r w:rsidRPr="00992612">
                              <w:rPr>
                                <w:rFonts w:ascii="Arial" w:hAnsi="Arial" w:cs="Arial"/>
                                <w:color w:val="FF0000"/>
                                <w:sz w:val="16"/>
                                <w:vertAlign w:val="subscript"/>
                              </w:rPr>
                              <w:t>4</w:t>
                            </w:r>
                            <w:r w:rsidRPr="00992612">
                              <w:rPr>
                                <w:rFonts w:ascii="Arial" w:hAnsi="Arial" w:cs="Arial"/>
                                <w:color w:val="FF0000"/>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01F3" id="Text Box 68" o:spid="_x0000_s1033" type="#_x0000_t202" style="position:absolute;left:0;text-align:left;margin-left:364.1pt;margin-top:33.45pt;width:44.95pt;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" filled="f" stroked="f">
                <v:textbox>
                  <w:txbxContent>
                    <w:p w14:paraId="10C580B0" w14:textId="77777777" w:rsidR="00D7723D" w:rsidRPr="00992612" w:rsidRDefault="00D7723D" w:rsidP="009A470F">
                      <w:pPr>
                        <w:rPr>
                          <w:rFonts w:ascii="Arial" w:hAnsi="Arial" w:cs="Arial"/>
                          <w:color w:val="FF0000"/>
                          <w:sz w:val="16"/>
                        </w:rPr>
                      </w:pPr>
                      <w:r w:rsidRPr="00992612">
                        <w:rPr>
                          <w:rFonts w:ascii="Arial" w:hAnsi="Arial" w:cs="Arial" w:hint="eastAsia"/>
                          <w:color w:val="FF0000"/>
                          <w:sz w:val="16"/>
                        </w:rPr>
                        <w:t>CH</w:t>
                      </w:r>
                      <w:r w:rsidRPr="00992612">
                        <w:rPr>
                          <w:rFonts w:ascii="Arial" w:hAnsi="Arial" w:cs="Arial" w:hint="eastAsia"/>
                          <w:color w:val="FF0000"/>
                          <w:sz w:val="16"/>
                          <w:vertAlign w:val="subscript"/>
                        </w:rPr>
                        <w:t>3</w:t>
                      </w:r>
                      <w:r w:rsidRPr="00992612">
                        <w:rPr>
                          <w:rFonts w:ascii="Arial" w:hAnsi="Arial" w:cs="Arial"/>
                          <w:color w:val="FF0000"/>
                          <w:sz w:val="16"/>
                        </w:rPr>
                        <w:t>SO</w:t>
                      </w:r>
                      <w:r w:rsidRPr="00992612">
                        <w:rPr>
                          <w:rFonts w:ascii="Arial" w:hAnsi="Arial" w:cs="Arial"/>
                          <w:color w:val="FF0000"/>
                          <w:sz w:val="16"/>
                          <w:vertAlign w:val="subscript"/>
                        </w:rPr>
                        <w:t>4</w:t>
                      </w:r>
                      <w:r w:rsidRPr="00992612">
                        <w:rPr>
                          <w:rFonts w:ascii="Arial" w:hAnsi="Arial" w:cs="Arial"/>
                          <w:color w:val="FF0000"/>
                          <w:sz w:val="16"/>
                          <w:vertAlign w:val="superscript"/>
                        </w:rPr>
                        <w:t>-</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11C5AA49" wp14:editId="67225FB3">
                <wp:simplePos x="0" y="0"/>
                <wp:positionH relativeFrom="column">
                  <wp:posOffset>1878784</wp:posOffset>
                </wp:positionH>
                <wp:positionV relativeFrom="paragraph">
                  <wp:posOffset>424089</wp:posOffset>
                </wp:positionV>
                <wp:extent cx="570230" cy="34163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7023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E69EF5" w14:textId="77777777" w:rsidR="00D7723D" w:rsidRPr="00992612" w:rsidRDefault="00D7723D" w:rsidP="009A470F">
                            <w:pPr>
                              <w:rPr>
                                <w:rFonts w:ascii="Arial" w:hAnsi="Arial" w:cs="Arial"/>
                                <w:color w:val="FF0000"/>
                                <w:sz w:val="16"/>
                              </w:rPr>
                            </w:pPr>
                            <w:r w:rsidRPr="00992612">
                              <w:rPr>
                                <w:rFonts w:ascii="Arial" w:hAnsi="Arial" w:cs="Arial"/>
                                <w:color w:val="FF0000"/>
                                <w:sz w:val="16"/>
                              </w:rPr>
                              <w:t>HSO</w:t>
                            </w:r>
                            <w:r w:rsidRPr="00992612">
                              <w:rPr>
                                <w:rFonts w:ascii="Arial" w:hAnsi="Arial" w:cs="Arial"/>
                                <w:color w:val="FF0000"/>
                                <w:sz w:val="16"/>
                                <w:vertAlign w:val="subscript"/>
                              </w:rPr>
                              <w:t>4</w:t>
                            </w:r>
                            <w:r w:rsidRPr="00992612">
                              <w:rPr>
                                <w:rFonts w:ascii="Arial" w:hAnsi="Arial" w:cs="Arial"/>
                                <w:color w:val="FF0000"/>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AA49" id="Text Box 64" o:spid="_x0000_s1034" type="#_x0000_t202" style="position:absolute;left:0;text-align:left;margin-left:147.95pt;margin-top:33.4pt;width:44.9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" filled="f" stroked="f">
                <v:textbox>
                  <w:txbxContent>
                    <w:p w14:paraId="03E69EF5" w14:textId="77777777" w:rsidR="00D7723D" w:rsidRPr="00992612" w:rsidRDefault="00D7723D" w:rsidP="009A470F">
                      <w:pPr>
                        <w:rPr>
                          <w:rFonts w:ascii="Arial" w:hAnsi="Arial" w:cs="Arial"/>
                          <w:color w:val="FF0000"/>
                          <w:sz w:val="16"/>
                        </w:rPr>
                      </w:pPr>
                      <w:r w:rsidRPr="00992612">
                        <w:rPr>
                          <w:rFonts w:ascii="Arial" w:hAnsi="Arial" w:cs="Arial"/>
                          <w:color w:val="FF0000"/>
                          <w:sz w:val="16"/>
                        </w:rPr>
                        <w:t>HSO</w:t>
                      </w:r>
                      <w:r w:rsidRPr="00992612">
                        <w:rPr>
                          <w:rFonts w:ascii="Arial" w:hAnsi="Arial" w:cs="Arial"/>
                          <w:color w:val="FF0000"/>
                          <w:sz w:val="16"/>
                          <w:vertAlign w:val="subscript"/>
                        </w:rPr>
                        <w:t>4</w:t>
                      </w:r>
                      <w:r w:rsidRPr="00992612">
                        <w:rPr>
                          <w:rFonts w:ascii="Arial" w:hAnsi="Arial" w:cs="Arial"/>
                          <w:color w:val="FF0000"/>
                          <w:sz w:val="16"/>
                          <w:vertAlign w:val="superscript"/>
                        </w:rPr>
                        <w:t>-</w:t>
                      </w:r>
                    </w:p>
                  </w:txbxContent>
                </v:textbox>
              </v:shape>
            </w:pict>
          </mc:Fallback>
        </mc:AlternateContent>
      </w:r>
      <w:r>
        <w:rPr>
          <w:noProof/>
          <w:lang w:val="en-US" w:eastAsia="zh-CN"/>
        </w:rPr>
        <w:drawing>
          <wp:inline distT="0" distB="0" distL="0" distR="0" wp14:anchorId="2CBE442C" wp14:editId="1A4A2647">
            <wp:extent cx="2566035" cy="1829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73017" cy="1834017"/>
                    </a:xfrm>
                    <a:prstGeom prst="rect">
                      <a:avLst/>
                    </a:prstGeom>
                  </pic:spPr>
                </pic:pic>
              </a:graphicData>
            </a:graphic>
          </wp:inline>
        </w:drawing>
      </w:r>
      <w:r>
        <w:t xml:space="preserve">       </w:t>
      </w:r>
      <w:r>
        <w:rPr>
          <w:noProof/>
          <w:lang w:val="en-US" w:eastAsia="zh-CN"/>
        </w:rPr>
        <w:drawing>
          <wp:inline distT="0" distB="0" distL="0" distR="0" wp14:anchorId="29AB208D" wp14:editId="250C81E3">
            <wp:extent cx="2500721" cy="1782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25553" cy="1800184"/>
                    </a:xfrm>
                    <a:prstGeom prst="rect">
                      <a:avLst/>
                    </a:prstGeom>
                  </pic:spPr>
                </pic:pic>
              </a:graphicData>
            </a:graphic>
          </wp:inline>
        </w:drawing>
      </w:r>
    </w:p>
    <w:p w14:paraId="19B2D1E5" w14:textId="77777777" w:rsidR="009A470F" w:rsidRPr="009240C0" w:rsidRDefault="009A470F" w:rsidP="009A470F">
      <w:pPr>
        <w:spacing w:line="240" w:lineRule="auto"/>
        <w:rPr>
          <w:sz w:val="11"/>
        </w:rPr>
      </w:pPr>
    </w:p>
    <w:p w14:paraId="7C2AFBB4" w14:textId="77777777" w:rsidR="009A470F" w:rsidRDefault="009A470F" w:rsidP="009A470F">
      <w:pPr>
        <w:spacing w:line="240" w:lineRule="auto"/>
        <w:rPr>
          <w:lang w:val="en-CA"/>
        </w:rPr>
      </w:pPr>
      <w:r>
        <w:rPr>
          <w:noProof/>
          <w:lang w:val="en-US" w:eastAsia="zh-CN"/>
        </w:rPr>
        <mc:AlternateContent>
          <mc:Choice Requires="wps">
            <w:drawing>
              <wp:anchor distT="0" distB="0" distL="114300" distR="114300" simplePos="0" relativeHeight="251666432" behindDoc="0" locked="0" layoutInCell="1" allowOverlap="1" wp14:anchorId="6BDFB1EF" wp14:editId="7FBA212C">
                <wp:simplePos x="0" y="0"/>
                <wp:positionH relativeFrom="column">
                  <wp:posOffset>1767659</wp:posOffset>
                </wp:positionH>
                <wp:positionV relativeFrom="paragraph">
                  <wp:posOffset>353060</wp:posOffset>
                </wp:positionV>
                <wp:extent cx="799284" cy="34163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799284"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CC744" w14:textId="77777777" w:rsidR="00D7723D" w:rsidRPr="00992612" w:rsidRDefault="00D7723D" w:rsidP="009A470F">
                            <w:pPr>
                              <w:rPr>
                                <w:rFonts w:ascii="Arial" w:hAnsi="Arial" w:cs="Arial"/>
                                <w:color w:val="000000" w:themeColor="text1"/>
                                <w:sz w:val="16"/>
                              </w:rPr>
                            </w:pPr>
                            <w:r w:rsidRPr="00992612">
                              <w:rPr>
                                <w:rFonts w:ascii="Arial" w:hAnsi="Arial" w:cs="Arial" w:hint="eastAsia"/>
                                <w:color w:val="000000" w:themeColor="text1"/>
                                <w:sz w:val="16"/>
                              </w:rPr>
                              <w:t>C</w:t>
                            </w:r>
                            <w:r w:rsidRPr="00992612">
                              <w:rPr>
                                <w:rFonts w:ascii="Arial" w:hAnsi="Arial" w:cs="Arial" w:hint="eastAsia"/>
                                <w:color w:val="000000" w:themeColor="text1"/>
                                <w:sz w:val="16"/>
                                <w:vertAlign w:val="subscript"/>
                              </w:rPr>
                              <w:t>10</w:t>
                            </w:r>
                            <w:r w:rsidRPr="00992612">
                              <w:rPr>
                                <w:rFonts w:ascii="Arial" w:hAnsi="Arial" w:cs="Arial"/>
                                <w:color w:val="000000" w:themeColor="text1"/>
                                <w:sz w:val="16"/>
                              </w:rPr>
                              <w:t>H</w:t>
                            </w:r>
                            <w:r w:rsidRPr="00992612">
                              <w:rPr>
                                <w:rFonts w:ascii="Arial" w:hAnsi="Arial" w:cs="Arial" w:hint="eastAsia"/>
                                <w:color w:val="000000" w:themeColor="text1"/>
                                <w:sz w:val="16"/>
                                <w:vertAlign w:val="subscript"/>
                              </w:rPr>
                              <w:t>17</w:t>
                            </w:r>
                            <w:r w:rsidRPr="00992612">
                              <w:rPr>
                                <w:rFonts w:ascii="Arial" w:hAnsi="Arial" w:cs="Arial" w:hint="eastAsia"/>
                                <w:color w:val="000000" w:themeColor="text1"/>
                                <w:sz w:val="16"/>
                              </w:rPr>
                              <w:t>O</w:t>
                            </w:r>
                            <w:r>
                              <w:rPr>
                                <w:rFonts w:ascii="Arial" w:hAnsi="Arial" w:cs="Arial"/>
                                <w:color w:val="000000" w:themeColor="text1"/>
                                <w:sz w:val="16"/>
                                <w:vertAlign w:val="subscript"/>
                              </w:rPr>
                              <w:t>8</w:t>
                            </w:r>
                            <w:r w:rsidRPr="00992612">
                              <w:rPr>
                                <w:rFonts w:ascii="Arial" w:hAnsi="Arial" w:cs="Arial"/>
                                <w:color w:val="000000" w:themeColor="text1"/>
                                <w:sz w:val="16"/>
                              </w:rPr>
                              <w:t>S</w:t>
                            </w:r>
                            <w:r w:rsidRPr="00992612">
                              <w:rPr>
                                <w:rFonts w:ascii="Arial" w:hAnsi="Arial" w:cs="Arial"/>
                                <w:color w:val="000000" w:themeColor="text1"/>
                                <w:sz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FB1EF" id="Text Box 71" o:spid="_x0000_s1035" type="#_x0000_t202" style="position:absolute;left:0;text-align:left;margin-left:139.2pt;margin-top:27.8pt;width:62.95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" filled="f" stroked="f">
                <v:textbox>
                  <w:txbxContent>
                    <w:p w14:paraId="416CC744" w14:textId="77777777" w:rsidR="00D7723D" w:rsidRPr="00992612" w:rsidRDefault="00D7723D" w:rsidP="009A470F">
                      <w:pPr>
                        <w:rPr>
                          <w:rFonts w:ascii="Arial" w:hAnsi="Arial" w:cs="Arial"/>
                          <w:color w:val="000000" w:themeColor="text1"/>
                          <w:sz w:val="16"/>
                        </w:rPr>
                      </w:pPr>
                      <w:r w:rsidRPr="00992612">
                        <w:rPr>
                          <w:rFonts w:ascii="Arial" w:hAnsi="Arial" w:cs="Arial" w:hint="eastAsia"/>
                          <w:color w:val="000000" w:themeColor="text1"/>
                          <w:sz w:val="16"/>
                        </w:rPr>
                        <w:t>C</w:t>
                      </w:r>
                      <w:r w:rsidRPr="00992612">
                        <w:rPr>
                          <w:rFonts w:ascii="Arial" w:hAnsi="Arial" w:cs="Arial" w:hint="eastAsia"/>
                          <w:color w:val="000000" w:themeColor="text1"/>
                          <w:sz w:val="16"/>
                          <w:vertAlign w:val="subscript"/>
                        </w:rPr>
                        <w:t>10</w:t>
                      </w:r>
                      <w:r w:rsidRPr="00992612">
                        <w:rPr>
                          <w:rFonts w:ascii="Arial" w:hAnsi="Arial" w:cs="Arial"/>
                          <w:color w:val="000000" w:themeColor="text1"/>
                          <w:sz w:val="16"/>
                        </w:rPr>
                        <w:t>H</w:t>
                      </w:r>
                      <w:r w:rsidRPr="00992612">
                        <w:rPr>
                          <w:rFonts w:ascii="Arial" w:hAnsi="Arial" w:cs="Arial" w:hint="eastAsia"/>
                          <w:color w:val="000000" w:themeColor="text1"/>
                          <w:sz w:val="16"/>
                          <w:vertAlign w:val="subscript"/>
                        </w:rPr>
                        <w:t>17</w:t>
                      </w:r>
                      <w:r w:rsidRPr="00992612">
                        <w:rPr>
                          <w:rFonts w:ascii="Arial" w:hAnsi="Arial" w:cs="Arial" w:hint="eastAsia"/>
                          <w:color w:val="000000" w:themeColor="text1"/>
                          <w:sz w:val="16"/>
                        </w:rPr>
                        <w:t>O</w:t>
                      </w:r>
                      <w:r>
                        <w:rPr>
                          <w:rFonts w:ascii="Arial" w:hAnsi="Arial" w:cs="Arial"/>
                          <w:color w:val="000000" w:themeColor="text1"/>
                          <w:sz w:val="16"/>
                          <w:vertAlign w:val="subscript"/>
                        </w:rPr>
                        <w:t>8</w:t>
                      </w:r>
                      <w:r w:rsidRPr="00992612">
                        <w:rPr>
                          <w:rFonts w:ascii="Arial" w:hAnsi="Arial" w:cs="Arial"/>
                          <w:color w:val="000000" w:themeColor="text1"/>
                          <w:sz w:val="16"/>
                        </w:rPr>
                        <w:t>S</w:t>
                      </w:r>
                      <w:r w:rsidRPr="00992612">
                        <w:rPr>
                          <w:rFonts w:ascii="Arial" w:hAnsi="Arial" w:cs="Arial"/>
                          <w:color w:val="000000" w:themeColor="text1"/>
                          <w:sz w:val="16"/>
                          <w:vertAlign w:val="superscript"/>
                        </w:rPr>
                        <w:t>-</w:t>
                      </w:r>
                    </w:p>
                  </w:txbxContent>
                </v:textbox>
              </v:shape>
            </w:pict>
          </mc:Fallback>
        </mc:AlternateContent>
      </w:r>
      <w:r>
        <w:rPr>
          <w:rFonts w:hint="eastAsia"/>
          <w:noProof/>
          <w:lang w:val="en-US" w:eastAsia="zh-CN"/>
        </w:rPr>
        <w:drawing>
          <wp:inline distT="0" distB="0" distL="0" distR="0" wp14:anchorId="22977EDC" wp14:editId="28EA8ABA">
            <wp:extent cx="2581730" cy="1841137"/>
            <wp:effectExtent l="0" t="0" r="0" b="0"/>
            <wp:docPr id="69" name="Picture 69" descr="../../../../../Desktop/SO2%20experiment/Limonene/Organosulfate/mz111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O2%20experiment/Limonene/Organosulfate/mz111_2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2991" cy="1863430"/>
                    </a:xfrm>
                    <a:prstGeom prst="rect">
                      <a:avLst/>
                    </a:prstGeom>
                    <a:noFill/>
                    <a:ln>
                      <a:noFill/>
                    </a:ln>
                  </pic:spPr>
                </pic:pic>
              </a:graphicData>
            </a:graphic>
          </wp:inline>
        </w:drawing>
      </w:r>
    </w:p>
    <w:p w14:paraId="18072D77" w14:textId="77777777" w:rsidR="009A470F" w:rsidRDefault="009A470F" w:rsidP="009A470F">
      <w:pPr>
        <w:spacing w:line="240" w:lineRule="auto"/>
        <w:rPr>
          <w:b/>
          <w:szCs w:val="20"/>
          <w:lang w:val="en-CA" w:eastAsia="zh-CN"/>
        </w:rPr>
      </w:pPr>
    </w:p>
    <w:p w14:paraId="6B615595" w14:textId="77777777" w:rsidR="009A470F" w:rsidRDefault="009A470F" w:rsidP="009A470F">
      <w:pPr>
        <w:spacing w:line="240" w:lineRule="auto"/>
        <w:rPr>
          <w:sz w:val="20"/>
          <w:szCs w:val="20"/>
          <w:lang w:eastAsia="zh-CN"/>
        </w:rPr>
      </w:pPr>
      <w:r w:rsidRPr="00AA57FE">
        <w:rPr>
          <w:b/>
          <w:sz w:val="20"/>
        </w:rPr>
        <w:t>Figure</w:t>
      </w:r>
      <w:r w:rsidRPr="00AA57FE">
        <w:rPr>
          <w:b/>
          <w:sz w:val="20"/>
          <w:szCs w:val="20"/>
          <w:lang w:val="en-CA" w:eastAsia="zh-CN"/>
        </w:rPr>
        <w:t xml:space="preserve"> 5 </w:t>
      </w:r>
      <w:r w:rsidRPr="00AA57FE">
        <w:rPr>
          <w:sz w:val="20"/>
          <w:szCs w:val="20"/>
          <w:lang w:eastAsia="zh-CN"/>
        </w:rPr>
        <w:t>Organosulfate identification using IMS-TOF: A) Drift time of HSO</w:t>
      </w:r>
      <w:r w:rsidRPr="00AA57FE">
        <w:rPr>
          <w:sz w:val="20"/>
          <w:szCs w:val="20"/>
          <w:vertAlign w:val="subscript"/>
          <w:lang w:eastAsia="zh-CN"/>
        </w:rPr>
        <w:t>4</w:t>
      </w:r>
      <w:r w:rsidRPr="00AA57FE">
        <w:rPr>
          <w:sz w:val="20"/>
          <w:szCs w:val="20"/>
          <w:vertAlign w:val="superscript"/>
          <w:lang w:eastAsia="zh-CN"/>
        </w:rPr>
        <w:t>-</w:t>
      </w:r>
      <w:r w:rsidRPr="00AA57FE">
        <w:rPr>
          <w:sz w:val="20"/>
          <w:szCs w:val="20"/>
          <w:lang w:eastAsia="zh-CN"/>
        </w:rPr>
        <w:t>(m/z 96.9647); B) Drift time of CH</w:t>
      </w:r>
      <w:r w:rsidRPr="00AA57FE">
        <w:rPr>
          <w:sz w:val="20"/>
          <w:szCs w:val="20"/>
          <w:vertAlign w:val="subscript"/>
          <w:lang w:eastAsia="zh-CN"/>
        </w:rPr>
        <w:t>3</w:t>
      </w:r>
      <w:r w:rsidRPr="00AA57FE">
        <w:rPr>
          <w:sz w:val="20"/>
          <w:szCs w:val="20"/>
          <w:lang w:eastAsia="zh-CN"/>
        </w:rPr>
        <w:t>SO</w:t>
      </w:r>
      <w:r w:rsidRPr="00AA57FE">
        <w:rPr>
          <w:sz w:val="20"/>
          <w:szCs w:val="20"/>
          <w:vertAlign w:val="subscript"/>
          <w:lang w:eastAsia="zh-CN"/>
        </w:rPr>
        <w:t>4</w:t>
      </w:r>
      <w:r w:rsidRPr="00AA57FE">
        <w:rPr>
          <w:sz w:val="20"/>
          <w:szCs w:val="20"/>
          <w:vertAlign w:val="superscript"/>
          <w:lang w:eastAsia="zh-CN"/>
        </w:rPr>
        <w:t>-</w:t>
      </w:r>
      <w:r w:rsidRPr="00AA57FE">
        <w:rPr>
          <w:sz w:val="20"/>
          <w:szCs w:val="20"/>
          <w:lang w:eastAsia="zh-CN"/>
        </w:rPr>
        <w:t xml:space="preserve"> (m/z 110.9757); C) Drift time of CH</w:t>
      </w:r>
      <w:r w:rsidRPr="00AA57FE">
        <w:rPr>
          <w:sz w:val="20"/>
          <w:szCs w:val="20"/>
          <w:vertAlign w:val="subscript"/>
          <w:lang w:eastAsia="zh-CN"/>
        </w:rPr>
        <w:t>3</w:t>
      </w:r>
      <w:r w:rsidRPr="00AA57FE">
        <w:rPr>
          <w:sz w:val="20"/>
          <w:szCs w:val="20"/>
          <w:lang w:eastAsia="zh-CN"/>
        </w:rPr>
        <w:t>SO</w:t>
      </w:r>
      <w:r w:rsidRPr="00AA57FE">
        <w:rPr>
          <w:sz w:val="20"/>
          <w:szCs w:val="20"/>
          <w:vertAlign w:val="subscript"/>
          <w:lang w:eastAsia="zh-CN"/>
        </w:rPr>
        <w:t>4</w:t>
      </w:r>
      <w:r w:rsidRPr="00AA57FE">
        <w:rPr>
          <w:sz w:val="20"/>
          <w:szCs w:val="20"/>
          <w:vertAlign w:val="superscript"/>
          <w:lang w:eastAsia="zh-CN"/>
        </w:rPr>
        <w:t>-</w:t>
      </w:r>
      <w:r w:rsidRPr="00AA57FE">
        <w:rPr>
          <w:sz w:val="20"/>
          <w:szCs w:val="20"/>
          <w:lang w:eastAsia="zh-CN"/>
        </w:rPr>
        <w:t xml:space="preserve"> and m/z 297.0835 (assigned to C</w:t>
      </w:r>
      <w:r w:rsidRPr="00AA57FE">
        <w:rPr>
          <w:sz w:val="20"/>
          <w:szCs w:val="20"/>
          <w:vertAlign w:val="subscript"/>
          <w:lang w:eastAsia="zh-CN"/>
        </w:rPr>
        <w:t>10</w:t>
      </w:r>
      <w:r w:rsidRPr="00AA57FE">
        <w:rPr>
          <w:sz w:val="20"/>
          <w:szCs w:val="20"/>
          <w:lang w:eastAsia="zh-CN"/>
        </w:rPr>
        <w:t>H</w:t>
      </w:r>
      <w:r w:rsidRPr="00AA57FE">
        <w:rPr>
          <w:sz w:val="20"/>
          <w:szCs w:val="20"/>
          <w:vertAlign w:val="subscript"/>
          <w:lang w:eastAsia="zh-CN"/>
        </w:rPr>
        <w:t>17</w:t>
      </w:r>
      <w:r w:rsidRPr="00AA57FE">
        <w:rPr>
          <w:sz w:val="20"/>
          <w:szCs w:val="20"/>
          <w:lang w:eastAsia="zh-CN"/>
        </w:rPr>
        <w:t>O</w:t>
      </w:r>
      <w:r w:rsidRPr="00AA57FE">
        <w:rPr>
          <w:sz w:val="20"/>
          <w:szCs w:val="20"/>
          <w:vertAlign w:val="subscript"/>
          <w:lang w:eastAsia="zh-CN"/>
        </w:rPr>
        <w:t>8</w:t>
      </w:r>
      <w:r w:rsidRPr="00AA57FE">
        <w:rPr>
          <w:sz w:val="20"/>
          <w:szCs w:val="20"/>
          <w:lang w:eastAsia="zh-CN"/>
        </w:rPr>
        <w:t>S</w:t>
      </w:r>
      <w:r w:rsidRPr="00AA57FE">
        <w:rPr>
          <w:sz w:val="20"/>
          <w:szCs w:val="20"/>
          <w:vertAlign w:val="superscript"/>
          <w:lang w:eastAsia="zh-CN"/>
        </w:rPr>
        <w:t>-</w:t>
      </w:r>
      <w:r w:rsidRPr="00AA57FE">
        <w:rPr>
          <w:sz w:val="20"/>
          <w:szCs w:val="20"/>
          <w:lang w:eastAsia="zh-CN"/>
        </w:rPr>
        <w:t xml:space="preserve">). Overlapping of the drift times at 30.14 </w:t>
      </w:r>
      <w:proofErr w:type="spellStart"/>
      <w:r w:rsidRPr="00AA57FE">
        <w:rPr>
          <w:sz w:val="20"/>
          <w:szCs w:val="20"/>
          <w:lang w:eastAsia="zh-CN"/>
        </w:rPr>
        <w:t>ms</w:t>
      </w:r>
      <w:proofErr w:type="spellEnd"/>
      <w:r w:rsidRPr="00AA57FE">
        <w:rPr>
          <w:sz w:val="20"/>
          <w:szCs w:val="20"/>
          <w:lang w:eastAsia="zh-CN"/>
        </w:rPr>
        <w:t xml:space="preserve"> between the two mass-to-charge ratios indicates that the daughter ion CH</w:t>
      </w:r>
      <w:r w:rsidRPr="00AA57FE">
        <w:rPr>
          <w:sz w:val="20"/>
          <w:szCs w:val="20"/>
          <w:vertAlign w:val="subscript"/>
          <w:lang w:eastAsia="zh-CN"/>
        </w:rPr>
        <w:t>3</w:t>
      </w:r>
      <w:r w:rsidRPr="00AA57FE">
        <w:rPr>
          <w:sz w:val="20"/>
          <w:szCs w:val="20"/>
          <w:lang w:eastAsia="zh-CN"/>
        </w:rPr>
        <w:t>SO</w:t>
      </w:r>
      <w:r w:rsidRPr="00AA57FE">
        <w:rPr>
          <w:sz w:val="20"/>
          <w:szCs w:val="20"/>
          <w:vertAlign w:val="subscript"/>
          <w:lang w:eastAsia="zh-CN"/>
        </w:rPr>
        <w:t>4</w:t>
      </w:r>
      <w:r w:rsidRPr="00AA57FE">
        <w:rPr>
          <w:sz w:val="20"/>
          <w:szCs w:val="20"/>
          <w:vertAlign w:val="superscript"/>
          <w:lang w:eastAsia="zh-CN"/>
        </w:rPr>
        <w:t>-</w:t>
      </w:r>
      <w:r w:rsidRPr="00AA57FE">
        <w:rPr>
          <w:sz w:val="20"/>
          <w:szCs w:val="20"/>
          <w:lang w:eastAsia="zh-CN"/>
        </w:rPr>
        <w:t xml:space="preserve"> is a fragment ion of the parent ion C</w:t>
      </w:r>
      <w:r w:rsidRPr="00AA57FE">
        <w:rPr>
          <w:sz w:val="20"/>
          <w:szCs w:val="20"/>
          <w:vertAlign w:val="subscript"/>
          <w:lang w:eastAsia="zh-CN"/>
        </w:rPr>
        <w:t>10</w:t>
      </w:r>
      <w:r w:rsidRPr="00AA57FE">
        <w:rPr>
          <w:sz w:val="20"/>
          <w:szCs w:val="20"/>
          <w:lang w:eastAsia="zh-CN"/>
        </w:rPr>
        <w:t>H</w:t>
      </w:r>
      <w:r w:rsidRPr="00AA57FE">
        <w:rPr>
          <w:sz w:val="20"/>
          <w:szCs w:val="20"/>
          <w:vertAlign w:val="subscript"/>
          <w:lang w:eastAsia="zh-CN"/>
        </w:rPr>
        <w:t>17</w:t>
      </w:r>
      <w:r w:rsidRPr="00AA57FE">
        <w:rPr>
          <w:sz w:val="20"/>
          <w:szCs w:val="20"/>
          <w:lang w:eastAsia="zh-CN"/>
        </w:rPr>
        <w:t>O</w:t>
      </w:r>
      <w:r w:rsidRPr="00AA57FE">
        <w:rPr>
          <w:sz w:val="20"/>
          <w:szCs w:val="20"/>
          <w:vertAlign w:val="subscript"/>
          <w:lang w:eastAsia="zh-CN"/>
        </w:rPr>
        <w:t>8</w:t>
      </w:r>
      <w:r w:rsidRPr="00AA57FE">
        <w:rPr>
          <w:sz w:val="20"/>
          <w:szCs w:val="20"/>
          <w:lang w:eastAsia="zh-CN"/>
        </w:rPr>
        <w:t>S</w:t>
      </w:r>
      <w:r w:rsidRPr="00AA57FE">
        <w:rPr>
          <w:sz w:val="20"/>
          <w:szCs w:val="20"/>
          <w:vertAlign w:val="superscript"/>
          <w:lang w:eastAsia="zh-CN"/>
        </w:rPr>
        <w:t>-</w:t>
      </w:r>
      <w:r w:rsidRPr="00AA57FE">
        <w:rPr>
          <w:sz w:val="20"/>
          <w:szCs w:val="20"/>
          <w:lang w:eastAsia="zh-CN"/>
        </w:rPr>
        <w:t>.</w:t>
      </w:r>
    </w:p>
    <w:p w14:paraId="3DB4871C" w14:textId="77777777" w:rsidR="009A470F" w:rsidRDefault="009A470F" w:rsidP="009A470F">
      <w:pPr>
        <w:spacing w:line="240" w:lineRule="auto"/>
        <w:rPr>
          <w:szCs w:val="20"/>
          <w:lang w:eastAsia="zh-CN"/>
        </w:rPr>
      </w:pPr>
    </w:p>
    <w:p w14:paraId="51B023BF" w14:textId="77777777" w:rsidR="009A470F" w:rsidRDefault="009A470F" w:rsidP="009A470F">
      <w:pPr>
        <w:spacing w:line="240" w:lineRule="auto"/>
        <w:jc w:val="center"/>
        <w:rPr>
          <w:szCs w:val="20"/>
          <w:lang w:eastAsia="zh-CN"/>
        </w:rPr>
      </w:pPr>
      <w:r>
        <w:rPr>
          <w:noProof/>
          <w:sz w:val="18"/>
          <w:szCs w:val="18"/>
          <w:lang w:val="en-US" w:eastAsia="zh-CN"/>
        </w:rPr>
        <w:lastRenderedPageBreak/>
        <mc:AlternateContent>
          <mc:Choice Requires="wps">
            <w:drawing>
              <wp:anchor distT="0" distB="0" distL="114300" distR="114300" simplePos="0" relativeHeight="251670528" behindDoc="0" locked="0" layoutInCell="1" allowOverlap="1" wp14:anchorId="48D8BC04" wp14:editId="412927BB">
                <wp:simplePos x="0" y="0"/>
                <wp:positionH relativeFrom="column">
                  <wp:posOffset>5222150</wp:posOffset>
                </wp:positionH>
                <wp:positionV relativeFrom="paragraph">
                  <wp:posOffset>2736258</wp:posOffset>
                </wp:positionV>
                <wp:extent cx="209143" cy="197443"/>
                <wp:effectExtent l="6033" t="0" r="317" b="318"/>
                <wp:wrapNone/>
                <wp:docPr id="25" name="Right Arrow 25"/>
                <wp:cNvGraphicFramePr/>
                <a:graphic xmlns:a="http://schemas.openxmlformats.org/drawingml/2006/main">
                  <a:graphicData uri="http://schemas.microsoft.com/office/word/2010/wordprocessingShape">
                    <wps:wsp>
                      <wps:cNvSpPr/>
                      <wps:spPr>
                        <a:xfrm rot="16200000">
                          <a:off x="0" y="0"/>
                          <a:ext cx="209143" cy="19744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361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411.2pt;margin-top:215.45pt;width:16.45pt;height:15.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" adj="11404" fillcolor="red" stroked="f" strokeweight="2pt"/>
            </w:pict>
          </mc:Fallback>
        </mc:AlternateContent>
      </w:r>
      <w:r w:rsidRPr="00361854">
        <w:rPr>
          <w:noProof/>
          <w:szCs w:val="20"/>
          <w:lang w:val="en-US" w:eastAsia="zh-CN"/>
        </w:rPr>
        <w:drawing>
          <wp:inline distT="0" distB="0" distL="0" distR="0" wp14:anchorId="652D0720" wp14:editId="0B7747B2">
            <wp:extent cx="5080635" cy="380287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1299" cy="3803374"/>
                    </a:xfrm>
                    <a:prstGeom prst="rect">
                      <a:avLst/>
                    </a:prstGeom>
                  </pic:spPr>
                </pic:pic>
              </a:graphicData>
            </a:graphic>
          </wp:inline>
        </w:drawing>
      </w:r>
    </w:p>
    <w:p w14:paraId="6D5849C6" w14:textId="77777777" w:rsidR="009A470F" w:rsidRDefault="009A470F" w:rsidP="009A470F">
      <w:pPr>
        <w:spacing w:line="240" w:lineRule="auto"/>
        <w:rPr>
          <w:szCs w:val="20"/>
          <w:lang w:eastAsia="zh-CN"/>
        </w:rPr>
      </w:pPr>
    </w:p>
    <w:p w14:paraId="6F1326A4" w14:textId="77777777" w:rsidR="009A470F" w:rsidRDefault="009A470F" w:rsidP="009A470F">
      <w:pPr>
        <w:spacing w:line="240" w:lineRule="auto"/>
        <w:rPr>
          <w:szCs w:val="20"/>
          <w:lang w:eastAsia="zh-CN"/>
        </w:rPr>
      </w:pPr>
    </w:p>
    <w:p w14:paraId="0A1EEF98" w14:textId="77777777" w:rsidR="009A470F" w:rsidRPr="00AA57FE" w:rsidRDefault="009A470F" w:rsidP="009A470F">
      <w:pPr>
        <w:spacing w:line="240" w:lineRule="auto"/>
        <w:rPr>
          <w:sz w:val="20"/>
          <w:szCs w:val="20"/>
          <w:lang w:eastAsia="zh-CN"/>
        </w:rPr>
      </w:pPr>
      <w:r w:rsidRPr="00AA57FE">
        <w:rPr>
          <w:b/>
          <w:sz w:val="20"/>
        </w:rPr>
        <w:t>Figure</w:t>
      </w:r>
      <w:r w:rsidRPr="00AA57FE">
        <w:rPr>
          <w:b/>
          <w:sz w:val="20"/>
          <w:szCs w:val="20"/>
          <w:lang w:eastAsia="zh-CN"/>
        </w:rPr>
        <w:t xml:space="preserve"> 6</w:t>
      </w:r>
      <w:r w:rsidRPr="00AA57FE">
        <w:rPr>
          <w:sz w:val="20"/>
          <w:szCs w:val="20"/>
          <w:lang w:eastAsia="zh-CN"/>
        </w:rPr>
        <w:t xml:space="preserve"> Difference of normalized mass spectra between LSOA in the presence and absence of SO</w:t>
      </w:r>
      <w:r w:rsidRPr="00AA57FE">
        <w:rPr>
          <w:sz w:val="20"/>
          <w:szCs w:val="20"/>
          <w:vertAlign w:val="subscript"/>
          <w:lang w:eastAsia="zh-CN"/>
        </w:rPr>
        <w:t>2</w:t>
      </w:r>
      <w:r w:rsidRPr="00AA57FE">
        <w:rPr>
          <w:sz w:val="20"/>
          <w:szCs w:val="20"/>
          <w:lang w:eastAsia="zh-CN"/>
        </w:rPr>
        <w:t xml:space="preserve"> (top panel). Signal of HSO</w:t>
      </w:r>
      <w:r w:rsidRPr="00AA57FE">
        <w:rPr>
          <w:sz w:val="20"/>
          <w:szCs w:val="20"/>
          <w:vertAlign w:val="subscript"/>
          <w:lang w:eastAsia="zh-CN"/>
        </w:rPr>
        <w:t>4</w:t>
      </w:r>
      <w:r w:rsidRPr="00AA57FE">
        <w:rPr>
          <w:sz w:val="20"/>
          <w:szCs w:val="20"/>
          <w:vertAlign w:val="superscript"/>
          <w:lang w:eastAsia="zh-CN"/>
        </w:rPr>
        <w:t>-</w:t>
      </w:r>
      <w:r w:rsidRPr="00AA57FE">
        <w:rPr>
          <w:sz w:val="20"/>
          <w:szCs w:val="20"/>
          <w:lang w:eastAsia="zh-CN"/>
        </w:rPr>
        <w:t xml:space="preserve"> (m/z 96.96) was excluded such that only organic mass spectra are compared. Bottom panel shows the average carbon oxidation state of each peak detected in IMS-TOF and the overall average carbon oxidation states of LSOA (black dashed line) and LSOA + SO</w:t>
      </w:r>
      <w:r w:rsidRPr="00AA57FE">
        <w:rPr>
          <w:sz w:val="20"/>
          <w:szCs w:val="20"/>
          <w:vertAlign w:val="subscript"/>
          <w:lang w:eastAsia="zh-CN"/>
        </w:rPr>
        <w:t>2</w:t>
      </w:r>
      <w:r w:rsidRPr="00AA57FE">
        <w:rPr>
          <w:sz w:val="20"/>
          <w:szCs w:val="20"/>
          <w:lang w:eastAsia="zh-CN"/>
        </w:rPr>
        <w:t xml:space="preserve"> (red dashed line).</w:t>
      </w:r>
    </w:p>
    <w:p w14:paraId="3B19FB18" w14:textId="77777777" w:rsidR="00D7723D" w:rsidRDefault="00D7723D">
      <w:pPr>
        <w:spacing w:line="240" w:lineRule="auto"/>
        <w:jc w:val="left"/>
        <w:rPr>
          <w:sz w:val="20"/>
          <w:szCs w:val="20"/>
          <w:lang w:eastAsia="zh-CN"/>
        </w:rPr>
      </w:pPr>
      <w:r>
        <w:rPr>
          <w:sz w:val="20"/>
          <w:szCs w:val="20"/>
          <w:lang w:eastAsia="zh-CN"/>
        </w:rPr>
        <w:br w:type="page"/>
      </w:r>
    </w:p>
    <w:p w14:paraId="5F90F820" w14:textId="77777777" w:rsidR="00D7723D" w:rsidRDefault="00D7723D" w:rsidP="009A470F">
      <w:pPr>
        <w:spacing w:line="240" w:lineRule="auto"/>
        <w:jc w:val="center"/>
        <w:rPr>
          <w:sz w:val="20"/>
          <w:szCs w:val="20"/>
          <w:lang w:eastAsia="zh-CN"/>
        </w:rPr>
      </w:pPr>
    </w:p>
    <w:p w14:paraId="12858017" w14:textId="77777777" w:rsidR="00D7723D" w:rsidRDefault="00D7723D" w:rsidP="009A470F">
      <w:pPr>
        <w:spacing w:line="240" w:lineRule="auto"/>
        <w:jc w:val="center"/>
        <w:rPr>
          <w:sz w:val="20"/>
          <w:szCs w:val="20"/>
          <w:lang w:eastAsia="zh-CN"/>
        </w:rPr>
      </w:pPr>
    </w:p>
    <w:p w14:paraId="7DD28D38" w14:textId="77777777" w:rsidR="00D7723D" w:rsidRDefault="00D7723D" w:rsidP="009A470F">
      <w:pPr>
        <w:spacing w:line="240" w:lineRule="auto"/>
        <w:jc w:val="center"/>
        <w:rPr>
          <w:sz w:val="20"/>
          <w:szCs w:val="20"/>
          <w:lang w:eastAsia="zh-CN"/>
        </w:rPr>
      </w:pPr>
    </w:p>
    <w:p w14:paraId="6979BD31" w14:textId="77CC908E" w:rsidR="009A470F" w:rsidRDefault="009A470F" w:rsidP="009A470F">
      <w:pPr>
        <w:spacing w:line="240" w:lineRule="auto"/>
        <w:jc w:val="center"/>
        <w:rPr>
          <w:sz w:val="20"/>
          <w:szCs w:val="20"/>
          <w:lang w:eastAsia="zh-CN"/>
        </w:rPr>
      </w:pPr>
      <w:bookmarkStart w:id="27" w:name="_GoBack"/>
      <w:bookmarkEnd w:id="27"/>
      <w:r>
        <w:rPr>
          <w:noProof/>
          <w:sz w:val="20"/>
          <w:szCs w:val="20"/>
          <w:lang w:val="en-US" w:eastAsia="zh-CN"/>
        </w:rPr>
        <w:drawing>
          <wp:inline distT="0" distB="0" distL="0" distR="0" wp14:anchorId="7A062ECF" wp14:editId="5A3EAF69">
            <wp:extent cx="3607462" cy="30051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O2%20experiment/a-pinene/a-pinene_SO2_dry.pdf"/>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07462" cy="3005161"/>
                    </a:xfrm>
                    <a:prstGeom prst="rect">
                      <a:avLst/>
                    </a:prstGeom>
                    <a:noFill/>
                    <a:ln>
                      <a:noFill/>
                    </a:ln>
                  </pic:spPr>
                </pic:pic>
              </a:graphicData>
            </a:graphic>
          </wp:inline>
        </w:drawing>
      </w:r>
    </w:p>
    <w:p w14:paraId="7E5C0053" w14:textId="77777777" w:rsidR="009A470F" w:rsidRPr="00B30820" w:rsidRDefault="009A470F" w:rsidP="009A470F">
      <w:pPr>
        <w:spacing w:line="240" w:lineRule="auto"/>
        <w:jc w:val="center"/>
        <w:rPr>
          <w:sz w:val="20"/>
          <w:szCs w:val="20"/>
          <w:lang w:eastAsia="zh-CN"/>
        </w:rPr>
      </w:pPr>
    </w:p>
    <w:p w14:paraId="0492A99B" w14:textId="77777777" w:rsidR="00D7723D" w:rsidRPr="00AA57FE" w:rsidRDefault="00D7723D" w:rsidP="00D7723D">
      <w:pPr>
        <w:spacing w:line="240" w:lineRule="auto"/>
        <w:rPr>
          <w:sz w:val="20"/>
          <w:szCs w:val="20"/>
          <w:lang w:eastAsia="zh-CN"/>
        </w:rPr>
      </w:pPr>
      <w:r w:rsidRPr="00AA57FE">
        <w:rPr>
          <w:b/>
          <w:sz w:val="20"/>
        </w:rPr>
        <w:t>Figure</w:t>
      </w:r>
      <w:r w:rsidRPr="00AA57FE">
        <w:rPr>
          <w:b/>
          <w:sz w:val="20"/>
          <w:szCs w:val="20"/>
          <w:lang w:val="en-CA" w:eastAsia="zh-CN"/>
        </w:rPr>
        <w:t xml:space="preserve"> 7 </w:t>
      </w:r>
      <w:r w:rsidRPr="00AA57FE">
        <w:rPr>
          <w:sz w:val="20"/>
          <w:szCs w:val="20"/>
          <w:lang w:eastAsia="zh-CN"/>
        </w:rPr>
        <w:t xml:space="preserve">Growth of particle volume concentration as a function of reacted </w:t>
      </w:r>
      <w:r w:rsidRPr="00AA57FE">
        <w:rPr>
          <w:rFonts w:ascii="Symbol" w:hAnsi="Symbol"/>
          <w:sz w:val="20"/>
          <w:szCs w:val="20"/>
          <w:lang w:eastAsia="zh-CN"/>
        </w:rPr>
        <w:t></w:t>
      </w:r>
      <w:r w:rsidRPr="00AA57FE">
        <w:rPr>
          <w:sz w:val="20"/>
          <w:szCs w:val="20"/>
          <w:lang w:eastAsia="zh-CN"/>
        </w:rPr>
        <w:t xml:space="preserve">-pinene under dry conditions. No significant change of SOA formation was observed. </w:t>
      </w:r>
    </w:p>
    <w:p w14:paraId="5D145AB7" w14:textId="77777777" w:rsidR="009A470F" w:rsidRPr="00361555" w:rsidRDefault="009A470F" w:rsidP="009A470F">
      <w:pPr>
        <w:spacing w:line="240" w:lineRule="auto"/>
        <w:rPr>
          <w:sz w:val="20"/>
          <w:szCs w:val="20"/>
          <w:lang w:val="en-CA" w:eastAsia="zh-CN"/>
        </w:rPr>
      </w:pPr>
    </w:p>
    <w:p w14:paraId="47048E7A" w14:textId="77777777" w:rsidR="00D7723D" w:rsidRDefault="00D7723D">
      <w:pPr>
        <w:spacing w:line="240" w:lineRule="auto"/>
        <w:jc w:val="left"/>
        <w:rPr>
          <w:szCs w:val="20"/>
          <w:vertAlign w:val="subscript"/>
          <w:lang w:val="en-CA" w:eastAsia="zh-CN"/>
        </w:rPr>
      </w:pPr>
      <w:r>
        <w:rPr>
          <w:szCs w:val="20"/>
          <w:vertAlign w:val="subscript"/>
          <w:lang w:val="en-CA" w:eastAsia="zh-CN"/>
        </w:rPr>
        <w:br w:type="page"/>
      </w:r>
    </w:p>
    <w:p w14:paraId="586B29FA" w14:textId="501EC1FB" w:rsidR="009A470F" w:rsidRDefault="009A470F" w:rsidP="009A470F">
      <w:pPr>
        <w:spacing w:line="240" w:lineRule="auto"/>
        <w:rPr>
          <w:szCs w:val="20"/>
          <w:vertAlign w:val="subscript"/>
          <w:lang w:eastAsia="zh-CN"/>
        </w:rPr>
      </w:pPr>
      <w:r>
        <w:rPr>
          <w:b/>
          <w:noProof/>
          <w:sz w:val="28"/>
          <w:lang w:val="en-US" w:eastAsia="zh-CN"/>
        </w:rPr>
        <w:lastRenderedPageBreak/>
        <mc:AlternateContent>
          <mc:Choice Requires="wps">
            <w:drawing>
              <wp:anchor distT="0" distB="0" distL="114300" distR="114300" simplePos="0" relativeHeight="251668480" behindDoc="0" locked="0" layoutInCell="1" allowOverlap="1" wp14:anchorId="4448A60F" wp14:editId="321773F4">
                <wp:simplePos x="0" y="0"/>
                <wp:positionH relativeFrom="column">
                  <wp:posOffset>2769870</wp:posOffset>
                </wp:positionH>
                <wp:positionV relativeFrom="paragraph">
                  <wp:posOffset>99695</wp:posOffset>
                </wp:positionV>
                <wp:extent cx="285115" cy="3397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5115"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254044" w14:textId="77777777" w:rsidR="00D7723D" w:rsidRPr="00C87AE5" w:rsidRDefault="00D7723D" w:rsidP="009A470F">
                            <w:pPr>
                              <w:rPr>
                                <w:lang w:val="en-CA"/>
                              </w:rPr>
                            </w:pPr>
                            <w:r>
                              <w:rPr>
                                <w:lang w:val="en-CA"/>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8A60F" id="Text Box 12" o:spid="_x0000_s1036" type="#_x0000_t202" style="position:absolute;left:0;text-align:left;margin-left:218.1pt;margin-top:7.85pt;width:22.45pt;height:26.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" filled="f" stroked="f">
                <v:textbox>
                  <w:txbxContent>
                    <w:p w14:paraId="05254044" w14:textId="77777777" w:rsidR="00D7723D" w:rsidRPr="00C87AE5" w:rsidRDefault="00D7723D" w:rsidP="009A470F">
                      <w:pPr>
                        <w:rPr>
                          <w:lang w:val="en-CA"/>
                        </w:rPr>
                      </w:pPr>
                      <w:r>
                        <w:rPr>
                          <w:lang w:val="en-CA"/>
                        </w:rPr>
                        <w:t>B</w:t>
                      </w:r>
                    </w:p>
                  </w:txbxContent>
                </v:textbox>
              </v:shape>
            </w:pict>
          </mc:Fallback>
        </mc:AlternateContent>
      </w:r>
      <w:r>
        <w:rPr>
          <w:b/>
          <w:noProof/>
          <w:sz w:val="28"/>
          <w:lang w:val="en-US" w:eastAsia="zh-CN"/>
        </w:rPr>
        <mc:AlternateContent>
          <mc:Choice Requires="wps">
            <w:drawing>
              <wp:anchor distT="0" distB="0" distL="114300" distR="114300" simplePos="0" relativeHeight="251667456" behindDoc="0" locked="0" layoutInCell="1" allowOverlap="1" wp14:anchorId="48C81DB3" wp14:editId="40282F7F">
                <wp:simplePos x="0" y="0"/>
                <wp:positionH relativeFrom="column">
                  <wp:posOffset>0</wp:posOffset>
                </wp:positionH>
                <wp:positionV relativeFrom="paragraph">
                  <wp:posOffset>98425</wp:posOffset>
                </wp:positionV>
                <wp:extent cx="293370" cy="339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337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1F2BE7" w14:textId="77777777" w:rsidR="00D7723D" w:rsidRPr="00C87AE5" w:rsidRDefault="00D7723D" w:rsidP="009A470F">
                            <w:pPr>
                              <w:rPr>
                                <w:lang w:val="en-CA"/>
                              </w:rPr>
                            </w:pPr>
                            <w:r w:rsidRPr="00C87AE5">
                              <w:rPr>
                                <w:lang w:val="en-CA"/>
                              </w:rPr>
                              <w:t>A</w:t>
                            </w:r>
                            <w:r>
                              <w:rPr>
                                <w:rFonts w:hint="eastAsia"/>
                                <w:lang w:val="en-C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81DB3" id="Text Box 9" o:spid="_x0000_s1037" type="#_x0000_t202" style="position:absolute;left:0;text-align:left;margin-left:0;margin-top:7.75pt;width:23.1pt;height:26.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" filled="f" stroked="f">
                <v:textbox>
                  <w:txbxContent>
                    <w:p w14:paraId="011F2BE7" w14:textId="77777777" w:rsidR="00D7723D" w:rsidRPr="00C87AE5" w:rsidRDefault="00D7723D" w:rsidP="009A470F">
                      <w:pPr>
                        <w:rPr>
                          <w:lang w:val="en-CA"/>
                        </w:rPr>
                      </w:pPr>
                      <w:r w:rsidRPr="00C87AE5">
                        <w:rPr>
                          <w:lang w:val="en-CA"/>
                        </w:rPr>
                        <w:t>A</w:t>
                      </w:r>
                      <w:r>
                        <w:rPr>
                          <w:rFonts w:hint="eastAsia"/>
                          <w:lang w:val="en-CA"/>
                        </w:rPr>
                        <w:t xml:space="preserve"> </w:t>
                      </w:r>
                    </w:p>
                  </w:txbxContent>
                </v:textbox>
              </v:shape>
            </w:pict>
          </mc:Fallback>
        </mc:AlternateContent>
      </w:r>
    </w:p>
    <w:p w14:paraId="22363A3B" w14:textId="77777777" w:rsidR="009A470F" w:rsidRPr="001832FB" w:rsidRDefault="009A470F" w:rsidP="009A470F">
      <w:pPr>
        <w:spacing w:line="240" w:lineRule="auto"/>
        <w:rPr>
          <w:szCs w:val="20"/>
          <w:lang w:val="en-CA" w:eastAsia="zh-CN"/>
        </w:rPr>
      </w:pPr>
      <w:r>
        <w:rPr>
          <w:rFonts w:hint="eastAsia"/>
          <w:szCs w:val="20"/>
          <w:lang w:val="en-CA" w:eastAsia="zh-CN"/>
        </w:rPr>
        <w:t xml:space="preserve">   </w:t>
      </w:r>
      <w:r w:rsidRPr="00DB4FC1">
        <w:rPr>
          <w:noProof/>
          <w:szCs w:val="20"/>
          <w:lang w:val="en-US" w:eastAsia="zh-CN"/>
        </w:rPr>
        <w:drawing>
          <wp:inline distT="0" distB="0" distL="0" distR="0" wp14:anchorId="60B30250" wp14:editId="4E6C9579">
            <wp:extent cx="2271639" cy="2567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9183" cy="2576468"/>
                    </a:xfrm>
                    <a:prstGeom prst="rect">
                      <a:avLst/>
                    </a:prstGeom>
                  </pic:spPr>
                </pic:pic>
              </a:graphicData>
            </a:graphic>
          </wp:inline>
        </w:drawing>
      </w:r>
      <w:r>
        <w:rPr>
          <w:rFonts w:hint="eastAsia"/>
          <w:szCs w:val="20"/>
          <w:lang w:val="en-CA" w:eastAsia="zh-CN"/>
        </w:rPr>
        <w:t xml:space="preserve">       </w:t>
      </w:r>
      <w:r>
        <w:rPr>
          <w:szCs w:val="20"/>
          <w:lang w:val="en-CA" w:eastAsia="zh-CN"/>
        </w:rPr>
        <w:t xml:space="preserve">     </w:t>
      </w:r>
      <w:r w:rsidRPr="00DB4FC1">
        <w:rPr>
          <w:noProof/>
          <w:szCs w:val="20"/>
          <w:lang w:val="en-US" w:eastAsia="zh-CN"/>
        </w:rPr>
        <w:drawing>
          <wp:inline distT="0" distB="0" distL="0" distR="0" wp14:anchorId="36AF17B4" wp14:editId="762D1893">
            <wp:extent cx="2342515" cy="2680112"/>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2372513" cy="2714433"/>
                    </a:xfrm>
                    <a:prstGeom prst="rect">
                      <a:avLst/>
                    </a:prstGeom>
                  </pic:spPr>
                </pic:pic>
              </a:graphicData>
            </a:graphic>
          </wp:inline>
        </w:drawing>
      </w:r>
    </w:p>
    <w:p w14:paraId="1564BE2E" w14:textId="77777777" w:rsidR="009A470F" w:rsidRDefault="009A470F" w:rsidP="009A470F">
      <w:pPr>
        <w:spacing w:line="240" w:lineRule="auto"/>
        <w:rPr>
          <w:b/>
          <w:szCs w:val="20"/>
          <w:lang w:val="en-CA" w:eastAsia="zh-CN"/>
        </w:rPr>
      </w:pPr>
      <w:r>
        <w:rPr>
          <w:b/>
          <w:noProof/>
          <w:sz w:val="28"/>
          <w:lang w:val="en-US" w:eastAsia="zh-CN"/>
        </w:rPr>
        <mc:AlternateContent>
          <mc:Choice Requires="wps">
            <w:drawing>
              <wp:anchor distT="0" distB="0" distL="114300" distR="114300" simplePos="0" relativeHeight="251669504" behindDoc="0" locked="0" layoutInCell="1" allowOverlap="1" wp14:anchorId="3B14A47B" wp14:editId="21F6DDE0">
                <wp:simplePos x="0" y="0"/>
                <wp:positionH relativeFrom="column">
                  <wp:posOffset>0</wp:posOffset>
                </wp:positionH>
                <wp:positionV relativeFrom="paragraph">
                  <wp:posOffset>-635</wp:posOffset>
                </wp:positionV>
                <wp:extent cx="285115" cy="3397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5115"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E3DD10" w14:textId="77777777" w:rsidR="00D7723D" w:rsidRPr="00C87AE5" w:rsidRDefault="00D7723D" w:rsidP="009A470F">
                            <w:pPr>
                              <w:rPr>
                                <w:lang w:val="en-CA"/>
                              </w:rPr>
                            </w:pPr>
                            <w:r>
                              <w:rPr>
                                <w:lang w:val="en-CA"/>
                              </w:rPr>
                              <w:t>C</w:t>
                            </w:r>
                            <w:r>
                              <w:rPr>
                                <w:rFonts w:hint="eastAsia"/>
                                <w:lang w:val="en-C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4A47B" id="Text Box 15" o:spid="_x0000_s1038" type="#_x0000_t202" style="position:absolute;left:0;text-align:left;margin-left:0;margin-top:-.05pt;width:22.45pt;height:26.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" filled="f" stroked="f">
                <v:textbox>
                  <w:txbxContent>
                    <w:p w14:paraId="23E3DD10" w14:textId="77777777" w:rsidR="00D7723D" w:rsidRPr="00C87AE5" w:rsidRDefault="00D7723D" w:rsidP="009A470F">
                      <w:pPr>
                        <w:rPr>
                          <w:lang w:val="en-CA"/>
                        </w:rPr>
                      </w:pPr>
                      <w:r>
                        <w:rPr>
                          <w:lang w:val="en-CA"/>
                        </w:rPr>
                        <w:t>C</w:t>
                      </w:r>
                      <w:r>
                        <w:rPr>
                          <w:rFonts w:hint="eastAsia"/>
                          <w:lang w:val="en-CA"/>
                        </w:rPr>
                        <w:t xml:space="preserve"> </w:t>
                      </w:r>
                    </w:p>
                  </w:txbxContent>
                </v:textbox>
              </v:shape>
            </w:pict>
          </mc:Fallback>
        </mc:AlternateContent>
      </w:r>
    </w:p>
    <w:p w14:paraId="54E0AEE5" w14:textId="77777777" w:rsidR="009A470F" w:rsidRDefault="009A470F" w:rsidP="009A470F">
      <w:pPr>
        <w:spacing w:line="240" w:lineRule="auto"/>
        <w:rPr>
          <w:b/>
          <w:sz w:val="20"/>
          <w:szCs w:val="20"/>
          <w:lang w:val="en-CA" w:eastAsia="zh-CN"/>
        </w:rPr>
      </w:pPr>
    </w:p>
    <w:p w14:paraId="4AA26C45" w14:textId="77777777" w:rsidR="009A470F" w:rsidRDefault="009A470F" w:rsidP="009A470F">
      <w:pPr>
        <w:spacing w:line="240" w:lineRule="auto"/>
        <w:rPr>
          <w:b/>
          <w:sz w:val="20"/>
          <w:szCs w:val="20"/>
          <w:lang w:val="en-CA" w:eastAsia="zh-CN"/>
        </w:rPr>
      </w:pPr>
      <w:r>
        <w:rPr>
          <w:b/>
          <w:sz w:val="20"/>
          <w:szCs w:val="20"/>
          <w:lang w:val="en-CA" w:eastAsia="zh-CN"/>
        </w:rPr>
        <w:t xml:space="preserve">       </w:t>
      </w:r>
      <w:r w:rsidRPr="00DB4FC1">
        <w:rPr>
          <w:b/>
          <w:noProof/>
          <w:sz w:val="20"/>
          <w:szCs w:val="20"/>
          <w:lang w:val="en-US" w:eastAsia="zh-CN"/>
        </w:rPr>
        <w:drawing>
          <wp:inline distT="0" distB="0" distL="0" distR="0" wp14:anchorId="16AA9007" wp14:editId="2864121E">
            <wp:extent cx="2737662" cy="343154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2071" cy="3474670"/>
                    </a:xfrm>
                    <a:prstGeom prst="rect">
                      <a:avLst/>
                    </a:prstGeom>
                  </pic:spPr>
                </pic:pic>
              </a:graphicData>
            </a:graphic>
          </wp:inline>
        </w:drawing>
      </w:r>
    </w:p>
    <w:p w14:paraId="54206E2E" w14:textId="77777777" w:rsidR="009A470F" w:rsidRDefault="009A470F" w:rsidP="009A470F">
      <w:pPr>
        <w:spacing w:line="240" w:lineRule="auto"/>
        <w:rPr>
          <w:b/>
          <w:sz w:val="20"/>
          <w:szCs w:val="20"/>
          <w:lang w:val="en-CA" w:eastAsia="zh-CN"/>
        </w:rPr>
      </w:pPr>
    </w:p>
    <w:p w14:paraId="7B2FAFC0" w14:textId="77777777" w:rsidR="009A470F" w:rsidRDefault="009A470F" w:rsidP="009A470F">
      <w:pPr>
        <w:spacing w:line="240" w:lineRule="auto"/>
        <w:rPr>
          <w:b/>
          <w:sz w:val="20"/>
          <w:szCs w:val="20"/>
          <w:lang w:val="en-CA" w:eastAsia="zh-CN"/>
        </w:rPr>
      </w:pPr>
    </w:p>
    <w:p w14:paraId="4458612A" w14:textId="626C73D1" w:rsidR="00E40608" w:rsidRDefault="00D7723D" w:rsidP="001F7CD2">
      <w:pPr>
        <w:spacing w:line="240" w:lineRule="auto"/>
        <w:rPr>
          <w:sz w:val="20"/>
          <w:szCs w:val="20"/>
          <w:lang w:val="en-CA" w:eastAsia="zh-CN"/>
        </w:rPr>
      </w:pPr>
      <w:r w:rsidRPr="00AA57FE">
        <w:rPr>
          <w:b/>
          <w:sz w:val="20"/>
        </w:rPr>
        <w:t>Figure</w:t>
      </w:r>
      <w:r w:rsidRPr="00AA57FE">
        <w:rPr>
          <w:b/>
          <w:sz w:val="20"/>
          <w:szCs w:val="20"/>
          <w:lang w:val="en-CA" w:eastAsia="zh-CN"/>
        </w:rPr>
        <w:t xml:space="preserve"> 8</w:t>
      </w:r>
      <w:r w:rsidRPr="00AA57FE">
        <w:rPr>
          <w:rFonts w:hint="eastAsia"/>
          <w:b/>
          <w:sz w:val="20"/>
          <w:szCs w:val="20"/>
          <w:lang w:val="en-CA" w:eastAsia="zh-CN"/>
        </w:rPr>
        <w:t xml:space="preserve"> </w:t>
      </w:r>
      <w:r w:rsidRPr="00AA57FE">
        <w:rPr>
          <w:rFonts w:hint="eastAsia"/>
          <w:sz w:val="20"/>
          <w:szCs w:val="20"/>
          <w:lang w:val="en-CA" w:eastAsia="zh-CN"/>
        </w:rPr>
        <w:t>SO</w:t>
      </w:r>
      <w:r w:rsidRPr="00AA57FE">
        <w:rPr>
          <w:sz w:val="20"/>
          <w:szCs w:val="20"/>
          <w:vertAlign w:val="subscript"/>
          <w:lang w:val="en-CA" w:eastAsia="zh-CN"/>
        </w:rPr>
        <w:t>2</w:t>
      </w:r>
      <w:r w:rsidRPr="00AA57FE">
        <w:rPr>
          <w:sz w:val="20"/>
          <w:szCs w:val="20"/>
          <w:lang w:val="en-CA" w:eastAsia="zh-CN"/>
        </w:rPr>
        <w:t xml:space="preserve"> consumption through reactions with sCI and peroxide under different humidity conditions in a high SO</w:t>
      </w:r>
      <w:r w:rsidRPr="00AA57FE">
        <w:rPr>
          <w:sz w:val="20"/>
          <w:szCs w:val="20"/>
          <w:vertAlign w:val="subscript"/>
          <w:lang w:val="en-CA" w:eastAsia="zh-CN"/>
        </w:rPr>
        <w:t>2</w:t>
      </w:r>
      <w:r w:rsidRPr="00AA57FE">
        <w:rPr>
          <w:sz w:val="20"/>
          <w:szCs w:val="20"/>
          <w:lang w:val="en-CA" w:eastAsia="zh-CN"/>
        </w:rPr>
        <w:t xml:space="preserve"> scenario (100 ppb, panel A) and a low SO</w:t>
      </w:r>
      <w:r w:rsidRPr="00AA57FE">
        <w:rPr>
          <w:sz w:val="20"/>
          <w:szCs w:val="20"/>
          <w:vertAlign w:val="subscript"/>
          <w:lang w:val="en-CA" w:eastAsia="zh-CN"/>
        </w:rPr>
        <w:t>2</w:t>
      </w:r>
      <w:r w:rsidRPr="00AA57FE">
        <w:rPr>
          <w:sz w:val="20"/>
          <w:szCs w:val="20"/>
          <w:lang w:val="en-CA" w:eastAsia="zh-CN"/>
        </w:rPr>
        <w:t xml:space="preserve"> scenario (10 ppb, panel B). And SO</w:t>
      </w:r>
      <w:r w:rsidRPr="00AA57FE">
        <w:rPr>
          <w:sz w:val="20"/>
          <w:szCs w:val="20"/>
          <w:vertAlign w:val="subscript"/>
          <w:lang w:val="en-CA" w:eastAsia="zh-CN"/>
        </w:rPr>
        <w:t>2</w:t>
      </w:r>
      <w:r w:rsidRPr="00AA57FE">
        <w:rPr>
          <w:sz w:val="20"/>
          <w:szCs w:val="20"/>
          <w:lang w:val="en-CA" w:eastAsia="zh-CN"/>
        </w:rPr>
        <w:t xml:space="preserve"> consumption as a function of initial SO</w:t>
      </w:r>
      <w:r w:rsidRPr="00AA57FE">
        <w:rPr>
          <w:sz w:val="20"/>
          <w:szCs w:val="20"/>
          <w:vertAlign w:val="subscript"/>
          <w:lang w:val="en-CA" w:eastAsia="zh-CN"/>
        </w:rPr>
        <w:t>2</w:t>
      </w:r>
      <w:r w:rsidRPr="00AA57FE">
        <w:rPr>
          <w:sz w:val="20"/>
          <w:szCs w:val="20"/>
          <w:lang w:val="en-CA" w:eastAsia="zh-CN"/>
        </w:rPr>
        <w:t xml:space="preserve"> concentration under different humidity conditions (panel C).</w:t>
      </w:r>
    </w:p>
    <w:p w14:paraId="26DB3D87" w14:textId="77777777" w:rsidR="00D7723D" w:rsidRDefault="00D7723D" w:rsidP="00D7723D">
      <w:pPr>
        <w:spacing w:line="240" w:lineRule="auto"/>
        <w:jc w:val="center"/>
      </w:pPr>
      <w:r w:rsidRPr="005163E5">
        <w:rPr>
          <w:noProof/>
          <w:lang w:val="en-US" w:eastAsia="zh-CN"/>
        </w:rPr>
        <w:lastRenderedPageBreak/>
        <w:drawing>
          <wp:inline distT="0" distB="0" distL="0" distR="0" wp14:anchorId="6810EE60" wp14:editId="6C95D268">
            <wp:extent cx="2833489" cy="1437640"/>
            <wp:effectExtent l="0" t="0" r="1143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7968" cy="1460207"/>
                    </a:xfrm>
                    <a:prstGeom prst="rect">
                      <a:avLst/>
                    </a:prstGeom>
                  </pic:spPr>
                </pic:pic>
              </a:graphicData>
            </a:graphic>
          </wp:inline>
        </w:drawing>
      </w:r>
    </w:p>
    <w:p w14:paraId="43D43CE8" w14:textId="77777777" w:rsidR="00D7723D" w:rsidRDefault="00D7723D" w:rsidP="00D7723D">
      <w:pPr>
        <w:spacing w:line="240" w:lineRule="auto"/>
        <w:jc w:val="center"/>
      </w:pPr>
    </w:p>
    <w:p w14:paraId="40317A74" w14:textId="77777777" w:rsidR="00D7723D" w:rsidRDefault="00D7723D" w:rsidP="00D7723D">
      <w:pPr>
        <w:spacing w:line="240" w:lineRule="auto"/>
      </w:pPr>
    </w:p>
    <w:p w14:paraId="45339CBE" w14:textId="4A5C1F44" w:rsidR="00D7723D" w:rsidRDefault="00D7723D" w:rsidP="00D7723D">
      <w:pPr>
        <w:spacing w:line="240" w:lineRule="auto"/>
        <w:rPr>
          <w:sz w:val="21"/>
        </w:rPr>
      </w:pPr>
      <w:r w:rsidRPr="008673AF">
        <w:rPr>
          <w:b/>
          <w:sz w:val="21"/>
        </w:rPr>
        <w:t>Scheme 1</w:t>
      </w:r>
      <w:r w:rsidRPr="008673AF">
        <w:rPr>
          <w:sz w:val="21"/>
        </w:rPr>
        <w:t xml:space="preserve"> Formation of di-substituted sCI from limonene ozonolysis</w:t>
      </w:r>
    </w:p>
    <w:p w14:paraId="4B2845F9" w14:textId="29A6470E" w:rsidR="00D7723D" w:rsidRDefault="00D7723D" w:rsidP="00D7723D">
      <w:pPr>
        <w:spacing w:line="240" w:lineRule="auto"/>
        <w:rPr>
          <w:sz w:val="21"/>
        </w:rPr>
      </w:pPr>
    </w:p>
    <w:p w14:paraId="6B00B2D5" w14:textId="3FD07AF6" w:rsidR="00D7723D" w:rsidRDefault="00D7723D" w:rsidP="00D7723D">
      <w:pPr>
        <w:spacing w:line="240" w:lineRule="auto"/>
        <w:rPr>
          <w:sz w:val="21"/>
        </w:rPr>
      </w:pPr>
    </w:p>
    <w:p w14:paraId="3C0A0982" w14:textId="01DD8373" w:rsidR="00D7723D" w:rsidRDefault="00D7723D" w:rsidP="00D7723D">
      <w:pPr>
        <w:spacing w:line="240" w:lineRule="auto"/>
        <w:rPr>
          <w:sz w:val="21"/>
        </w:rPr>
      </w:pPr>
    </w:p>
    <w:p w14:paraId="2A0889B4" w14:textId="77777777" w:rsidR="00D7723D" w:rsidRPr="008673AF" w:rsidRDefault="00D7723D" w:rsidP="00D7723D">
      <w:pPr>
        <w:spacing w:line="240" w:lineRule="auto"/>
        <w:rPr>
          <w:sz w:val="21"/>
        </w:rPr>
      </w:pPr>
    </w:p>
    <w:p w14:paraId="75A40678" w14:textId="51BF0586" w:rsidR="00D7723D" w:rsidRDefault="00D7723D" w:rsidP="001F7CD2">
      <w:pPr>
        <w:spacing w:line="240" w:lineRule="auto"/>
        <w:rPr>
          <w:sz w:val="20"/>
          <w:szCs w:val="20"/>
          <w:lang w:eastAsia="zh-CN"/>
        </w:rPr>
      </w:pPr>
    </w:p>
    <w:p w14:paraId="0E589AFD" w14:textId="77777777" w:rsidR="00D7723D" w:rsidRDefault="00D7723D" w:rsidP="00D7723D">
      <w:pPr>
        <w:spacing w:line="240" w:lineRule="auto"/>
        <w:rPr>
          <w:szCs w:val="20"/>
          <w:vertAlign w:val="subscript"/>
          <w:lang w:eastAsia="zh-CN"/>
        </w:rPr>
      </w:pPr>
      <w:r w:rsidRPr="00DB4FC1">
        <w:rPr>
          <w:noProof/>
          <w:szCs w:val="20"/>
          <w:vertAlign w:val="subscript"/>
          <w:lang w:val="en-US" w:eastAsia="zh-CN"/>
        </w:rPr>
        <w:drawing>
          <wp:inline distT="0" distB="0" distL="0" distR="0" wp14:anchorId="215A5813" wp14:editId="21F1A413">
            <wp:extent cx="5943600" cy="3194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94685"/>
                    </a:xfrm>
                    <a:prstGeom prst="rect">
                      <a:avLst/>
                    </a:prstGeom>
                  </pic:spPr>
                </pic:pic>
              </a:graphicData>
            </a:graphic>
          </wp:inline>
        </w:drawing>
      </w:r>
    </w:p>
    <w:p w14:paraId="783E96A7" w14:textId="77777777" w:rsidR="00D7723D" w:rsidRDefault="00D7723D" w:rsidP="00D7723D">
      <w:pPr>
        <w:spacing w:line="240" w:lineRule="auto"/>
        <w:rPr>
          <w:szCs w:val="20"/>
          <w:vertAlign w:val="subscript"/>
          <w:lang w:eastAsia="zh-CN"/>
        </w:rPr>
      </w:pPr>
    </w:p>
    <w:p w14:paraId="14266E18" w14:textId="77777777" w:rsidR="00D7723D" w:rsidRPr="004759F0" w:rsidRDefault="00D7723D" w:rsidP="00D7723D">
      <w:pPr>
        <w:spacing w:line="240" w:lineRule="auto"/>
        <w:rPr>
          <w:sz w:val="20"/>
          <w:szCs w:val="20"/>
          <w:lang w:eastAsia="zh-CN"/>
        </w:rPr>
      </w:pPr>
      <w:r w:rsidRPr="004759F0">
        <w:rPr>
          <w:b/>
          <w:sz w:val="20"/>
          <w:szCs w:val="20"/>
          <w:lang w:eastAsia="zh-CN"/>
        </w:rPr>
        <w:t xml:space="preserve">Scheme </w:t>
      </w:r>
      <w:r>
        <w:rPr>
          <w:b/>
          <w:sz w:val="20"/>
          <w:szCs w:val="20"/>
          <w:lang w:eastAsia="zh-CN"/>
        </w:rPr>
        <w:t>2</w:t>
      </w:r>
      <w:r>
        <w:rPr>
          <w:sz w:val="20"/>
          <w:szCs w:val="20"/>
          <w:lang w:eastAsia="zh-CN"/>
        </w:rPr>
        <w:t xml:space="preserve"> P</w:t>
      </w:r>
      <w:r w:rsidRPr="004759F0">
        <w:rPr>
          <w:sz w:val="20"/>
          <w:szCs w:val="20"/>
          <w:lang w:eastAsia="zh-CN"/>
        </w:rPr>
        <w:t xml:space="preserve">roposed reaction </w:t>
      </w:r>
      <w:r>
        <w:rPr>
          <w:sz w:val="20"/>
          <w:szCs w:val="20"/>
          <w:lang w:eastAsia="zh-CN"/>
        </w:rPr>
        <w:t>mechanisms</w:t>
      </w:r>
      <w:r w:rsidRPr="004759F0">
        <w:rPr>
          <w:sz w:val="20"/>
          <w:szCs w:val="20"/>
          <w:lang w:eastAsia="zh-CN"/>
        </w:rPr>
        <w:t xml:space="preserve"> for SO</w:t>
      </w:r>
      <w:r w:rsidRPr="004759F0">
        <w:rPr>
          <w:sz w:val="20"/>
          <w:szCs w:val="20"/>
          <w:vertAlign w:val="subscript"/>
          <w:lang w:eastAsia="zh-CN"/>
        </w:rPr>
        <w:t>2</w:t>
      </w:r>
      <w:r w:rsidRPr="004759F0">
        <w:rPr>
          <w:sz w:val="20"/>
          <w:szCs w:val="20"/>
          <w:lang w:eastAsia="zh-CN"/>
        </w:rPr>
        <w:t xml:space="preserve"> and reactive intermediates in monoterpene ozonolysis.</w:t>
      </w:r>
    </w:p>
    <w:p w14:paraId="2843BBA0" w14:textId="77777777" w:rsidR="00D7723D" w:rsidRPr="00D7723D" w:rsidRDefault="00D7723D" w:rsidP="001F7CD2">
      <w:pPr>
        <w:spacing w:line="240" w:lineRule="auto"/>
        <w:rPr>
          <w:sz w:val="20"/>
          <w:szCs w:val="20"/>
          <w:lang w:eastAsia="zh-CN"/>
        </w:rPr>
      </w:pPr>
    </w:p>
    <w:sectPr w:rsidR="00D7723D" w:rsidRPr="00D7723D" w:rsidSect="000519B4">
      <w:footerReference w:type="default" r:id="rId26"/>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B1D42" w14:textId="77777777" w:rsidR="00162B2A" w:rsidRDefault="00162B2A" w:rsidP="006D0C96">
      <w:pPr>
        <w:spacing w:line="240" w:lineRule="auto"/>
      </w:pPr>
      <w:r>
        <w:separator/>
      </w:r>
    </w:p>
  </w:endnote>
  <w:endnote w:type="continuationSeparator" w:id="0">
    <w:p w14:paraId="1273DC35" w14:textId="77777777" w:rsidR="00162B2A" w:rsidRDefault="00162B2A"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00500000000000000"/>
    <w:charset w:val="00"/>
    <w:family w:val="auto"/>
    <w:pitch w:val="variable"/>
    <w:sig w:usb0="E00002FF" w:usb1="5000205A"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788171"/>
      <w:docPartObj>
        <w:docPartGallery w:val="Page Numbers (Bottom of Page)"/>
        <w:docPartUnique/>
      </w:docPartObj>
    </w:sdtPr>
    <w:sdtEndPr>
      <w:rPr>
        <w:noProof/>
      </w:rPr>
    </w:sdtEndPr>
    <w:sdtContent>
      <w:p w14:paraId="36D6D3FB" w14:textId="0F430973" w:rsidR="00D7723D" w:rsidRDefault="00D7723D">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A8F14E1" w14:textId="77777777" w:rsidR="00D7723D" w:rsidRDefault="00D77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2D848" w14:textId="77777777" w:rsidR="00162B2A" w:rsidRDefault="00162B2A" w:rsidP="006D0C96">
      <w:pPr>
        <w:spacing w:line="240" w:lineRule="auto"/>
      </w:pPr>
      <w:r>
        <w:separator/>
      </w:r>
    </w:p>
  </w:footnote>
  <w:footnote w:type="continuationSeparator" w:id="0">
    <w:p w14:paraId="51FBED09" w14:textId="77777777" w:rsidR="00162B2A" w:rsidRDefault="00162B2A"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B576C9"/>
    <w:multiLevelType w:val="hybridMultilevel"/>
    <w:tmpl w:val="7E8E74FA"/>
    <w:lvl w:ilvl="0" w:tplc="C7EE95E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213"/>
    <w:rsid w:val="0000007B"/>
    <w:rsid w:val="000002FC"/>
    <w:rsid w:val="00001543"/>
    <w:rsid w:val="0000190E"/>
    <w:rsid w:val="000064FD"/>
    <w:rsid w:val="0000784E"/>
    <w:rsid w:val="000078DD"/>
    <w:rsid w:val="00007BF2"/>
    <w:rsid w:val="000123AC"/>
    <w:rsid w:val="00014002"/>
    <w:rsid w:val="000146A7"/>
    <w:rsid w:val="00015D8B"/>
    <w:rsid w:val="00020052"/>
    <w:rsid w:val="00020E3E"/>
    <w:rsid w:val="000211D7"/>
    <w:rsid w:val="00024E2F"/>
    <w:rsid w:val="000265EE"/>
    <w:rsid w:val="0003067F"/>
    <w:rsid w:val="00032670"/>
    <w:rsid w:val="00036D29"/>
    <w:rsid w:val="00041A03"/>
    <w:rsid w:val="00043FCA"/>
    <w:rsid w:val="00045A9B"/>
    <w:rsid w:val="00046DE0"/>
    <w:rsid w:val="00050E0C"/>
    <w:rsid w:val="000519B4"/>
    <w:rsid w:val="00054877"/>
    <w:rsid w:val="0005690A"/>
    <w:rsid w:val="00057123"/>
    <w:rsid w:val="0005788C"/>
    <w:rsid w:val="00063491"/>
    <w:rsid w:val="0006416D"/>
    <w:rsid w:val="00064237"/>
    <w:rsid w:val="00065158"/>
    <w:rsid w:val="000653CF"/>
    <w:rsid w:val="00066823"/>
    <w:rsid w:val="00070546"/>
    <w:rsid w:val="00071986"/>
    <w:rsid w:val="00072527"/>
    <w:rsid w:val="00073467"/>
    <w:rsid w:val="00075F28"/>
    <w:rsid w:val="000767F0"/>
    <w:rsid w:val="000774B5"/>
    <w:rsid w:val="00081D35"/>
    <w:rsid w:val="00082CC4"/>
    <w:rsid w:val="00087289"/>
    <w:rsid w:val="00087655"/>
    <w:rsid w:val="00091EDF"/>
    <w:rsid w:val="000928B6"/>
    <w:rsid w:val="00092CBC"/>
    <w:rsid w:val="000935CF"/>
    <w:rsid w:val="000A1B66"/>
    <w:rsid w:val="000A332F"/>
    <w:rsid w:val="000A3667"/>
    <w:rsid w:val="000A3840"/>
    <w:rsid w:val="000A48FA"/>
    <w:rsid w:val="000A5147"/>
    <w:rsid w:val="000A5BD2"/>
    <w:rsid w:val="000B09BB"/>
    <w:rsid w:val="000B2323"/>
    <w:rsid w:val="000B3A62"/>
    <w:rsid w:val="000B5043"/>
    <w:rsid w:val="000B53E7"/>
    <w:rsid w:val="000B5B1F"/>
    <w:rsid w:val="000C3A9F"/>
    <w:rsid w:val="000C4811"/>
    <w:rsid w:val="000C559D"/>
    <w:rsid w:val="000C56FE"/>
    <w:rsid w:val="000C5A6A"/>
    <w:rsid w:val="000C5C0A"/>
    <w:rsid w:val="000D3F6A"/>
    <w:rsid w:val="000D40C7"/>
    <w:rsid w:val="000D5307"/>
    <w:rsid w:val="000D6538"/>
    <w:rsid w:val="000D6D77"/>
    <w:rsid w:val="000E076D"/>
    <w:rsid w:val="000E08CF"/>
    <w:rsid w:val="000E353B"/>
    <w:rsid w:val="000E4222"/>
    <w:rsid w:val="000E4786"/>
    <w:rsid w:val="000E4ABA"/>
    <w:rsid w:val="000E4E10"/>
    <w:rsid w:val="000E6437"/>
    <w:rsid w:val="000E74CD"/>
    <w:rsid w:val="000F2937"/>
    <w:rsid w:val="000F2FCC"/>
    <w:rsid w:val="000F35ED"/>
    <w:rsid w:val="000F5B86"/>
    <w:rsid w:val="000F6D50"/>
    <w:rsid w:val="000F7C81"/>
    <w:rsid w:val="001026EF"/>
    <w:rsid w:val="00103C42"/>
    <w:rsid w:val="001071D1"/>
    <w:rsid w:val="0011062E"/>
    <w:rsid w:val="0011095B"/>
    <w:rsid w:val="00111FEA"/>
    <w:rsid w:val="001126D2"/>
    <w:rsid w:val="00114965"/>
    <w:rsid w:val="00114ABF"/>
    <w:rsid w:val="00120C46"/>
    <w:rsid w:val="00122851"/>
    <w:rsid w:val="00122E47"/>
    <w:rsid w:val="00123DB5"/>
    <w:rsid w:val="00127489"/>
    <w:rsid w:val="00127C28"/>
    <w:rsid w:val="00131BCA"/>
    <w:rsid w:val="0013226D"/>
    <w:rsid w:val="001323D3"/>
    <w:rsid w:val="00132D17"/>
    <w:rsid w:val="00133BBD"/>
    <w:rsid w:val="00133BC3"/>
    <w:rsid w:val="00134E74"/>
    <w:rsid w:val="00137667"/>
    <w:rsid w:val="001435D4"/>
    <w:rsid w:val="00144049"/>
    <w:rsid w:val="00145781"/>
    <w:rsid w:val="00150136"/>
    <w:rsid w:val="001538C0"/>
    <w:rsid w:val="001541ED"/>
    <w:rsid w:val="00157985"/>
    <w:rsid w:val="00162B2A"/>
    <w:rsid w:val="00163516"/>
    <w:rsid w:val="001641B0"/>
    <w:rsid w:val="00164B8E"/>
    <w:rsid w:val="00170A29"/>
    <w:rsid w:val="00172064"/>
    <w:rsid w:val="00173D7C"/>
    <w:rsid w:val="00176E76"/>
    <w:rsid w:val="00177A6C"/>
    <w:rsid w:val="001823B0"/>
    <w:rsid w:val="00182A39"/>
    <w:rsid w:val="00182CDA"/>
    <w:rsid w:val="00183441"/>
    <w:rsid w:val="001847E6"/>
    <w:rsid w:val="001852C8"/>
    <w:rsid w:val="00185ADB"/>
    <w:rsid w:val="00186DCC"/>
    <w:rsid w:val="001903E0"/>
    <w:rsid w:val="0019341C"/>
    <w:rsid w:val="00193C26"/>
    <w:rsid w:val="00197898"/>
    <w:rsid w:val="001A10B9"/>
    <w:rsid w:val="001A20C0"/>
    <w:rsid w:val="001A34A0"/>
    <w:rsid w:val="001A67BA"/>
    <w:rsid w:val="001A6FC3"/>
    <w:rsid w:val="001B2CF4"/>
    <w:rsid w:val="001B7DFA"/>
    <w:rsid w:val="001C0457"/>
    <w:rsid w:val="001C09F9"/>
    <w:rsid w:val="001C258F"/>
    <w:rsid w:val="001C2CD6"/>
    <w:rsid w:val="001C4000"/>
    <w:rsid w:val="001C5EB9"/>
    <w:rsid w:val="001D3786"/>
    <w:rsid w:val="001D42D0"/>
    <w:rsid w:val="001D54F5"/>
    <w:rsid w:val="001D7355"/>
    <w:rsid w:val="001E3725"/>
    <w:rsid w:val="001E6CF4"/>
    <w:rsid w:val="001E7F0C"/>
    <w:rsid w:val="001F1E02"/>
    <w:rsid w:val="001F2B78"/>
    <w:rsid w:val="001F2FCE"/>
    <w:rsid w:val="001F4B76"/>
    <w:rsid w:val="001F4BF3"/>
    <w:rsid w:val="001F62DA"/>
    <w:rsid w:val="001F7231"/>
    <w:rsid w:val="001F7CD2"/>
    <w:rsid w:val="00200521"/>
    <w:rsid w:val="0020300E"/>
    <w:rsid w:val="00203F92"/>
    <w:rsid w:val="00204D0C"/>
    <w:rsid w:val="002052F6"/>
    <w:rsid w:val="0020569A"/>
    <w:rsid w:val="00205BC7"/>
    <w:rsid w:val="00206ABD"/>
    <w:rsid w:val="002073B9"/>
    <w:rsid w:val="00207473"/>
    <w:rsid w:val="002113C7"/>
    <w:rsid w:val="00213116"/>
    <w:rsid w:val="00213508"/>
    <w:rsid w:val="002202AF"/>
    <w:rsid w:val="00221228"/>
    <w:rsid w:val="002219CF"/>
    <w:rsid w:val="0022211F"/>
    <w:rsid w:val="002233A2"/>
    <w:rsid w:val="00224537"/>
    <w:rsid w:val="00225BAF"/>
    <w:rsid w:val="0022696C"/>
    <w:rsid w:val="00233265"/>
    <w:rsid w:val="00233707"/>
    <w:rsid w:val="00234AB8"/>
    <w:rsid w:val="002363F9"/>
    <w:rsid w:val="00237C92"/>
    <w:rsid w:val="00237FEC"/>
    <w:rsid w:val="00240048"/>
    <w:rsid w:val="0024181D"/>
    <w:rsid w:val="00241B83"/>
    <w:rsid w:val="00243F0F"/>
    <w:rsid w:val="0024539B"/>
    <w:rsid w:val="0024578A"/>
    <w:rsid w:val="0024623D"/>
    <w:rsid w:val="00247F6F"/>
    <w:rsid w:val="0025079C"/>
    <w:rsid w:val="00252FFB"/>
    <w:rsid w:val="00255046"/>
    <w:rsid w:val="00256182"/>
    <w:rsid w:val="00257B3A"/>
    <w:rsid w:val="00257EE2"/>
    <w:rsid w:val="00257FCE"/>
    <w:rsid w:val="002607F2"/>
    <w:rsid w:val="00260C99"/>
    <w:rsid w:val="00264336"/>
    <w:rsid w:val="00264DE6"/>
    <w:rsid w:val="002651D5"/>
    <w:rsid w:val="00267002"/>
    <w:rsid w:val="00270241"/>
    <w:rsid w:val="002704BC"/>
    <w:rsid w:val="002735B6"/>
    <w:rsid w:val="00274EA0"/>
    <w:rsid w:val="00276F28"/>
    <w:rsid w:val="00282676"/>
    <w:rsid w:val="00283081"/>
    <w:rsid w:val="002841A1"/>
    <w:rsid w:val="00286CAC"/>
    <w:rsid w:val="00287190"/>
    <w:rsid w:val="002871E9"/>
    <w:rsid w:val="002923AE"/>
    <w:rsid w:val="00292592"/>
    <w:rsid w:val="00292AA9"/>
    <w:rsid w:val="0029316A"/>
    <w:rsid w:val="00293259"/>
    <w:rsid w:val="00293AF2"/>
    <w:rsid w:val="00297E98"/>
    <w:rsid w:val="002A0271"/>
    <w:rsid w:val="002A075A"/>
    <w:rsid w:val="002A32FE"/>
    <w:rsid w:val="002A4D1A"/>
    <w:rsid w:val="002A4E46"/>
    <w:rsid w:val="002A76B5"/>
    <w:rsid w:val="002B5668"/>
    <w:rsid w:val="002B6F3D"/>
    <w:rsid w:val="002C06D6"/>
    <w:rsid w:val="002C2DD0"/>
    <w:rsid w:val="002C446D"/>
    <w:rsid w:val="002C5707"/>
    <w:rsid w:val="002C679C"/>
    <w:rsid w:val="002C6F02"/>
    <w:rsid w:val="002D0438"/>
    <w:rsid w:val="002D28DD"/>
    <w:rsid w:val="002D6274"/>
    <w:rsid w:val="002D68A8"/>
    <w:rsid w:val="002D7F57"/>
    <w:rsid w:val="002E101D"/>
    <w:rsid w:val="002E488A"/>
    <w:rsid w:val="002E48F0"/>
    <w:rsid w:val="002E5E2B"/>
    <w:rsid w:val="002E7072"/>
    <w:rsid w:val="002F3391"/>
    <w:rsid w:val="002F4203"/>
    <w:rsid w:val="002F47F3"/>
    <w:rsid w:val="002F55B6"/>
    <w:rsid w:val="002F568A"/>
    <w:rsid w:val="003011E9"/>
    <w:rsid w:val="00301A8E"/>
    <w:rsid w:val="00304B92"/>
    <w:rsid w:val="003061B0"/>
    <w:rsid w:val="0030689F"/>
    <w:rsid w:val="00307895"/>
    <w:rsid w:val="0030796B"/>
    <w:rsid w:val="00310450"/>
    <w:rsid w:val="003118C8"/>
    <w:rsid w:val="003135D5"/>
    <w:rsid w:val="00313604"/>
    <w:rsid w:val="00315188"/>
    <w:rsid w:val="003179F1"/>
    <w:rsid w:val="00322116"/>
    <w:rsid w:val="00324840"/>
    <w:rsid w:val="00324869"/>
    <w:rsid w:val="00324B56"/>
    <w:rsid w:val="00324F3B"/>
    <w:rsid w:val="00327330"/>
    <w:rsid w:val="00327BA0"/>
    <w:rsid w:val="00327C26"/>
    <w:rsid w:val="003317E9"/>
    <w:rsid w:val="003318EC"/>
    <w:rsid w:val="003344F7"/>
    <w:rsid w:val="00337C18"/>
    <w:rsid w:val="00340070"/>
    <w:rsid w:val="003409FE"/>
    <w:rsid w:val="00343339"/>
    <w:rsid w:val="003444B9"/>
    <w:rsid w:val="00345830"/>
    <w:rsid w:val="00345E8B"/>
    <w:rsid w:val="00346317"/>
    <w:rsid w:val="003467A1"/>
    <w:rsid w:val="00350751"/>
    <w:rsid w:val="00351774"/>
    <w:rsid w:val="00357580"/>
    <w:rsid w:val="00357E26"/>
    <w:rsid w:val="00360D52"/>
    <w:rsid w:val="00361CA0"/>
    <w:rsid w:val="00363B75"/>
    <w:rsid w:val="00364861"/>
    <w:rsid w:val="0036490A"/>
    <w:rsid w:val="00364CD0"/>
    <w:rsid w:val="00366C76"/>
    <w:rsid w:val="003670A6"/>
    <w:rsid w:val="0037006F"/>
    <w:rsid w:val="003700C8"/>
    <w:rsid w:val="00374EFC"/>
    <w:rsid w:val="00376DB8"/>
    <w:rsid w:val="00381172"/>
    <w:rsid w:val="003845D5"/>
    <w:rsid w:val="0038644B"/>
    <w:rsid w:val="00387050"/>
    <w:rsid w:val="00390B10"/>
    <w:rsid w:val="00393826"/>
    <w:rsid w:val="00393A5D"/>
    <w:rsid w:val="003941DB"/>
    <w:rsid w:val="00395073"/>
    <w:rsid w:val="00395A08"/>
    <w:rsid w:val="003969E1"/>
    <w:rsid w:val="00396B7D"/>
    <w:rsid w:val="003A0EEF"/>
    <w:rsid w:val="003A1AFF"/>
    <w:rsid w:val="003A39A6"/>
    <w:rsid w:val="003A4BF2"/>
    <w:rsid w:val="003A4FB4"/>
    <w:rsid w:val="003A54AB"/>
    <w:rsid w:val="003A56B5"/>
    <w:rsid w:val="003B07E4"/>
    <w:rsid w:val="003B1963"/>
    <w:rsid w:val="003B5AD4"/>
    <w:rsid w:val="003B6CC5"/>
    <w:rsid w:val="003C1D0A"/>
    <w:rsid w:val="003C24D6"/>
    <w:rsid w:val="003C4753"/>
    <w:rsid w:val="003C4E0A"/>
    <w:rsid w:val="003D27F3"/>
    <w:rsid w:val="003D2B8A"/>
    <w:rsid w:val="003D5288"/>
    <w:rsid w:val="003D7E33"/>
    <w:rsid w:val="003E3F9A"/>
    <w:rsid w:val="003E4B7B"/>
    <w:rsid w:val="003E7509"/>
    <w:rsid w:val="003F2A2C"/>
    <w:rsid w:val="003F2AC2"/>
    <w:rsid w:val="003F339A"/>
    <w:rsid w:val="003F436C"/>
    <w:rsid w:val="003F4470"/>
    <w:rsid w:val="003F5264"/>
    <w:rsid w:val="003F74AB"/>
    <w:rsid w:val="003F760D"/>
    <w:rsid w:val="003F7A9B"/>
    <w:rsid w:val="00406C97"/>
    <w:rsid w:val="00407778"/>
    <w:rsid w:val="004116DE"/>
    <w:rsid w:val="00412AAF"/>
    <w:rsid w:val="004131BC"/>
    <w:rsid w:val="004132AB"/>
    <w:rsid w:val="00413759"/>
    <w:rsid w:val="00413D80"/>
    <w:rsid w:val="00416077"/>
    <w:rsid w:val="004175C9"/>
    <w:rsid w:val="00417B05"/>
    <w:rsid w:val="00421A8E"/>
    <w:rsid w:val="004221D9"/>
    <w:rsid w:val="0042523F"/>
    <w:rsid w:val="00426CBC"/>
    <w:rsid w:val="00430080"/>
    <w:rsid w:val="0043048B"/>
    <w:rsid w:val="0043185B"/>
    <w:rsid w:val="0043212E"/>
    <w:rsid w:val="0043266B"/>
    <w:rsid w:val="00434101"/>
    <w:rsid w:val="00435790"/>
    <w:rsid w:val="00435836"/>
    <w:rsid w:val="0044225F"/>
    <w:rsid w:val="00442FBE"/>
    <w:rsid w:val="004461D0"/>
    <w:rsid w:val="004463C4"/>
    <w:rsid w:val="0044779E"/>
    <w:rsid w:val="0045079A"/>
    <w:rsid w:val="00450DB9"/>
    <w:rsid w:val="00455D58"/>
    <w:rsid w:val="00456106"/>
    <w:rsid w:val="004574D9"/>
    <w:rsid w:val="00463568"/>
    <w:rsid w:val="00465699"/>
    <w:rsid w:val="0046766E"/>
    <w:rsid w:val="0047238B"/>
    <w:rsid w:val="00472416"/>
    <w:rsid w:val="0047263E"/>
    <w:rsid w:val="00480B21"/>
    <w:rsid w:val="00481AF6"/>
    <w:rsid w:val="004820FA"/>
    <w:rsid w:val="0048507F"/>
    <w:rsid w:val="00487555"/>
    <w:rsid w:val="004907F4"/>
    <w:rsid w:val="00493389"/>
    <w:rsid w:val="00495821"/>
    <w:rsid w:val="00496333"/>
    <w:rsid w:val="004A030A"/>
    <w:rsid w:val="004A0DFB"/>
    <w:rsid w:val="004A7006"/>
    <w:rsid w:val="004B06EF"/>
    <w:rsid w:val="004C03F9"/>
    <w:rsid w:val="004C1B7E"/>
    <w:rsid w:val="004C27B7"/>
    <w:rsid w:val="004C3A45"/>
    <w:rsid w:val="004C3C53"/>
    <w:rsid w:val="004C474C"/>
    <w:rsid w:val="004C57BE"/>
    <w:rsid w:val="004C656C"/>
    <w:rsid w:val="004C7592"/>
    <w:rsid w:val="004D0583"/>
    <w:rsid w:val="004D0F1A"/>
    <w:rsid w:val="004D1231"/>
    <w:rsid w:val="004D301B"/>
    <w:rsid w:val="004D4CA7"/>
    <w:rsid w:val="004D5D38"/>
    <w:rsid w:val="004D6F60"/>
    <w:rsid w:val="004D72FF"/>
    <w:rsid w:val="004E1D2B"/>
    <w:rsid w:val="004E255B"/>
    <w:rsid w:val="004E2EC0"/>
    <w:rsid w:val="004E3DB9"/>
    <w:rsid w:val="004E443E"/>
    <w:rsid w:val="004E5302"/>
    <w:rsid w:val="004E6086"/>
    <w:rsid w:val="004E6BFF"/>
    <w:rsid w:val="004F1C18"/>
    <w:rsid w:val="004F252A"/>
    <w:rsid w:val="004F256A"/>
    <w:rsid w:val="004F2637"/>
    <w:rsid w:val="004F69EC"/>
    <w:rsid w:val="004F72FC"/>
    <w:rsid w:val="004F7535"/>
    <w:rsid w:val="004F7AAD"/>
    <w:rsid w:val="004F7CDD"/>
    <w:rsid w:val="00502EF3"/>
    <w:rsid w:val="005034DC"/>
    <w:rsid w:val="0050421A"/>
    <w:rsid w:val="00506492"/>
    <w:rsid w:val="005078A0"/>
    <w:rsid w:val="0051369A"/>
    <w:rsid w:val="0051377A"/>
    <w:rsid w:val="005137C0"/>
    <w:rsid w:val="00513B22"/>
    <w:rsid w:val="005163E5"/>
    <w:rsid w:val="00522A7E"/>
    <w:rsid w:val="00522E94"/>
    <w:rsid w:val="00524E2E"/>
    <w:rsid w:val="00526811"/>
    <w:rsid w:val="005268E2"/>
    <w:rsid w:val="005277A1"/>
    <w:rsid w:val="00530793"/>
    <w:rsid w:val="00531FA3"/>
    <w:rsid w:val="00532591"/>
    <w:rsid w:val="00533401"/>
    <w:rsid w:val="00534BD7"/>
    <w:rsid w:val="00537D3A"/>
    <w:rsid w:val="0054211E"/>
    <w:rsid w:val="00544F61"/>
    <w:rsid w:val="0054780C"/>
    <w:rsid w:val="0055054A"/>
    <w:rsid w:val="00550B14"/>
    <w:rsid w:val="00550FA2"/>
    <w:rsid w:val="005513C7"/>
    <w:rsid w:val="00551AD6"/>
    <w:rsid w:val="0055217B"/>
    <w:rsid w:val="00552A1A"/>
    <w:rsid w:val="00552F21"/>
    <w:rsid w:val="00553843"/>
    <w:rsid w:val="00554E64"/>
    <w:rsid w:val="005560DE"/>
    <w:rsid w:val="00556C3C"/>
    <w:rsid w:val="005578F1"/>
    <w:rsid w:val="00561239"/>
    <w:rsid w:val="00561A7D"/>
    <w:rsid w:val="00564213"/>
    <w:rsid w:val="00566114"/>
    <w:rsid w:val="005668F6"/>
    <w:rsid w:val="005704A5"/>
    <w:rsid w:val="00571428"/>
    <w:rsid w:val="00572CCC"/>
    <w:rsid w:val="00573615"/>
    <w:rsid w:val="00574CD5"/>
    <w:rsid w:val="0057639B"/>
    <w:rsid w:val="005768F1"/>
    <w:rsid w:val="00576F33"/>
    <w:rsid w:val="00577889"/>
    <w:rsid w:val="005829FF"/>
    <w:rsid w:val="00585468"/>
    <w:rsid w:val="00585F40"/>
    <w:rsid w:val="005906FB"/>
    <w:rsid w:val="0059079A"/>
    <w:rsid w:val="00590D41"/>
    <w:rsid w:val="00593E70"/>
    <w:rsid w:val="005951C2"/>
    <w:rsid w:val="0059694C"/>
    <w:rsid w:val="00597A2E"/>
    <w:rsid w:val="005A4F32"/>
    <w:rsid w:val="005A5A3C"/>
    <w:rsid w:val="005A5F87"/>
    <w:rsid w:val="005B409B"/>
    <w:rsid w:val="005B5823"/>
    <w:rsid w:val="005B7528"/>
    <w:rsid w:val="005C2108"/>
    <w:rsid w:val="005C43D4"/>
    <w:rsid w:val="005C6645"/>
    <w:rsid w:val="005C6A1C"/>
    <w:rsid w:val="005C7095"/>
    <w:rsid w:val="005D05D7"/>
    <w:rsid w:val="005D2F92"/>
    <w:rsid w:val="005D2FBD"/>
    <w:rsid w:val="005D3400"/>
    <w:rsid w:val="005D42F1"/>
    <w:rsid w:val="005D6343"/>
    <w:rsid w:val="005E2796"/>
    <w:rsid w:val="005E369C"/>
    <w:rsid w:val="005E3D1D"/>
    <w:rsid w:val="005E4D03"/>
    <w:rsid w:val="005E571F"/>
    <w:rsid w:val="005E6AB4"/>
    <w:rsid w:val="005F2FCC"/>
    <w:rsid w:val="005F4E85"/>
    <w:rsid w:val="005F585D"/>
    <w:rsid w:val="005F71C7"/>
    <w:rsid w:val="00601262"/>
    <w:rsid w:val="00602BD3"/>
    <w:rsid w:val="00603588"/>
    <w:rsid w:val="00603B04"/>
    <w:rsid w:val="006048BD"/>
    <w:rsid w:val="00605CCE"/>
    <w:rsid w:val="00606B1A"/>
    <w:rsid w:val="00611DC9"/>
    <w:rsid w:val="00611F7D"/>
    <w:rsid w:val="0061380F"/>
    <w:rsid w:val="0061697F"/>
    <w:rsid w:val="0062175B"/>
    <w:rsid w:val="006220AB"/>
    <w:rsid w:val="006228AF"/>
    <w:rsid w:val="00624C28"/>
    <w:rsid w:val="00625A99"/>
    <w:rsid w:val="0062642C"/>
    <w:rsid w:val="006265FE"/>
    <w:rsid w:val="00630B03"/>
    <w:rsid w:val="00632119"/>
    <w:rsid w:val="006326D7"/>
    <w:rsid w:val="00635F2E"/>
    <w:rsid w:val="006377F0"/>
    <w:rsid w:val="00640BE1"/>
    <w:rsid w:val="00641F72"/>
    <w:rsid w:val="00643F0C"/>
    <w:rsid w:val="006459E4"/>
    <w:rsid w:val="00645D8A"/>
    <w:rsid w:val="0064720F"/>
    <w:rsid w:val="006476BB"/>
    <w:rsid w:val="006512D1"/>
    <w:rsid w:val="00653724"/>
    <w:rsid w:val="00655262"/>
    <w:rsid w:val="006552B1"/>
    <w:rsid w:val="0065583B"/>
    <w:rsid w:val="00656217"/>
    <w:rsid w:val="00656E30"/>
    <w:rsid w:val="00664445"/>
    <w:rsid w:val="006663AE"/>
    <w:rsid w:val="00670F05"/>
    <w:rsid w:val="00671F68"/>
    <w:rsid w:val="0067491F"/>
    <w:rsid w:val="00675711"/>
    <w:rsid w:val="00680DE8"/>
    <w:rsid w:val="00684BC8"/>
    <w:rsid w:val="00685733"/>
    <w:rsid w:val="0069164E"/>
    <w:rsid w:val="00691C6B"/>
    <w:rsid w:val="00692B86"/>
    <w:rsid w:val="0069378E"/>
    <w:rsid w:val="00693F8E"/>
    <w:rsid w:val="00695F23"/>
    <w:rsid w:val="00696188"/>
    <w:rsid w:val="0069669B"/>
    <w:rsid w:val="0069735C"/>
    <w:rsid w:val="006A0448"/>
    <w:rsid w:val="006A3045"/>
    <w:rsid w:val="006A3AA1"/>
    <w:rsid w:val="006A46C0"/>
    <w:rsid w:val="006A5CA8"/>
    <w:rsid w:val="006A78A3"/>
    <w:rsid w:val="006A7C51"/>
    <w:rsid w:val="006A7D88"/>
    <w:rsid w:val="006B0424"/>
    <w:rsid w:val="006B128B"/>
    <w:rsid w:val="006B2697"/>
    <w:rsid w:val="006B2E3B"/>
    <w:rsid w:val="006B6ED8"/>
    <w:rsid w:val="006B6FC8"/>
    <w:rsid w:val="006B724D"/>
    <w:rsid w:val="006C0966"/>
    <w:rsid w:val="006C1CB2"/>
    <w:rsid w:val="006C3C6B"/>
    <w:rsid w:val="006C4861"/>
    <w:rsid w:val="006C4A27"/>
    <w:rsid w:val="006C6114"/>
    <w:rsid w:val="006D0B5F"/>
    <w:rsid w:val="006D0C96"/>
    <w:rsid w:val="006D4977"/>
    <w:rsid w:val="006D4BF1"/>
    <w:rsid w:val="006D6C0B"/>
    <w:rsid w:val="006D75D2"/>
    <w:rsid w:val="006E0024"/>
    <w:rsid w:val="006E0173"/>
    <w:rsid w:val="006E30BA"/>
    <w:rsid w:val="006E34CE"/>
    <w:rsid w:val="006E5161"/>
    <w:rsid w:val="006F4AA3"/>
    <w:rsid w:val="0070291C"/>
    <w:rsid w:val="00703697"/>
    <w:rsid w:val="0070421D"/>
    <w:rsid w:val="007047F2"/>
    <w:rsid w:val="0070537F"/>
    <w:rsid w:val="007109E3"/>
    <w:rsid w:val="00712F94"/>
    <w:rsid w:val="007132CA"/>
    <w:rsid w:val="00713F77"/>
    <w:rsid w:val="00714A94"/>
    <w:rsid w:val="00716A2A"/>
    <w:rsid w:val="0072013D"/>
    <w:rsid w:val="00720263"/>
    <w:rsid w:val="0072259C"/>
    <w:rsid w:val="00723E49"/>
    <w:rsid w:val="00726305"/>
    <w:rsid w:val="007265DE"/>
    <w:rsid w:val="007309B2"/>
    <w:rsid w:val="00732E25"/>
    <w:rsid w:val="00733D31"/>
    <w:rsid w:val="0073535C"/>
    <w:rsid w:val="00735BAF"/>
    <w:rsid w:val="0074025F"/>
    <w:rsid w:val="0074124F"/>
    <w:rsid w:val="00741D33"/>
    <w:rsid w:val="007426A6"/>
    <w:rsid w:val="00742881"/>
    <w:rsid w:val="00743BB1"/>
    <w:rsid w:val="00743C8C"/>
    <w:rsid w:val="00744266"/>
    <w:rsid w:val="007445B3"/>
    <w:rsid w:val="00746D08"/>
    <w:rsid w:val="00751A44"/>
    <w:rsid w:val="00752C54"/>
    <w:rsid w:val="007536D1"/>
    <w:rsid w:val="00753B4D"/>
    <w:rsid w:val="00761592"/>
    <w:rsid w:val="00762846"/>
    <w:rsid w:val="0077449F"/>
    <w:rsid w:val="00777CCF"/>
    <w:rsid w:val="00777D30"/>
    <w:rsid w:val="0078096E"/>
    <w:rsid w:val="00781254"/>
    <w:rsid w:val="00783CC5"/>
    <w:rsid w:val="00783D99"/>
    <w:rsid w:val="00784A00"/>
    <w:rsid w:val="00784AE3"/>
    <w:rsid w:val="0078671A"/>
    <w:rsid w:val="00793AC2"/>
    <w:rsid w:val="00794934"/>
    <w:rsid w:val="0079683D"/>
    <w:rsid w:val="00796A7F"/>
    <w:rsid w:val="007970F6"/>
    <w:rsid w:val="007A1637"/>
    <w:rsid w:val="007A2CFB"/>
    <w:rsid w:val="007A3FD5"/>
    <w:rsid w:val="007B0B75"/>
    <w:rsid w:val="007B35F9"/>
    <w:rsid w:val="007B50C1"/>
    <w:rsid w:val="007B67A7"/>
    <w:rsid w:val="007C21D4"/>
    <w:rsid w:val="007C550F"/>
    <w:rsid w:val="007C6059"/>
    <w:rsid w:val="007C676A"/>
    <w:rsid w:val="007C7339"/>
    <w:rsid w:val="007D16B7"/>
    <w:rsid w:val="007D211B"/>
    <w:rsid w:val="007D2EE4"/>
    <w:rsid w:val="007D45DF"/>
    <w:rsid w:val="007D617E"/>
    <w:rsid w:val="007E295F"/>
    <w:rsid w:val="007E3152"/>
    <w:rsid w:val="007E4D76"/>
    <w:rsid w:val="007E6B1B"/>
    <w:rsid w:val="007E6D53"/>
    <w:rsid w:val="007E7F34"/>
    <w:rsid w:val="007F4854"/>
    <w:rsid w:val="007F48A3"/>
    <w:rsid w:val="007F7231"/>
    <w:rsid w:val="007F7F82"/>
    <w:rsid w:val="00801093"/>
    <w:rsid w:val="00804D11"/>
    <w:rsid w:val="008050D3"/>
    <w:rsid w:val="008054B3"/>
    <w:rsid w:val="008059B9"/>
    <w:rsid w:val="00810E7D"/>
    <w:rsid w:val="0082145A"/>
    <w:rsid w:val="00822BD2"/>
    <w:rsid w:val="0082527F"/>
    <w:rsid w:val="00825C47"/>
    <w:rsid w:val="0082755F"/>
    <w:rsid w:val="0083072D"/>
    <w:rsid w:val="00831044"/>
    <w:rsid w:val="008315A3"/>
    <w:rsid w:val="00833045"/>
    <w:rsid w:val="00833769"/>
    <w:rsid w:val="00835A7E"/>
    <w:rsid w:val="00840447"/>
    <w:rsid w:val="008414C7"/>
    <w:rsid w:val="008416D5"/>
    <w:rsid w:val="00843FA9"/>
    <w:rsid w:val="008473A5"/>
    <w:rsid w:val="00850C79"/>
    <w:rsid w:val="00852E89"/>
    <w:rsid w:val="00853509"/>
    <w:rsid w:val="00854548"/>
    <w:rsid w:val="00855006"/>
    <w:rsid w:val="00860E30"/>
    <w:rsid w:val="00860FE4"/>
    <w:rsid w:val="00861227"/>
    <w:rsid w:val="0086232A"/>
    <w:rsid w:val="008626A6"/>
    <w:rsid w:val="008628BD"/>
    <w:rsid w:val="0086486F"/>
    <w:rsid w:val="008649FA"/>
    <w:rsid w:val="00864AB5"/>
    <w:rsid w:val="008665DB"/>
    <w:rsid w:val="00867762"/>
    <w:rsid w:val="00870D39"/>
    <w:rsid w:val="00871550"/>
    <w:rsid w:val="00872A62"/>
    <w:rsid w:val="008736C3"/>
    <w:rsid w:val="00875DC2"/>
    <w:rsid w:val="00876543"/>
    <w:rsid w:val="008765A4"/>
    <w:rsid w:val="00876B0C"/>
    <w:rsid w:val="00881CD2"/>
    <w:rsid w:val="00885AC7"/>
    <w:rsid w:val="00886137"/>
    <w:rsid w:val="00886399"/>
    <w:rsid w:val="00886B8F"/>
    <w:rsid w:val="00890CE3"/>
    <w:rsid w:val="00892691"/>
    <w:rsid w:val="008953B1"/>
    <w:rsid w:val="008968A2"/>
    <w:rsid w:val="00896B0C"/>
    <w:rsid w:val="008A0FCE"/>
    <w:rsid w:val="008A11A4"/>
    <w:rsid w:val="008A1649"/>
    <w:rsid w:val="008A3165"/>
    <w:rsid w:val="008A3B88"/>
    <w:rsid w:val="008A4C9D"/>
    <w:rsid w:val="008A5006"/>
    <w:rsid w:val="008A5957"/>
    <w:rsid w:val="008B0E7F"/>
    <w:rsid w:val="008B24AD"/>
    <w:rsid w:val="008B2EBE"/>
    <w:rsid w:val="008B4EE0"/>
    <w:rsid w:val="008B6864"/>
    <w:rsid w:val="008B719F"/>
    <w:rsid w:val="008B7926"/>
    <w:rsid w:val="008B7A56"/>
    <w:rsid w:val="008B7B04"/>
    <w:rsid w:val="008B7D09"/>
    <w:rsid w:val="008C032E"/>
    <w:rsid w:val="008C1444"/>
    <w:rsid w:val="008C4098"/>
    <w:rsid w:val="008C6663"/>
    <w:rsid w:val="008C7A8C"/>
    <w:rsid w:val="008D042D"/>
    <w:rsid w:val="008D2A6C"/>
    <w:rsid w:val="008D4E37"/>
    <w:rsid w:val="008D52A8"/>
    <w:rsid w:val="008D58AC"/>
    <w:rsid w:val="008E0430"/>
    <w:rsid w:val="008E08CA"/>
    <w:rsid w:val="008E146D"/>
    <w:rsid w:val="008E15D4"/>
    <w:rsid w:val="008E213F"/>
    <w:rsid w:val="008E25F4"/>
    <w:rsid w:val="008E3110"/>
    <w:rsid w:val="008E32F2"/>
    <w:rsid w:val="008E4C6A"/>
    <w:rsid w:val="008E5C1D"/>
    <w:rsid w:val="008E5F3B"/>
    <w:rsid w:val="008E73C0"/>
    <w:rsid w:val="008E7838"/>
    <w:rsid w:val="008E7B8A"/>
    <w:rsid w:val="008E7F8D"/>
    <w:rsid w:val="008F1939"/>
    <w:rsid w:val="008F6786"/>
    <w:rsid w:val="008F69B3"/>
    <w:rsid w:val="008F6D7A"/>
    <w:rsid w:val="0090649B"/>
    <w:rsid w:val="00906D7E"/>
    <w:rsid w:val="00907DE7"/>
    <w:rsid w:val="0091093D"/>
    <w:rsid w:val="00913F48"/>
    <w:rsid w:val="009145EE"/>
    <w:rsid w:val="00914F81"/>
    <w:rsid w:val="009150E4"/>
    <w:rsid w:val="00916DCB"/>
    <w:rsid w:val="0091791F"/>
    <w:rsid w:val="0092094A"/>
    <w:rsid w:val="009216C9"/>
    <w:rsid w:val="009246C8"/>
    <w:rsid w:val="00924FA2"/>
    <w:rsid w:val="00925488"/>
    <w:rsid w:val="009260BF"/>
    <w:rsid w:val="009271B3"/>
    <w:rsid w:val="00927919"/>
    <w:rsid w:val="00931023"/>
    <w:rsid w:val="00932285"/>
    <w:rsid w:val="00932F15"/>
    <w:rsid w:val="009336FF"/>
    <w:rsid w:val="00934F46"/>
    <w:rsid w:val="0093591D"/>
    <w:rsid w:val="009367FC"/>
    <w:rsid w:val="00941378"/>
    <w:rsid w:val="00943440"/>
    <w:rsid w:val="009440E4"/>
    <w:rsid w:val="009472B0"/>
    <w:rsid w:val="009529FA"/>
    <w:rsid w:val="00953182"/>
    <w:rsid w:val="00954A18"/>
    <w:rsid w:val="00955D81"/>
    <w:rsid w:val="009560BB"/>
    <w:rsid w:val="00956BCF"/>
    <w:rsid w:val="00967CD9"/>
    <w:rsid w:val="0097307E"/>
    <w:rsid w:val="00973F32"/>
    <w:rsid w:val="009757FB"/>
    <w:rsid w:val="009761B3"/>
    <w:rsid w:val="009819C7"/>
    <w:rsid w:val="009836A3"/>
    <w:rsid w:val="00984B72"/>
    <w:rsid w:val="00985C91"/>
    <w:rsid w:val="00986855"/>
    <w:rsid w:val="00987881"/>
    <w:rsid w:val="0099085C"/>
    <w:rsid w:val="0099117A"/>
    <w:rsid w:val="00991FD7"/>
    <w:rsid w:val="00992769"/>
    <w:rsid w:val="009928F9"/>
    <w:rsid w:val="00992E83"/>
    <w:rsid w:val="00994491"/>
    <w:rsid w:val="0099570B"/>
    <w:rsid w:val="009974CD"/>
    <w:rsid w:val="00997CC1"/>
    <w:rsid w:val="009A2503"/>
    <w:rsid w:val="009A2EB3"/>
    <w:rsid w:val="009A3242"/>
    <w:rsid w:val="009A37D5"/>
    <w:rsid w:val="009A3DA7"/>
    <w:rsid w:val="009A447D"/>
    <w:rsid w:val="009A4662"/>
    <w:rsid w:val="009A470F"/>
    <w:rsid w:val="009A7A26"/>
    <w:rsid w:val="009B1089"/>
    <w:rsid w:val="009B19EA"/>
    <w:rsid w:val="009B242A"/>
    <w:rsid w:val="009B3984"/>
    <w:rsid w:val="009B5987"/>
    <w:rsid w:val="009B7EDC"/>
    <w:rsid w:val="009C34AE"/>
    <w:rsid w:val="009C4719"/>
    <w:rsid w:val="009C4AD5"/>
    <w:rsid w:val="009C6B24"/>
    <w:rsid w:val="009C7A84"/>
    <w:rsid w:val="009C7F19"/>
    <w:rsid w:val="009D27EB"/>
    <w:rsid w:val="009D2B03"/>
    <w:rsid w:val="009D34D0"/>
    <w:rsid w:val="009D38E2"/>
    <w:rsid w:val="009D57FF"/>
    <w:rsid w:val="009D6903"/>
    <w:rsid w:val="009D694B"/>
    <w:rsid w:val="009E1CE7"/>
    <w:rsid w:val="009E2C60"/>
    <w:rsid w:val="009E6C07"/>
    <w:rsid w:val="009F04A3"/>
    <w:rsid w:val="009F0DD4"/>
    <w:rsid w:val="009F1A96"/>
    <w:rsid w:val="009F2C0A"/>
    <w:rsid w:val="009F3B47"/>
    <w:rsid w:val="009F45FF"/>
    <w:rsid w:val="009F625E"/>
    <w:rsid w:val="00A0002A"/>
    <w:rsid w:val="00A04EDE"/>
    <w:rsid w:val="00A06476"/>
    <w:rsid w:val="00A100B0"/>
    <w:rsid w:val="00A11BC0"/>
    <w:rsid w:val="00A14D1D"/>
    <w:rsid w:val="00A1558A"/>
    <w:rsid w:val="00A16B19"/>
    <w:rsid w:val="00A20D3C"/>
    <w:rsid w:val="00A252B8"/>
    <w:rsid w:val="00A26343"/>
    <w:rsid w:val="00A26C88"/>
    <w:rsid w:val="00A33C14"/>
    <w:rsid w:val="00A34586"/>
    <w:rsid w:val="00A35D29"/>
    <w:rsid w:val="00A35F01"/>
    <w:rsid w:val="00A377E6"/>
    <w:rsid w:val="00A37D2E"/>
    <w:rsid w:val="00A40745"/>
    <w:rsid w:val="00A41A20"/>
    <w:rsid w:val="00A4224C"/>
    <w:rsid w:val="00A44609"/>
    <w:rsid w:val="00A526A4"/>
    <w:rsid w:val="00A54521"/>
    <w:rsid w:val="00A57004"/>
    <w:rsid w:val="00A57763"/>
    <w:rsid w:val="00A603AA"/>
    <w:rsid w:val="00A6319F"/>
    <w:rsid w:val="00A633A8"/>
    <w:rsid w:val="00A6416D"/>
    <w:rsid w:val="00A65940"/>
    <w:rsid w:val="00A659CE"/>
    <w:rsid w:val="00A71E74"/>
    <w:rsid w:val="00A720B1"/>
    <w:rsid w:val="00A74B0D"/>
    <w:rsid w:val="00A74FF5"/>
    <w:rsid w:val="00A77BF8"/>
    <w:rsid w:val="00A80383"/>
    <w:rsid w:val="00A81DEE"/>
    <w:rsid w:val="00A83E75"/>
    <w:rsid w:val="00A84A83"/>
    <w:rsid w:val="00A84B00"/>
    <w:rsid w:val="00A84F8F"/>
    <w:rsid w:val="00A94264"/>
    <w:rsid w:val="00AA084F"/>
    <w:rsid w:val="00AA16B2"/>
    <w:rsid w:val="00AA4FA3"/>
    <w:rsid w:val="00AA57FE"/>
    <w:rsid w:val="00AA6FC4"/>
    <w:rsid w:val="00AA7481"/>
    <w:rsid w:val="00AB1D89"/>
    <w:rsid w:val="00AB249F"/>
    <w:rsid w:val="00AB2C37"/>
    <w:rsid w:val="00AB4F0F"/>
    <w:rsid w:val="00AB5169"/>
    <w:rsid w:val="00AB6E68"/>
    <w:rsid w:val="00AB7C09"/>
    <w:rsid w:val="00AC27DE"/>
    <w:rsid w:val="00AC5CAF"/>
    <w:rsid w:val="00AC6717"/>
    <w:rsid w:val="00AD1AB0"/>
    <w:rsid w:val="00AD22D0"/>
    <w:rsid w:val="00AD2D96"/>
    <w:rsid w:val="00AD2EE3"/>
    <w:rsid w:val="00AD43AA"/>
    <w:rsid w:val="00AD6F77"/>
    <w:rsid w:val="00AD7DCC"/>
    <w:rsid w:val="00AE09E4"/>
    <w:rsid w:val="00AE2924"/>
    <w:rsid w:val="00AE29D9"/>
    <w:rsid w:val="00AE3064"/>
    <w:rsid w:val="00AE4157"/>
    <w:rsid w:val="00AE42A1"/>
    <w:rsid w:val="00AE7007"/>
    <w:rsid w:val="00AE725B"/>
    <w:rsid w:val="00AE7A4A"/>
    <w:rsid w:val="00AE7DBF"/>
    <w:rsid w:val="00AF0371"/>
    <w:rsid w:val="00AF2700"/>
    <w:rsid w:val="00AF2C1B"/>
    <w:rsid w:val="00AF5872"/>
    <w:rsid w:val="00AF67BC"/>
    <w:rsid w:val="00AF68D2"/>
    <w:rsid w:val="00AF7AB5"/>
    <w:rsid w:val="00B00B54"/>
    <w:rsid w:val="00B03594"/>
    <w:rsid w:val="00B04592"/>
    <w:rsid w:val="00B045BE"/>
    <w:rsid w:val="00B074C2"/>
    <w:rsid w:val="00B162FB"/>
    <w:rsid w:val="00B17480"/>
    <w:rsid w:val="00B21F3E"/>
    <w:rsid w:val="00B21F7F"/>
    <w:rsid w:val="00B223E7"/>
    <w:rsid w:val="00B22614"/>
    <w:rsid w:val="00B24174"/>
    <w:rsid w:val="00B243C7"/>
    <w:rsid w:val="00B249E4"/>
    <w:rsid w:val="00B2526B"/>
    <w:rsid w:val="00B27D5D"/>
    <w:rsid w:val="00B305C6"/>
    <w:rsid w:val="00B326C4"/>
    <w:rsid w:val="00B33F34"/>
    <w:rsid w:val="00B34927"/>
    <w:rsid w:val="00B35A7F"/>
    <w:rsid w:val="00B36234"/>
    <w:rsid w:val="00B4015F"/>
    <w:rsid w:val="00B40365"/>
    <w:rsid w:val="00B41D99"/>
    <w:rsid w:val="00B420DC"/>
    <w:rsid w:val="00B4316E"/>
    <w:rsid w:val="00B45025"/>
    <w:rsid w:val="00B466E9"/>
    <w:rsid w:val="00B501FA"/>
    <w:rsid w:val="00B5053B"/>
    <w:rsid w:val="00B526A4"/>
    <w:rsid w:val="00B54090"/>
    <w:rsid w:val="00B5535C"/>
    <w:rsid w:val="00B55A07"/>
    <w:rsid w:val="00B55DA7"/>
    <w:rsid w:val="00B5719D"/>
    <w:rsid w:val="00B57A8C"/>
    <w:rsid w:val="00B6050C"/>
    <w:rsid w:val="00B609DF"/>
    <w:rsid w:val="00B61AB6"/>
    <w:rsid w:val="00B6232E"/>
    <w:rsid w:val="00B635BA"/>
    <w:rsid w:val="00B64107"/>
    <w:rsid w:val="00B6775C"/>
    <w:rsid w:val="00B75342"/>
    <w:rsid w:val="00B75BE7"/>
    <w:rsid w:val="00B76FC6"/>
    <w:rsid w:val="00B77B9C"/>
    <w:rsid w:val="00B80FE7"/>
    <w:rsid w:val="00B8154E"/>
    <w:rsid w:val="00B826F3"/>
    <w:rsid w:val="00B83DB2"/>
    <w:rsid w:val="00B85164"/>
    <w:rsid w:val="00B85647"/>
    <w:rsid w:val="00B85FDB"/>
    <w:rsid w:val="00B865F4"/>
    <w:rsid w:val="00B8768C"/>
    <w:rsid w:val="00B87A0B"/>
    <w:rsid w:val="00B87CD2"/>
    <w:rsid w:val="00B90E74"/>
    <w:rsid w:val="00B9257E"/>
    <w:rsid w:val="00B94A58"/>
    <w:rsid w:val="00B95625"/>
    <w:rsid w:val="00B966AD"/>
    <w:rsid w:val="00BA11AF"/>
    <w:rsid w:val="00BA15C3"/>
    <w:rsid w:val="00BA2390"/>
    <w:rsid w:val="00BB0B73"/>
    <w:rsid w:val="00BB2AB2"/>
    <w:rsid w:val="00BB4BF2"/>
    <w:rsid w:val="00BB5170"/>
    <w:rsid w:val="00BC099F"/>
    <w:rsid w:val="00BC1D7E"/>
    <w:rsid w:val="00BC2228"/>
    <w:rsid w:val="00BC30E9"/>
    <w:rsid w:val="00BC51A8"/>
    <w:rsid w:val="00BC723C"/>
    <w:rsid w:val="00BD005D"/>
    <w:rsid w:val="00BD0523"/>
    <w:rsid w:val="00BD42CE"/>
    <w:rsid w:val="00BD6DF1"/>
    <w:rsid w:val="00BD79F5"/>
    <w:rsid w:val="00BE0DA9"/>
    <w:rsid w:val="00BE1338"/>
    <w:rsid w:val="00BE2A8A"/>
    <w:rsid w:val="00BE3B66"/>
    <w:rsid w:val="00BE3F7F"/>
    <w:rsid w:val="00BE657B"/>
    <w:rsid w:val="00BE68C3"/>
    <w:rsid w:val="00BE6C10"/>
    <w:rsid w:val="00BE7878"/>
    <w:rsid w:val="00BF1175"/>
    <w:rsid w:val="00BF1688"/>
    <w:rsid w:val="00BF38F4"/>
    <w:rsid w:val="00BF5238"/>
    <w:rsid w:val="00BF602B"/>
    <w:rsid w:val="00BF70B5"/>
    <w:rsid w:val="00C01DC4"/>
    <w:rsid w:val="00C071D1"/>
    <w:rsid w:val="00C073B9"/>
    <w:rsid w:val="00C07493"/>
    <w:rsid w:val="00C12DEA"/>
    <w:rsid w:val="00C1312D"/>
    <w:rsid w:val="00C1589F"/>
    <w:rsid w:val="00C15A04"/>
    <w:rsid w:val="00C200D6"/>
    <w:rsid w:val="00C20555"/>
    <w:rsid w:val="00C20E02"/>
    <w:rsid w:val="00C23D2D"/>
    <w:rsid w:val="00C250C8"/>
    <w:rsid w:val="00C26311"/>
    <w:rsid w:val="00C26715"/>
    <w:rsid w:val="00C27896"/>
    <w:rsid w:val="00C35812"/>
    <w:rsid w:val="00C3721C"/>
    <w:rsid w:val="00C374D7"/>
    <w:rsid w:val="00C37CA4"/>
    <w:rsid w:val="00C37CF0"/>
    <w:rsid w:val="00C45FEA"/>
    <w:rsid w:val="00C463F4"/>
    <w:rsid w:val="00C464B6"/>
    <w:rsid w:val="00C52425"/>
    <w:rsid w:val="00C54383"/>
    <w:rsid w:val="00C5475E"/>
    <w:rsid w:val="00C60B8D"/>
    <w:rsid w:val="00C60C0F"/>
    <w:rsid w:val="00C61F45"/>
    <w:rsid w:val="00C62F7A"/>
    <w:rsid w:val="00C6372A"/>
    <w:rsid w:val="00C639C9"/>
    <w:rsid w:val="00C654DA"/>
    <w:rsid w:val="00C6662A"/>
    <w:rsid w:val="00C72A5C"/>
    <w:rsid w:val="00C72DC7"/>
    <w:rsid w:val="00C73084"/>
    <w:rsid w:val="00C739C4"/>
    <w:rsid w:val="00C75136"/>
    <w:rsid w:val="00C77DD1"/>
    <w:rsid w:val="00C80F07"/>
    <w:rsid w:val="00C82F79"/>
    <w:rsid w:val="00C84458"/>
    <w:rsid w:val="00C84C49"/>
    <w:rsid w:val="00C8508F"/>
    <w:rsid w:val="00C865B2"/>
    <w:rsid w:val="00C8671C"/>
    <w:rsid w:val="00C87F79"/>
    <w:rsid w:val="00C915A1"/>
    <w:rsid w:val="00C92421"/>
    <w:rsid w:val="00C95369"/>
    <w:rsid w:val="00C95831"/>
    <w:rsid w:val="00C976CB"/>
    <w:rsid w:val="00C979C1"/>
    <w:rsid w:val="00C97EC8"/>
    <w:rsid w:val="00CA00F9"/>
    <w:rsid w:val="00CA1A75"/>
    <w:rsid w:val="00CA2B79"/>
    <w:rsid w:val="00CA55E7"/>
    <w:rsid w:val="00CA5B3C"/>
    <w:rsid w:val="00CB01F5"/>
    <w:rsid w:val="00CB0289"/>
    <w:rsid w:val="00CB429F"/>
    <w:rsid w:val="00CB5FD4"/>
    <w:rsid w:val="00CC06BF"/>
    <w:rsid w:val="00CC2780"/>
    <w:rsid w:val="00CC2B35"/>
    <w:rsid w:val="00CC4D63"/>
    <w:rsid w:val="00CC51D0"/>
    <w:rsid w:val="00CC7646"/>
    <w:rsid w:val="00CD0FBE"/>
    <w:rsid w:val="00CD28BA"/>
    <w:rsid w:val="00CD3D8E"/>
    <w:rsid w:val="00CD4CBA"/>
    <w:rsid w:val="00CD570F"/>
    <w:rsid w:val="00CD7D5E"/>
    <w:rsid w:val="00CE08D4"/>
    <w:rsid w:val="00CE1EC8"/>
    <w:rsid w:val="00CE2167"/>
    <w:rsid w:val="00CE549B"/>
    <w:rsid w:val="00CE639F"/>
    <w:rsid w:val="00CE6E2F"/>
    <w:rsid w:val="00CE6FDD"/>
    <w:rsid w:val="00CE7364"/>
    <w:rsid w:val="00CE74C6"/>
    <w:rsid w:val="00CE7A68"/>
    <w:rsid w:val="00CF11F5"/>
    <w:rsid w:val="00CF5ECD"/>
    <w:rsid w:val="00D00A41"/>
    <w:rsid w:val="00D05D25"/>
    <w:rsid w:val="00D06C76"/>
    <w:rsid w:val="00D102FB"/>
    <w:rsid w:val="00D10B5F"/>
    <w:rsid w:val="00D1132B"/>
    <w:rsid w:val="00D132D6"/>
    <w:rsid w:val="00D138A6"/>
    <w:rsid w:val="00D14F45"/>
    <w:rsid w:val="00D16788"/>
    <w:rsid w:val="00D16CEC"/>
    <w:rsid w:val="00D23131"/>
    <w:rsid w:val="00D2428A"/>
    <w:rsid w:val="00D24C88"/>
    <w:rsid w:val="00D24E11"/>
    <w:rsid w:val="00D258CD"/>
    <w:rsid w:val="00D275BE"/>
    <w:rsid w:val="00D32264"/>
    <w:rsid w:val="00D3258C"/>
    <w:rsid w:val="00D32FD4"/>
    <w:rsid w:val="00D344C3"/>
    <w:rsid w:val="00D3737B"/>
    <w:rsid w:val="00D40A35"/>
    <w:rsid w:val="00D40CE0"/>
    <w:rsid w:val="00D440DA"/>
    <w:rsid w:val="00D441DF"/>
    <w:rsid w:val="00D4433E"/>
    <w:rsid w:val="00D45A68"/>
    <w:rsid w:val="00D45D63"/>
    <w:rsid w:val="00D46ACD"/>
    <w:rsid w:val="00D47E21"/>
    <w:rsid w:val="00D50210"/>
    <w:rsid w:val="00D52C23"/>
    <w:rsid w:val="00D54BC1"/>
    <w:rsid w:val="00D55C27"/>
    <w:rsid w:val="00D56328"/>
    <w:rsid w:val="00D57D08"/>
    <w:rsid w:val="00D61792"/>
    <w:rsid w:val="00D62ED0"/>
    <w:rsid w:val="00D63FF5"/>
    <w:rsid w:val="00D648F0"/>
    <w:rsid w:val="00D659AF"/>
    <w:rsid w:val="00D663F0"/>
    <w:rsid w:val="00D67433"/>
    <w:rsid w:val="00D67CA1"/>
    <w:rsid w:val="00D744DE"/>
    <w:rsid w:val="00D75778"/>
    <w:rsid w:val="00D7723D"/>
    <w:rsid w:val="00D7747E"/>
    <w:rsid w:val="00D801AF"/>
    <w:rsid w:val="00D80FF5"/>
    <w:rsid w:val="00D81C3A"/>
    <w:rsid w:val="00D84B64"/>
    <w:rsid w:val="00D850D1"/>
    <w:rsid w:val="00D8538C"/>
    <w:rsid w:val="00D8685E"/>
    <w:rsid w:val="00D873D8"/>
    <w:rsid w:val="00D87A42"/>
    <w:rsid w:val="00D900E4"/>
    <w:rsid w:val="00D91F20"/>
    <w:rsid w:val="00D97767"/>
    <w:rsid w:val="00DA233E"/>
    <w:rsid w:val="00DA2A58"/>
    <w:rsid w:val="00DA4B74"/>
    <w:rsid w:val="00DA53DE"/>
    <w:rsid w:val="00DA5666"/>
    <w:rsid w:val="00DA6BCE"/>
    <w:rsid w:val="00DB1BA9"/>
    <w:rsid w:val="00DB1D8A"/>
    <w:rsid w:val="00DB244E"/>
    <w:rsid w:val="00DB379C"/>
    <w:rsid w:val="00DB43E5"/>
    <w:rsid w:val="00DB4E53"/>
    <w:rsid w:val="00DB573C"/>
    <w:rsid w:val="00DB5F1A"/>
    <w:rsid w:val="00DB6171"/>
    <w:rsid w:val="00DC0178"/>
    <w:rsid w:val="00DC07F6"/>
    <w:rsid w:val="00DC55FB"/>
    <w:rsid w:val="00DC6BB4"/>
    <w:rsid w:val="00DD1050"/>
    <w:rsid w:val="00DD264D"/>
    <w:rsid w:val="00DD293B"/>
    <w:rsid w:val="00DD3957"/>
    <w:rsid w:val="00DD3DF1"/>
    <w:rsid w:val="00DD5345"/>
    <w:rsid w:val="00DD78F0"/>
    <w:rsid w:val="00DE056F"/>
    <w:rsid w:val="00DE07F3"/>
    <w:rsid w:val="00DE4735"/>
    <w:rsid w:val="00DF0084"/>
    <w:rsid w:val="00DF21C2"/>
    <w:rsid w:val="00DF4924"/>
    <w:rsid w:val="00DF5B15"/>
    <w:rsid w:val="00DF5CC7"/>
    <w:rsid w:val="00E00339"/>
    <w:rsid w:val="00E00AC1"/>
    <w:rsid w:val="00E01D76"/>
    <w:rsid w:val="00E03F21"/>
    <w:rsid w:val="00E04026"/>
    <w:rsid w:val="00E040A2"/>
    <w:rsid w:val="00E055D9"/>
    <w:rsid w:val="00E06906"/>
    <w:rsid w:val="00E1029D"/>
    <w:rsid w:val="00E10B7D"/>
    <w:rsid w:val="00E10BC3"/>
    <w:rsid w:val="00E114C6"/>
    <w:rsid w:val="00E129BF"/>
    <w:rsid w:val="00E13E79"/>
    <w:rsid w:val="00E142A8"/>
    <w:rsid w:val="00E20CCC"/>
    <w:rsid w:val="00E224BB"/>
    <w:rsid w:val="00E2260A"/>
    <w:rsid w:val="00E23298"/>
    <w:rsid w:val="00E261E3"/>
    <w:rsid w:val="00E27756"/>
    <w:rsid w:val="00E332F1"/>
    <w:rsid w:val="00E33A70"/>
    <w:rsid w:val="00E35891"/>
    <w:rsid w:val="00E35D18"/>
    <w:rsid w:val="00E40608"/>
    <w:rsid w:val="00E42CD4"/>
    <w:rsid w:val="00E42F76"/>
    <w:rsid w:val="00E433D1"/>
    <w:rsid w:val="00E45AA8"/>
    <w:rsid w:val="00E47545"/>
    <w:rsid w:val="00E50ECB"/>
    <w:rsid w:val="00E53338"/>
    <w:rsid w:val="00E535A3"/>
    <w:rsid w:val="00E56488"/>
    <w:rsid w:val="00E56DD3"/>
    <w:rsid w:val="00E60012"/>
    <w:rsid w:val="00E618A9"/>
    <w:rsid w:val="00E62A55"/>
    <w:rsid w:val="00E64AAB"/>
    <w:rsid w:val="00E72310"/>
    <w:rsid w:val="00E7730D"/>
    <w:rsid w:val="00E77C30"/>
    <w:rsid w:val="00E81BAE"/>
    <w:rsid w:val="00E840EF"/>
    <w:rsid w:val="00E862AC"/>
    <w:rsid w:val="00E90ED3"/>
    <w:rsid w:val="00E93D1A"/>
    <w:rsid w:val="00E940C6"/>
    <w:rsid w:val="00E95054"/>
    <w:rsid w:val="00E97AA0"/>
    <w:rsid w:val="00EA24B8"/>
    <w:rsid w:val="00EB0936"/>
    <w:rsid w:val="00EB2D36"/>
    <w:rsid w:val="00EB4AEF"/>
    <w:rsid w:val="00EB4E1E"/>
    <w:rsid w:val="00EB70B6"/>
    <w:rsid w:val="00EC1DD5"/>
    <w:rsid w:val="00EC2651"/>
    <w:rsid w:val="00EC6A7A"/>
    <w:rsid w:val="00EC73B4"/>
    <w:rsid w:val="00EC7898"/>
    <w:rsid w:val="00ED1194"/>
    <w:rsid w:val="00ED1E11"/>
    <w:rsid w:val="00ED217D"/>
    <w:rsid w:val="00ED3342"/>
    <w:rsid w:val="00ED4EC6"/>
    <w:rsid w:val="00ED5EFA"/>
    <w:rsid w:val="00ED663B"/>
    <w:rsid w:val="00ED6B96"/>
    <w:rsid w:val="00ED7EC3"/>
    <w:rsid w:val="00EE3D3C"/>
    <w:rsid w:val="00EE45E3"/>
    <w:rsid w:val="00EE58C0"/>
    <w:rsid w:val="00EE6449"/>
    <w:rsid w:val="00EE7200"/>
    <w:rsid w:val="00EF0344"/>
    <w:rsid w:val="00EF06BC"/>
    <w:rsid w:val="00EF0FFD"/>
    <w:rsid w:val="00EF5B5C"/>
    <w:rsid w:val="00EF7A99"/>
    <w:rsid w:val="00F018D1"/>
    <w:rsid w:val="00F03B13"/>
    <w:rsid w:val="00F03C7C"/>
    <w:rsid w:val="00F04ECF"/>
    <w:rsid w:val="00F05673"/>
    <w:rsid w:val="00F069D5"/>
    <w:rsid w:val="00F06C46"/>
    <w:rsid w:val="00F06D23"/>
    <w:rsid w:val="00F0767D"/>
    <w:rsid w:val="00F07DDF"/>
    <w:rsid w:val="00F10122"/>
    <w:rsid w:val="00F1132B"/>
    <w:rsid w:val="00F11C1C"/>
    <w:rsid w:val="00F127F9"/>
    <w:rsid w:val="00F1303C"/>
    <w:rsid w:val="00F14EE6"/>
    <w:rsid w:val="00F15BE2"/>
    <w:rsid w:val="00F21631"/>
    <w:rsid w:val="00F219E0"/>
    <w:rsid w:val="00F23B0D"/>
    <w:rsid w:val="00F273E6"/>
    <w:rsid w:val="00F27ED2"/>
    <w:rsid w:val="00F31864"/>
    <w:rsid w:val="00F34DCC"/>
    <w:rsid w:val="00F351CB"/>
    <w:rsid w:val="00F3565C"/>
    <w:rsid w:val="00F35903"/>
    <w:rsid w:val="00F378B9"/>
    <w:rsid w:val="00F407FD"/>
    <w:rsid w:val="00F422EF"/>
    <w:rsid w:val="00F445B8"/>
    <w:rsid w:val="00F44C9B"/>
    <w:rsid w:val="00F46455"/>
    <w:rsid w:val="00F47A94"/>
    <w:rsid w:val="00F50EC6"/>
    <w:rsid w:val="00F5258E"/>
    <w:rsid w:val="00F53098"/>
    <w:rsid w:val="00F53126"/>
    <w:rsid w:val="00F53D19"/>
    <w:rsid w:val="00F557E4"/>
    <w:rsid w:val="00F57090"/>
    <w:rsid w:val="00F608A1"/>
    <w:rsid w:val="00F61575"/>
    <w:rsid w:val="00F62B92"/>
    <w:rsid w:val="00F62F78"/>
    <w:rsid w:val="00F776E8"/>
    <w:rsid w:val="00F7779A"/>
    <w:rsid w:val="00F80D27"/>
    <w:rsid w:val="00F81934"/>
    <w:rsid w:val="00F82EDB"/>
    <w:rsid w:val="00F84753"/>
    <w:rsid w:val="00F84CEA"/>
    <w:rsid w:val="00F87305"/>
    <w:rsid w:val="00F90147"/>
    <w:rsid w:val="00F903F1"/>
    <w:rsid w:val="00F91166"/>
    <w:rsid w:val="00F93E9C"/>
    <w:rsid w:val="00F95FBF"/>
    <w:rsid w:val="00F978E2"/>
    <w:rsid w:val="00FA17A7"/>
    <w:rsid w:val="00FA4620"/>
    <w:rsid w:val="00FA5197"/>
    <w:rsid w:val="00FA7397"/>
    <w:rsid w:val="00FB07DF"/>
    <w:rsid w:val="00FB4E0F"/>
    <w:rsid w:val="00FB71DA"/>
    <w:rsid w:val="00FB79EB"/>
    <w:rsid w:val="00FC640D"/>
    <w:rsid w:val="00FD0BD5"/>
    <w:rsid w:val="00FD1A2E"/>
    <w:rsid w:val="00FD7E82"/>
    <w:rsid w:val="00FE3D22"/>
    <w:rsid w:val="00FE7D17"/>
    <w:rsid w:val="00FE7EA4"/>
    <w:rsid w:val="00FF191A"/>
    <w:rsid w:val="00FF26FC"/>
    <w:rsid w:val="00FF308B"/>
    <w:rsid w:val="00FF466F"/>
    <w:rsid w:val="00FF4A1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998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11E9"/>
    <w:pPr>
      <w:spacing w:line="360" w:lineRule="auto"/>
      <w:jc w:val="both"/>
    </w:pPr>
    <w:rPr>
      <w:rFonts w:ascii="Times New Roman" w:eastAsia="Times New Roman" w:hAnsi="Times New Roman"/>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unhideWhenUsed/>
    <w:rsid w:val="00F10122"/>
    <w:rPr>
      <w:sz w:val="16"/>
      <w:szCs w:val="16"/>
    </w:rPr>
  </w:style>
  <w:style w:type="paragraph" w:styleId="CommentText">
    <w:name w:val="annotation text"/>
    <w:basedOn w:val="Normal"/>
    <w:link w:val="CommentTextChar"/>
    <w:uiPriority w:val="99"/>
    <w:semiHidden/>
    <w:unhideWhenUsed/>
    <w:rsid w:val="00F10122"/>
    <w:pPr>
      <w:spacing w:line="240" w:lineRule="auto"/>
    </w:pPr>
    <w:rPr>
      <w:szCs w:val="20"/>
    </w:rPr>
  </w:style>
  <w:style w:type="character" w:customStyle="1" w:styleId="CommentTextChar">
    <w:name w:val="Comment Text Char"/>
    <w:basedOn w:val="DefaultParagraphFont"/>
    <w:link w:val="CommentText"/>
    <w:uiPriority w:val="99"/>
    <w:semiHidden/>
    <w:rsid w:val="00F10122"/>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F10122"/>
    <w:rPr>
      <w:b/>
      <w:bCs/>
    </w:rPr>
  </w:style>
  <w:style w:type="character" w:customStyle="1" w:styleId="CommentSubjectChar">
    <w:name w:val="Comment Subject Char"/>
    <w:basedOn w:val="CommentTextChar"/>
    <w:link w:val="CommentSubject"/>
    <w:uiPriority w:val="99"/>
    <w:semiHidden/>
    <w:rsid w:val="00F10122"/>
    <w:rPr>
      <w:rFonts w:ascii="Times New Roman" w:eastAsia="Times New Roman" w:hAnsi="Times New Roman"/>
      <w:b/>
      <w:bCs/>
      <w:lang w:eastAsia="de-DE"/>
    </w:rPr>
  </w:style>
  <w:style w:type="paragraph" w:styleId="DocumentMap">
    <w:name w:val="Document Map"/>
    <w:basedOn w:val="Normal"/>
    <w:link w:val="DocumentMapChar"/>
    <w:uiPriority w:val="99"/>
    <w:semiHidden/>
    <w:unhideWhenUsed/>
    <w:rsid w:val="001B7DFA"/>
    <w:pPr>
      <w:spacing w:line="240" w:lineRule="auto"/>
    </w:pPr>
  </w:style>
  <w:style w:type="character" w:customStyle="1" w:styleId="DocumentMapChar">
    <w:name w:val="Document Map Char"/>
    <w:basedOn w:val="DefaultParagraphFont"/>
    <w:link w:val="DocumentMap"/>
    <w:uiPriority w:val="99"/>
    <w:semiHidden/>
    <w:rsid w:val="001B7DFA"/>
    <w:rPr>
      <w:rFonts w:ascii="Times New Roman" w:eastAsia="Times New Roman" w:hAnsi="Times New Roman"/>
      <w:sz w:val="24"/>
      <w:szCs w:val="24"/>
      <w:lang w:eastAsia="de-DE"/>
    </w:rPr>
  </w:style>
  <w:style w:type="paragraph" w:styleId="Revision">
    <w:name w:val="Revision"/>
    <w:hidden/>
    <w:uiPriority w:val="99"/>
    <w:semiHidden/>
    <w:rsid w:val="001B7DFA"/>
    <w:rPr>
      <w:rFonts w:ascii="Times New Roman" w:eastAsia="Times New Roman" w:hAnsi="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709089">
      <w:bodyDiv w:val="1"/>
      <w:marLeft w:val="0"/>
      <w:marRight w:val="0"/>
      <w:marTop w:val="0"/>
      <w:marBottom w:val="0"/>
      <w:divBdr>
        <w:top w:val="none" w:sz="0" w:space="0" w:color="auto"/>
        <w:left w:val="none" w:sz="0" w:space="0" w:color="auto"/>
        <w:bottom w:val="none" w:sz="0" w:space="0" w:color="auto"/>
        <w:right w:val="none" w:sz="0" w:space="0" w:color="auto"/>
      </w:divBdr>
    </w:div>
    <w:div w:id="498272920">
      <w:bodyDiv w:val="1"/>
      <w:marLeft w:val="0"/>
      <w:marRight w:val="0"/>
      <w:marTop w:val="0"/>
      <w:marBottom w:val="0"/>
      <w:divBdr>
        <w:top w:val="none" w:sz="0" w:space="0" w:color="auto"/>
        <w:left w:val="none" w:sz="0" w:space="0" w:color="auto"/>
        <w:bottom w:val="none" w:sz="0" w:space="0" w:color="auto"/>
        <w:right w:val="none" w:sz="0" w:space="0" w:color="auto"/>
      </w:divBdr>
    </w:div>
    <w:div w:id="526060759">
      <w:bodyDiv w:val="1"/>
      <w:marLeft w:val="0"/>
      <w:marRight w:val="0"/>
      <w:marTop w:val="0"/>
      <w:marBottom w:val="0"/>
      <w:divBdr>
        <w:top w:val="none" w:sz="0" w:space="0" w:color="auto"/>
        <w:left w:val="none" w:sz="0" w:space="0" w:color="auto"/>
        <w:bottom w:val="none" w:sz="0" w:space="0" w:color="auto"/>
        <w:right w:val="none" w:sz="0" w:space="0" w:color="auto"/>
      </w:divBdr>
    </w:div>
    <w:div w:id="562104579">
      <w:bodyDiv w:val="1"/>
      <w:marLeft w:val="0"/>
      <w:marRight w:val="0"/>
      <w:marTop w:val="0"/>
      <w:marBottom w:val="0"/>
      <w:divBdr>
        <w:top w:val="none" w:sz="0" w:space="0" w:color="auto"/>
        <w:left w:val="none" w:sz="0" w:space="0" w:color="auto"/>
        <w:bottom w:val="none" w:sz="0" w:space="0" w:color="auto"/>
        <w:right w:val="none" w:sz="0" w:space="0" w:color="auto"/>
      </w:divBdr>
    </w:div>
    <w:div w:id="638851205">
      <w:bodyDiv w:val="1"/>
      <w:marLeft w:val="0"/>
      <w:marRight w:val="0"/>
      <w:marTop w:val="0"/>
      <w:marBottom w:val="0"/>
      <w:divBdr>
        <w:top w:val="none" w:sz="0" w:space="0" w:color="auto"/>
        <w:left w:val="none" w:sz="0" w:space="0" w:color="auto"/>
        <w:bottom w:val="none" w:sz="0" w:space="0" w:color="auto"/>
        <w:right w:val="none" w:sz="0" w:space="0" w:color="auto"/>
      </w:divBdr>
    </w:div>
    <w:div w:id="639383848">
      <w:bodyDiv w:val="1"/>
      <w:marLeft w:val="0"/>
      <w:marRight w:val="0"/>
      <w:marTop w:val="0"/>
      <w:marBottom w:val="0"/>
      <w:divBdr>
        <w:top w:val="none" w:sz="0" w:space="0" w:color="auto"/>
        <w:left w:val="none" w:sz="0" w:space="0" w:color="auto"/>
        <w:bottom w:val="none" w:sz="0" w:space="0" w:color="auto"/>
        <w:right w:val="none" w:sz="0" w:space="0" w:color="auto"/>
      </w:divBdr>
    </w:div>
    <w:div w:id="765729563">
      <w:bodyDiv w:val="1"/>
      <w:marLeft w:val="0"/>
      <w:marRight w:val="0"/>
      <w:marTop w:val="0"/>
      <w:marBottom w:val="0"/>
      <w:divBdr>
        <w:top w:val="none" w:sz="0" w:space="0" w:color="auto"/>
        <w:left w:val="none" w:sz="0" w:space="0" w:color="auto"/>
        <w:bottom w:val="none" w:sz="0" w:space="0" w:color="auto"/>
        <w:right w:val="none" w:sz="0" w:space="0" w:color="auto"/>
      </w:divBdr>
    </w:div>
    <w:div w:id="970328942">
      <w:bodyDiv w:val="1"/>
      <w:marLeft w:val="0"/>
      <w:marRight w:val="0"/>
      <w:marTop w:val="0"/>
      <w:marBottom w:val="0"/>
      <w:divBdr>
        <w:top w:val="none" w:sz="0" w:space="0" w:color="auto"/>
        <w:left w:val="none" w:sz="0" w:space="0" w:color="auto"/>
        <w:bottom w:val="none" w:sz="0" w:space="0" w:color="auto"/>
        <w:right w:val="none" w:sz="0" w:space="0" w:color="auto"/>
      </w:divBdr>
    </w:div>
    <w:div w:id="1316185694">
      <w:bodyDiv w:val="1"/>
      <w:marLeft w:val="0"/>
      <w:marRight w:val="0"/>
      <w:marTop w:val="0"/>
      <w:marBottom w:val="0"/>
      <w:divBdr>
        <w:top w:val="none" w:sz="0" w:space="0" w:color="auto"/>
        <w:left w:val="none" w:sz="0" w:space="0" w:color="auto"/>
        <w:bottom w:val="none" w:sz="0" w:space="0" w:color="auto"/>
        <w:right w:val="none" w:sz="0" w:space="0" w:color="auto"/>
      </w:divBdr>
    </w:div>
    <w:div w:id="1354766009">
      <w:bodyDiv w:val="1"/>
      <w:marLeft w:val="0"/>
      <w:marRight w:val="0"/>
      <w:marTop w:val="0"/>
      <w:marBottom w:val="0"/>
      <w:divBdr>
        <w:top w:val="none" w:sz="0" w:space="0" w:color="auto"/>
        <w:left w:val="none" w:sz="0" w:space="0" w:color="auto"/>
        <w:bottom w:val="none" w:sz="0" w:space="0" w:color="auto"/>
        <w:right w:val="none" w:sz="0" w:space="0" w:color="auto"/>
      </w:divBdr>
    </w:div>
    <w:div w:id="1382634692">
      <w:bodyDiv w:val="1"/>
      <w:marLeft w:val="0"/>
      <w:marRight w:val="0"/>
      <w:marTop w:val="0"/>
      <w:marBottom w:val="0"/>
      <w:divBdr>
        <w:top w:val="none" w:sz="0" w:space="0" w:color="auto"/>
        <w:left w:val="none" w:sz="0" w:space="0" w:color="auto"/>
        <w:bottom w:val="none" w:sz="0" w:space="0" w:color="auto"/>
        <w:right w:val="none" w:sz="0" w:space="0" w:color="auto"/>
      </w:divBdr>
    </w:div>
    <w:div w:id="1457942807">
      <w:bodyDiv w:val="1"/>
      <w:marLeft w:val="0"/>
      <w:marRight w:val="0"/>
      <w:marTop w:val="0"/>
      <w:marBottom w:val="0"/>
      <w:divBdr>
        <w:top w:val="none" w:sz="0" w:space="0" w:color="auto"/>
        <w:left w:val="none" w:sz="0" w:space="0" w:color="auto"/>
        <w:bottom w:val="none" w:sz="0" w:space="0" w:color="auto"/>
        <w:right w:val="none" w:sz="0" w:space="0" w:color="auto"/>
      </w:divBdr>
    </w:div>
    <w:div w:id="1619220790">
      <w:bodyDiv w:val="1"/>
      <w:marLeft w:val="0"/>
      <w:marRight w:val="0"/>
      <w:marTop w:val="0"/>
      <w:marBottom w:val="0"/>
      <w:divBdr>
        <w:top w:val="none" w:sz="0" w:space="0" w:color="auto"/>
        <w:left w:val="none" w:sz="0" w:space="0" w:color="auto"/>
        <w:bottom w:val="none" w:sz="0" w:space="0" w:color="auto"/>
        <w:right w:val="none" w:sz="0" w:space="0" w:color="auto"/>
      </w:divBdr>
    </w:div>
    <w:div w:id="1806584881">
      <w:bodyDiv w:val="1"/>
      <w:marLeft w:val="0"/>
      <w:marRight w:val="0"/>
      <w:marTop w:val="0"/>
      <w:marBottom w:val="0"/>
      <w:divBdr>
        <w:top w:val="none" w:sz="0" w:space="0" w:color="auto"/>
        <w:left w:val="none" w:sz="0" w:space="0" w:color="auto"/>
        <w:bottom w:val="none" w:sz="0" w:space="0" w:color="auto"/>
        <w:right w:val="none" w:sz="0" w:space="0" w:color="auto"/>
      </w:divBdr>
    </w:div>
    <w:div w:id="197370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hurwh.chan@utoronto.ca"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E62A-9B3F-5844-902A-8D41B6D0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8</TotalTime>
  <Pages>37</Pages>
  <Words>49978</Words>
  <Characters>284880</Characters>
  <Application>Microsoft Office Word</Application>
  <DocSecurity>0</DocSecurity>
  <Lines>2374</Lines>
  <Paragraphs>668</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334190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subject/>
  <dc:creator>Martin Rasmussen</dc:creator>
  <cp:keywords/>
  <dc:description/>
  <cp:lastModifiedBy>Jianhuai Ye</cp:lastModifiedBy>
  <cp:revision>4</cp:revision>
  <cp:lastPrinted>2018-02-20T05:26:00Z</cp:lastPrinted>
  <dcterms:created xsi:type="dcterms:W3CDTF">2018-03-28T06:12:00Z</dcterms:created>
  <dcterms:modified xsi:type="dcterms:W3CDTF">2018-03-28T06:20:00Z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d9698f4f-103d-3d7d-bb62-c2500a287334</vt:lpwstr>
  </property>
  <property fmtid="{D5CDD505-2E9C-101B-9397-08002B2CF9AE}" pid="4" name="Mendeley Citation Style_1">
    <vt:lpwstr>http://www.zotero.org/styles/atmospheric-chemistry-and-physics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http://www.zotero.org/styles/atmospheric-chemistry-and-physics</vt:lpwstr>
  </property>
  <property fmtid="{D5CDD505-2E9C-101B-9397-08002B2CF9AE}" pid="12" name="Mendeley Recent Style Name 3_1">
    <vt:lpwstr>Atmospheric Chemistry and Physics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