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218212A" w14:textId="77777777" w:rsidR="0041498C" w:rsidRPr="00F157FB" w:rsidRDefault="00F157FB" w:rsidP="00235BAD">
      <w:pPr>
        <w:pStyle w:val="normal"/>
        <w:jc w:val="both"/>
        <w:rPr>
          <w:lang w:val="en-GB"/>
        </w:rPr>
      </w:pPr>
      <w:r w:rsidRPr="00F157FB">
        <w:rPr>
          <w:rFonts w:ascii="Calibri" w:eastAsia="Calibri" w:hAnsi="Calibri" w:cs="Calibri"/>
          <w:b/>
          <w:sz w:val="32"/>
          <w:lang w:val="en-GB"/>
        </w:rPr>
        <w:t>Estimates of European emissions of methyl chloroform using a Bayesian inversion method</w:t>
      </w:r>
    </w:p>
    <w:p w14:paraId="32BD106A" w14:textId="77777777" w:rsidR="0041498C" w:rsidRPr="00F157FB" w:rsidRDefault="0041498C" w:rsidP="00235BAD">
      <w:pPr>
        <w:pStyle w:val="normal"/>
        <w:rPr>
          <w:lang w:val="en-GB"/>
        </w:rPr>
      </w:pPr>
    </w:p>
    <w:p w14:paraId="1A2B8947" w14:textId="77777777" w:rsidR="0041498C" w:rsidRPr="00F157FB" w:rsidRDefault="00F157FB" w:rsidP="00235BAD">
      <w:pPr>
        <w:pStyle w:val="normal"/>
        <w:jc w:val="both"/>
        <w:rPr>
          <w:lang w:val="en-GB"/>
        </w:rPr>
      </w:pPr>
      <w:r w:rsidRPr="00F157FB">
        <w:rPr>
          <w:rFonts w:ascii="Calibri" w:eastAsia="Calibri" w:hAnsi="Calibri" w:cs="Calibri"/>
          <w:lang w:val="en-GB"/>
        </w:rPr>
        <w:t>M. Maione</w:t>
      </w:r>
      <w:r w:rsidRPr="00F157FB">
        <w:rPr>
          <w:rFonts w:ascii="Calibri" w:eastAsia="Calibri" w:hAnsi="Calibri" w:cs="Calibri"/>
          <w:vertAlign w:val="superscript"/>
          <w:lang w:val="en-GB"/>
        </w:rPr>
        <w:t>1</w:t>
      </w:r>
      <w:proofErr w:type="gramStart"/>
      <w:r w:rsidRPr="00F157FB">
        <w:rPr>
          <w:rFonts w:ascii="Calibri" w:eastAsia="Calibri" w:hAnsi="Calibri" w:cs="Calibri"/>
          <w:vertAlign w:val="superscript"/>
          <w:lang w:val="en-GB"/>
        </w:rPr>
        <w:t>,2,3</w:t>
      </w:r>
      <w:proofErr w:type="gramEnd"/>
      <w:r w:rsidRPr="00F157FB">
        <w:rPr>
          <w:rFonts w:ascii="Calibri" w:eastAsia="Calibri" w:hAnsi="Calibri" w:cs="Calibri"/>
          <w:lang w:val="en-GB"/>
        </w:rPr>
        <w:t>, F. Graziosi</w:t>
      </w:r>
      <w:r w:rsidRPr="00F157FB">
        <w:rPr>
          <w:rFonts w:ascii="Calibri" w:eastAsia="Calibri" w:hAnsi="Calibri" w:cs="Calibri"/>
          <w:vertAlign w:val="superscript"/>
          <w:lang w:val="en-GB"/>
        </w:rPr>
        <w:t>1,2</w:t>
      </w:r>
      <w:r w:rsidRPr="00F157FB">
        <w:rPr>
          <w:rFonts w:ascii="Calibri" w:eastAsia="Calibri" w:hAnsi="Calibri" w:cs="Calibri"/>
          <w:lang w:val="en-GB"/>
        </w:rPr>
        <w:t>, J. Arduini</w:t>
      </w:r>
      <w:r w:rsidRPr="00F157FB">
        <w:rPr>
          <w:rFonts w:ascii="Calibri" w:eastAsia="Calibri" w:hAnsi="Calibri" w:cs="Calibri"/>
          <w:vertAlign w:val="superscript"/>
          <w:lang w:val="en-GB"/>
        </w:rPr>
        <w:t>1,3</w:t>
      </w:r>
      <w:r w:rsidRPr="00F157FB">
        <w:rPr>
          <w:rFonts w:ascii="Calibri" w:eastAsia="Calibri" w:hAnsi="Calibri" w:cs="Calibri"/>
          <w:lang w:val="en-GB"/>
        </w:rPr>
        <w:t>, F. Furlani</w:t>
      </w:r>
      <w:r w:rsidRPr="00F157FB">
        <w:rPr>
          <w:rFonts w:ascii="Calibri" w:eastAsia="Calibri" w:hAnsi="Calibri" w:cs="Calibri"/>
          <w:vertAlign w:val="superscript"/>
          <w:lang w:val="en-GB"/>
        </w:rPr>
        <w:t>1</w:t>
      </w:r>
      <w:r w:rsidRPr="00F157FB">
        <w:rPr>
          <w:rFonts w:ascii="Calibri" w:eastAsia="Calibri" w:hAnsi="Calibri" w:cs="Calibri"/>
          <w:lang w:val="en-GB"/>
        </w:rPr>
        <w:t>, U. Giostra</w:t>
      </w:r>
      <w:r w:rsidRPr="00F157FB">
        <w:rPr>
          <w:rFonts w:ascii="Calibri" w:eastAsia="Calibri" w:hAnsi="Calibri" w:cs="Calibri"/>
          <w:vertAlign w:val="superscript"/>
          <w:lang w:val="en-GB"/>
        </w:rPr>
        <w:t>1,2</w:t>
      </w:r>
      <w:r w:rsidRPr="00F157FB">
        <w:rPr>
          <w:rFonts w:ascii="Calibri" w:eastAsia="Calibri" w:hAnsi="Calibri" w:cs="Calibri"/>
          <w:lang w:val="en-GB"/>
        </w:rPr>
        <w:t>, D. R. Blake</w:t>
      </w:r>
      <w:r w:rsidRPr="00F157FB">
        <w:rPr>
          <w:rFonts w:ascii="Calibri" w:eastAsia="Calibri" w:hAnsi="Calibri" w:cs="Calibri"/>
          <w:vertAlign w:val="superscript"/>
          <w:lang w:val="en-GB"/>
        </w:rPr>
        <w:t>4</w:t>
      </w:r>
      <w:r w:rsidRPr="00F157FB">
        <w:rPr>
          <w:rFonts w:ascii="Calibri" w:eastAsia="Calibri" w:hAnsi="Calibri" w:cs="Calibri"/>
          <w:lang w:val="en-GB"/>
        </w:rPr>
        <w:t>, P. Bonasoni</w:t>
      </w:r>
      <w:r w:rsidRPr="00F157FB">
        <w:rPr>
          <w:rFonts w:ascii="Calibri" w:eastAsia="Calibri" w:hAnsi="Calibri" w:cs="Calibri"/>
          <w:vertAlign w:val="superscript"/>
          <w:lang w:val="en-GB"/>
        </w:rPr>
        <w:t>3</w:t>
      </w:r>
      <w:r w:rsidRPr="00F157FB">
        <w:rPr>
          <w:rFonts w:ascii="Calibri" w:eastAsia="Calibri" w:hAnsi="Calibri" w:cs="Calibri"/>
          <w:lang w:val="en-GB"/>
        </w:rPr>
        <w:t>, X. Fang</w:t>
      </w:r>
      <w:r w:rsidRPr="00F157FB">
        <w:rPr>
          <w:rFonts w:ascii="Calibri" w:eastAsia="Calibri" w:hAnsi="Calibri" w:cs="Calibri"/>
          <w:vertAlign w:val="superscript"/>
          <w:lang w:val="en-GB"/>
        </w:rPr>
        <w:t>5,6</w:t>
      </w:r>
      <w:r w:rsidRPr="00F157FB">
        <w:rPr>
          <w:rFonts w:ascii="Calibri" w:eastAsia="Calibri" w:hAnsi="Calibri" w:cs="Calibri"/>
          <w:lang w:val="en-GB"/>
        </w:rPr>
        <w:t>, S. A. Montzka</w:t>
      </w:r>
      <w:r w:rsidRPr="00F157FB">
        <w:rPr>
          <w:rFonts w:ascii="Calibri" w:eastAsia="Calibri" w:hAnsi="Calibri" w:cs="Calibri"/>
          <w:vertAlign w:val="superscript"/>
          <w:lang w:val="en-GB"/>
        </w:rPr>
        <w:t>7</w:t>
      </w:r>
      <w:r w:rsidRPr="00F157FB">
        <w:rPr>
          <w:rFonts w:ascii="Calibri" w:eastAsia="Calibri" w:hAnsi="Calibri" w:cs="Calibri"/>
          <w:lang w:val="en-GB"/>
        </w:rPr>
        <w:t>, S. J. O’Doherty</w:t>
      </w:r>
      <w:r w:rsidRPr="00F157FB">
        <w:rPr>
          <w:rFonts w:ascii="Calibri" w:eastAsia="Calibri" w:hAnsi="Calibri" w:cs="Calibri"/>
          <w:vertAlign w:val="superscript"/>
          <w:lang w:val="en-GB"/>
        </w:rPr>
        <w:t>8</w:t>
      </w:r>
      <w:r w:rsidRPr="00F157FB">
        <w:rPr>
          <w:rFonts w:ascii="Calibri" w:eastAsia="Calibri" w:hAnsi="Calibri" w:cs="Calibri"/>
          <w:lang w:val="en-GB"/>
        </w:rPr>
        <w:t>, S. Reimann</w:t>
      </w:r>
      <w:r w:rsidRPr="00F157FB">
        <w:rPr>
          <w:rFonts w:ascii="Calibri" w:eastAsia="Calibri" w:hAnsi="Calibri" w:cs="Calibri"/>
          <w:vertAlign w:val="superscript"/>
          <w:lang w:val="en-GB"/>
        </w:rPr>
        <w:t>9</w:t>
      </w:r>
      <w:r w:rsidRPr="00F157FB">
        <w:rPr>
          <w:rFonts w:ascii="Calibri" w:eastAsia="Calibri" w:hAnsi="Calibri" w:cs="Calibri"/>
          <w:lang w:val="en-GB"/>
        </w:rPr>
        <w:t>, A. Stohl</w:t>
      </w:r>
      <w:r w:rsidRPr="00F157FB">
        <w:rPr>
          <w:rFonts w:ascii="Calibri" w:eastAsia="Calibri" w:hAnsi="Calibri" w:cs="Calibri"/>
          <w:vertAlign w:val="superscript"/>
          <w:lang w:val="en-GB"/>
        </w:rPr>
        <w:t>6</w:t>
      </w:r>
      <w:r w:rsidRPr="00F157FB">
        <w:rPr>
          <w:rFonts w:ascii="Calibri" w:eastAsia="Calibri" w:hAnsi="Calibri" w:cs="Calibri"/>
          <w:lang w:val="en-GB"/>
        </w:rPr>
        <w:t>, M. K. Vollmer</w:t>
      </w:r>
      <w:r w:rsidRPr="00F157FB">
        <w:rPr>
          <w:rFonts w:ascii="Calibri" w:eastAsia="Calibri" w:hAnsi="Calibri" w:cs="Calibri"/>
          <w:vertAlign w:val="superscript"/>
          <w:lang w:val="en-GB"/>
        </w:rPr>
        <w:t>9</w:t>
      </w:r>
      <w:r w:rsidRPr="00F157FB">
        <w:rPr>
          <w:rFonts w:ascii="Calibri" w:eastAsia="Calibri" w:hAnsi="Calibri" w:cs="Calibri"/>
          <w:lang w:val="en-GB"/>
        </w:rPr>
        <w:t>.</w:t>
      </w:r>
    </w:p>
    <w:p w14:paraId="133E294F" w14:textId="77777777" w:rsidR="0041498C" w:rsidRPr="00F157FB" w:rsidRDefault="0041498C" w:rsidP="00235BAD">
      <w:pPr>
        <w:pStyle w:val="normal"/>
        <w:jc w:val="both"/>
        <w:rPr>
          <w:lang w:val="en-GB"/>
        </w:rPr>
      </w:pPr>
    </w:p>
    <w:p w14:paraId="52C37E3C" w14:textId="77777777" w:rsidR="0041498C" w:rsidRPr="00F157FB" w:rsidRDefault="00F157FB" w:rsidP="00235BAD">
      <w:pPr>
        <w:pStyle w:val="normal"/>
        <w:jc w:val="both"/>
        <w:rPr>
          <w:lang w:val="en-GB"/>
        </w:rPr>
      </w:pPr>
      <w:r w:rsidRPr="00F157FB">
        <w:rPr>
          <w:rFonts w:ascii="Calibri" w:eastAsia="Calibri" w:hAnsi="Calibri" w:cs="Calibri"/>
          <w:lang w:val="en-GB"/>
        </w:rPr>
        <w:t>1. Department of Basic Science and Foundations, University of Urbino, Urbino, Italy</w:t>
      </w:r>
    </w:p>
    <w:p w14:paraId="30CEA907" w14:textId="77777777" w:rsidR="0041498C" w:rsidRPr="00F157FB" w:rsidRDefault="00F157FB" w:rsidP="00235BAD">
      <w:pPr>
        <w:pStyle w:val="normal"/>
        <w:jc w:val="both"/>
        <w:rPr>
          <w:lang w:val="en-GB"/>
        </w:rPr>
      </w:pPr>
      <w:r w:rsidRPr="00F157FB">
        <w:rPr>
          <w:rFonts w:ascii="Calibri" w:eastAsia="Calibri" w:hAnsi="Calibri" w:cs="Calibri"/>
          <w:lang w:val="en-GB"/>
        </w:rPr>
        <w:t>2. CINFAI (National Inter-University Consortium for Physics of the Atmosphere and Hydrosphere, Tolentino), Italy</w:t>
      </w:r>
    </w:p>
    <w:p w14:paraId="0337343C" w14:textId="77777777" w:rsidR="0041498C" w:rsidRPr="00F157FB" w:rsidRDefault="00F157FB" w:rsidP="00235BAD">
      <w:pPr>
        <w:pStyle w:val="normal"/>
        <w:jc w:val="both"/>
        <w:rPr>
          <w:lang w:val="en-GB"/>
        </w:rPr>
      </w:pPr>
      <w:r w:rsidRPr="00F157FB">
        <w:rPr>
          <w:rFonts w:ascii="Calibri" w:eastAsia="Calibri" w:hAnsi="Calibri" w:cs="Calibri"/>
          <w:lang w:val="en-GB"/>
        </w:rPr>
        <w:t>3. Institute of Atmospheric Sciences and Climate, National Research Council, Bologna, Italy</w:t>
      </w:r>
    </w:p>
    <w:p w14:paraId="77DB883B" w14:textId="77777777" w:rsidR="0041498C" w:rsidRPr="00F157FB" w:rsidRDefault="00F157FB" w:rsidP="00235BAD">
      <w:pPr>
        <w:pStyle w:val="normal"/>
        <w:jc w:val="both"/>
        <w:rPr>
          <w:lang w:val="en-GB"/>
        </w:rPr>
      </w:pPr>
      <w:r w:rsidRPr="00F157FB">
        <w:rPr>
          <w:rFonts w:ascii="Calibri" w:eastAsia="Calibri" w:hAnsi="Calibri" w:cs="Calibri"/>
          <w:lang w:val="en-GB"/>
        </w:rPr>
        <w:t>4. School of Physical Sciences, University of California Irvine, Irvine, CA, United States</w:t>
      </w:r>
    </w:p>
    <w:p w14:paraId="3C06469B" w14:textId="77777777" w:rsidR="0041498C" w:rsidRPr="00F157FB" w:rsidRDefault="00F157FB" w:rsidP="00235BAD">
      <w:pPr>
        <w:pStyle w:val="normal"/>
        <w:jc w:val="both"/>
        <w:rPr>
          <w:lang w:val="en-GB"/>
        </w:rPr>
      </w:pPr>
      <w:r w:rsidRPr="00F157FB">
        <w:rPr>
          <w:rFonts w:ascii="Calibri" w:eastAsia="Calibri" w:hAnsi="Calibri" w:cs="Calibri"/>
          <w:lang w:val="en-GB"/>
        </w:rPr>
        <w:t>5. College of Environmental Sciences and Engineering, Peking University, Beijing, China</w:t>
      </w:r>
    </w:p>
    <w:p w14:paraId="57CF8CF0" w14:textId="77777777" w:rsidR="0041498C" w:rsidRPr="00F157FB" w:rsidRDefault="00F157FB" w:rsidP="00235BAD">
      <w:pPr>
        <w:pStyle w:val="normal"/>
        <w:widowControl w:val="0"/>
        <w:jc w:val="both"/>
        <w:rPr>
          <w:lang w:val="en-GB"/>
        </w:rPr>
      </w:pPr>
      <w:r w:rsidRPr="00F157FB">
        <w:rPr>
          <w:rFonts w:ascii="Calibri" w:eastAsia="Calibri" w:hAnsi="Calibri" w:cs="Calibri"/>
          <w:lang w:val="en-GB"/>
        </w:rPr>
        <w:t>6. Norwegian Institute for Air Research, Kjeller, Norway</w:t>
      </w:r>
    </w:p>
    <w:p w14:paraId="505EAADA" w14:textId="77777777" w:rsidR="0041498C" w:rsidRPr="00F157FB" w:rsidRDefault="00F157FB" w:rsidP="00235BAD">
      <w:pPr>
        <w:pStyle w:val="normal"/>
        <w:widowControl w:val="0"/>
        <w:jc w:val="both"/>
        <w:rPr>
          <w:lang w:val="en-GB"/>
        </w:rPr>
      </w:pPr>
      <w:r w:rsidRPr="00F157FB">
        <w:rPr>
          <w:rFonts w:ascii="Calibri" w:eastAsia="Calibri" w:hAnsi="Calibri" w:cs="Calibri"/>
          <w:lang w:val="en-GB"/>
        </w:rPr>
        <w:t xml:space="preserve">7. Earth System Research </w:t>
      </w:r>
      <w:proofErr w:type="gramStart"/>
      <w:r w:rsidRPr="00F157FB">
        <w:rPr>
          <w:rFonts w:ascii="Calibri" w:eastAsia="Calibri" w:hAnsi="Calibri" w:cs="Calibri"/>
          <w:lang w:val="en-GB"/>
        </w:rPr>
        <w:t>Laboratory</w:t>
      </w:r>
      <w:proofErr w:type="gramEnd"/>
      <w:r w:rsidRPr="00F157FB">
        <w:rPr>
          <w:rFonts w:ascii="Calibri" w:eastAsia="Calibri" w:hAnsi="Calibri" w:cs="Calibri"/>
          <w:lang w:val="en-GB"/>
        </w:rPr>
        <w:t>, National Oceanic and Atmospheric Administration, Boulder, CO, USA</w:t>
      </w:r>
    </w:p>
    <w:p w14:paraId="5ACD5AF7" w14:textId="77777777" w:rsidR="0041498C" w:rsidRPr="00F157FB" w:rsidRDefault="00F157FB" w:rsidP="00235BAD">
      <w:pPr>
        <w:pStyle w:val="normal"/>
        <w:widowControl w:val="0"/>
        <w:jc w:val="both"/>
        <w:rPr>
          <w:lang w:val="en-GB"/>
        </w:rPr>
      </w:pPr>
      <w:r w:rsidRPr="00F157FB">
        <w:rPr>
          <w:rFonts w:ascii="Calibri" w:eastAsia="Calibri" w:hAnsi="Calibri" w:cs="Calibri"/>
          <w:lang w:val="en-GB"/>
        </w:rPr>
        <w:t>8. School of Chemistry, University of Bristol, Bristol, UK</w:t>
      </w:r>
    </w:p>
    <w:p w14:paraId="1327938B" w14:textId="77777777" w:rsidR="0041498C" w:rsidRPr="00F157FB" w:rsidRDefault="00F157FB" w:rsidP="00235BAD">
      <w:pPr>
        <w:pStyle w:val="normal"/>
        <w:widowControl w:val="0"/>
        <w:jc w:val="both"/>
        <w:rPr>
          <w:lang w:val="en-GB"/>
        </w:rPr>
      </w:pPr>
      <w:r w:rsidRPr="00F157FB">
        <w:rPr>
          <w:rFonts w:ascii="Calibri" w:eastAsia="Calibri" w:hAnsi="Calibri" w:cs="Calibri"/>
          <w:lang w:val="en-GB"/>
        </w:rPr>
        <w:t>9. Laboratory for Air Pollution and Environmental Technology, Empa, Swiss Federal Laboratories for Materials Science and Technology, Dubendorf, Switzerland.</w:t>
      </w:r>
    </w:p>
    <w:p w14:paraId="7053FEDB" w14:textId="77777777" w:rsidR="0041498C" w:rsidRPr="00F157FB" w:rsidRDefault="0041498C" w:rsidP="00235BAD">
      <w:pPr>
        <w:pStyle w:val="normal"/>
        <w:widowControl w:val="0"/>
        <w:jc w:val="both"/>
        <w:rPr>
          <w:lang w:val="en-GB"/>
        </w:rPr>
      </w:pPr>
    </w:p>
    <w:p w14:paraId="6164FCB6" w14:textId="77777777" w:rsidR="0041498C" w:rsidRPr="00F157FB" w:rsidRDefault="00F157FB" w:rsidP="00235BAD">
      <w:pPr>
        <w:pStyle w:val="normal"/>
        <w:widowControl w:val="0"/>
        <w:jc w:val="both"/>
        <w:rPr>
          <w:lang w:val="en-GB"/>
        </w:rPr>
      </w:pPr>
      <w:r w:rsidRPr="00F157FB">
        <w:rPr>
          <w:rFonts w:ascii="Calibri" w:eastAsia="Calibri" w:hAnsi="Calibri" w:cs="Calibri"/>
          <w:lang w:val="en-GB"/>
        </w:rPr>
        <w:t>Correspondence to:  M. Maione (michela.maione@uniurb.it)</w:t>
      </w:r>
    </w:p>
    <w:p w14:paraId="7A3FB458" w14:textId="77777777" w:rsidR="0041498C" w:rsidRPr="00F157FB" w:rsidRDefault="00F157FB" w:rsidP="00235BAD">
      <w:pPr>
        <w:pStyle w:val="normal"/>
        <w:rPr>
          <w:lang w:val="en-GB"/>
        </w:rPr>
      </w:pPr>
      <w:r w:rsidRPr="00F157FB">
        <w:rPr>
          <w:lang w:val="en-GB"/>
        </w:rPr>
        <w:br w:type="page"/>
      </w:r>
    </w:p>
    <w:p w14:paraId="78F69930" w14:textId="77777777" w:rsidR="0041498C" w:rsidRPr="00F157FB" w:rsidRDefault="0041498C" w:rsidP="00235BAD">
      <w:pPr>
        <w:pStyle w:val="normal"/>
        <w:rPr>
          <w:lang w:val="en-GB"/>
        </w:rPr>
      </w:pPr>
    </w:p>
    <w:p w14:paraId="275FC525" w14:textId="77777777" w:rsidR="0041498C" w:rsidRPr="00F157FB" w:rsidRDefault="00F157FB" w:rsidP="00235BAD">
      <w:pPr>
        <w:pStyle w:val="normal"/>
        <w:rPr>
          <w:lang w:val="en-GB"/>
        </w:rPr>
      </w:pPr>
      <w:r w:rsidRPr="00F157FB">
        <w:rPr>
          <w:rFonts w:ascii="Calibri" w:eastAsia="Calibri" w:hAnsi="Calibri" w:cs="Calibri"/>
          <w:b/>
          <w:lang w:val="en-GB"/>
        </w:rPr>
        <w:t>Abstract</w:t>
      </w:r>
    </w:p>
    <w:p w14:paraId="201AD5EA" w14:textId="77777777" w:rsidR="0041498C" w:rsidRPr="00F157FB" w:rsidRDefault="0041498C" w:rsidP="00235BAD">
      <w:pPr>
        <w:pStyle w:val="normal"/>
        <w:rPr>
          <w:lang w:val="en-GB"/>
        </w:rPr>
      </w:pPr>
    </w:p>
    <w:p w14:paraId="408D31B2" w14:textId="08E9B034" w:rsidR="0041498C" w:rsidRPr="00F157FB" w:rsidRDefault="00F157FB" w:rsidP="00235BAD">
      <w:pPr>
        <w:pStyle w:val="normal"/>
        <w:jc w:val="both"/>
        <w:rPr>
          <w:lang w:val="en-GB"/>
        </w:rPr>
      </w:pPr>
      <w:r w:rsidRPr="00F157FB">
        <w:rPr>
          <w:rFonts w:ascii="Calibri" w:eastAsia="Calibri" w:hAnsi="Calibri" w:cs="Calibri"/>
          <w:lang w:val="en-GB"/>
        </w:rPr>
        <w:t>Methyl chloroform (MCF) is a man-made chlorinated solvent contributing to the destruction of stratospheric ozone and is controlled under the Montreal Protocol on Substances that Deplete the Ozone Layer</w:t>
      </w:r>
      <w:r w:rsidR="006245E6">
        <w:rPr>
          <w:rFonts w:ascii="Calibri" w:eastAsia="Calibri" w:hAnsi="Calibri" w:cs="Calibri"/>
          <w:lang w:val="en-GB"/>
        </w:rPr>
        <w:t xml:space="preserve"> </w:t>
      </w:r>
      <w:r w:rsidR="006245E6" w:rsidRPr="006245E6">
        <w:rPr>
          <w:rFonts w:ascii="Calibri" w:eastAsia="Calibri" w:hAnsi="Calibri" w:cs="Calibri"/>
          <w:lang w:val="en-GB"/>
        </w:rPr>
        <w:t xml:space="preserve">and its amendments </w:t>
      </w:r>
      <w:r w:rsidR="006245E6">
        <w:rPr>
          <w:rFonts w:ascii="Calibri" w:eastAsia="Calibri" w:hAnsi="Calibri" w:cs="Calibri"/>
          <w:lang w:val="en-GB"/>
        </w:rPr>
        <w:t>calling for its</w:t>
      </w:r>
      <w:r w:rsidR="006245E6" w:rsidRPr="006245E6">
        <w:rPr>
          <w:rFonts w:ascii="Calibri" w:eastAsia="Calibri" w:hAnsi="Calibri" w:cs="Calibri"/>
          <w:lang w:val="en-GB"/>
        </w:rPr>
        <w:t xml:space="preserve"> phase-out in 1996 in developed countries, and 2015 in developing countries.</w:t>
      </w:r>
      <w:r w:rsidR="006245E6">
        <w:rPr>
          <w:rFonts w:ascii="Calibri" w:eastAsia="Calibri" w:hAnsi="Calibri" w:cs="Calibri"/>
          <w:lang w:val="en-GB"/>
        </w:rPr>
        <w:t xml:space="preserve"> </w:t>
      </w:r>
      <w:r w:rsidRPr="00F157FB">
        <w:rPr>
          <w:rFonts w:ascii="Calibri" w:eastAsia="Calibri" w:hAnsi="Calibri" w:cs="Calibri"/>
          <w:lang w:val="en-GB"/>
        </w:rPr>
        <w:t xml:space="preserve">Long-term, </w:t>
      </w:r>
      <w:proofErr w:type="gramStart"/>
      <w:r w:rsidRPr="00F157FB">
        <w:rPr>
          <w:rFonts w:ascii="Calibri" w:eastAsia="Calibri" w:hAnsi="Calibri" w:cs="Calibri"/>
          <w:lang w:val="en-GB"/>
        </w:rPr>
        <w:t>high-frequency</w:t>
      </w:r>
      <w:proofErr w:type="gramEnd"/>
      <w:r w:rsidRPr="00F157FB">
        <w:rPr>
          <w:rFonts w:ascii="Calibri" w:eastAsia="Calibri" w:hAnsi="Calibri" w:cs="Calibri"/>
          <w:lang w:val="en-GB"/>
        </w:rPr>
        <w:t xml:space="preserve"> observations of MCF carried out at three European sites show a constant decline of the background mixing ratios of MCF. However, we observe persistent non-negligible mixing ratio enhancements of MCF in pollution ep</w:t>
      </w:r>
      <w:r w:rsidR="00A333DE">
        <w:rPr>
          <w:rFonts w:ascii="Calibri" w:eastAsia="Calibri" w:hAnsi="Calibri" w:cs="Calibri"/>
          <w:lang w:val="en-GB"/>
        </w:rPr>
        <w:t xml:space="preserve">isodes suggesting unexpectedly </w:t>
      </w:r>
      <w:r w:rsidRPr="00F157FB">
        <w:rPr>
          <w:rFonts w:ascii="Calibri" w:eastAsia="Calibri" w:hAnsi="Calibri" w:cs="Calibri"/>
          <w:lang w:val="en-GB"/>
        </w:rPr>
        <w:t>high ongoing emissions in Europe. In order to identify the source regions and to give an estimate of the magnitude of such emissions, we have used a Bayesian inversion method and a point source analysis, based on high-frequency long-term observations at the three European sites.</w:t>
      </w:r>
    </w:p>
    <w:p w14:paraId="03B862A5"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The inversion identified </w:t>
      </w:r>
      <w:proofErr w:type="gramStart"/>
      <w:r w:rsidRPr="00F157FB">
        <w:rPr>
          <w:rFonts w:ascii="Calibri" w:eastAsia="Calibri" w:hAnsi="Calibri" w:cs="Calibri"/>
          <w:lang w:val="en-GB"/>
        </w:rPr>
        <w:t>south-eastern</w:t>
      </w:r>
      <w:proofErr w:type="gramEnd"/>
      <w:r w:rsidRPr="00F157FB">
        <w:rPr>
          <w:rFonts w:ascii="Calibri" w:eastAsia="Calibri" w:hAnsi="Calibri" w:cs="Calibri"/>
          <w:lang w:val="en-GB"/>
        </w:rPr>
        <w:t xml:space="preserve"> France (SEF) as a region with enhanced MCF emissions. This estimate was confirmed by the point source analysis. We performed this analysis using an eleven-year data set, from January 2002 to December 2012. Overall emissions estimated for the European study domain decreased nearly exponentially from 1.1 Gg </w:t>
      </w:r>
      <w:r w:rsidRPr="00F157FB">
        <w:rPr>
          <w:rFonts w:ascii="y-1" w:eastAsia="y-1" w:hAnsi="y-1" w:cs="y-1"/>
          <w:lang w:val="en-GB"/>
        </w:rPr>
        <w:t>yr</w:t>
      </w:r>
      <w:r w:rsidRPr="00F157FB">
        <w:rPr>
          <w:rFonts w:ascii="y-1" w:eastAsia="y-1" w:hAnsi="y-1" w:cs="y-1"/>
          <w:vertAlign w:val="superscript"/>
          <w:lang w:val="en-GB"/>
        </w:rPr>
        <w:t>-1</w:t>
      </w:r>
      <w:r w:rsidRPr="00F157FB">
        <w:rPr>
          <w:rFonts w:ascii="Calibri" w:eastAsia="Calibri" w:hAnsi="Calibri" w:cs="Calibri"/>
          <w:lang w:val="en-GB"/>
        </w:rPr>
        <w:t xml:space="preserve"> in 2002 to 0.32 Gg yr</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in 2012, of which the estimated emissions from the SEF region accounted for 0.49 Gg yr</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in 2002 and 0.20 Gg yr</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in 2012. The European estimates are a significant fraction of the total semi-hemisphere (30-90 N) emissions, contributing a minimum of 9.8% in 2004 and a maximum of 33.7% in 2011, of which on average 50% are from the SEF region. On the global scale, the SEF region is thus responsible from a minimum of 2.6% (in 2003) to a maximum of 10.3 % (in 2009) of the global MCF emissions.</w:t>
      </w:r>
    </w:p>
    <w:p w14:paraId="53ACF369" w14:textId="77777777" w:rsidR="0041498C" w:rsidRPr="00F157FB" w:rsidRDefault="0041498C" w:rsidP="00235BAD">
      <w:pPr>
        <w:pStyle w:val="normal"/>
        <w:jc w:val="both"/>
        <w:rPr>
          <w:lang w:val="en-GB"/>
        </w:rPr>
      </w:pPr>
    </w:p>
    <w:p w14:paraId="2D02E813" w14:textId="77777777" w:rsidR="0041498C" w:rsidRPr="00F157FB" w:rsidRDefault="0041498C" w:rsidP="00235BAD">
      <w:pPr>
        <w:pStyle w:val="normal"/>
        <w:rPr>
          <w:lang w:val="en-GB"/>
        </w:rPr>
      </w:pPr>
    </w:p>
    <w:p w14:paraId="638DEE14" w14:textId="5F373230" w:rsidR="0041498C" w:rsidRPr="00F157FB" w:rsidRDefault="00FB44DF" w:rsidP="00235BAD">
      <w:pPr>
        <w:pStyle w:val="normal"/>
        <w:rPr>
          <w:lang w:val="en-GB"/>
        </w:rPr>
      </w:pPr>
      <w:proofErr w:type="gramStart"/>
      <w:r>
        <w:rPr>
          <w:rFonts w:ascii="Calibri" w:eastAsia="Calibri" w:hAnsi="Calibri" w:cs="Calibri"/>
          <w:b/>
          <w:lang w:val="en-GB"/>
        </w:rPr>
        <w:t>1</w:t>
      </w:r>
      <w:r w:rsidR="00F157FB" w:rsidRPr="00F157FB">
        <w:rPr>
          <w:rFonts w:ascii="Calibri" w:eastAsia="Calibri" w:hAnsi="Calibri" w:cs="Calibri"/>
          <w:b/>
          <w:lang w:val="en-GB"/>
        </w:rPr>
        <w:t xml:space="preserve">  Introduction</w:t>
      </w:r>
      <w:proofErr w:type="gramEnd"/>
    </w:p>
    <w:p w14:paraId="56F3528D" w14:textId="77777777" w:rsidR="0041498C" w:rsidRPr="00F157FB" w:rsidRDefault="0041498C" w:rsidP="00235BAD">
      <w:pPr>
        <w:pStyle w:val="normal"/>
        <w:rPr>
          <w:lang w:val="en-GB"/>
        </w:rPr>
      </w:pPr>
    </w:p>
    <w:p w14:paraId="4FB2CA88" w14:textId="09752EF9" w:rsidR="0041498C" w:rsidRPr="00F157FB" w:rsidRDefault="00F157FB" w:rsidP="00235BAD">
      <w:pPr>
        <w:pStyle w:val="normal"/>
        <w:jc w:val="both"/>
        <w:rPr>
          <w:lang w:val="en-GB"/>
        </w:rPr>
      </w:pPr>
      <w:bookmarkStart w:id="0" w:name="h.gjdgxs" w:colFirst="0" w:colLast="0"/>
      <w:bookmarkEnd w:id="0"/>
      <w:r w:rsidRPr="00F157FB">
        <w:rPr>
          <w:rFonts w:ascii="Calibri" w:eastAsia="Calibri" w:hAnsi="Calibri" w:cs="Calibri"/>
          <w:lang w:val="en-GB"/>
        </w:rPr>
        <w:t>1,1,1, trichloroethane, commonly known as methyl chloroform (MCF), is a man-made chlorinated compound widely used in the second half of the 20</w:t>
      </w:r>
      <w:r w:rsidRPr="00F157FB">
        <w:rPr>
          <w:rFonts w:ascii="Calibri" w:eastAsia="Calibri" w:hAnsi="Calibri" w:cs="Calibri"/>
          <w:vertAlign w:val="superscript"/>
          <w:lang w:val="en-GB"/>
        </w:rPr>
        <w:t>th</w:t>
      </w:r>
      <w:r w:rsidRPr="00F157FB">
        <w:rPr>
          <w:rFonts w:ascii="Calibri" w:eastAsia="Calibri" w:hAnsi="Calibri" w:cs="Calibri"/>
          <w:lang w:val="en-GB"/>
        </w:rPr>
        <w:t xml:space="preserve"> century for metal cleaning, precision cleaning of mechanical assemblies and as a solvent in adhesives (McCulloch and Midgley, 2001). After consumption, MCF is released into the atmosphere, where the main sink is the reaction with the OH radical. This, together with the stratospheric loss and oceanic hydrolysis, gives a global lifetime of 5 years (Rigby et al., 2013). The fraction of emissions transported to the stratosphere and destroyed there by ultraviolet radiation, contributes to reactive stratospheric chlorine concentrations and stratospheric ozone destruction. For this reason MCF was included in the </w:t>
      </w:r>
      <w:r w:rsidR="006245E6">
        <w:rPr>
          <w:rFonts w:ascii="Calibri" w:eastAsia="Calibri" w:hAnsi="Calibri" w:cs="Calibri"/>
          <w:lang w:val="en-GB"/>
        </w:rPr>
        <w:t>19</w:t>
      </w:r>
      <w:r w:rsidR="00114CF1">
        <w:rPr>
          <w:rFonts w:ascii="Calibri" w:eastAsia="Calibri" w:hAnsi="Calibri" w:cs="Calibri"/>
          <w:lang w:val="en-GB"/>
        </w:rPr>
        <w:t>90 amendment to the</w:t>
      </w:r>
      <w:r w:rsidR="006245E6">
        <w:rPr>
          <w:rFonts w:ascii="Calibri" w:eastAsia="Calibri" w:hAnsi="Calibri" w:cs="Calibri"/>
          <w:lang w:val="en-GB"/>
        </w:rPr>
        <w:t xml:space="preserve"> </w:t>
      </w:r>
      <w:r w:rsidRPr="00F157FB">
        <w:rPr>
          <w:rFonts w:ascii="Calibri" w:eastAsia="Calibri" w:hAnsi="Calibri" w:cs="Calibri"/>
          <w:lang w:val="en-GB"/>
        </w:rPr>
        <w:t>Montreal Protocol</w:t>
      </w:r>
      <w:r w:rsidR="00114CF1">
        <w:rPr>
          <w:rFonts w:ascii="Calibri" w:eastAsia="Calibri" w:hAnsi="Calibri" w:cs="Calibri"/>
          <w:lang w:val="en-GB"/>
        </w:rPr>
        <w:t xml:space="preserve">, requiring for its complete phase out in 2005 and 2015 </w:t>
      </w:r>
      <w:r w:rsidR="00114CF1" w:rsidRPr="00F157FB">
        <w:rPr>
          <w:rFonts w:ascii="Calibri" w:eastAsia="Calibri" w:hAnsi="Calibri" w:cs="Calibri"/>
          <w:lang w:val="en-GB"/>
        </w:rPr>
        <w:t>in non-Article 5 parties and Article 5 parties, respectively</w:t>
      </w:r>
      <w:r w:rsidR="00114CF1">
        <w:rPr>
          <w:rFonts w:ascii="Calibri" w:eastAsia="Calibri" w:hAnsi="Calibri" w:cs="Calibri"/>
          <w:lang w:val="en-GB"/>
        </w:rPr>
        <w:t xml:space="preserve">. The phase out in non Article 5 parties was significantly accelerated (from 2005 to </w:t>
      </w:r>
      <w:r w:rsidR="00114CF1" w:rsidRPr="00F157FB">
        <w:rPr>
          <w:rFonts w:ascii="Calibri" w:eastAsia="Calibri" w:hAnsi="Calibri" w:cs="Calibri"/>
          <w:lang w:val="en-GB"/>
        </w:rPr>
        <w:t>1996</w:t>
      </w:r>
      <w:r w:rsidR="00114CF1">
        <w:rPr>
          <w:rFonts w:ascii="Calibri" w:eastAsia="Calibri" w:hAnsi="Calibri" w:cs="Calibri"/>
          <w:lang w:val="en-GB"/>
        </w:rPr>
        <w:t xml:space="preserve">) by the </w:t>
      </w:r>
      <w:r w:rsidR="006245E6">
        <w:rPr>
          <w:rFonts w:ascii="Calibri" w:eastAsia="Calibri" w:hAnsi="Calibri" w:cs="Calibri"/>
          <w:lang w:val="en-GB"/>
        </w:rPr>
        <w:t xml:space="preserve">1992 amendment </w:t>
      </w:r>
      <w:r w:rsidR="00114CF1">
        <w:rPr>
          <w:rFonts w:ascii="Calibri" w:eastAsia="Calibri" w:hAnsi="Calibri" w:cs="Calibri"/>
          <w:lang w:val="en-GB"/>
        </w:rPr>
        <w:t xml:space="preserve">of the Protocol </w:t>
      </w:r>
      <w:r w:rsidRPr="00F157FB">
        <w:rPr>
          <w:rFonts w:ascii="Calibri" w:eastAsia="Calibri" w:hAnsi="Calibri" w:cs="Calibri"/>
          <w:lang w:val="en-GB"/>
        </w:rPr>
        <w:t xml:space="preserve">(UNEP, 2009). Due to the relatively short lifetime of MCF and its past use primarily in fast-release applications, the implementation of the Montreal Protocol allowed, starting from 1998, a near-constant exponential-rate decline of the global background concentrations of MCF (Rigby et al., 2013, Montzka et al., 2011a). Currently, the global average </w:t>
      </w:r>
      <w:proofErr w:type="gramStart"/>
      <w:r w:rsidRPr="00F157FB">
        <w:rPr>
          <w:rFonts w:ascii="Calibri" w:eastAsia="Calibri" w:hAnsi="Calibri" w:cs="Calibri"/>
          <w:lang w:val="en-GB"/>
        </w:rPr>
        <w:t>background mixing</w:t>
      </w:r>
      <w:proofErr w:type="gramEnd"/>
      <w:r w:rsidRPr="00F157FB">
        <w:rPr>
          <w:rFonts w:ascii="Calibri" w:eastAsia="Calibri" w:hAnsi="Calibri" w:cs="Calibri"/>
          <w:lang w:val="en-GB"/>
        </w:rPr>
        <w:t xml:space="preserve"> ratio of MCF is around </w:t>
      </w:r>
      <w:r w:rsidRPr="00F157FB">
        <w:rPr>
          <w:rFonts w:ascii="Calibri" w:eastAsia="Calibri" w:hAnsi="Calibri" w:cs="Calibri"/>
          <w:i/>
          <w:lang w:val="en-GB"/>
        </w:rPr>
        <w:t>5</w:t>
      </w:r>
      <w:r w:rsidRPr="00F157FB">
        <w:rPr>
          <w:rFonts w:ascii="Calibri" w:eastAsia="Calibri" w:hAnsi="Calibri" w:cs="Calibri"/>
          <w:lang w:val="en-GB"/>
        </w:rPr>
        <w:t xml:space="preserve"> ppt, which can be compared to the maximum value of ca. 130 ppt reached in the mid nineties (Montzka et al., 2011b). However, latitudinal and vertical mixing ratio gradients, as reported by Montzka et al. (2000) on the basis of analysis of flask samples collected across the globe, still persist, consistent with continued northern hemispheric emissions or an asymmetry in MCF loss in the northern vs southern hemispheres (</w:t>
      </w:r>
      <w:r w:rsidRPr="00F157FB">
        <w:rPr>
          <w:rFonts w:ascii="Calibri" w:eastAsia="Calibri" w:hAnsi="Calibri" w:cs="Calibri"/>
          <w:color w:val="1A1A1A"/>
          <w:lang w:val="en-GB"/>
        </w:rPr>
        <w:t xml:space="preserve">data update to Montzka et al., 2000 available at: </w:t>
      </w:r>
      <w:hyperlink r:id="rId7">
        <w:r w:rsidRPr="00F157FB">
          <w:rPr>
            <w:rFonts w:ascii="Calibri" w:eastAsia="Calibri" w:hAnsi="Calibri" w:cs="Calibri"/>
            <w:color w:val="1A48BA"/>
            <w:u w:val="single"/>
            <w:lang w:val="en-GB"/>
          </w:rPr>
          <w:t>ftp://ftp.cmdl.noaa.gov/hats/solvents/CH3CCl3/flasks/GCMS/CH3CCL3_GCMS_flask.txt</w:t>
        </w:r>
      </w:hyperlink>
      <w:r w:rsidRPr="00F157FB">
        <w:rPr>
          <w:rFonts w:ascii="Calibri" w:eastAsia="Calibri" w:hAnsi="Calibri" w:cs="Calibri"/>
          <w:lang w:val="en-GB"/>
        </w:rPr>
        <w:t xml:space="preserve">). </w:t>
      </w:r>
    </w:p>
    <w:p w14:paraId="19109F0C" w14:textId="77777777" w:rsidR="0041498C" w:rsidRPr="00F157FB" w:rsidRDefault="0041498C" w:rsidP="00235BAD">
      <w:pPr>
        <w:pStyle w:val="normal"/>
        <w:jc w:val="both"/>
        <w:rPr>
          <w:lang w:val="en-GB"/>
        </w:rPr>
      </w:pPr>
    </w:p>
    <w:p w14:paraId="2DB24875" w14:textId="77777777" w:rsidR="0041498C" w:rsidRPr="00F157FB" w:rsidRDefault="00F157FB" w:rsidP="00235BAD">
      <w:pPr>
        <w:pStyle w:val="normal"/>
        <w:jc w:val="both"/>
        <w:rPr>
          <w:lang w:val="en-GB"/>
        </w:rPr>
      </w:pPr>
      <w:r w:rsidRPr="00F157FB">
        <w:rPr>
          <w:rFonts w:ascii="Calibri" w:eastAsia="Calibri" w:hAnsi="Calibri" w:cs="Calibri"/>
          <w:lang w:val="en-GB"/>
        </w:rPr>
        <w:t>Based on our understanding that OH is the main removal mechanism for MCF in the troposphere, long-term global measurements of MCF, combined with emission estimates, have been used to infer both hemispheric and global average mole fractions and trends, and variability of the OH radical on annual timescales (see e.g. Montzka et al., 2000; Prinn et al., 2001; Prinn et al., 2005; Montzka et al., 2011a). This is otherwise difficult because no globally representative measurements of OH exist, although OH plays a key role in atmospheric chemistry, due to its capability of removing many other radiatively important trace gases and atmospheric pollutants (Montzka et al. 2011a).</w:t>
      </w:r>
    </w:p>
    <w:p w14:paraId="2B9273B7" w14:textId="77777777" w:rsidR="0041498C" w:rsidRPr="00F157FB" w:rsidRDefault="0041498C" w:rsidP="00235BAD">
      <w:pPr>
        <w:pStyle w:val="normal"/>
        <w:jc w:val="both"/>
        <w:rPr>
          <w:lang w:val="en-GB"/>
        </w:rPr>
      </w:pPr>
    </w:p>
    <w:p w14:paraId="2C6E0AB3"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A correct quantification of MCF emissions is crucial for evaluating hemispheric and global mean OH concentrations. In recent years, this has stimulated a scientific debate concerning the actual extent of emissions, in particular on a regional (European) scale. According to Krol et al. (2003), who used data from a short-term tropospheric measurement campaign, annual European emissions in 2000 were greater than 20 Gg, whereas Reimann et al. (2005), based on four years (2000-2004) of high-frequency data from two European stations (Mace Head, Ireland, and Jungfraujoch, Switzerland), have derived considerably lower annual emissions, ranging from 0.3 to </w:t>
      </w:r>
      <w:proofErr w:type="gramStart"/>
      <w:r w:rsidRPr="00F157FB">
        <w:rPr>
          <w:rFonts w:ascii="Calibri" w:eastAsia="Calibri" w:hAnsi="Calibri" w:cs="Calibri"/>
          <w:lang w:val="en-GB"/>
        </w:rPr>
        <w:t>3.4  Gg</w:t>
      </w:r>
      <w:proofErr w:type="gramEnd"/>
      <w:r w:rsidRPr="00F157FB">
        <w:rPr>
          <w:rFonts w:ascii="Calibri" w:eastAsia="Calibri" w:hAnsi="Calibri" w:cs="Calibri"/>
          <w:lang w:val="en-GB"/>
        </w:rPr>
        <w:t xml:space="preserve"> yr</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w:t>
      </w:r>
    </w:p>
    <w:p w14:paraId="149D38FE" w14:textId="77777777" w:rsidR="0041498C" w:rsidRPr="00F157FB" w:rsidRDefault="0041498C" w:rsidP="00235BAD">
      <w:pPr>
        <w:pStyle w:val="normal"/>
        <w:jc w:val="both"/>
        <w:rPr>
          <w:lang w:val="en-GB"/>
        </w:rPr>
      </w:pPr>
    </w:p>
    <w:p w14:paraId="6EA01215"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Long-term high-frequency observations of MCF are regularly conducted at four sites in Europe that are part of the former SOGE (System for Observations of halogenated Greenhouse gases in Europe) network: Mace Head (MHD, Ireland), Jungfraujoch (JFJ, Switzerland), Zeppelin mountain near Ny Ålesund (ZEP, Norway) and Mt. Cimone (CMN, Italy). The network was established in 2001, though measurements at MHD were started many years earlier (Prinn et al., 2000), and has as its aim the creation of a European infrastructure for the evaluation of long-term trends and European emissions of halogenated gases. In fact, long-term high frequency observations combined with inverse modelling (top-down approaches) </w:t>
      </w:r>
      <w:proofErr w:type="gramStart"/>
      <w:r w:rsidRPr="00F157FB">
        <w:rPr>
          <w:rFonts w:ascii="Calibri" w:eastAsia="Calibri" w:hAnsi="Calibri" w:cs="Calibri"/>
          <w:lang w:val="en-GB"/>
        </w:rPr>
        <w:t>have</w:t>
      </w:r>
      <w:proofErr w:type="gramEnd"/>
      <w:r w:rsidRPr="00F157FB">
        <w:rPr>
          <w:rFonts w:ascii="Calibri" w:eastAsia="Calibri" w:hAnsi="Calibri" w:cs="Calibri"/>
          <w:lang w:val="en-GB"/>
        </w:rPr>
        <w:t xml:space="preserve"> proved to be a powerful and important tool for the quantification of emissions and the verification of bottom-up inventories for many trace gases (Nisbet and Weiss, 2010).</w:t>
      </w:r>
    </w:p>
    <w:p w14:paraId="0DE2971C" w14:textId="77777777" w:rsidR="0041498C" w:rsidRPr="00F157FB" w:rsidRDefault="0041498C" w:rsidP="00235BAD">
      <w:pPr>
        <w:pStyle w:val="normal"/>
        <w:jc w:val="both"/>
        <w:rPr>
          <w:lang w:val="en-GB"/>
        </w:rPr>
      </w:pPr>
    </w:p>
    <w:p w14:paraId="48CBBACE" w14:textId="77777777" w:rsidR="0041498C" w:rsidRPr="00F157FB" w:rsidRDefault="00F157FB" w:rsidP="00235BAD">
      <w:pPr>
        <w:pStyle w:val="normal"/>
        <w:jc w:val="both"/>
        <w:rPr>
          <w:lang w:val="en-GB"/>
        </w:rPr>
      </w:pPr>
      <w:r w:rsidRPr="00F157FB">
        <w:rPr>
          <w:rFonts w:ascii="Calibri" w:eastAsia="Calibri" w:hAnsi="Calibri" w:cs="Calibri"/>
          <w:lang w:val="en-GB"/>
        </w:rPr>
        <w:t>The time series of MCF mixing ratios from the European stations show a constant decline that is consistent with the global trends in atmospheric mixing ratio. However, the persisting occurrence of non-negligible mixing ratio enhancements during pollution episodes, especially at CMN and JFJ, suggests unexpectedly high ongoing emissions somewhere in Europe. In order to identify the source region and estimate the magnitude of such emissions, we have used a Bayesian inversion method developed by Seibert (2000; 2001) and improved by Eckhardt et al. (2008) and Stohl et al. (2009; 2010) and a point source analysis method developed by Keller et al. (2011), in combination with long-term high frequency observations at the three European stations CMN, JFJ and MHD. The estimates provided by this analysis are relevant for constraining the atmospheric budget of MCF on a regional scale, improving the accuracy of MCF emissions quantification on a global scale, and, ultimately, improving our understanding of atmospheric hydroxyl.</w:t>
      </w:r>
    </w:p>
    <w:p w14:paraId="4ACA3C10" w14:textId="77777777" w:rsidR="0041498C" w:rsidRPr="00F157FB" w:rsidRDefault="0041498C" w:rsidP="00235BAD">
      <w:pPr>
        <w:pStyle w:val="normal"/>
        <w:jc w:val="both"/>
        <w:rPr>
          <w:lang w:val="en-GB"/>
        </w:rPr>
      </w:pPr>
    </w:p>
    <w:p w14:paraId="4B6F19BD"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2  Method</w:t>
      </w:r>
      <w:proofErr w:type="gramEnd"/>
    </w:p>
    <w:p w14:paraId="003B3F08" w14:textId="77777777" w:rsidR="0041498C" w:rsidRPr="00F157FB" w:rsidRDefault="0041498C" w:rsidP="00235BAD">
      <w:pPr>
        <w:pStyle w:val="normal"/>
        <w:jc w:val="both"/>
        <w:rPr>
          <w:lang w:val="en-GB"/>
        </w:rPr>
      </w:pPr>
    </w:p>
    <w:p w14:paraId="7BEDC170" w14:textId="77777777" w:rsidR="0041498C" w:rsidRPr="00F157FB" w:rsidRDefault="00F157FB" w:rsidP="00235BAD">
      <w:pPr>
        <w:pStyle w:val="normal"/>
        <w:jc w:val="both"/>
        <w:rPr>
          <w:lang w:val="en-GB"/>
        </w:rPr>
      </w:pPr>
      <w:r w:rsidRPr="00F157FB">
        <w:rPr>
          <w:rFonts w:ascii="Calibri" w:eastAsia="Calibri" w:hAnsi="Calibri" w:cs="Calibri"/>
          <w:b/>
          <w:lang w:val="en-GB"/>
        </w:rPr>
        <w:t>2.1 Measurement sites</w:t>
      </w:r>
    </w:p>
    <w:p w14:paraId="6B22D3FB" w14:textId="77777777" w:rsidR="0041498C" w:rsidRPr="00F157FB" w:rsidRDefault="0041498C" w:rsidP="00235BAD">
      <w:pPr>
        <w:pStyle w:val="normal"/>
        <w:jc w:val="both"/>
        <w:rPr>
          <w:lang w:val="en-GB"/>
        </w:rPr>
      </w:pPr>
    </w:p>
    <w:p w14:paraId="322B3ACC" w14:textId="77777777" w:rsidR="0041498C" w:rsidRPr="00F157FB" w:rsidRDefault="00F157FB" w:rsidP="00235BAD">
      <w:pPr>
        <w:pStyle w:val="normal"/>
        <w:jc w:val="both"/>
        <w:rPr>
          <w:lang w:val="en-GB"/>
        </w:rPr>
      </w:pPr>
      <w:r w:rsidRPr="00F157FB">
        <w:rPr>
          <w:rFonts w:ascii="Calibri" w:eastAsia="Calibri" w:hAnsi="Calibri" w:cs="Calibri"/>
          <w:lang w:val="en-GB"/>
        </w:rPr>
        <w:t>The measurement sites CMN (2165 m above sea level, asl) and JFJ (3580 m asl) are continental stations located in the Northern Apennines in Italy and in the Central Swiss Alps, respectively. MHD is a marine station located on the western coast of Ireland (Grant et al., 2010). The three stations are remote measurement sites episodically influenced by emissions from the European continent (Fischer et al., 2003; Henne et al., 2010), and are connected to the international measurement network AGAGE (Advanced Global Atmospheric Gases Experiment). Furthermore, they are classified as WMO GAW (World Meteorological Organisation Global Atmosphere Watch) global stations.</w:t>
      </w:r>
    </w:p>
    <w:p w14:paraId="3F7B6C44" w14:textId="19F25A6E" w:rsidR="0041498C" w:rsidRPr="00F157FB" w:rsidRDefault="00F157FB" w:rsidP="00235BAD">
      <w:pPr>
        <w:pStyle w:val="normal"/>
        <w:jc w:val="both"/>
        <w:rPr>
          <w:lang w:val="en-GB"/>
        </w:rPr>
      </w:pPr>
      <w:r w:rsidRPr="00F157FB">
        <w:rPr>
          <w:rFonts w:ascii="Calibri" w:eastAsia="Calibri" w:hAnsi="Calibri" w:cs="Calibri"/>
          <w:lang w:val="en-GB"/>
        </w:rPr>
        <w:t>Time series from ZEP have not been included in the analysis because tests performed on one year of data (2008) showed that the inclusion of this remote station, where no MCF enhancements are observed, did not substantially alter the emission magnitudes we derive here (derived fluxes differed by &lt;2% with the inclusion of ZEP)</w:t>
      </w:r>
      <w:r w:rsidR="007674C4">
        <w:rPr>
          <w:rFonts w:ascii="Calibri" w:eastAsia="Calibri" w:hAnsi="Calibri" w:cs="Calibri"/>
          <w:lang w:val="en-GB"/>
        </w:rPr>
        <w:t>.</w:t>
      </w:r>
    </w:p>
    <w:p w14:paraId="7CF54377" w14:textId="77777777" w:rsidR="0041498C" w:rsidRPr="00F157FB" w:rsidRDefault="0041498C" w:rsidP="00235BAD">
      <w:pPr>
        <w:pStyle w:val="normal"/>
        <w:jc w:val="both"/>
        <w:rPr>
          <w:lang w:val="en-GB"/>
        </w:rPr>
      </w:pPr>
    </w:p>
    <w:p w14:paraId="682A3978" w14:textId="77777777" w:rsidR="0041498C" w:rsidRPr="00F157FB" w:rsidRDefault="0041498C" w:rsidP="00235BAD">
      <w:pPr>
        <w:pStyle w:val="normal"/>
        <w:jc w:val="both"/>
        <w:rPr>
          <w:lang w:val="en-GB"/>
        </w:rPr>
      </w:pPr>
    </w:p>
    <w:p w14:paraId="36EB9992"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2.2  Analytical</w:t>
      </w:r>
      <w:proofErr w:type="gramEnd"/>
      <w:r w:rsidRPr="00F157FB">
        <w:rPr>
          <w:rFonts w:ascii="Calibri" w:eastAsia="Calibri" w:hAnsi="Calibri" w:cs="Calibri"/>
          <w:b/>
          <w:lang w:val="en-GB"/>
        </w:rPr>
        <w:t xml:space="preserve"> method</w:t>
      </w:r>
    </w:p>
    <w:p w14:paraId="076F3BE0" w14:textId="77777777" w:rsidR="0041498C" w:rsidRPr="00F157FB" w:rsidRDefault="0041498C" w:rsidP="00235BAD">
      <w:pPr>
        <w:pStyle w:val="normal"/>
        <w:jc w:val="both"/>
        <w:rPr>
          <w:lang w:val="en-GB"/>
        </w:rPr>
      </w:pPr>
    </w:p>
    <w:p w14:paraId="5158BEF0" w14:textId="43DCB8D2" w:rsidR="0041498C" w:rsidRPr="00A333DE" w:rsidRDefault="00F157FB" w:rsidP="00235BAD">
      <w:pPr>
        <w:pStyle w:val="normal"/>
        <w:jc w:val="both"/>
        <w:rPr>
          <w:rFonts w:asciiTheme="majorHAnsi" w:hAnsiTheme="majorHAnsi"/>
          <w:color w:val="auto"/>
          <w:lang w:val="en-GB"/>
        </w:rPr>
      </w:pPr>
      <w:r w:rsidRPr="00F157FB">
        <w:rPr>
          <w:rFonts w:ascii="Calibri" w:eastAsia="Calibri" w:hAnsi="Calibri" w:cs="Calibri"/>
          <w:lang w:val="en-GB"/>
        </w:rPr>
        <w:t xml:space="preserve">At CMN, bi-hourly observations of MCF in ambient air are conducted via gas chromatography–mass spectrometry (GC–MS) preceded by on-line sample enrichment using adsorbent material. A GC–MS Agilent 6850–5975 has been equipped with auto-sampling/pre-concentration device (Markes International, UNITY2-Air Server2) to enrich the halocarbons on a focussing trap filled with four different adsorbing materials. The details of the analytical procedure are reported in Maione et al. (2013). The MS detector is operating in selective ion mode (SIM), </w:t>
      </w:r>
      <w:r w:rsidR="00A333DE" w:rsidRPr="00A333DE">
        <w:rPr>
          <w:rFonts w:asciiTheme="majorHAnsi" w:eastAsia="NimbusSanL-Regu" w:hAnsiTheme="majorHAnsi" w:cs="NimbusSanL-Regu"/>
          <w:color w:val="auto"/>
          <w:sz w:val="22"/>
          <w:lang w:val="en-GB"/>
        </w:rPr>
        <w:t>and m/z values of 97 and 61 are selected</w:t>
      </w:r>
      <w:r w:rsidR="00A333DE" w:rsidRPr="00A333DE">
        <w:rPr>
          <w:rFonts w:asciiTheme="majorHAnsi" w:hAnsiTheme="majorHAnsi"/>
          <w:color w:val="auto"/>
          <w:lang w:val="en-GB"/>
        </w:rPr>
        <w:t xml:space="preserve"> </w:t>
      </w:r>
      <w:r w:rsidR="00A333DE" w:rsidRPr="00A333DE">
        <w:rPr>
          <w:rFonts w:asciiTheme="majorHAnsi" w:eastAsia="NimbusSanL-Regu" w:hAnsiTheme="majorHAnsi" w:cs="NimbusSanL-Regu"/>
          <w:color w:val="auto"/>
          <w:sz w:val="22"/>
          <w:lang w:val="en-GB"/>
        </w:rPr>
        <w:t>for detection and quantification of MCF.</w:t>
      </w:r>
      <w:r w:rsidR="00A333DE">
        <w:rPr>
          <w:rFonts w:asciiTheme="majorHAnsi" w:hAnsiTheme="majorHAnsi"/>
          <w:color w:val="auto"/>
          <w:lang w:val="en-GB"/>
        </w:rPr>
        <w:t xml:space="preserve"> </w:t>
      </w:r>
      <w:r w:rsidRPr="00F157FB">
        <w:rPr>
          <w:rFonts w:ascii="Calibri" w:eastAsia="Calibri" w:hAnsi="Calibri" w:cs="Calibri"/>
          <w:lang w:val="en-GB"/>
        </w:rPr>
        <w:t xml:space="preserve">Typical repeatability evaluated from the repeated working standard measurements for MCF is 1.8% and 1.3% (Relative Standard Deviation, RSD over 1 year), referring to the period before and after 2008, respectively, i.e. before and after the analytical instrumentation (mass spectrometer and pre-concentration unit) was upgraded so as to improve the quality of data, with a clear decrease of instrumental noise. The relatively lower precision in the first half of the data set does not affect data reliability. Limit of detection, LOD (Signal to Noise, S/N&gt;3) and limit of quantitation, LOQ (S/N&gt;10) have been indirectly estimated on the chromatogram of the working standard run with typical background concentrations. The obtained values are: LOD 0.40 and 0.30 ppt and LOQ 1.4 and 0.9 ppt, before and after 2008, respectively. </w:t>
      </w:r>
    </w:p>
    <w:p w14:paraId="54A1F0BA" w14:textId="77777777" w:rsidR="0041498C" w:rsidRPr="00F157FB" w:rsidRDefault="00F157FB" w:rsidP="00235BAD">
      <w:pPr>
        <w:pStyle w:val="normal"/>
        <w:jc w:val="both"/>
        <w:rPr>
          <w:lang w:val="en-GB"/>
        </w:rPr>
      </w:pPr>
      <w:r w:rsidRPr="00F157FB">
        <w:rPr>
          <w:rFonts w:ascii="Calibri" w:eastAsia="Calibri" w:hAnsi="Calibri" w:cs="Calibri"/>
          <w:lang w:val="en-GB"/>
        </w:rPr>
        <w:t>The JFJ and MHD MCF time series used in this paper are based on ADS (Adsorbtion Desorbtion System, Simmonds et al., 1995) and MEDUSA (Miller et al., 2008) measurements. At JFJ, measurements started in January 2000 using the ADS, and in 2008 this sampling device was replaced with a MEDUSA system; while at MHD measurements started in 1998 by ADS, and in 2004 was replaced by a MEDUSA system. Typical repeatability for the AGAGE MEDUSA systems is well below 1.5% for both stations (RSD over 1 year).</w:t>
      </w:r>
    </w:p>
    <w:p w14:paraId="639CECDB" w14:textId="77777777" w:rsidR="0041498C" w:rsidRPr="00F157FB" w:rsidRDefault="0041498C" w:rsidP="00235BAD">
      <w:pPr>
        <w:pStyle w:val="normal"/>
        <w:jc w:val="both"/>
        <w:rPr>
          <w:lang w:val="en-GB"/>
        </w:rPr>
      </w:pPr>
    </w:p>
    <w:p w14:paraId="16376CDF"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2.3  Calibration</w:t>
      </w:r>
      <w:proofErr w:type="gramEnd"/>
    </w:p>
    <w:p w14:paraId="67585C49" w14:textId="77777777" w:rsidR="0041498C" w:rsidRPr="00F157FB" w:rsidRDefault="0041498C" w:rsidP="00235BAD">
      <w:pPr>
        <w:pStyle w:val="normal"/>
        <w:jc w:val="both"/>
        <w:rPr>
          <w:lang w:val="en-GB"/>
        </w:rPr>
      </w:pPr>
    </w:p>
    <w:p w14:paraId="43D93BFA" w14:textId="4F438265" w:rsidR="0041498C" w:rsidRPr="00F157FB" w:rsidRDefault="00F157FB" w:rsidP="00235BAD">
      <w:pPr>
        <w:pStyle w:val="normal"/>
        <w:jc w:val="both"/>
        <w:rPr>
          <w:lang w:val="en-GB"/>
        </w:rPr>
      </w:pPr>
      <w:r w:rsidRPr="00F157FB">
        <w:rPr>
          <w:rFonts w:ascii="Calibri" w:eastAsia="Calibri" w:hAnsi="Calibri" w:cs="Calibri"/>
          <w:lang w:val="en-GB"/>
        </w:rPr>
        <w:t xml:space="preserve">Ambient air samples are analysed every two hours and are bracketed by working standard analyses, in order to detect and correct for short-term instrumental drift. These working standards are air samples which are pumped during relatively clean-background conditions into 35-l electro-polished stainless steel canisters (Essex Cryogenics, Missouri, USA) using a modified oil-free compressor (SA-3 or </w:t>
      </w:r>
      <w:r w:rsidRPr="00F63D59">
        <w:rPr>
          <w:rFonts w:ascii="Calibri" w:eastAsia="Calibri" w:hAnsi="Calibri" w:cs="Calibri"/>
          <w:lang w:val="en-GB"/>
        </w:rPr>
        <w:t>SA-6 Rix</w:t>
      </w:r>
      <w:r w:rsidR="00F63D59">
        <w:rPr>
          <w:rFonts w:ascii="Calibri" w:eastAsia="Calibri" w:hAnsi="Calibri" w:cs="Calibri"/>
          <w:lang w:val="en-GB"/>
        </w:rPr>
        <w:t>,</w:t>
      </w:r>
      <w:r w:rsidRPr="00F157FB">
        <w:rPr>
          <w:rFonts w:ascii="Calibri" w:eastAsia="Calibri" w:hAnsi="Calibri" w:cs="Calibri"/>
          <w:lang w:val="en-GB"/>
        </w:rPr>
        <w:t xml:space="preserve"> California, USA) up to ~60 bar. The tanks are humidified with </w:t>
      </w:r>
      <w:proofErr w:type="gramStart"/>
      <w:r w:rsidRPr="00F157FB">
        <w:rPr>
          <w:rFonts w:ascii="Calibri" w:eastAsia="Calibri" w:hAnsi="Calibri" w:cs="Calibri"/>
          <w:lang w:val="en-GB"/>
        </w:rPr>
        <w:t>purified</w:t>
      </w:r>
      <w:proofErr w:type="gramEnd"/>
      <w:r w:rsidRPr="00F157FB">
        <w:rPr>
          <w:rFonts w:ascii="Calibri" w:eastAsia="Calibri" w:hAnsi="Calibri" w:cs="Calibri"/>
          <w:lang w:val="en-GB"/>
        </w:rPr>
        <w:t xml:space="preserve"> water during the pumping process in order to improve the stability of the compounds (Miller et al, 2008) and to ensure a close similarity in composition between the ambient air samples and the reference standard. </w:t>
      </w:r>
      <w:proofErr w:type="gramStart"/>
      <w:r w:rsidRPr="00F157FB">
        <w:rPr>
          <w:rFonts w:ascii="Calibri" w:eastAsia="Calibri" w:hAnsi="Calibri" w:cs="Calibri"/>
          <w:lang w:val="en-GB"/>
        </w:rPr>
        <w:t>This with the aim of minimising analytical artefacts and t</w:t>
      </w:r>
      <w:r w:rsidR="00224BC9">
        <w:rPr>
          <w:rFonts w:ascii="Calibri" w:eastAsia="Calibri" w:hAnsi="Calibri" w:cs="Calibri"/>
          <w:lang w:val="en-GB"/>
        </w:rPr>
        <w:t>he nonlinearity of the method.</w:t>
      </w:r>
      <w:proofErr w:type="gramEnd"/>
      <w:r w:rsidR="00224BC9">
        <w:rPr>
          <w:rFonts w:ascii="Calibri" w:eastAsia="Calibri" w:hAnsi="Calibri" w:cs="Calibri"/>
          <w:lang w:val="en-GB"/>
        </w:rPr>
        <w:t xml:space="preserve"> </w:t>
      </w:r>
      <w:r w:rsidRPr="00F157FB">
        <w:rPr>
          <w:rFonts w:ascii="Calibri" w:eastAsia="Calibri" w:hAnsi="Calibri" w:cs="Calibri"/>
          <w:lang w:val="en-GB"/>
        </w:rPr>
        <w:t>The working standards are calibrated at least monthly against a tertiary standard prepared with the same procedure at the baseline station of MHD. For JFJ and MHD, transfer standard from SIO (Scripps Institution for Oceanography, La Jolla, CA, USA) are used for this purpose. The calibration scale for MCF used here is the SIO-2005 scale. The GC-MS systems at the three stations are fully automated via the Linux-based chromatography software (GCWerks, gcwerks.com) adopted by the AGAGE programme.</w:t>
      </w:r>
    </w:p>
    <w:p w14:paraId="7FDECF64" w14:textId="77777777" w:rsidR="0041498C" w:rsidRPr="00F157FB" w:rsidRDefault="0041498C" w:rsidP="00235BAD">
      <w:pPr>
        <w:pStyle w:val="normal"/>
        <w:jc w:val="both"/>
        <w:rPr>
          <w:lang w:val="en-GB"/>
        </w:rPr>
      </w:pPr>
    </w:p>
    <w:p w14:paraId="21C72CE9"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2.4  Determination</w:t>
      </w:r>
      <w:proofErr w:type="gramEnd"/>
      <w:r w:rsidRPr="00F157FB">
        <w:rPr>
          <w:rFonts w:ascii="Calibri" w:eastAsia="Calibri" w:hAnsi="Calibri" w:cs="Calibri"/>
          <w:b/>
          <w:lang w:val="en-GB"/>
        </w:rPr>
        <w:t xml:space="preserve"> of concentrations in the background atmosphere</w:t>
      </w:r>
    </w:p>
    <w:p w14:paraId="7112AA9A" w14:textId="77777777" w:rsidR="0041498C" w:rsidRPr="00F157FB" w:rsidRDefault="0041498C" w:rsidP="00235BAD">
      <w:pPr>
        <w:pStyle w:val="normal"/>
        <w:jc w:val="both"/>
        <w:rPr>
          <w:lang w:val="en-GB"/>
        </w:rPr>
      </w:pPr>
    </w:p>
    <w:p w14:paraId="7427CC7B" w14:textId="77777777" w:rsidR="0041498C" w:rsidRPr="00F157FB" w:rsidRDefault="00F157FB" w:rsidP="00235BAD">
      <w:pPr>
        <w:pStyle w:val="normal"/>
        <w:jc w:val="both"/>
        <w:rPr>
          <w:lang w:val="en-GB"/>
        </w:rPr>
      </w:pPr>
      <w:r w:rsidRPr="00F157FB">
        <w:rPr>
          <w:rFonts w:ascii="Calibri" w:eastAsia="Calibri" w:hAnsi="Calibri" w:cs="Calibri"/>
          <w:lang w:val="en-GB"/>
        </w:rPr>
        <w:t>A careful evaluation of MCF mixing ratios in the background atmosphere reaching our measurement locations is crucial not only for estimating atmospheric trends and, consequently, annual growth rates, but also for emission evaluation, because back attribution techniques used for assessing emissions are based on the clear identification and quantification of mixing ratio enhancements above background values. In the case of a station like CMN, surrounded by complex topography and emission fields, the determination of the baseline is not trivial. Here we apply a statistical method based on a two-step procedure (Giostra et al., 2011) that we have developed specifically for CMN and applied also to mixing ratio histories acquired at JFJ and MHD. The first step consists of detrending the measurement data record using an appropriate time interval. The second step is aimed at estimating the uncertainty in the determination of the baseline, which includes instrumental error and natural background variability, assuming that such errors follow a Gaussian distribution. The overall observed probability distribution function (PDF) can be decomposed into the sum of a Gaussian and a Gamma distribution with the Gaussian distribution corresponding to the well-mixed background atmosphere state and the Gamma distribution corresponding to a non-well-mixed state, i.e. data containing recent emission inputs that will be used to derive information about regional emission rates and their spatial distribution. If the number of available data points is large enough, then the decomposition of the global PDF for the observations as the sum of a Gaussian plus a Gamma becomes stable and reliable. Data belonging to the obtained Gaussian distribution are regarded as baseline data.</w:t>
      </w:r>
    </w:p>
    <w:p w14:paraId="35DC724F" w14:textId="77777777" w:rsidR="0041498C" w:rsidRPr="00F157FB" w:rsidRDefault="0041498C" w:rsidP="00235BAD">
      <w:pPr>
        <w:pStyle w:val="normal"/>
        <w:jc w:val="both"/>
        <w:rPr>
          <w:lang w:val="en-GB"/>
        </w:rPr>
      </w:pPr>
    </w:p>
    <w:p w14:paraId="651A22A1"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2.5  Dispersion</w:t>
      </w:r>
      <w:proofErr w:type="gramEnd"/>
      <w:r w:rsidRPr="00F157FB">
        <w:rPr>
          <w:rFonts w:ascii="Calibri" w:eastAsia="Calibri" w:hAnsi="Calibri" w:cs="Calibri"/>
          <w:b/>
          <w:lang w:val="en-GB"/>
        </w:rPr>
        <w:t xml:space="preserve"> modelling and Bayesian inversion </w:t>
      </w:r>
    </w:p>
    <w:p w14:paraId="36AF63D7" w14:textId="77777777" w:rsidR="0041498C" w:rsidRPr="00F157FB" w:rsidRDefault="0041498C" w:rsidP="00235BAD">
      <w:pPr>
        <w:pStyle w:val="normal"/>
        <w:jc w:val="both"/>
        <w:rPr>
          <w:lang w:val="en-GB"/>
        </w:rPr>
      </w:pPr>
    </w:p>
    <w:p w14:paraId="0195F16C" w14:textId="77777777" w:rsidR="0041498C" w:rsidRPr="00F157FB" w:rsidRDefault="00F157FB" w:rsidP="00235BAD">
      <w:pPr>
        <w:pStyle w:val="normal"/>
        <w:widowControl w:val="0"/>
        <w:jc w:val="both"/>
        <w:rPr>
          <w:lang w:val="en-GB"/>
        </w:rPr>
      </w:pPr>
      <w:r w:rsidRPr="00F157FB">
        <w:rPr>
          <w:rFonts w:ascii="Calibri" w:eastAsia="Calibri" w:hAnsi="Calibri" w:cs="Calibri"/>
          <w:lang w:val="en-GB"/>
        </w:rPr>
        <w:t>The inversion procedure is based on 20-day backward simulations with the Lagrangian particle dispersion model FLEXPART (Stohl et al., 1998; 2005; Seibert and Frank, 2004). FLEXPART is a stochastic model with detailed treatment of turbulence and convection and uses meteorological analyses from the European Centre for Medium-Range Weather Forecasts (ECMWF). In this study we used the ECMWF analyses at 1</w:t>
      </w:r>
      <w:r w:rsidRPr="00F157FB">
        <w:rPr>
          <w:rFonts w:ascii="Calibri" w:eastAsia="Calibri" w:hAnsi="Calibri" w:cs="Calibri"/>
          <w:b/>
          <w:lang w:val="en-GB"/>
        </w:rPr>
        <w:t>°</w:t>
      </w:r>
      <w:r w:rsidRPr="00F157FB">
        <w:rPr>
          <w:rFonts w:ascii="Calibri" w:eastAsia="Calibri" w:hAnsi="Calibri" w:cs="Calibri"/>
          <w:lang w:val="en-GB"/>
        </w:rPr>
        <w:t>x1</w:t>
      </w:r>
      <w:r w:rsidRPr="00F157FB">
        <w:rPr>
          <w:rFonts w:ascii="Calibri" w:eastAsia="Calibri" w:hAnsi="Calibri" w:cs="Calibri"/>
          <w:b/>
          <w:lang w:val="en-GB"/>
        </w:rPr>
        <w:t>°</w:t>
      </w:r>
      <w:r w:rsidRPr="00F157FB">
        <w:rPr>
          <w:rFonts w:ascii="Calibri" w:eastAsia="Calibri" w:hAnsi="Calibri" w:cs="Calibri"/>
          <w:lang w:val="en-GB"/>
        </w:rPr>
        <w:t xml:space="preserve"> resolution for the period 2002-2012, over the domain reported in Figure 1. In addition, over a two-year period (2008-2009) we used nested meteorological data with a resolution of 0.25° x 0.25° in the European domain (from 12° W to 28°E and from 35° to 65°N), called ECMWF_nest. FLEXPART was run backward in time from the measurement stations at three-hourly intervals, using 40000 particles for each backward run.</w:t>
      </w:r>
    </w:p>
    <w:p w14:paraId="705B6631" w14:textId="77777777" w:rsidR="0041498C" w:rsidRPr="00F157FB" w:rsidRDefault="0041498C" w:rsidP="00235BAD">
      <w:pPr>
        <w:pStyle w:val="normal"/>
        <w:widowControl w:val="0"/>
        <w:jc w:val="both"/>
        <w:rPr>
          <w:lang w:val="en-GB"/>
        </w:rPr>
      </w:pPr>
    </w:p>
    <w:p w14:paraId="7D6C5B36" w14:textId="77777777" w:rsidR="0041498C" w:rsidRPr="00F157FB" w:rsidRDefault="00F157FB" w:rsidP="00235BAD">
      <w:pPr>
        <w:pStyle w:val="normal"/>
        <w:widowControl w:val="0"/>
        <w:jc w:val="both"/>
        <w:rPr>
          <w:lang w:val="en-GB"/>
        </w:rPr>
      </w:pPr>
      <w:r w:rsidRPr="00F157FB">
        <w:rPr>
          <w:rFonts w:ascii="Calibri" w:eastAsia="Calibri" w:hAnsi="Calibri" w:cs="Calibri"/>
          <w:lang w:val="en-GB"/>
        </w:rPr>
        <w:t xml:space="preserve">The FLEXPART output is </w:t>
      </w:r>
      <w:proofErr w:type="gramStart"/>
      <w:r w:rsidRPr="00F157FB">
        <w:rPr>
          <w:rFonts w:ascii="Calibri" w:eastAsia="Calibri" w:hAnsi="Calibri" w:cs="Calibri"/>
          <w:lang w:val="en-GB"/>
        </w:rPr>
        <w:t>an emission</w:t>
      </w:r>
      <w:proofErr w:type="gramEnd"/>
      <w:r w:rsidRPr="00F157FB">
        <w:rPr>
          <w:rFonts w:ascii="Calibri" w:eastAsia="Calibri" w:hAnsi="Calibri" w:cs="Calibri"/>
          <w:lang w:val="en-GB"/>
        </w:rPr>
        <w:t xml:space="preserve"> sensitivity, also called source receptor relationship (SRR). The SRR in a particular grid cell, expressed in unit s kg</w:t>
      </w:r>
      <w:r w:rsidRPr="00F157FB">
        <w:rPr>
          <w:rFonts w:ascii="Calibri" w:eastAsia="Calibri" w:hAnsi="Calibri" w:cs="Calibri"/>
          <w:vertAlign w:val="superscript"/>
          <w:lang w:val="en-GB"/>
        </w:rPr>
        <w:t>-1</w:t>
      </w:r>
      <w:r w:rsidRPr="00F157FB">
        <w:rPr>
          <w:rFonts w:ascii="Calibri" w:eastAsia="Calibri" w:hAnsi="Calibri" w:cs="Calibri"/>
          <w:lang w:val="en-GB"/>
        </w:rPr>
        <w:t>, is proportional to the particle residence time in that cell and measures the simulated mixing ratio at the receptor that a source of unit strength (1 kg s</w:t>
      </w:r>
      <w:r w:rsidRPr="00F157FB">
        <w:rPr>
          <w:rFonts w:ascii="Calibri" w:eastAsia="Calibri" w:hAnsi="Calibri" w:cs="Calibri"/>
          <w:vertAlign w:val="superscript"/>
          <w:lang w:val="en-GB"/>
        </w:rPr>
        <w:t>-1</w:t>
      </w:r>
      <w:r w:rsidRPr="00F157FB">
        <w:rPr>
          <w:rFonts w:ascii="Calibri" w:eastAsia="Calibri" w:hAnsi="Calibri" w:cs="Calibri"/>
          <w:lang w:val="en-GB"/>
        </w:rPr>
        <w:t>) in the cell would produce for a given air sample. Multiplying the footprint emission sensitivity (i.e. the emission sensitivity in the lowest model layer) with the emission flux taken from an appropriate emission inventory gives the simulated mixing ratio at the receptor, which can be compared with a coincident measurement. Figure 1 shows the average footprint emission sensitivity for the three stations (CMN, JFJ, MHD) for the period January 2008-December 2009. Hereinafter, we will refer to the area with sensitivity &gt;2 ps kg</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as the study domain.</w:t>
      </w:r>
    </w:p>
    <w:p w14:paraId="40F42446" w14:textId="77777777" w:rsidR="0041498C" w:rsidRPr="00F157FB" w:rsidRDefault="0041498C" w:rsidP="00235BAD">
      <w:pPr>
        <w:pStyle w:val="normal"/>
        <w:widowControl w:val="0"/>
        <w:jc w:val="both"/>
        <w:rPr>
          <w:lang w:val="en-GB"/>
        </w:rPr>
      </w:pPr>
    </w:p>
    <w:p w14:paraId="71205C6E" w14:textId="40D9A7E2" w:rsidR="0041498C" w:rsidRPr="00F157FB" w:rsidRDefault="00F157FB" w:rsidP="00235BAD">
      <w:pPr>
        <w:pStyle w:val="normal"/>
        <w:widowControl w:val="0"/>
        <w:jc w:val="both"/>
        <w:rPr>
          <w:lang w:val="en-GB"/>
        </w:rPr>
      </w:pPr>
      <w:r w:rsidRPr="00F157FB">
        <w:rPr>
          <w:rFonts w:ascii="Calibri" w:eastAsia="Calibri" w:hAnsi="Calibri" w:cs="Calibri"/>
          <w:lang w:val="en-GB"/>
        </w:rPr>
        <w:t xml:space="preserve">The FLEXPART output can be ingested directly by the inversion algorithm based on the inversion method developed by Seibert (2000; 2001) and improved by Eckhardt et al (2008) to allow i) an </w:t>
      </w:r>
      <w:r w:rsidRPr="00F157FB">
        <w:rPr>
          <w:rFonts w:ascii="Calibri" w:eastAsia="Calibri" w:hAnsi="Calibri" w:cs="Calibri"/>
          <w:i/>
          <w:lang w:val="en-GB"/>
        </w:rPr>
        <w:t>a priori</w:t>
      </w:r>
      <w:r w:rsidRPr="00F157FB">
        <w:rPr>
          <w:rFonts w:ascii="Calibri" w:eastAsia="Calibri" w:hAnsi="Calibri" w:cs="Calibri"/>
          <w:lang w:val="en-GB"/>
        </w:rPr>
        <w:t xml:space="preserve"> </w:t>
      </w:r>
      <w:r w:rsidR="00C83FE9" w:rsidRPr="00C83FE9">
        <w:rPr>
          <w:rFonts w:ascii="Calibri" w:eastAsia="Calibri" w:hAnsi="Calibri" w:cs="Calibri"/>
          <w:lang w:val="en-GB"/>
        </w:rPr>
        <w:t xml:space="preserve">emission estimate </w:t>
      </w:r>
      <w:r w:rsidRPr="00F157FB">
        <w:rPr>
          <w:rFonts w:ascii="Calibri" w:eastAsia="Calibri" w:hAnsi="Calibri" w:cs="Calibri"/>
          <w:lang w:val="en-GB"/>
        </w:rPr>
        <w:t xml:space="preserve">for the unknown magnitude and location of sources; ii) a Bayesian formulation considering uncertainties for the </w:t>
      </w:r>
      <w:r w:rsidRPr="00F157FB">
        <w:rPr>
          <w:rFonts w:ascii="Calibri" w:eastAsia="Calibri" w:hAnsi="Calibri" w:cs="Calibri"/>
          <w:i/>
          <w:lang w:val="en-GB"/>
        </w:rPr>
        <w:t>a priori</w:t>
      </w:r>
      <w:r w:rsidRPr="00F157FB">
        <w:rPr>
          <w:rFonts w:ascii="Calibri" w:eastAsia="Calibri" w:hAnsi="Calibri" w:cs="Calibri"/>
          <w:lang w:val="en-GB"/>
        </w:rPr>
        <w:t xml:space="preserve"> emissions and the observations and iii) an iterative algorithm for ensuring a solution with only positive values. </w:t>
      </w:r>
    </w:p>
    <w:p w14:paraId="0186E159" w14:textId="77777777" w:rsidR="0041498C" w:rsidRPr="00F157FB" w:rsidRDefault="0041498C" w:rsidP="00235BAD">
      <w:pPr>
        <w:pStyle w:val="normal"/>
        <w:widowControl w:val="0"/>
        <w:jc w:val="both"/>
        <w:rPr>
          <w:lang w:val="en-GB"/>
        </w:rPr>
      </w:pPr>
    </w:p>
    <w:p w14:paraId="2E7FD0B3" w14:textId="77777777" w:rsidR="0041498C" w:rsidRPr="00F157FB" w:rsidRDefault="00F157FB" w:rsidP="00235BAD">
      <w:pPr>
        <w:pStyle w:val="normal"/>
        <w:widowControl w:val="0"/>
        <w:jc w:val="both"/>
        <w:rPr>
          <w:lang w:val="en-GB"/>
        </w:rPr>
      </w:pPr>
      <w:proofErr w:type="gramStart"/>
      <w:r w:rsidRPr="00F157FB">
        <w:rPr>
          <w:rFonts w:ascii="Calibri" w:eastAsia="Calibri" w:hAnsi="Calibri" w:cs="Calibri"/>
          <w:lang w:val="en-GB"/>
        </w:rPr>
        <w:t>A further improvement was introduced by Stohl et al. (2009; 2010) considering a baseline in the observations that is adjusted as part of the inversion process, and more detailed quantification of errors</w:t>
      </w:r>
      <w:proofErr w:type="gramEnd"/>
      <w:r w:rsidRPr="00F157FB">
        <w:rPr>
          <w:rFonts w:ascii="Calibri" w:eastAsia="Calibri" w:hAnsi="Calibri" w:cs="Calibri"/>
          <w:lang w:val="en-GB"/>
        </w:rPr>
        <w:t xml:space="preserve">. The model setup and the inversion method used for this study is the same as in Stohl et al. (2009; 2010), where additional mathematical details can be found. </w:t>
      </w:r>
    </w:p>
    <w:p w14:paraId="787633CC" w14:textId="77777777" w:rsidR="0041498C" w:rsidRPr="00F157FB" w:rsidRDefault="0041498C" w:rsidP="00235BAD">
      <w:pPr>
        <w:pStyle w:val="normal"/>
        <w:widowControl w:val="0"/>
        <w:jc w:val="both"/>
        <w:rPr>
          <w:lang w:val="en-GB"/>
        </w:rPr>
      </w:pPr>
    </w:p>
    <w:p w14:paraId="69AE1D78" w14:textId="6BD8FF91" w:rsidR="0041498C" w:rsidRPr="00F157FB" w:rsidRDefault="00F157FB" w:rsidP="00235BAD">
      <w:pPr>
        <w:pStyle w:val="normal"/>
        <w:widowControl w:val="0"/>
        <w:jc w:val="both"/>
        <w:rPr>
          <w:lang w:val="en-GB"/>
        </w:rPr>
      </w:pPr>
      <w:r w:rsidRPr="00F157FB">
        <w:rPr>
          <w:rFonts w:ascii="Calibri" w:eastAsia="Calibri" w:hAnsi="Calibri" w:cs="Calibri"/>
          <w:lang w:val="en-GB"/>
        </w:rPr>
        <w:t xml:space="preserve">The basic idea is to find an </w:t>
      </w:r>
      <w:r w:rsidRPr="00F157FB">
        <w:rPr>
          <w:rFonts w:ascii="Calibri" w:eastAsia="Calibri" w:hAnsi="Calibri" w:cs="Calibri"/>
          <w:i/>
          <w:lang w:val="en-GB"/>
        </w:rPr>
        <w:t>a posteriori</w:t>
      </w:r>
      <w:r w:rsidRPr="00F157FB">
        <w:rPr>
          <w:rFonts w:ascii="Calibri" w:eastAsia="Calibri" w:hAnsi="Calibri" w:cs="Calibri"/>
          <w:lang w:val="en-GB"/>
        </w:rPr>
        <w:t xml:space="preserve"> emission distribution leading to the best fit between the measurements and the model results while keeping the solution within the given error bounds of the </w:t>
      </w:r>
      <w:r w:rsidRPr="00F157FB">
        <w:rPr>
          <w:rFonts w:ascii="Calibri" w:eastAsia="Calibri" w:hAnsi="Calibri" w:cs="Calibri"/>
          <w:i/>
          <w:lang w:val="en-GB"/>
        </w:rPr>
        <w:t>a priori</w:t>
      </w:r>
      <w:r w:rsidRPr="00F157FB">
        <w:rPr>
          <w:rFonts w:ascii="Calibri" w:eastAsia="Calibri" w:hAnsi="Calibri" w:cs="Calibri"/>
          <w:lang w:val="en-GB"/>
        </w:rPr>
        <w:t xml:space="preserve"> emissions. The “best” agreement is measured as the sum of the squared errors, inversely weighted with the uncertainty variances.</w:t>
      </w:r>
      <w:r w:rsidR="00ED2B72">
        <w:rPr>
          <w:rFonts w:ascii="Calibri" w:eastAsia="Calibri" w:hAnsi="Calibri" w:cs="Calibri"/>
          <w:lang w:val="en-GB"/>
        </w:rPr>
        <w:t xml:space="preserve"> </w:t>
      </w:r>
      <w:r w:rsidRPr="00F157FB">
        <w:rPr>
          <w:rFonts w:ascii="Calibri" w:eastAsia="Calibri" w:hAnsi="Calibri" w:cs="Calibri"/>
          <w:lang w:val="en-GB"/>
        </w:rPr>
        <w:t>The method used also identif</w:t>
      </w:r>
      <w:r w:rsidR="00ED2B72">
        <w:rPr>
          <w:rFonts w:ascii="Calibri" w:eastAsia="Calibri" w:hAnsi="Calibri" w:cs="Calibri"/>
          <w:lang w:val="en-GB"/>
        </w:rPr>
        <w:t>ies</w:t>
      </w:r>
      <w:r w:rsidRPr="00F157FB">
        <w:rPr>
          <w:rFonts w:ascii="Calibri" w:eastAsia="Calibri" w:hAnsi="Calibri" w:cs="Calibri"/>
          <w:lang w:val="en-GB"/>
        </w:rPr>
        <w:t xml:space="preserve"> “outliers” in the model-simulated mixing ratios and assign</w:t>
      </w:r>
      <w:r w:rsidR="00ED2B72">
        <w:rPr>
          <w:rFonts w:ascii="Calibri" w:eastAsia="Calibri" w:hAnsi="Calibri" w:cs="Calibri"/>
          <w:lang w:val="en-GB"/>
        </w:rPr>
        <w:t>s</w:t>
      </w:r>
      <w:r w:rsidRPr="00F157FB">
        <w:rPr>
          <w:rFonts w:ascii="Calibri" w:eastAsia="Calibri" w:hAnsi="Calibri" w:cs="Calibri"/>
          <w:lang w:val="en-GB"/>
        </w:rPr>
        <w:t xml:space="preserve"> them large uncertainties to prevent the solution being strongly influenced by large measurement and/or model errors (Stohl et al. 2009).</w:t>
      </w:r>
    </w:p>
    <w:p w14:paraId="57AD6CAB" w14:textId="77777777" w:rsidR="0041498C" w:rsidRPr="00F157FB" w:rsidRDefault="0041498C" w:rsidP="00235BAD">
      <w:pPr>
        <w:pStyle w:val="normal"/>
        <w:widowControl w:val="0"/>
        <w:jc w:val="both"/>
        <w:rPr>
          <w:lang w:val="en-GB"/>
        </w:rPr>
      </w:pPr>
    </w:p>
    <w:p w14:paraId="7A77524A" w14:textId="224BB901" w:rsidR="0041498C" w:rsidRPr="00F157FB" w:rsidRDefault="00F157FB" w:rsidP="00235BAD">
      <w:pPr>
        <w:pStyle w:val="normal"/>
        <w:widowControl w:val="0"/>
        <w:jc w:val="both"/>
        <w:rPr>
          <w:lang w:val="en-GB"/>
        </w:rPr>
      </w:pPr>
      <w:r w:rsidRPr="00F157FB">
        <w:rPr>
          <w:rFonts w:ascii="Calibri" w:eastAsia="Calibri" w:hAnsi="Calibri" w:cs="Calibri"/>
          <w:lang w:val="en-GB"/>
        </w:rPr>
        <w:t xml:space="preserve">The </w:t>
      </w:r>
      <w:r w:rsidRPr="00F157FB">
        <w:rPr>
          <w:rFonts w:ascii="Calibri" w:eastAsia="Calibri" w:hAnsi="Calibri" w:cs="Calibri"/>
          <w:i/>
          <w:lang w:val="en-GB"/>
        </w:rPr>
        <w:t>a priori</w:t>
      </w:r>
      <w:r w:rsidRPr="00F157FB">
        <w:rPr>
          <w:rFonts w:ascii="Calibri" w:eastAsia="Calibri" w:hAnsi="Calibri" w:cs="Calibri"/>
          <w:lang w:val="en-GB"/>
        </w:rPr>
        <w:t xml:space="preserve"> MCF emissions used for this study are based on the E-PRTR (European Pollutant Release and Transfer Register) inventory, a European-wide register that provides environmental data from industrial facilities in EU member states and in Iceland, Liechtenstein, Norway, Serbia and Switzerland, reporting MCF atmospheric emissions, higher than 100 kg yr</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from 2007 to 2011.  For those years in which emission data are not available (i.e. 2002-2006 and 2012), we used the average emission values over 2007-2011.  An alternative homogeneous emission field was used with aim to test model performance. Results are shown in Appendix B. The </w:t>
      </w:r>
      <w:proofErr w:type="gramStart"/>
      <w:r w:rsidRPr="00F157FB">
        <w:rPr>
          <w:rFonts w:ascii="Calibri" w:eastAsia="Calibri" w:hAnsi="Calibri" w:cs="Calibri"/>
          <w:lang w:val="en-GB"/>
        </w:rPr>
        <w:t>size of the inversion problem is defined by the number of grid cells for which emissions shall be determined</w:t>
      </w:r>
      <w:proofErr w:type="gramEnd"/>
      <w:r w:rsidRPr="00F157FB">
        <w:rPr>
          <w:rFonts w:ascii="Calibri" w:eastAsia="Calibri" w:hAnsi="Calibri" w:cs="Calibri"/>
          <w:lang w:val="en-GB"/>
        </w:rPr>
        <w:t xml:space="preserve">. In order to reduce the number of unknowns we used a variable-resolution emission grid, with grid sizes ranging from </w:t>
      </w:r>
      <w:r w:rsidR="005F728C">
        <w:rPr>
          <w:rFonts w:ascii="Calibri" w:eastAsia="Calibri" w:hAnsi="Calibri" w:cs="Calibri"/>
          <w:lang w:val="en-GB"/>
        </w:rPr>
        <w:t>1</w:t>
      </w:r>
      <w:r w:rsidRPr="00F157FB">
        <w:rPr>
          <w:rFonts w:ascii="Calibri" w:eastAsia="Calibri" w:hAnsi="Calibri" w:cs="Calibri"/>
          <w:lang w:val="en-GB"/>
        </w:rPr>
        <w:t xml:space="preserve">°× </w:t>
      </w:r>
      <w:r w:rsidR="005F728C">
        <w:rPr>
          <w:rFonts w:ascii="Calibri" w:eastAsia="Calibri" w:hAnsi="Calibri" w:cs="Calibri"/>
          <w:lang w:val="en-GB"/>
        </w:rPr>
        <w:t>1</w:t>
      </w:r>
      <w:r w:rsidRPr="00F157FB">
        <w:rPr>
          <w:rFonts w:ascii="Calibri" w:eastAsia="Calibri" w:hAnsi="Calibri" w:cs="Calibri"/>
          <w:lang w:val="en-GB"/>
        </w:rPr>
        <w:t xml:space="preserve">° </w:t>
      </w:r>
      <w:r w:rsidR="005F728C">
        <w:rPr>
          <w:rFonts w:ascii="Calibri" w:eastAsia="Calibri" w:hAnsi="Calibri" w:cs="Calibri"/>
          <w:lang w:val="en-GB"/>
        </w:rPr>
        <w:t xml:space="preserve">lat long </w:t>
      </w:r>
      <w:r w:rsidRPr="00F157FB">
        <w:rPr>
          <w:rFonts w:ascii="Calibri" w:eastAsia="Calibri" w:hAnsi="Calibri" w:cs="Calibri"/>
          <w:lang w:val="en-GB"/>
        </w:rPr>
        <w:t xml:space="preserve">to </w:t>
      </w:r>
      <w:r w:rsidR="005F728C">
        <w:rPr>
          <w:rFonts w:ascii="Calibri" w:eastAsia="Calibri" w:hAnsi="Calibri" w:cs="Calibri"/>
          <w:lang w:val="en-GB"/>
        </w:rPr>
        <w:t>2</w:t>
      </w:r>
      <w:r w:rsidRPr="00F157FB">
        <w:rPr>
          <w:rFonts w:ascii="Calibri" w:eastAsia="Calibri" w:hAnsi="Calibri" w:cs="Calibri"/>
          <w:lang w:val="en-GB"/>
        </w:rPr>
        <w:t xml:space="preserve">°× </w:t>
      </w:r>
      <w:r w:rsidR="005F728C">
        <w:rPr>
          <w:rFonts w:ascii="Calibri" w:eastAsia="Calibri" w:hAnsi="Calibri" w:cs="Calibri"/>
          <w:lang w:val="en-GB"/>
        </w:rPr>
        <w:t>2</w:t>
      </w:r>
      <w:r w:rsidRPr="00F157FB">
        <w:rPr>
          <w:rFonts w:ascii="Calibri" w:eastAsia="Calibri" w:hAnsi="Calibri" w:cs="Calibri"/>
          <w:lang w:val="en-GB"/>
        </w:rPr>
        <w:t>°</w:t>
      </w:r>
      <w:r w:rsidR="005F728C">
        <w:rPr>
          <w:rFonts w:ascii="Calibri" w:eastAsia="Calibri" w:hAnsi="Calibri" w:cs="Calibri"/>
          <w:lang w:val="en-GB"/>
        </w:rPr>
        <w:t xml:space="preserve"> lat long (Spain, Portugal and Norway)</w:t>
      </w:r>
      <w:r w:rsidRPr="00F157FB">
        <w:rPr>
          <w:rFonts w:ascii="Calibri" w:eastAsia="Calibri" w:hAnsi="Calibri" w:cs="Calibri"/>
          <w:lang w:val="en-GB"/>
        </w:rPr>
        <w:t xml:space="preserve">. The resolution was controlled by the product of </w:t>
      </w:r>
      <w:r w:rsidRPr="00F157FB">
        <w:rPr>
          <w:rFonts w:ascii="Calibri" w:eastAsia="Calibri" w:hAnsi="Calibri" w:cs="Calibri"/>
          <w:i/>
          <w:lang w:val="en-GB"/>
        </w:rPr>
        <w:t>a priori</w:t>
      </w:r>
      <w:r w:rsidRPr="00F157FB">
        <w:rPr>
          <w:rFonts w:ascii="Calibri" w:eastAsia="Calibri" w:hAnsi="Calibri" w:cs="Calibri"/>
          <w:lang w:val="en-GB"/>
        </w:rPr>
        <w:t xml:space="preserve"> emission flux and average emission sensitivity, as described by Stohl et al. (2009) who used 1° x 1° as the finest resolution. SRR values are high in the vicinity of the observation sites and they decrease with the distance from the sites (see Fig. 1), </w:t>
      </w:r>
      <w:r w:rsidR="005F728C" w:rsidRPr="005F728C">
        <w:rPr>
          <w:rFonts w:asciiTheme="majorHAnsi" w:eastAsia="Calibri" w:hAnsiTheme="majorHAnsi" w:cs="Calibri"/>
          <w:lang w:val="en-GB"/>
        </w:rPr>
        <w:t xml:space="preserve">since </w:t>
      </w:r>
      <w:r w:rsidRPr="005F728C">
        <w:rPr>
          <w:rFonts w:asciiTheme="majorHAnsi" w:eastAsia="NimbusSanL-Regu" w:hAnsiTheme="majorHAnsi" w:cs="NimbusSanL-Regu"/>
          <w:lang w:val="en-GB"/>
        </w:rPr>
        <w:t>emissions at large distances from the measurement locations cannot be resolved at high spatial resolution</w:t>
      </w:r>
      <w:r w:rsidRPr="005F728C">
        <w:rPr>
          <w:rFonts w:asciiTheme="majorHAnsi" w:eastAsia="Calibri" w:hAnsiTheme="majorHAnsi" w:cs="Calibri"/>
          <w:lang w:val="en-GB"/>
        </w:rPr>
        <w:t>.</w:t>
      </w:r>
      <w:r w:rsidRPr="00F157FB">
        <w:rPr>
          <w:rFonts w:ascii="Calibri" w:eastAsia="Calibri" w:hAnsi="Calibri" w:cs="Calibri"/>
          <w:lang w:val="en-GB"/>
        </w:rPr>
        <w:t xml:space="preserve"> Since MCF emissions predominantly occur over continents, in the inversion we excluded boxes that are covered by water or ice by more than 99%, a higher value with respect to the 95% value used in a recent study (Keller et al., 2012). The number of grid cells used for the annual inversions is 4400.</w:t>
      </w:r>
    </w:p>
    <w:p w14:paraId="4E9CE86D" w14:textId="77777777" w:rsidR="0041498C" w:rsidRPr="00F157FB" w:rsidRDefault="0041498C" w:rsidP="00235BAD">
      <w:pPr>
        <w:pStyle w:val="normal"/>
        <w:widowControl w:val="0"/>
        <w:jc w:val="both"/>
        <w:rPr>
          <w:lang w:val="en-GB"/>
        </w:rPr>
      </w:pPr>
    </w:p>
    <w:p w14:paraId="748D8E10"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2.6  Point</w:t>
      </w:r>
      <w:proofErr w:type="gramEnd"/>
      <w:r w:rsidRPr="00F157FB">
        <w:rPr>
          <w:rFonts w:ascii="Calibri" w:eastAsia="Calibri" w:hAnsi="Calibri" w:cs="Calibri"/>
          <w:b/>
          <w:lang w:val="en-GB"/>
        </w:rPr>
        <w:t xml:space="preserve"> source analysis</w:t>
      </w:r>
    </w:p>
    <w:p w14:paraId="758FEE4D" w14:textId="77777777" w:rsidR="0041498C" w:rsidRPr="00F157FB" w:rsidRDefault="0041498C" w:rsidP="00235BAD">
      <w:pPr>
        <w:pStyle w:val="normal"/>
        <w:jc w:val="both"/>
        <w:rPr>
          <w:lang w:val="en-GB"/>
        </w:rPr>
      </w:pPr>
    </w:p>
    <w:p w14:paraId="2DB5EECB" w14:textId="5A1C11CA" w:rsidR="0041498C" w:rsidRPr="00F157FB" w:rsidRDefault="00F157FB" w:rsidP="00235BAD">
      <w:pPr>
        <w:pStyle w:val="normal"/>
        <w:jc w:val="both"/>
        <w:rPr>
          <w:lang w:val="en-GB"/>
        </w:rPr>
      </w:pPr>
      <w:r w:rsidRPr="00F157FB">
        <w:rPr>
          <w:rFonts w:ascii="Calibri" w:eastAsia="Calibri" w:hAnsi="Calibri" w:cs="Calibri"/>
          <w:lang w:val="en-GB"/>
        </w:rPr>
        <w:t>The point source analysis</w:t>
      </w:r>
      <w:r w:rsidR="00ED2B72">
        <w:rPr>
          <w:rFonts w:ascii="Calibri" w:eastAsia="Calibri" w:hAnsi="Calibri" w:cs="Calibri"/>
          <w:lang w:val="en-GB"/>
        </w:rPr>
        <w:t xml:space="preserve"> (PSA)</w:t>
      </w:r>
      <w:r w:rsidRPr="00F157FB">
        <w:rPr>
          <w:rFonts w:ascii="Calibri" w:eastAsia="Calibri" w:hAnsi="Calibri" w:cs="Calibri"/>
          <w:lang w:val="en-GB"/>
        </w:rPr>
        <w:t xml:space="preserve"> is based on the approach developed by Keller et al. (2011) called “(time variable) point source analysis” that attributes excess concentrations, not explained by the </w:t>
      </w:r>
      <w:r w:rsidRPr="00F157FB">
        <w:rPr>
          <w:rFonts w:ascii="Calibri" w:eastAsia="Calibri" w:hAnsi="Calibri" w:cs="Calibri"/>
          <w:i/>
          <w:lang w:val="en-GB"/>
        </w:rPr>
        <w:t>a priori</w:t>
      </w:r>
      <w:r w:rsidRPr="00F157FB">
        <w:rPr>
          <w:rFonts w:ascii="Calibri" w:eastAsia="Calibri" w:hAnsi="Calibri" w:cs="Calibri"/>
          <w:lang w:val="en-GB"/>
        </w:rPr>
        <w:t xml:space="preserve"> emission field, to a source area whose location and extension is assumed to be known and that appears to be responsible of the enhancements. Given the emission sensitivity in the source area as obtained from the dispersion model, the source region emission magnitudes can be directly determined for each individual excess concentration event. This has the advantage that time-varying emissions can be retrieved, whereas for the inverse modelling the emissions are assumed to be constant during the course of a year. In the case of the point source analysis, Keller (2011) defines the sensitivity as the residence time of the particles bellow 100 m within a 1° x 1° cell, above the model ground, divided by air density, hereinafter defined </w:t>
      </w:r>
      <w:r w:rsidRPr="00F157FB">
        <w:rPr>
          <w:rFonts w:ascii="Calibri" w:eastAsia="Calibri" w:hAnsi="Calibri" w:cs="Calibri"/>
          <w:i/>
          <w:lang w:val="en-GB"/>
        </w:rPr>
        <w:t>SRR</w:t>
      </w:r>
      <w:r w:rsidRPr="00F157FB">
        <w:rPr>
          <w:rFonts w:ascii="Calibri" w:eastAsia="Calibri" w:hAnsi="Calibri" w:cs="Calibri"/>
          <w:i/>
          <w:vertAlign w:val="subscript"/>
          <w:lang w:val="en-GB"/>
        </w:rPr>
        <w:t xml:space="preserve">v </w:t>
      </w:r>
      <w:r w:rsidRPr="00F157FB">
        <w:rPr>
          <w:rFonts w:ascii="Calibri" w:eastAsia="Calibri" w:hAnsi="Calibri" w:cs="Calibri"/>
          <w:lang w:val="en-GB"/>
        </w:rPr>
        <w:t>(</w:t>
      </w:r>
      <w:r w:rsidRPr="00F157FB">
        <w:rPr>
          <w:rFonts w:ascii="Calibri" w:eastAsia="Calibri" w:hAnsi="Calibri" w:cs="Calibri"/>
          <w:i/>
          <w:lang w:val="en-GB"/>
        </w:rPr>
        <w:t>SSR</w:t>
      </w:r>
      <w:r w:rsidRPr="00F157FB">
        <w:rPr>
          <w:rFonts w:ascii="Calibri" w:eastAsia="Calibri" w:hAnsi="Calibri" w:cs="Calibri"/>
          <w:i/>
          <w:vertAlign w:val="subscript"/>
          <w:lang w:val="en-GB"/>
        </w:rPr>
        <w:t>v</w:t>
      </w:r>
      <w:r w:rsidRPr="00F157FB">
        <w:rPr>
          <w:rFonts w:ascii="Calibri" w:eastAsia="Calibri" w:hAnsi="Calibri" w:cs="Calibri"/>
          <w:lang w:val="en-GB"/>
        </w:rPr>
        <w:t xml:space="preserve"> = </w:t>
      </w:r>
      <w:proofErr w:type="gramStart"/>
      <w:r w:rsidRPr="00F157FB">
        <w:rPr>
          <w:rFonts w:ascii="Calibri" w:eastAsia="Calibri" w:hAnsi="Calibri" w:cs="Calibri"/>
          <w:lang w:val="en-GB"/>
        </w:rPr>
        <w:t xml:space="preserve">SRR </w:t>
      </w:r>
      <w:r w:rsidRPr="00F157FB">
        <w:rPr>
          <w:rFonts w:ascii="Calibri" w:eastAsia="Calibri" w:hAnsi="Calibri" w:cs="Calibri"/>
          <w:b/>
          <w:vertAlign w:val="superscript"/>
          <w:lang w:val="en-GB"/>
        </w:rPr>
        <w:t>.</w:t>
      </w:r>
      <w:proofErr w:type="gramEnd"/>
      <w:r w:rsidRPr="00F157FB">
        <w:rPr>
          <w:rFonts w:ascii="Calibri" w:eastAsia="Calibri" w:hAnsi="Calibri" w:cs="Calibri"/>
          <w:lang w:val="en-GB"/>
        </w:rPr>
        <w:t xml:space="preserve"> volume; volume= 1°x1° x 100 m). In this study, the volume is 0.5°x 0.5° x 100 m</w:t>
      </w:r>
    </w:p>
    <w:p w14:paraId="3796AE19"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When the emission sensitivity in the source region is low, spurious high emission values can occur with this method. Several tests were therefore performed in order to assess, for the identified source area, </w:t>
      </w:r>
      <w:proofErr w:type="gramStart"/>
      <w:r w:rsidRPr="00F157FB">
        <w:rPr>
          <w:rFonts w:ascii="Calibri" w:eastAsia="Calibri" w:hAnsi="Calibri" w:cs="Calibri"/>
          <w:lang w:val="en-GB"/>
        </w:rPr>
        <w:t>a</w:t>
      </w:r>
      <w:proofErr w:type="gramEnd"/>
      <w:r w:rsidRPr="00F157FB">
        <w:rPr>
          <w:rFonts w:ascii="Calibri" w:eastAsia="Calibri" w:hAnsi="Calibri" w:cs="Calibri"/>
          <w:i/>
          <w:lang w:val="en-GB"/>
        </w:rPr>
        <w:t xml:space="preserve"> SRR</w:t>
      </w:r>
      <w:r w:rsidRPr="00F157FB">
        <w:rPr>
          <w:rFonts w:ascii="Calibri" w:eastAsia="Calibri" w:hAnsi="Calibri" w:cs="Calibri"/>
          <w:i/>
          <w:vertAlign w:val="subscript"/>
          <w:lang w:val="en-GB"/>
        </w:rPr>
        <w:t>v</w:t>
      </w:r>
      <w:r w:rsidRPr="00F157FB">
        <w:rPr>
          <w:rFonts w:ascii="Calibri" w:eastAsia="Calibri" w:hAnsi="Calibri" w:cs="Calibri"/>
          <w:lang w:val="en-GB"/>
        </w:rPr>
        <w:t xml:space="preserve"> threshold above which these noise problems are largely avoided. </w:t>
      </w:r>
    </w:p>
    <w:p w14:paraId="1D131F55" w14:textId="121134B0" w:rsidR="0041498C" w:rsidRPr="00ED2B72" w:rsidRDefault="00F157FB" w:rsidP="00235BAD">
      <w:pPr>
        <w:pStyle w:val="normal"/>
        <w:jc w:val="both"/>
        <w:rPr>
          <w:rFonts w:asciiTheme="majorHAnsi" w:hAnsiTheme="majorHAnsi"/>
          <w:lang w:val="en-GB"/>
        </w:rPr>
      </w:pPr>
      <w:r w:rsidRPr="00ED2B72">
        <w:rPr>
          <w:rFonts w:asciiTheme="majorHAnsi" w:eastAsia="NimbusSanL-Regu" w:hAnsiTheme="majorHAnsi" w:cs="NimbusSanL-Regu"/>
          <w:lang w:val="en-GB"/>
        </w:rPr>
        <w:t>The PSA method takes each individual measurement above the base</w:t>
      </w:r>
      <w:r w:rsidR="00ED2B72">
        <w:rPr>
          <w:rFonts w:asciiTheme="majorHAnsi" w:eastAsia="NimbusSanL-Regu" w:hAnsiTheme="majorHAnsi" w:cs="NimbusSanL-Regu"/>
          <w:lang w:val="en-GB"/>
        </w:rPr>
        <w:t xml:space="preserve">line, not explained by </w:t>
      </w:r>
      <w:r w:rsidR="00ED2B72" w:rsidRPr="00C83FE9">
        <w:rPr>
          <w:rFonts w:asciiTheme="majorHAnsi" w:eastAsia="NimbusSanL-Regu" w:hAnsiTheme="majorHAnsi" w:cs="NimbusSanL-Regu"/>
          <w:i/>
          <w:lang w:val="en-GB"/>
        </w:rPr>
        <w:t>a priori</w:t>
      </w:r>
      <w:r w:rsidR="00ED2B72">
        <w:rPr>
          <w:rFonts w:asciiTheme="majorHAnsi" w:eastAsia="NimbusSanL-Regu" w:hAnsiTheme="majorHAnsi" w:cs="NimbusSanL-Regu"/>
          <w:lang w:val="en-GB"/>
        </w:rPr>
        <w:t xml:space="preserve"> </w:t>
      </w:r>
      <w:r w:rsidRPr="00ED2B72">
        <w:rPr>
          <w:rFonts w:asciiTheme="majorHAnsi" w:eastAsia="NimbusSanL-Regu" w:hAnsiTheme="majorHAnsi" w:cs="NimbusSanL-Regu"/>
          <w:lang w:val="en-GB"/>
        </w:rPr>
        <w:t>emission</w:t>
      </w:r>
      <w:r w:rsidR="0030722B" w:rsidRPr="0030722B">
        <w:rPr>
          <w:rFonts w:asciiTheme="majorHAnsi" w:eastAsia="NimbusSanL-Regu" w:hAnsiTheme="majorHAnsi" w:cs="NimbusSanL-Regu"/>
          <w:lang w:val="en-GB"/>
        </w:rPr>
        <w:t xml:space="preserve"> </w:t>
      </w:r>
      <w:r w:rsidR="0030722B" w:rsidRPr="00ED2B72">
        <w:rPr>
          <w:rFonts w:asciiTheme="majorHAnsi" w:eastAsia="NimbusSanL-Regu" w:hAnsiTheme="majorHAnsi" w:cs="NimbusSanL-Regu"/>
          <w:lang w:val="en-GB"/>
        </w:rPr>
        <w:t>field</w:t>
      </w:r>
      <w:r w:rsidRPr="00ED2B72">
        <w:rPr>
          <w:rFonts w:asciiTheme="majorHAnsi" w:eastAsia="NimbusSanL-Regu" w:hAnsiTheme="majorHAnsi" w:cs="NimbusSanL-Regu"/>
          <w:lang w:val="en-GB"/>
        </w:rPr>
        <w:t xml:space="preserve">, and determines the emission that is needed in </w:t>
      </w:r>
      <w:r w:rsidR="00ED2B72">
        <w:rPr>
          <w:rFonts w:asciiTheme="majorHAnsi" w:eastAsia="NimbusSanL-Regu" w:hAnsiTheme="majorHAnsi" w:cs="NimbusSanL-Regu"/>
          <w:lang w:val="en-GB"/>
        </w:rPr>
        <w:t xml:space="preserve">a predefined source region to </w:t>
      </w:r>
      <w:r w:rsidRPr="00ED2B72">
        <w:rPr>
          <w:rFonts w:asciiTheme="majorHAnsi" w:eastAsia="NimbusSanL-Regu" w:hAnsiTheme="majorHAnsi" w:cs="NimbusSanL-Regu"/>
          <w:lang w:val="en-GB"/>
        </w:rPr>
        <w:t>reproduce this measurement exactly. Due to inaccuracies in transport and other numerical errors, this normally results in a noisy emission time series that, upon averaging in time, provides an estimate of the emission in predefin</w:t>
      </w:r>
      <w:r w:rsidR="00ED2B72">
        <w:rPr>
          <w:rFonts w:asciiTheme="majorHAnsi" w:eastAsia="NimbusSanL-Regu" w:hAnsiTheme="majorHAnsi" w:cs="NimbusSanL-Regu"/>
          <w:lang w:val="en-GB"/>
        </w:rPr>
        <w:t>ed</w:t>
      </w:r>
      <w:r w:rsidRPr="00ED2B72">
        <w:rPr>
          <w:rFonts w:asciiTheme="majorHAnsi" w:eastAsia="NimbusSanL-Regu" w:hAnsiTheme="majorHAnsi" w:cs="NimbusSanL-Regu"/>
          <w:lang w:val="en-GB"/>
        </w:rPr>
        <w:t xml:space="preserve"> region.</w:t>
      </w:r>
      <w:r w:rsidR="00ED2B72">
        <w:rPr>
          <w:rFonts w:asciiTheme="majorHAnsi" w:hAnsiTheme="majorHAnsi"/>
          <w:lang w:val="en-GB"/>
        </w:rPr>
        <w:t xml:space="preserve"> </w:t>
      </w:r>
      <w:r w:rsidRPr="00F157FB">
        <w:rPr>
          <w:rFonts w:ascii="Calibri" w:eastAsia="Calibri" w:hAnsi="Calibri" w:cs="Calibri"/>
          <w:lang w:val="en-GB"/>
        </w:rPr>
        <w:t>The method is particularly suited for cases when source region emissions are variable and also when it is not certain that emissions are constant.</w:t>
      </w:r>
    </w:p>
    <w:p w14:paraId="01A5B109" w14:textId="77777777" w:rsidR="0041498C" w:rsidRPr="00F157FB" w:rsidRDefault="0041498C" w:rsidP="00235BAD">
      <w:pPr>
        <w:pStyle w:val="normal"/>
        <w:jc w:val="both"/>
        <w:rPr>
          <w:lang w:val="en-GB"/>
        </w:rPr>
      </w:pPr>
    </w:p>
    <w:p w14:paraId="4C855FBD"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3  Results</w:t>
      </w:r>
      <w:proofErr w:type="gramEnd"/>
      <w:r w:rsidRPr="00F157FB">
        <w:rPr>
          <w:rFonts w:ascii="Calibri" w:eastAsia="Calibri" w:hAnsi="Calibri" w:cs="Calibri"/>
          <w:b/>
          <w:lang w:val="en-GB"/>
        </w:rPr>
        <w:t xml:space="preserve"> and Discussion</w:t>
      </w:r>
    </w:p>
    <w:p w14:paraId="33B6BBB7" w14:textId="77777777" w:rsidR="0041498C" w:rsidRPr="00F157FB" w:rsidRDefault="0041498C" w:rsidP="00235BAD">
      <w:pPr>
        <w:pStyle w:val="normal"/>
        <w:jc w:val="both"/>
        <w:rPr>
          <w:lang w:val="en-GB"/>
        </w:rPr>
      </w:pPr>
    </w:p>
    <w:p w14:paraId="044C298F" w14:textId="77777777" w:rsidR="0041498C" w:rsidRPr="00F157FB" w:rsidRDefault="00F157FB" w:rsidP="00235BAD">
      <w:pPr>
        <w:pStyle w:val="normal"/>
        <w:jc w:val="both"/>
        <w:rPr>
          <w:lang w:val="en-GB"/>
        </w:rPr>
      </w:pPr>
      <w:r w:rsidRPr="00F157FB">
        <w:rPr>
          <w:rFonts w:ascii="Calibri" w:eastAsia="Calibri" w:hAnsi="Calibri" w:cs="Calibri"/>
          <w:b/>
          <w:lang w:val="en-GB"/>
        </w:rPr>
        <w:t>3.1   Time series</w:t>
      </w:r>
    </w:p>
    <w:p w14:paraId="78E310C3" w14:textId="77777777" w:rsidR="0041498C" w:rsidRPr="00F157FB" w:rsidRDefault="0041498C" w:rsidP="00235BAD">
      <w:pPr>
        <w:pStyle w:val="normal"/>
        <w:jc w:val="both"/>
        <w:rPr>
          <w:lang w:val="en-GB"/>
        </w:rPr>
      </w:pPr>
    </w:p>
    <w:p w14:paraId="3A07036C" w14:textId="7902120C" w:rsidR="0041498C" w:rsidRPr="00F157FB" w:rsidRDefault="00F157FB" w:rsidP="00235BAD">
      <w:pPr>
        <w:pStyle w:val="normal"/>
        <w:jc w:val="both"/>
        <w:rPr>
          <w:lang w:val="en-GB"/>
        </w:rPr>
      </w:pPr>
      <w:r w:rsidRPr="00F157FB">
        <w:rPr>
          <w:rFonts w:ascii="Calibri" w:eastAsia="Calibri" w:hAnsi="Calibri" w:cs="Calibri"/>
          <w:lang w:val="en-GB"/>
        </w:rPr>
        <w:t>The statistical filter as in Giostra et al. (2011) for the identification of baseline mole fractions has been applied to the time series data available at the three stations. The resulting time series are reported in Figure 2 where the black dots represent baseline data and the red dots represent air samples with mixing ratios above the baseline. The monthly mean baseline mole fractions of MCF at the three stations have been used for the evaluation of the trends and the changes in the trend, using the empirical model as reported by Simmonds et al. (2004), whose results are reported in Table 1.</w:t>
      </w:r>
    </w:p>
    <w:p w14:paraId="3A1B265E" w14:textId="77777777" w:rsidR="0041498C" w:rsidRPr="00F157FB" w:rsidRDefault="00F157FB" w:rsidP="00235BAD">
      <w:pPr>
        <w:pStyle w:val="normal"/>
        <w:jc w:val="both"/>
        <w:rPr>
          <w:lang w:val="en-GB"/>
        </w:rPr>
      </w:pPr>
      <w:r w:rsidRPr="00F157FB">
        <w:rPr>
          <w:rFonts w:ascii="Calibri" w:eastAsia="Calibri" w:hAnsi="Calibri" w:cs="Calibri"/>
          <w:lang w:val="en-GB"/>
        </w:rPr>
        <w:t>MCF average baseline mole fractions show a significant and consistent decrease over the study period at all the three stations as a consequence of a strong decrease in global emissions following the implementation of the Montreal Protocol in a manner consistent with data obtained at other sites around the globe (Montzka et al, 2011a). However, the percentage of enhancements above the baseline, as well as their intensity, is noticeably lower at MHD compared to the other two stations, suggesting the persisting occurrence of recent emissions, which continue to influence the continental stations more strongly than MHD. It is thus likely that the MCF source region is located closer and more upstream to CMN and JFJ than to MHD.</w:t>
      </w:r>
    </w:p>
    <w:p w14:paraId="3E9BBFB6" w14:textId="77777777" w:rsidR="0041498C" w:rsidRPr="00F157FB" w:rsidRDefault="0041498C" w:rsidP="00235BAD">
      <w:pPr>
        <w:pStyle w:val="normal"/>
        <w:jc w:val="both"/>
        <w:rPr>
          <w:lang w:val="en-GB"/>
        </w:rPr>
      </w:pPr>
    </w:p>
    <w:p w14:paraId="7816819B"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3.2  Source</w:t>
      </w:r>
      <w:proofErr w:type="gramEnd"/>
      <w:r w:rsidRPr="00F157FB">
        <w:rPr>
          <w:rFonts w:ascii="Calibri" w:eastAsia="Calibri" w:hAnsi="Calibri" w:cs="Calibri"/>
          <w:b/>
          <w:lang w:val="en-GB"/>
        </w:rPr>
        <w:t xml:space="preserve"> localisation and quantification</w:t>
      </w:r>
    </w:p>
    <w:p w14:paraId="12770502" w14:textId="77777777" w:rsidR="0041498C" w:rsidRPr="00F157FB" w:rsidRDefault="0041498C" w:rsidP="00235BAD">
      <w:pPr>
        <w:pStyle w:val="normal"/>
        <w:jc w:val="both"/>
        <w:rPr>
          <w:lang w:val="en-GB"/>
        </w:rPr>
      </w:pPr>
    </w:p>
    <w:p w14:paraId="7B07CE34"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3.2.1  Bayesian</w:t>
      </w:r>
      <w:proofErr w:type="gramEnd"/>
      <w:r w:rsidRPr="00F157FB">
        <w:rPr>
          <w:rFonts w:ascii="Calibri" w:eastAsia="Calibri" w:hAnsi="Calibri" w:cs="Calibri"/>
          <w:b/>
          <w:lang w:val="en-GB"/>
        </w:rPr>
        <w:t xml:space="preserve"> inversion set up</w:t>
      </w:r>
    </w:p>
    <w:p w14:paraId="757E8EBC" w14:textId="77777777" w:rsidR="0041498C" w:rsidRPr="00F157FB" w:rsidRDefault="0041498C" w:rsidP="00235BAD">
      <w:pPr>
        <w:pStyle w:val="normal"/>
        <w:jc w:val="both"/>
        <w:rPr>
          <w:lang w:val="en-GB"/>
        </w:rPr>
      </w:pPr>
    </w:p>
    <w:p w14:paraId="1336A73A" w14:textId="143B6BF1" w:rsidR="0041498C" w:rsidRPr="00F157FB" w:rsidRDefault="00F157FB" w:rsidP="00235BAD">
      <w:pPr>
        <w:pStyle w:val="normal"/>
        <w:jc w:val="both"/>
        <w:rPr>
          <w:lang w:val="en-GB"/>
        </w:rPr>
      </w:pPr>
      <w:r w:rsidRPr="00F157FB">
        <w:rPr>
          <w:rFonts w:ascii="Calibri" w:eastAsia="Calibri" w:hAnsi="Calibri" w:cs="Calibri"/>
          <w:lang w:val="en-GB"/>
        </w:rPr>
        <w:t xml:space="preserve">In order to identify MCF source regions and quantify the magnitude of emissions responsible for the observed mixing ratio enhancements above background levels, the Bayesian inversion method was applied to the MCF data from the three sites. The </w:t>
      </w:r>
      <w:r w:rsidRPr="00F157FB">
        <w:rPr>
          <w:rFonts w:ascii="Calibri" w:eastAsia="Calibri" w:hAnsi="Calibri" w:cs="Calibri"/>
          <w:i/>
          <w:lang w:val="en-GB"/>
        </w:rPr>
        <w:t>a priori</w:t>
      </w:r>
      <w:r w:rsidRPr="00F157FB">
        <w:rPr>
          <w:rFonts w:ascii="Calibri" w:eastAsia="Calibri" w:hAnsi="Calibri" w:cs="Calibri"/>
          <w:lang w:val="en-GB"/>
        </w:rPr>
        <w:t xml:space="preserve"> emission field was based on the atmospheric emissions from the E-PRTR dataset, reported in Figure 3. The E-PRTR database also includes MCF emissions to the soil and water, which have not been included in the </w:t>
      </w:r>
      <w:r w:rsidRPr="00F157FB">
        <w:rPr>
          <w:rFonts w:ascii="Calibri" w:eastAsia="Calibri" w:hAnsi="Calibri" w:cs="Calibri"/>
          <w:i/>
          <w:lang w:val="en-GB"/>
        </w:rPr>
        <w:t>a priori</w:t>
      </w:r>
      <w:r w:rsidR="00812052">
        <w:rPr>
          <w:rFonts w:ascii="Calibri" w:eastAsia="Calibri" w:hAnsi="Calibri" w:cs="Calibri"/>
          <w:lang w:val="en-GB"/>
        </w:rPr>
        <w:t xml:space="preserve"> </w:t>
      </w:r>
      <w:r w:rsidRPr="00F157FB">
        <w:rPr>
          <w:rFonts w:ascii="Calibri" w:eastAsia="Calibri" w:hAnsi="Calibri" w:cs="Calibri"/>
          <w:lang w:val="en-GB"/>
        </w:rPr>
        <w:t xml:space="preserve">field. </w:t>
      </w:r>
    </w:p>
    <w:p w14:paraId="32BA2953" w14:textId="77777777" w:rsidR="0041498C" w:rsidRPr="00F157FB" w:rsidRDefault="00F157FB" w:rsidP="00235BAD">
      <w:pPr>
        <w:pStyle w:val="normal"/>
        <w:jc w:val="both"/>
        <w:rPr>
          <w:lang w:val="en-GB"/>
        </w:rPr>
      </w:pPr>
      <w:r w:rsidRPr="00F157FB">
        <w:rPr>
          <w:rFonts w:ascii="Calibri" w:eastAsia="Calibri" w:hAnsi="Calibri" w:cs="Calibri"/>
          <w:lang w:val="en-GB"/>
        </w:rPr>
        <w:t>Initially the simulations have been performed using observations from January to December 2008, for which nested meteorological data with a resolution of 0.25° x 0.25° are available.</w:t>
      </w:r>
    </w:p>
    <w:p w14:paraId="2AD0130B" w14:textId="2102EBCD" w:rsidR="0041498C" w:rsidRPr="00812052" w:rsidRDefault="00F157FB" w:rsidP="00235BAD">
      <w:pPr>
        <w:pStyle w:val="normal"/>
        <w:spacing w:before="280"/>
        <w:jc w:val="both"/>
        <w:rPr>
          <w:rFonts w:asciiTheme="majorHAnsi" w:eastAsia="NimbusSanL-Regu" w:hAnsiTheme="majorHAnsi" w:cs="NimbusSanL-Regu"/>
          <w:lang w:val="en-GB"/>
        </w:rPr>
      </w:pPr>
      <w:r w:rsidRPr="00F157FB">
        <w:rPr>
          <w:rFonts w:ascii="Calibri" w:eastAsia="Calibri" w:hAnsi="Calibri" w:cs="Calibri"/>
          <w:lang w:val="en-GB"/>
        </w:rPr>
        <w:t xml:space="preserve">The uncertainties of the emissions, </w:t>
      </w:r>
      <w:r w:rsidRPr="00F157FB">
        <w:rPr>
          <w:rFonts w:ascii="Calibri" w:eastAsia="Calibri" w:hAnsi="Calibri" w:cs="Calibri"/>
          <w:i/>
          <w:lang w:val="en-GB"/>
        </w:rPr>
        <w:t>σ</w:t>
      </w:r>
      <w:r w:rsidRPr="00F157FB">
        <w:rPr>
          <w:rFonts w:ascii="Calibri" w:eastAsia="Calibri" w:hAnsi="Calibri" w:cs="Calibri"/>
          <w:i/>
          <w:vertAlign w:val="subscript"/>
          <w:lang w:val="en-GB"/>
        </w:rPr>
        <w:t>x</w:t>
      </w:r>
      <w:r w:rsidRPr="00F157FB">
        <w:rPr>
          <w:rFonts w:ascii="Calibri" w:eastAsia="Calibri" w:hAnsi="Calibri" w:cs="Calibri"/>
          <w:lang w:val="en-GB"/>
        </w:rPr>
        <w:t xml:space="preserve">, need to be specified for every grid cell. As there is no information about uncertainties, we used the uncertainty in the matrix diagonal elements as defined in Stohl (2009) i.e., for inversion box </w:t>
      </w:r>
      <w:r w:rsidRPr="00F157FB">
        <w:rPr>
          <w:rFonts w:ascii="Calibri" w:eastAsia="Calibri" w:hAnsi="Calibri" w:cs="Calibri"/>
          <w:i/>
          <w:lang w:val="en-GB"/>
        </w:rPr>
        <w:t>j</w:t>
      </w:r>
      <w:r w:rsidRPr="00F157FB">
        <w:rPr>
          <w:rFonts w:ascii="Calibri" w:eastAsia="Calibri" w:hAnsi="Calibri" w:cs="Calibri"/>
          <w:lang w:val="en-GB"/>
        </w:rPr>
        <w:t xml:space="preserve">, </w:t>
      </w:r>
      <m:oMath>
        <m:sSubSup>
          <m:sSubSupPr>
            <m:ctrlPr>
              <w:rPr>
                <w:rFonts w:ascii="Cambria Math" w:hAnsi="Cambria Math"/>
                <w:lang w:val="en-GB"/>
              </w:rPr>
            </m:ctrlPr>
          </m:sSubSupPr>
          <m:e>
            <m:r>
              <m:rPr>
                <m:sty m:val="p"/>
              </m:rPr>
              <w:rPr>
                <w:rFonts w:ascii="Cambria Math" w:hAnsi="Cambria Math"/>
                <w:lang w:val="en-GB"/>
              </w:rPr>
              <m:t>σ</m:t>
            </m:r>
          </m:e>
          <m:sub>
            <m:r>
              <m:rPr>
                <m:sty m:val="p"/>
              </m:rPr>
              <w:rPr>
                <w:rFonts w:ascii="Cambria Math" w:hAnsi="Cambria Math"/>
                <w:lang w:val="en-GB"/>
              </w:rPr>
              <m:t>x</m:t>
            </m:r>
          </m:sub>
          <m:sup>
            <m:r>
              <m:rPr>
                <m:sty m:val="p"/>
              </m:rPr>
              <w:rPr>
                <w:rFonts w:ascii="Cambria Math" w:hAnsi="Cambria Math"/>
                <w:lang w:val="en-GB"/>
              </w:rPr>
              <m:t>j</m:t>
            </m:r>
          </m:sup>
        </m:sSubSup>
      </m:oMath>
      <w:r w:rsidRPr="00F157FB">
        <w:rPr>
          <w:rFonts w:ascii="Times New Roman" w:eastAsia="Times New Roman" w:hAnsi="Times New Roman" w:cs="Times New Roman"/>
          <w:lang w:val="en-GB"/>
        </w:rPr>
        <w:t>= max</w:t>
      </w:r>
      <w:r>
        <w:rPr>
          <w:rFonts w:ascii="ＭＳ ゴシック" w:eastAsia="ＭＳ ゴシック"/>
        </w:rPr>
        <w:t xml:space="preserve"> </w:t>
      </w:r>
      <w:r w:rsidRPr="002D29E0">
        <w:rPr>
          <w:rFonts w:ascii="Menlo Regular" w:hAnsi="Menlo Regular" w:cs="Menlo Regular"/>
          <w:i/>
          <w:color w:val="auto"/>
          <w:lang w:val="en-GB"/>
        </w:rPr>
        <w:t>⟨</w:t>
      </w:r>
      <w:r w:rsidRPr="00F157FB">
        <w:rPr>
          <w:rFonts w:ascii="Times New Roman" w:eastAsia="Times New Roman" w:hAnsi="Times New Roman" w:cs="Times New Roman"/>
          <w:i/>
          <w:lang w:val="en-GB"/>
        </w:rPr>
        <w:t>p</w:t>
      </w:r>
      <w:r w:rsidRPr="00F157FB">
        <w:rPr>
          <w:rFonts w:ascii="Times New Roman" w:eastAsia="Times New Roman" w:hAnsi="Times New Roman" w:cs="Times New Roman"/>
          <w:lang w:val="en-GB"/>
        </w:rPr>
        <w:t>*x</w:t>
      </w:r>
      <w:r w:rsidRPr="00F157FB">
        <w:rPr>
          <w:rFonts w:ascii="Times New Roman" w:eastAsia="Times New Roman" w:hAnsi="Times New Roman" w:cs="Times New Roman"/>
          <w:vertAlign w:val="subscript"/>
          <w:lang w:val="en-GB"/>
        </w:rPr>
        <w:t>j</w:t>
      </w:r>
      <w:r w:rsidRPr="00F157FB">
        <w:rPr>
          <w:rFonts w:ascii="Times New Roman" w:eastAsia="Times New Roman" w:hAnsi="Times New Roman" w:cs="Times New Roman"/>
          <w:lang w:val="en-GB"/>
        </w:rPr>
        <w:t>, 2*</w:t>
      </w:r>
      <w:r w:rsidRPr="00F157FB">
        <w:rPr>
          <w:rFonts w:ascii="Times New Roman" w:eastAsia="Times New Roman" w:hAnsi="Times New Roman" w:cs="Times New Roman"/>
          <w:i/>
          <w:lang w:val="en-GB"/>
        </w:rPr>
        <w:t>p</w:t>
      </w:r>
      <w:r w:rsidRPr="00F157FB">
        <w:rPr>
          <w:rFonts w:ascii="Times New Roman" w:eastAsia="Times New Roman" w:hAnsi="Times New Roman" w:cs="Times New Roman"/>
          <w:lang w:val="en-GB"/>
        </w:rPr>
        <w:t>*x</w:t>
      </w:r>
      <w:r w:rsidRPr="00F157FB">
        <w:rPr>
          <w:rFonts w:ascii="Times New Roman" w:eastAsia="Times New Roman" w:hAnsi="Times New Roman" w:cs="Times New Roman"/>
          <w:vertAlign w:val="subscript"/>
          <w:lang w:val="en-GB"/>
        </w:rPr>
        <w:t>surf</w:t>
      </w:r>
      <w:r w:rsidRPr="00F157FB">
        <w:rPr>
          <w:rFonts w:ascii="Times New Roman" w:eastAsia="Times New Roman" w:hAnsi="Times New Roman" w:cs="Times New Roman"/>
          <w:lang w:val="en-GB"/>
        </w:rPr>
        <w:t xml:space="preserve"> </w:t>
      </w:r>
      <w:r w:rsidRPr="002D29E0">
        <w:rPr>
          <w:rFonts w:ascii="Menlo Regular" w:hAnsi="Menlo Regular" w:cs="Menlo Regular"/>
          <w:i/>
          <w:color w:val="auto"/>
          <w:lang w:val="en-GB"/>
        </w:rPr>
        <w:t>⟩</w:t>
      </w:r>
      <w:r>
        <w:rPr>
          <w:lang w:val="en-GB"/>
        </w:rPr>
        <w:t xml:space="preserve">, </w:t>
      </w:r>
      <w:r w:rsidRPr="00074099">
        <w:rPr>
          <w:rFonts w:asciiTheme="majorHAnsi" w:eastAsia="Calibri" w:hAnsiTheme="majorHAnsi" w:cs="Calibri"/>
          <w:lang w:val="en-GB"/>
        </w:rPr>
        <w:t xml:space="preserve">with </w:t>
      </w:r>
      <w:r w:rsidRPr="00074099">
        <w:rPr>
          <w:rFonts w:asciiTheme="majorHAnsi" w:eastAsia="Calibri" w:hAnsiTheme="majorHAnsi" w:cs="Calibri"/>
          <w:i/>
          <w:lang w:val="en-GB"/>
        </w:rPr>
        <w:t>p</w:t>
      </w:r>
      <w:r w:rsidRPr="00074099">
        <w:rPr>
          <w:rFonts w:asciiTheme="majorHAnsi" w:eastAsia="Calibri" w:hAnsiTheme="majorHAnsi" w:cs="Calibri"/>
          <w:lang w:val="en-GB"/>
        </w:rPr>
        <w:t xml:space="preserve"> being a properly chosen scaling factor and </w:t>
      </w:r>
      <w:r w:rsidRPr="00074099">
        <w:rPr>
          <w:rFonts w:asciiTheme="majorHAnsi" w:eastAsia="Calibri" w:hAnsiTheme="majorHAnsi" w:cs="Calibri"/>
          <w:i/>
          <w:lang w:val="en-GB"/>
        </w:rPr>
        <w:t>x</w:t>
      </w:r>
      <w:r w:rsidRPr="00074099">
        <w:rPr>
          <w:rFonts w:asciiTheme="majorHAnsi" w:eastAsia="Calibri" w:hAnsiTheme="majorHAnsi" w:cs="Calibri"/>
          <w:i/>
          <w:vertAlign w:val="subscript"/>
          <w:lang w:val="en-GB"/>
        </w:rPr>
        <w:t>j</w:t>
      </w:r>
      <w:r w:rsidRPr="00074099">
        <w:rPr>
          <w:rFonts w:asciiTheme="majorHAnsi" w:eastAsia="Calibri" w:hAnsiTheme="majorHAnsi" w:cs="Calibri"/>
          <w:lang w:val="en-GB"/>
        </w:rPr>
        <w:t xml:space="preserve"> the </w:t>
      </w:r>
      <w:r w:rsidRPr="00074099">
        <w:rPr>
          <w:rFonts w:asciiTheme="majorHAnsi" w:eastAsia="Calibri" w:hAnsiTheme="majorHAnsi" w:cs="Calibri"/>
          <w:i/>
          <w:lang w:val="en-GB"/>
        </w:rPr>
        <w:t>a priori</w:t>
      </w:r>
      <w:r w:rsidRPr="00074099">
        <w:rPr>
          <w:rFonts w:asciiTheme="majorHAnsi" w:eastAsia="Calibri" w:hAnsiTheme="majorHAnsi" w:cs="Calibri"/>
          <w:lang w:val="en-GB"/>
        </w:rPr>
        <w:t xml:space="preserve"> emission flux in the inversion box </w:t>
      </w:r>
      <w:r w:rsidRPr="00074099">
        <w:rPr>
          <w:rFonts w:asciiTheme="majorHAnsi" w:eastAsia="Calibri" w:hAnsiTheme="majorHAnsi" w:cs="Calibri"/>
          <w:i/>
          <w:lang w:val="en-GB"/>
        </w:rPr>
        <w:t>j</w:t>
      </w:r>
      <w:r w:rsidRPr="00074099">
        <w:rPr>
          <w:rFonts w:asciiTheme="majorHAnsi" w:eastAsia="Calibri" w:hAnsiTheme="majorHAnsi" w:cs="Calibri"/>
          <w:lang w:val="en-GB"/>
        </w:rPr>
        <w:t xml:space="preserve">, </w:t>
      </w:r>
      <w:r w:rsidRPr="00074099">
        <w:rPr>
          <w:rFonts w:asciiTheme="majorHAnsi" w:eastAsia="Times New Roman" w:hAnsiTheme="majorHAnsi" w:cs="Times New Roman"/>
          <w:lang w:val="en-GB"/>
        </w:rPr>
        <w:t>x</w:t>
      </w:r>
      <w:r w:rsidRPr="00074099">
        <w:rPr>
          <w:rFonts w:asciiTheme="majorHAnsi" w:eastAsia="Times New Roman" w:hAnsiTheme="majorHAnsi" w:cs="Times New Roman"/>
          <w:vertAlign w:val="subscript"/>
          <w:lang w:val="en-GB"/>
        </w:rPr>
        <w:t xml:space="preserve">surf </w:t>
      </w:r>
      <w:r w:rsidRPr="00074099">
        <w:rPr>
          <w:rFonts w:asciiTheme="majorHAnsi" w:eastAsia="Times New Roman" w:hAnsiTheme="majorHAnsi" w:cs="Times New Roman"/>
          <w:lang w:val="en-GB"/>
        </w:rPr>
        <w:t>the global emission value, as esti</w:t>
      </w:r>
      <w:r w:rsidR="00047966">
        <w:rPr>
          <w:rFonts w:asciiTheme="majorHAnsi" w:eastAsia="Times New Roman" w:hAnsiTheme="majorHAnsi" w:cs="Times New Roman"/>
          <w:lang w:val="en-GB"/>
        </w:rPr>
        <w:t xml:space="preserve">mated by Rigby et al., (2013), </w:t>
      </w:r>
      <w:r w:rsidR="00074099" w:rsidRPr="00074099">
        <w:rPr>
          <w:rFonts w:asciiTheme="majorHAnsi" w:eastAsia="Times New Roman" w:hAnsiTheme="majorHAnsi" w:cs="Times New Roman"/>
          <w:lang w:val="en-GB"/>
        </w:rPr>
        <w:t>homogeneously</w:t>
      </w:r>
      <w:r w:rsidRPr="00074099">
        <w:rPr>
          <w:rFonts w:asciiTheme="majorHAnsi" w:eastAsia="Times New Roman" w:hAnsiTheme="majorHAnsi" w:cs="Times New Roman"/>
          <w:lang w:val="en-GB"/>
        </w:rPr>
        <w:t xml:space="preserve"> distributed</w:t>
      </w:r>
      <w:r w:rsidR="00074099" w:rsidRPr="00074099">
        <w:rPr>
          <w:rFonts w:asciiTheme="majorHAnsi" w:eastAsia="Times New Roman" w:hAnsiTheme="majorHAnsi" w:cs="Times New Roman"/>
          <w:lang w:val="en-GB"/>
        </w:rPr>
        <w:t xml:space="preserve"> in the grid cells corresponding to land areas.</w:t>
      </w:r>
      <w:r w:rsidR="007149B6">
        <w:rPr>
          <w:rFonts w:asciiTheme="majorHAnsi" w:eastAsia="Times New Roman" w:hAnsiTheme="majorHAnsi" w:cs="Times New Roman"/>
          <w:lang w:val="en-GB"/>
        </w:rPr>
        <w:t xml:space="preserve"> </w:t>
      </w:r>
      <w:r w:rsidR="00047966">
        <w:rPr>
          <w:rFonts w:asciiTheme="majorHAnsi" w:eastAsia="Times New Roman" w:hAnsiTheme="majorHAnsi" w:cs="Times New Roman"/>
          <w:lang w:val="en-GB"/>
        </w:rPr>
        <w:t xml:space="preserve">This </w:t>
      </w:r>
      <w:r w:rsidR="00047966" w:rsidRPr="00047966">
        <w:rPr>
          <w:rFonts w:asciiTheme="majorHAnsi" w:eastAsia="Times New Roman" w:hAnsiTheme="majorHAnsi" w:cs="Times New Roman"/>
          <w:lang w:val="en-GB"/>
        </w:rPr>
        <w:t>σ</w:t>
      </w:r>
      <w:r w:rsidR="00047966">
        <w:rPr>
          <w:rFonts w:asciiTheme="majorHAnsi" w:eastAsia="Times New Roman" w:hAnsiTheme="majorHAnsi" w:cs="Times New Roman"/>
          <w:lang w:val="en-GB"/>
        </w:rPr>
        <w:t xml:space="preserve"> </w:t>
      </w:r>
      <w:r w:rsidR="00047966" w:rsidRPr="00047966">
        <w:rPr>
          <w:rFonts w:asciiTheme="majorHAnsi" w:eastAsia="Times New Roman" w:hAnsiTheme="majorHAnsi" w:cs="Times New Roman"/>
          <w:lang w:val="en-GB"/>
        </w:rPr>
        <w:t>formulation</w:t>
      </w:r>
      <w:r w:rsidR="00047966">
        <w:rPr>
          <w:rFonts w:asciiTheme="majorHAnsi" w:eastAsia="Times New Roman" w:hAnsiTheme="majorHAnsi" w:cs="Times New Roman"/>
          <w:lang w:val="en-GB"/>
        </w:rPr>
        <w:t xml:space="preserve"> </w:t>
      </w:r>
      <w:r w:rsidR="007149B6">
        <w:rPr>
          <w:rFonts w:asciiTheme="majorHAnsi" w:eastAsia="Times New Roman" w:hAnsiTheme="majorHAnsi" w:cs="Times New Roman"/>
          <w:lang w:val="en-GB"/>
        </w:rPr>
        <w:t xml:space="preserve">allows us to assign a high uncertainty also to </w:t>
      </w:r>
      <w:r w:rsidR="00047966">
        <w:rPr>
          <w:rFonts w:asciiTheme="majorHAnsi" w:eastAsia="Times New Roman" w:hAnsiTheme="majorHAnsi" w:cs="Times New Roman"/>
          <w:lang w:val="en-GB"/>
        </w:rPr>
        <w:t xml:space="preserve">those </w:t>
      </w:r>
      <w:r w:rsidR="007149B6">
        <w:rPr>
          <w:rFonts w:asciiTheme="majorHAnsi" w:eastAsia="Times New Roman" w:hAnsiTheme="majorHAnsi" w:cs="Times New Roman"/>
          <w:lang w:val="en-GB"/>
        </w:rPr>
        <w:t>boxes</w:t>
      </w:r>
      <w:r w:rsidR="00047966">
        <w:rPr>
          <w:rFonts w:asciiTheme="majorHAnsi" w:eastAsia="Times New Roman" w:hAnsiTheme="majorHAnsi" w:cs="Times New Roman"/>
          <w:lang w:val="en-GB"/>
        </w:rPr>
        <w:t xml:space="preserve"> with zero </w:t>
      </w:r>
      <w:r w:rsidR="00047966" w:rsidRPr="00047966">
        <w:rPr>
          <w:rFonts w:asciiTheme="majorHAnsi" w:eastAsia="Times New Roman" w:hAnsiTheme="majorHAnsi" w:cs="Times New Roman"/>
          <w:i/>
          <w:lang w:val="en-GB"/>
        </w:rPr>
        <w:t>a priori</w:t>
      </w:r>
      <w:r w:rsidR="00047966">
        <w:rPr>
          <w:rFonts w:asciiTheme="majorHAnsi" w:eastAsia="Times New Roman" w:hAnsiTheme="majorHAnsi" w:cs="Times New Roman"/>
          <w:lang w:val="en-GB"/>
        </w:rPr>
        <w:t xml:space="preserve"> emissions.</w:t>
      </w:r>
      <w:r w:rsidR="007149B6">
        <w:rPr>
          <w:rFonts w:asciiTheme="majorHAnsi" w:eastAsia="Times New Roman" w:hAnsiTheme="majorHAnsi" w:cs="Times New Roman"/>
          <w:lang w:val="en-GB"/>
        </w:rPr>
        <w:t xml:space="preserve"> </w:t>
      </w:r>
      <w:r w:rsidR="00074099" w:rsidRPr="00074099">
        <w:rPr>
          <w:rFonts w:asciiTheme="majorHAnsi" w:eastAsia="Times New Roman" w:hAnsiTheme="majorHAnsi" w:cs="Times New Roman"/>
          <w:lang w:val="en-GB"/>
        </w:rPr>
        <w:t xml:space="preserve"> </w:t>
      </w:r>
      <w:r w:rsidRPr="00074099">
        <w:rPr>
          <w:rFonts w:asciiTheme="majorHAnsi" w:eastAsia="Calibri" w:hAnsiTheme="majorHAnsi" w:cs="Calibri"/>
          <w:lang w:val="en-GB"/>
        </w:rPr>
        <w:t xml:space="preserve">We tested </w:t>
      </w:r>
      <w:r w:rsidRPr="00074099">
        <w:rPr>
          <w:rFonts w:asciiTheme="majorHAnsi" w:eastAsia="Calibri" w:hAnsiTheme="majorHAnsi" w:cs="Calibri"/>
          <w:i/>
          <w:lang w:val="en-GB"/>
        </w:rPr>
        <w:t>p</w:t>
      </w:r>
      <w:r w:rsidRPr="00074099">
        <w:rPr>
          <w:rFonts w:asciiTheme="majorHAnsi" w:eastAsia="Calibri" w:hAnsiTheme="majorHAnsi" w:cs="Calibri"/>
          <w:lang w:val="en-GB"/>
        </w:rPr>
        <w:t xml:space="preserve"> values ranging from 50% to 500% </w:t>
      </w:r>
      <w:r w:rsidRPr="00074099">
        <w:rPr>
          <w:rFonts w:asciiTheme="majorHAnsi" w:eastAsia="NimbusSanL-Regu" w:hAnsiTheme="majorHAnsi" w:cs="NimbusSanL-Regu"/>
          <w:lang w:val="en-GB"/>
        </w:rPr>
        <w:t>of the prior emission estimate</w:t>
      </w:r>
      <w:r w:rsidRPr="00074099">
        <w:rPr>
          <w:rFonts w:asciiTheme="majorHAnsi" w:eastAsia="Calibri" w:hAnsiTheme="majorHAnsi" w:cs="Calibri"/>
          <w:lang w:val="en-GB"/>
        </w:rPr>
        <w:t xml:space="preserve">, balancing between </w:t>
      </w:r>
      <w:r w:rsidRPr="00074099">
        <w:rPr>
          <w:rFonts w:asciiTheme="majorHAnsi" w:eastAsia="NimbusSanL-Regu" w:hAnsiTheme="majorHAnsi" w:cs="NimbusSanL-Regu"/>
          <w:lang w:val="en-GB"/>
        </w:rPr>
        <w:t xml:space="preserve">(i) enough flexibility in emissions to allow adjustments that </w:t>
      </w:r>
      <w:r w:rsidR="00812052">
        <w:rPr>
          <w:rFonts w:asciiTheme="majorHAnsi" w:eastAsia="NimbusSanL-Regu" w:hAnsiTheme="majorHAnsi" w:cs="NimbusSanL-Regu"/>
          <w:lang w:val="en-GB"/>
        </w:rPr>
        <w:t xml:space="preserve">better </w:t>
      </w:r>
      <w:r w:rsidRPr="00074099">
        <w:rPr>
          <w:rFonts w:asciiTheme="majorHAnsi" w:eastAsia="NimbusSanL-Regu" w:hAnsiTheme="majorHAnsi" w:cs="NimbusSanL-Regu"/>
          <w:lang w:val="en-GB"/>
        </w:rPr>
        <w:t xml:space="preserve">fit the observations </w:t>
      </w:r>
      <w:r w:rsidR="00074099">
        <w:rPr>
          <w:rFonts w:asciiTheme="majorHAnsi" w:eastAsia="NimbusSanL-Regu" w:hAnsiTheme="majorHAnsi" w:cs="NimbusSanL-Regu"/>
          <w:lang w:val="en-GB"/>
        </w:rPr>
        <w:t xml:space="preserve">and </w:t>
      </w:r>
      <w:r w:rsidRPr="00074099">
        <w:rPr>
          <w:rFonts w:asciiTheme="majorHAnsi" w:eastAsia="NimbusSanL-Regu" w:hAnsiTheme="majorHAnsi" w:cs="NimbusSanL-Regu"/>
          <w:lang w:val="en-GB"/>
        </w:rPr>
        <w:t xml:space="preserve">(ii) not too </w:t>
      </w:r>
      <w:r w:rsidR="00074099">
        <w:rPr>
          <w:rFonts w:asciiTheme="majorHAnsi" w:eastAsia="NimbusSanL-Regu" w:hAnsiTheme="majorHAnsi" w:cs="NimbusSanL-Regu"/>
          <w:lang w:val="en-GB"/>
        </w:rPr>
        <w:t>high</w:t>
      </w:r>
      <w:r w:rsidRPr="00074099">
        <w:rPr>
          <w:rFonts w:asciiTheme="majorHAnsi" w:eastAsia="NimbusSanL-Regu" w:hAnsiTheme="majorHAnsi" w:cs="NimbusSanL-Regu"/>
          <w:lang w:val="en-GB"/>
        </w:rPr>
        <w:t xml:space="preserve"> flexibility </w:t>
      </w:r>
      <w:r w:rsidR="00074099">
        <w:rPr>
          <w:rFonts w:asciiTheme="majorHAnsi" w:eastAsia="NimbusSanL-Regu" w:hAnsiTheme="majorHAnsi" w:cs="NimbusSanL-Regu"/>
          <w:lang w:val="en-GB"/>
        </w:rPr>
        <w:t>that</w:t>
      </w:r>
      <w:r w:rsidRPr="00074099">
        <w:rPr>
          <w:rFonts w:asciiTheme="majorHAnsi" w:eastAsia="NimbusSanL-Regu" w:hAnsiTheme="majorHAnsi" w:cs="NimbusSanL-Regu"/>
          <w:lang w:val="en-GB"/>
        </w:rPr>
        <w:t xml:space="preserve"> might lead to over-fitting of the observations and </w:t>
      </w:r>
      <w:r w:rsidR="00074099">
        <w:rPr>
          <w:rFonts w:asciiTheme="majorHAnsi" w:eastAsia="NimbusSanL-Regu" w:hAnsiTheme="majorHAnsi" w:cs="NimbusSanL-Regu"/>
          <w:lang w:val="en-GB"/>
        </w:rPr>
        <w:t xml:space="preserve">to </w:t>
      </w:r>
      <w:r w:rsidRPr="00074099">
        <w:rPr>
          <w:rFonts w:asciiTheme="majorHAnsi" w:eastAsia="NimbusSanL-Regu" w:hAnsiTheme="majorHAnsi" w:cs="NimbusSanL-Regu"/>
          <w:lang w:val="en-GB"/>
        </w:rPr>
        <w:t>noisy and unrealistic emissions.</w:t>
      </w:r>
      <w:r w:rsidR="007149B6">
        <w:rPr>
          <w:rFonts w:asciiTheme="majorHAnsi" w:eastAsia="NimbusSanL-Regu" w:hAnsiTheme="majorHAnsi" w:cs="NimbusSanL-Regu"/>
          <w:lang w:val="en-GB"/>
        </w:rPr>
        <w:t xml:space="preserve"> </w:t>
      </w:r>
      <w:r w:rsidR="00047966">
        <w:rPr>
          <w:rFonts w:asciiTheme="majorHAnsi" w:eastAsia="NimbusSanL-Regu" w:hAnsiTheme="majorHAnsi" w:cs="NimbusSanL-Regu"/>
          <w:lang w:val="en-GB"/>
        </w:rPr>
        <w:t xml:space="preserve">The </w:t>
      </w:r>
      <w:r w:rsidR="00047966" w:rsidRPr="007674C4">
        <w:rPr>
          <w:rFonts w:asciiTheme="majorHAnsi" w:eastAsia="NimbusSanL-Regu" w:hAnsiTheme="majorHAnsi" w:cs="NimbusSanL-Regu"/>
          <w:i/>
          <w:lang w:val="en-GB"/>
        </w:rPr>
        <w:t>a posteriori</w:t>
      </w:r>
      <w:r w:rsidR="00047966">
        <w:rPr>
          <w:rFonts w:asciiTheme="majorHAnsi" w:eastAsia="NimbusSanL-Regu" w:hAnsiTheme="majorHAnsi" w:cs="NimbusSanL-Regu"/>
          <w:lang w:val="en-GB"/>
        </w:rPr>
        <w:t xml:space="preserve"> flux assigned to the inverted box is distributed according to the population density. </w:t>
      </w:r>
    </w:p>
    <w:p w14:paraId="0B776830" w14:textId="77777777" w:rsidR="0041498C" w:rsidRPr="00F157FB" w:rsidRDefault="0041498C" w:rsidP="00235BAD">
      <w:pPr>
        <w:pStyle w:val="normal"/>
        <w:rPr>
          <w:lang w:val="en-GB"/>
        </w:rPr>
      </w:pPr>
    </w:p>
    <w:p w14:paraId="7EE4AF15"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However, the improvement of the measurement-model correlation was largest in the </w:t>
      </w:r>
      <w:r w:rsidRPr="00F157FB">
        <w:rPr>
          <w:rFonts w:ascii="Calibri" w:eastAsia="Calibri" w:hAnsi="Calibri" w:cs="Calibri"/>
          <w:i/>
          <w:lang w:val="en-GB"/>
        </w:rPr>
        <w:t>p</w:t>
      </w:r>
      <w:r w:rsidRPr="00F157FB">
        <w:rPr>
          <w:rFonts w:ascii="Calibri" w:eastAsia="Calibri" w:hAnsi="Calibri" w:cs="Calibri"/>
          <w:lang w:val="en-GB"/>
        </w:rPr>
        <w:t xml:space="preserve"> value range from 0.5 to 1, with much smaller improvements for further increases of </w:t>
      </w:r>
      <w:r w:rsidRPr="00F157FB">
        <w:rPr>
          <w:rFonts w:ascii="Calibri" w:eastAsia="Calibri" w:hAnsi="Calibri" w:cs="Calibri"/>
          <w:i/>
          <w:lang w:val="en-GB"/>
        </w:rPr>
        <w:t>p</w:t>
      </w:r>
      <w:r w:rsidRPr="00F157FB">
        <w:rPr>
          <w:rFonts w:ascii="Calibri" w:eastAsia="Calibri" w:hAnsi="Calibri" w:cs="Calibri"/>
          <w:lang w:val="en-GB"/>
        </w:rPr>
        <w:t xml:space="preserve">. Furthermore, the retrieved emission field subjectively appeared too noisy for the highest </w:t>
      </w:r>
      <w:r w:rsidRPr="00F157FB">
        <w:rPr>
          <w:rFonts w:ascii="Calibri" w:eastAsia="Calibri" w:hAnsi="Calibri" w:cs="Calibri"/>
          <w:i/>
          <w:lang w:val="en-GB"/>
        </w:rPr>
        <w:t>p</w:t>
      </w:r>
      <w:r w:rsidRPr="00F157FB">
        <w:rPr>
          <w:rFonts w:ascii="Calibri" w:eastAsia="Calibri" w:hAnsi="Calibri" w:cs="Calibri"/>
          <w:lang w:val="en-GB"/>
        </w:rPr>
        <w:t xml:space="preserve"> values. We therefore set </w:t>
      </w:r>
      <w:r w:rsidRPr="00F157FB">
        <w:rPr>
          <w:rFonts w:ascii="Calibri" w:eastAsia="Calibri" w:hAnsi="Calibri" w:cs="Calibri"/>
          <w:i/>
          <w:lang w:val="en-GB"/>
        </w:rPr>
        <w:t>p</w:t>
      </w:r>
      <w:r w:rsidRPr="00F157FB">
        <w:rPr>
          <w:rFonts w:ascii="Calibri" w:eastAsia="Calibri" w:hAnsi="Calibri" w:cs="Calibri"/>
          <w:lang w:val="en-GB"/>
        </w:rPr>
        <w:t xml:space="preserve"> =1 as a compromise, as this produced a reasonably low noise level in the </w:t>
      </w:r>
      <w:r w:rsidRPr="00F157FB">
        <w:rPr>
          <w:rFonts w:ascii="Calibri" w:eastAsia="Calibri" w:hAnsi="Calibri" w:cs="Calibri"/>
          <w:i/>
          <w:lang w:val="en-GB"/>
        </w:rPr>
        <w:t>a posteriori</w:t>
      </w:r>
      <w:r w:rsidRPr="00F157FB">
        <w:rPr>
          <w:rFonts w:ascii="Calibri" w:eastAsia="Calibri" w:hAnsi="Calibri" w:cs="Calibri"/>
          <w:lang w:val="en-GB"/>
        </w:rPr>
        <w:t xml:space="preserve"> emissions while still obtaining a good correlation between observed and </w:t>
      </w:r>
      <w:r w:rsidRPr="00F157FB">
        <w:rPr>
          <w:rFonts w:ascii="Calibri" w:eastAsia="Calibri" w:hAnsi="Calibri" w:cs="Calibri"/>
          <w:i/>
          <w:lang w:val="en-GB"/>
        </w:rPr>
        <w:t>a posteriori</w:t>
      </w:r>
      <w:r w:rsidRPr="00F157FB">
        <w:rPr>
          <w:rFonts w:ascii="Calibri" w:eastAsia="Calibri" w:hAnsi="Calibri" w:cs="Calibri"/>
          <w:lang w:val="en-GB"/>
        </w:rPr>
        <w:t xml:space="preserve"> modelled data. Sensitivity tests performed in order to investigate how the </w:t>
      </w:r>
      <w:r w:rsidRPr="00F157FB">
        <w:rPr>
          <w:rFonts w:ascii="Calibri" w:eastAsia="Calibri" w:hAnsi="Calibri" w:cs="Calibri"/>
          <w:i/>
          <w:lang w:val="en-GB"/>
        </w:rPr>
        <w:t>a priori</w:t>
      </w:r>
      <w:r w:rsidRPr="00F157FB">
        <w:rPr>
          <w:rFonts w:ascii="Calibri" w:eastAsia="Calibri" w:hAnsi="Calibri" w:cs="Calibri"/>
          <w:lang w:val="en-GB"/>
        </w:rPr>
        <w:t xml:space="preserve"> emission intensity and the station network geometry affect the </w:t>
      </w:r>
      <w:r w:rsidRPr="00F157FB">
        <w:rPr>
          <w:rFonts w:ascii="Calibri" w:eastAsia="Calibri" w:hAnsi="Calibri" w:cs="Calibri"/>
          <w:i/>
          <w:lang w:val="en-GB"/>
        </w:rPr>
        <w:t>a posteriori</w:t>
      </w:r>
      <w:r w:rsidRPr="00F157FB">
        <w:rPr>
          <w:rFonts w:ascii="Calibri" w:eastAsia="Calibri" w:hAnsi="Calibri" w:cs="Calibri"/>
          <w:lang w:val="en-GB"/>
        </w:rPr>
        <w:t xml:space="preserve"> emission field are reported in Appendix 1.</w:t>
      </w:r>
    </w:p>
    <w:p w14:paraId="261DBAEE" w14:textId="77777777" w:rsidR="0041498C" w:rsidRPr="00F157FB" w:rsidRDefault="0041498C" w:rsidP="00235BAD">
      <w:pPr>
        <w:pStyle w:val="normal"/>
        <w:jc w:val="both"/>
        <w:rPr>
          <w:lang w:val="en-GB"/>
        </w:rPr>
      </w:pPr>
    </w:p>
    <w:p w14:paraId="5D991181"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3.2.2  Inversion</w:t>
      </w:r>
      <w:proofErr w:type="gramEnd"/>
      <w:r w:rsidRPr="00F157FB">
        <w:rPr>
          <w:rFonts w:ascii="Calibri" w:eastAsia="Calibri" w:hAnsi="Calibri" w:cs="Calibri"/>
          <w:b/>
          <w:lang w:val="en-GB"/>
        </w:rPr>
        <w:t xml:space="preserve"> results</w:t>
      </w:r>
    </w:p>
    <w:p w14:paraId="544161EC" w14:textId="77777777" w:rsidR="0041498C" w:rsidRPr="00F157FB" w:rsidRDefault="0041498C" w:rsidP="00235BAD">
      <w:pPr>
        <w:pStyle w:val="normal"/>
        <w:jc w:val="both"/>
        <w:rPr>
          <w:lang w:val="en-GB"/>
        </w:rPr>
      </w:pPr>
    </w:p>
    <w:p w14:paraId="6DF9C620" w14:textId="60211938" w:rsidR="0041498C" w:rsidRPr="00F157FB" w:rsidRDefault="00F157FB" w:rsidP="00235BAD">
      <w:pPr>
        <w:pStyle w:val="normal"/>
        <w:jc w:val="both"/>
        <w:rPr>
          <w:lang w:val="en-GB"/>
        </w:rPr>
      </w:pPr>
      <w:r w:rsidRPr="00F157FB">
        <w:rPr>
          <w:rFonts w:ascii="Calibri" w:eastAsia="Calibri" w:hAnsi="Calibri" w:cs="Calibri"/>
          <w:lang w:val="en-GB"/>
        </w:rPr>
        <w:t xml:space="preserve">The E-PRTR emission map and the resulting </w:t>
      </w:r>
      <w:r w:rsidRPr="00F157FB">
        <w:rPr>
          <w:rFonts w:ascii="Calibri" w:eastAsia="Calibri" w:hAnsi="Calibri" w:cs="Calibri"/>
          <w:i/>
          <w:lang w:val="en-GB"/>
        </w:rPr>
        <w:t>a posteriori</w:t>
      </w:r>
      <w:r w:rsidRPr="00F157FB">
        <w:rPr>
          <w:rFonts w:ascii="Calibri" w:eastAsia="Calibri" w:hAnsi="Calibri" w:cs="Calibri"/>
          <w:lang w:val="en-GB"/>
        </w:rPr>
        <w:t xml:space="preserve"> emission field for 2008 are shown in Figure 4, proving that the Bayesian inversion is able to: i) to confirm the localisation of the majority of the sources declared in the E-PRTR inventory as atmospheric emissions; ii) localise sources not included in the </w:t>
      </w:r>
      <w:r w:rsidRPr="00F157FB">
        <w:rPr>
          <w:rFonts w:ascii="Calibri" w:eastAsia="Calibri" w:hAnsi="Calibri" w:cs="Calibri"/>
          <w:i/>
          <w:lang w:val="en-GB"/>
        </w:rPr>
        <w:t>a priori</w:t>
      </w:r>
      <w:r w:rsidRPr="00F157FB">
        <w:rPr>
          <w:rFonts w:ascii="Calibri" w:eastAsia="Calibri" w:hAnsi="Calibri" w:cs="Calibri"/>
          <w:lang w:val="en-GB"/>
        </w:rPr>
        <w:t xml:space="preserve"> field, but included in the E-PRTR inventory as release to soil/water, e.g. in Norway; iii) identify additional emissions sources not reported by E-PRTR, e.g. in Northern Italy, where a large waste water treatment plant is present; iv) confirm that the strongest sources of MCF in Europe are located in southeastern France, hereafter named (SEF). We define the SEF as the area including the two French sources declared in the E-PRTR inventory and that shows an emission more than 1000% higher than adjacent cells. Noteworthy, SEF includes the two strongest MCF sources in Europe, as declared by E-PRTR (landfill and waste disposal or recovery of hazard waste and halogen chemical plant).</w:t>
      </w:r>
      <w:r w:rsidR="008C3EA5">
        <w:rPr>
          <w:lang w:val="en-GB"/>
        </w:rPr>
        <w:t xml:space="preserve"> </w:t>
      </w:r>
      <w:r w:rsidRPr="00F157FB">
        <w:rPr>
          <w:rFonts w:ascii="Calibri" w:eastAsia="Calibri" w:hAnsi="Calibri" w:cs="Calibri"/>
          <w:lang w:val="en-GB"/>
        </w:rPr>
        <w:t>Due to the importance of the SEF area within the study domain, we performed the inversions for the whole study period, isolating SEF as a separate region.</w:t>
      </w:r>
    </w:p>
    <w:p w14:paraId="2232A6F3" w14:textId="77777777" w:rsidR="0041498C" w:rsidRPr="00F157FB" w:rsidRDefault="0041498C" w:rsidP="00235BAD">
      <w:pPr>
        <w:pStyle w:val="normal"/>
        <w:jc w:val="both"/>
        <w:rPr>
          <w:lang w:val="en-GB"/>
        </w:rPr>
      </w:pPr>
    </w:p>
    <w:p w14:paraId="5EB89BC0" w14:textId="382E088F" w:rsidR="0041498C" w:rsidRPr="00EE4DB2" w:rsidRDefault="00F157FB" w:rsidP="00235BAD">
      <w:pPr>
        <w:pStyle w:val="normal"/>
        <w:jc w:val="both"/>
        <w:rPr>
          <w:rFonts w:asciiTheme="majorHAnsi" w:hAnsiTheme="majorHAnsi"/>
          <w:lang w:val="en-GB"/>
        </w:rPr>
      </w:pPr>
      <w:r w:rsidRPr="00EE4DB2">
        <w:rPr>
          <w:rFonts w:asciiTheme="majorHAnsi" w:eastAsia="Calibri" w:hAnsiTheme="majorHAnsi" w:cs="Calibri"/>
          <w:lang w:val="en-GB"/>
        </w:rPr>
        <w:t>As shown by the sensitivity tests (see Appendix A), the 1</w:t>
      </w:r>
      <w:r w:rsidRPr="00EE4DB2">
        <w:rPr>
          <w:rFonts w:asciiTheme="majorHAnsi" w:eastAsia="Calibri" w:hAnsiTheme="majorHAnsi" w:cs="Calibri"/>
          <w:b/>
          <w:lang w:val="en-GB"/>
        </w:rPr>
        <w:t xml:space="preserve">° </w:t>
      </w:r>
      <w:r w:rsidRPr="00EE4DB2">
        <w:rPr>
          <w:rFonts w:asciiTheme="majorHAnsi" w:eastAsia="Calibri" w:hAnsiTheme="majorHAnsi" w:cs="Calibri"/>
          <w:lang w:val="en-GB"/>
        </w:rPr>
        <w:t>x 1</w:t>
      </w:r>
      <w:r w:rsidRPr="00EE4DB2">
        <w:rPr>
          <w:rFonts w:asciiTheme="majorHAnsi" w:eastAsia="Calibri" w:hAnsiTheme="majorHAnsi" w:cs="Calibri"/>
          <w:b/>
          <w:lang w:val="en-GB"/>
        </w:rPr>
        <w:t>°</w:t>
      </w:r>
      <w:r w:rsidRPr="00EE4DB2">
        <w:rPr>
          <w:rFonts w:asciiTheme="majorHAnsi" w:eastAsia="Calibri" w:hAnsiTheme="majorHAnsi" w:cs="Calibri"/>
          <w:lang w:val="en-GB"/>
        </w:rPr>
        <w:t xml:space="preserve"> resolution and the nested 0.25° x 0.25° meteorological data produce comparable emission estimates. Therefore, we extend the proposed analysis to the whole period, January 2002 to December 2012, for which only the coarser-resolution ECMWF data wer</w:t>
      </w:r>
      <w:r w:rsidR="00EE4DB2" w:rsidRPr="00EE4DB2">
        <w:rPr>
          <w:rFonts w:asciiTheme="majorHAnsi" w:eastAsia="Calibri" w:hAnsiTheme="majorHAnsi" w:cs="Calibri"/>
          <w:lang w:val="en-GB"/>
        </w:rPr>
        <w:t>e available. The detailed 2002-</w:t>
      </w:r>
      <w:r w:rsidRPr="00EE4DB2">
        <w:rPr>
          <w:rFonts w:asciiTheme="majorHAnsi" w:eastAsia="Calibri" w:hAnsiTheme="majorHAnsi" w:cs="Calibri"/>
          <w:lang w:val="en-GB"/>
        </w:rPr>
        <w:t xml:space="preserve">2012 </w:t>
      </w:r>
      <w:r w:rsidRPr="00EE4DB2">
        <w:rPr>
          <w:rFonts w:asciiTheme="majorHAnsi" w:eastAsia="Calibri" w:hAnsiTheme="majorHAnsi" w:cs="Calibri"/>
          <w:i/>
          <w:lang w:val="en-GB"/>
        </w:rPr>
        <w:t>a posteriori</w:t>
      </w:r>
      <w:r w:rsidRPr="00EE4DB2">
        <w:rPr>
          <w:rFonts w:asciiTheme="majorHAnsi" w:eastAsia="Calibri" w:hAnsiTheme="majorHAnsi" w:cs="Calibri"/>
          <w:lang w:val="en-GB"/>
        </w:rPr>
        <w:t xml:space="preserve"> emission estimates, and the related uncertainties (</w:t>
      </w:r>
      <w:r w:rsidR="00EE4DB2" w:rsidRPr="00EE4DB2">
        <w:rPr>
          <w:rFonts w:asciiTheme="majorHAnsi" w:eastAsia="Calibri" w:hAnsiTheme="majorHAnsi" w:cs="Calibri"/>
          <w:lang w:val="en-GB"/>
        </w:rPr>
        <w:t>calculated as described in Ap</w:t>
      </w:r>
      <w:r w:rsidR="00876ECB">
        <w:rPr>
          <w:rFonts w:asciiTheme="majorHAnsi" w:eastAsia="Calibri" w:hAnsiTheme="majorHAnsi" w:cs="Calibri"/>
          <w:lang w:val="en-GB"/>
        </w:rPr>
        <w:t>p</w:t>
      </w:r>
      <w:r w:rsidR="00EE4DB2" w:rsidRPr="00EE4DB2">
        <w:rPr>
          <w:rFonts w:asciiTheme="majorHAnsi" w:eastAsia="Calibri" w:hAnsiTheme="majorHAnsi" w:cs="Calibri"/>
          <w:lang w:val="en-GB"/>
        </w:rPr>
        <w:t>endix A1</w:t>
      </w:r>
      <w:r w:rsidR="00EE4DB2">
        <w:rPr>
          <w:rFonts w:asciiTheme="majorHAnsi" w:eastAsia="Calibri" w:hAnsiTheme="majorHAnsi" w:cs="Calibri"/>
          <w:lang w:val="en-GB"/>
        </w:rPr>
        <w:t>,</w:t>
      </w:r>
      <w:r w:rsidRPr="00EE4DB2">
        <w:rPr>
          <w:rFonts w:asciiTheme="majorHAnsi" w:eastAsia="Calibri" w:hAnsiTheme="majorHAnsi" w:cs="Calibri"/>
          <w:lang w:val="en-GB"/>
        </w:rPr>
        <w:t xml:space="preserve"> </w:t>
      </w:r>
      <w:r w:rsidRPr="00EE4DB2">
        <w:rPr>
          <w:rFonts w:asciiTheme="majorHAnsi" w:eastAsia="MPHV-Bold" w:hAnsiTheme="majorHAnsi" w:cs="MPHV-Bold"/>
          <w:lang w:val="en-GB"/>
        </w:rPr>
        <w:t>Sensitivity tests</w:t>
      </w:r>
      <w:r w:rsidRPr="00EE4DB2">
        <w:rPr>
          <w:rFonts w:asciiTheme="majorHAnsi" w:eastAsia="Calibri" w:hAnsiTheme="majorHAnsi" w:cs="Calibri"/>
          <w:lang w:val="en-GB"/>
        </w:rPr>
        <w:t xml:space="preserve">) for different European areas are given in Table 2, where the </w:t>
      </w:r>
      <w:r w:rsidRPr="00EE4DB2">
        <w:rPr>
          <w:rFonts w:asciiTheme="majorHAnsi" w:eastAsia="Calibri" w:hAnsiTheme="majorHAnsi" w:cs="Calibri"/>
          <w:i/>
          <w:lang w:val="en-GB"/>
        </w:rPr>
        <w:t>a priori</w:t>
      </w:r>
      <w:r w:rsidRPr="00EE4DB2">
        <w:rPr>
          <w:rFonts w:asciiTheme="majorHAnsi" w:eastAsia="Calibri" w:hAnsiTheme="majorHAnsi" w:cs="Calibri"/>
          <w:lang w:val="en-GB"/>
        </w:rPr>
        <w:t xml:space="preserve"> emissions are reported as well.</w:t>
      </w:r>
      <w:r w:rsidR="00EE4DB2">
        <w:rPr>
          <w:rFonts w:asciiTheme="majorHAnsi" w:hAnsiTheme="majorHAnsi"/>
          <w:lang w:val="en-GB"/>
        </w:rPr>
        <w:t xml:space="preserve"> T</w:t>
      </w:r>
      <w:r w:rsidRPr="00EE4DB2">
        <w:rPr>
          <w:rFonts w:asciiTheme="majorHAnsi" w:eastAsia="Calibri" w:hAnsiTheme="majorHAnsi" w:cs="Calibri"/>
          <w:lang w:val="en-GB"/>
        </w:rPr>
        <w:t>hese results confirm the importance of the SEF area, but they suggest an MCF emission roughly five times higher than the E-PRTR inventory estimate and up to one tenth (in 2009) of the total semi-hemispheric (30°N-90°N) emissions for the same years reported by Rigby et al (2013). All other sources in Europe together contribute only about 50% to the total European emissions.</w:t>
      </w:r>
    </w:p>
    <w:p w14:paraId="6B3BF388" w14:textId="77777777" w:rsidR="0041498C" w:rsidRPr="00F157FB" w:rsidRDefault="0041498C" w:rsidP="00235BAD">
      <w:pPr>
        <w:pStyle w:val="normal"/>
        <w:jc w:val="both"/>
        <w:rPr>
          <w:lang w:val="en-GB"/>
        </w:rPr>
      </w:pPr>
    </w:p>
    <w:p w14:paraId="2AD8A938" w14:textId="7D567214" w:rsidR="0041498C" w:rsidRPr="00F157FB" w:rsidRDefault="00F157FB" w:rsidP="00235BAD">
      <w:pPr>
        <w:pStyle w:val="normal"/>
        <w:jc w:val="both"/>
        <w:rPr>
          <w:lang w:val="en-GB"/>
        </w:rPr>
      </w:pPr>
      <w:r w:rsidRPr="00F157FB">
        <w:rPr>
          <w:rFonts w:ascii="Calibri" w:eastAsia="Calibri" w:hAnsi="Calibri" w:cs="Calibri"/>
          <w:lang w:val="en-GB"/>
        </w:rPr>
        <w:t xml:space="preserve">In Figure 5 (top panel), the trends in emission estimates from SEF, from different groups of countries and from the whole European study domain are reported. Although the study domain and the SEF area both show a decrease in emissions over the whole study period, the decrease is less rapid for SEF and the estimated emissions from the SEF region are remarkably large.  The </w:t>
      </w:r>
      <w:proofErr w:type="gramStart"/>
      <w:r w:rsidRPr="00F157FB">
        <w:rPr>
          <w:rFonts w:ascii="Calibri" w:eastAsia="Calibri" w:hAnsi="Calibri" w:cs="Calibri"/>
          <w:lang w:val="en-GB"/>
        </w:rPr>
        <w:t>extent</w:t>
      </w:r>
      <w:proofErr w:type="gramEnd"/>
      <w:r w:rsidRPr="00F157FB">
        <w:rPr>
          <w:rFonts w:ascii="Calibri" w:eastAsia="Calibri" w:hAnsi="Calibri" w:cs="Calibri"/>
          <w:lang w:val="en-GB"/>
        </w:rPr>
        <w:t xml:space="preserve"> of such estimates can be further appreciated by comparing our estimates from SEF (red curve) with the E-PRTR data for SEF used for the </w:t>
      </w:r>
      <w:r w:rsidRPr="00F157FB">
        <w:rPr>
          <w:rFonts w:ascii="Calibri" w:eastAsia="Calibri" w:hAnsi="Calibri" w:cs="Calibri"/>
          <w:i/>
          <w:lang w:val="en-GB"/>
        </w:rPr>
        <w:t>a priori</w:t>
      </w:r>
      <w:r w:rsidRPr="00F157FB">
        <w:rPr>
          <w:rFonts w:ascii="Calibri" w:eastAsia="Calibri" w:hAnsi="Calibri" w:cs="Calibri"/>
          <w:lang w:val="en-GB"/>
        </w:rPr>
        <w:t xml:space="preserve"> (light blue) and the global (green) and semi-hemispheric (30°N-90°N) (purple) emissions provided by Rigby et al. (2013), reported in the bottom panel in Fig. 5. The fraction of global emissions coming from the SEF region ranges from 2.6% in 2003 to 10.3% in 2009, with an average of 6% over the whole period (black line in the bottom panel of Fig. 5). There also appears to be an upward trend in the fraction of global MCF emissions coming from SEF, indicating that MCF emissions in SEF decrease more slowly than in the rest of the world. These results confirm the relevance of the SEF region that accounts for the majority of the emissions in the study domain. The European study domain emissions are a significant fraction of the total semi-hemisphere emissions, including also Article 5 countries (Rigby et al., 2013) going from 9.8% in 2004 to 33.7% in 2011, of which on average 50% are from the SEF region.</w:t>
      </w:r>
      <w:r w:rsidR="008C3EA5">
        <w:rPr>
          <w:lang w:val="en-GB"/>
        </w:rPr>
        <w:t xml:space="preserve"> </w:t>
      </w:r>
      <w:r w:rsidRPr="00F157FB">
        <w:rPr>
          <w:rFonts w:ascii="Calibri" w:eastAsia="Calibri" w:hAnsi="Calibri" w:cs="Calibri"/>
          <w:lang w:val="en-GB"/>
        </w:rPr>
        <w:t xml:space="preserve">The plot also shows that, as discussed in Appendix A, the </w:t>
      </w:r>
      <w:r w:rsidRPr="00F157FB">
        <w:rPr>
          <w:rFonts w:ascii="Calibri" w:eastAsia="Calibri" w:hAnsi="Calibri" w:cs="Calibri"/>
          <w:i/>
          <w:lang w:val="en-GB"/>
        </w:rPr>
        <w:t>a posteriori</w:t>
      </w:r>
      <w:r w:rsidRPr="00F157FB">
        <w:rPr>
          <w:rFonts w:ascii="Calibri" w:eastAsia="Calibri" w:hAnsi="Calibri" w:cs="Calibri"/>
          <w:lang w:val="en-GB"/>
        </w:rPr>
        <w:t xml:space="preserve"> emission est</w:t>
      </w:r>
      <w:r w:rsidR="00DE1335">
        <w:rPr>
          <w:rFonts w:ascii="Calibri" w:eastAsia="Calibri" w:hAnsi="Calibri" w:cs="Calibri"/>
          <w:lang w:val="en-GB"/>
        </w:rPr>
        <w:t xml:space="preserve">imate is not </w:t>
      </w:r>
      <w:r w:rsidRPr="00F157FB">
        <w:rPr>
          <w:rFonts w:ascii="Calibri" w:eastAsia="Calibri" w:hAnsi="Calibri" w:cs="Calibri"/>
          <w:lang w:val="en-GB"/>
        </w:rPr>
        <w:t>severely impacted by the substantially different emission magnitude reported during 2010 for SEF in the E-PRTR inventory.</w:t>
      </w:r>
    </w:p>
    <w:p w14:paraId="54E08A02" w14:textId="77777777" w:rsidR="0041498C" w:rsidRPr="00F157FB" w:rsidRDefault="0041498C" w:rsidP="00235BAD">
      <w:pPr>
        <w:pStyle w:val="normal"/>
        <w:jc w:val="both"/>
        <w:rPr>
          <w:lang w:val="en-GB"/>
        </w:rPr>
      </w:pPr>
    </w:p>
    <w:p w14:paraId="451B3F33" w14:textId="77777777" w:rsidR="0041498C" w:rsidRPr="00F157FB" w:rsidRDefault="00F157FB" w:rsidP="00235BAD">
      <w:pPr>
        <w:pStyle w:val="normal"/>
        <w:jc w:val="both"/>
        <w:rPr>
          <w:lang w:val="en-GB"/>
        </w:rPr>
      </w:pPr>
      <w:r w:rsidRPr="00F157FB">
        <w:rPr>
          <w:rFonts w:ascii="Calibri" w:eastAsia="Calibri" w:hAnsi="Calibri" w:cs="Calibri"/>
          <w:b/>
          <w:lang w:val="en-GB"/>
        </w:rPr>
        <w:t>3.2.3   Meteorological filter</w:t>
      </w:r>
    </w:p>
    <w:p w14:paraId="41546483" w14:textId="77777777" w:rsidR="0041498C" w:rsidRPr="00F157FB" w:rsidRDefault="0041498C" w:rsidP="00235BAD">
      <w:pPr>
        <w:pStyle w:val="normal"/>
        <w:jc w:val="both"/>
        <w:rPr>
          <w:lang w:val="en-GB"/>
        </w:rPr>
      </w:pPr>
    </w:p>
    <w:p w14:paraId="5DA0DF63"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Since SEF has been identified as the strongest MCF source region in the study domain, a further analysis has been performed in order to highlight how emissions from this region are recorded at the receptors or sampling locations. Using the FLEXPART model output, the measurement data </w:t>
      </w:r>
      <w:proofErr w:type="gramStart"/>
      <w:r w:rsidRPr="00F157FB">
        <w:rPr>
          <w:rFonts w:ascii="Calibri" w:eastAsia="Calibri" w:hAnsi="Calibri" w:cs="Calibri"/>
          <w:lang w:val="en-GB"/>
        </w:rPr>
        <w:t>were</w:t>
      </w:r>
      <w:proofErr w:type="gramEnd"/>
      <w:r w:rsidRPr="00F157FB">
        <w:rPr>
          <w:rFonts w:ascii="Calibri" w:eastAsia="Calibri" w:hAnsi="Calibri" w:cs="Calibri"/>
          <w:lang w:val="en-GB"/>
        </w:rPr>
        <w:t xml:space="preserve"> categorized into cases with zero emission sensitivity in the SEF region (SRR</w:t>
      </w:r>
      <w:r w:rsidRPr="00F157FB">
        <w:rPr>
          <w:rFonts w:ascii="Calibri" w:eastAsia="Calibri" w:hAnsi="Calibri" w:cs="Calibri"/>
          <w:vertAlign w:val="subscript"/>
          <w:lang w:val="en-GB"/>
        </w:rPr>
        <w:t>SEF</w:t>
      </w:r>
      <w:r w:rsidRPr="00F157FB">
        <w:rPr>
          <w:rFonts w:ascii="Calibri" w:eastAsia="Calibri" w:hAnsi="Calibri" w:cs="Calibri"/>
          <w:lang w:val="en-GB"/>
        </w:rPr>
        <w:t>), and in cases with SRR</w:t>
      </w:r>
      <w:r w:rsidRPr="00F157FB">
        <w:rPr>
          <w:rFonts w:ascii="Calibri" w:eastAsia="Calibri" w:hAnsi="Calibri" w:cs="Calibri"/>
          <w:vertAlign w:val="subscript"/>
          <w:lang w:val="en-GB"/>
        </w:rPr>
        <w:t>SEF</w:t>
      </w:r>
      <w:r w:rsidRPr="00F157FB">
        <w:rPr>
          <w:rFonts w:ascii="Calibri" w:eastAsia="Calibri" w:hAnsi="Calibri" w:cs="Calibri"/>
          <w:lang w:val="en-GB"/>
        </w:rPr>
        <w:t>&gt;0.</w:t>
      </w:r>
    </w:p>
    <w:p w14:paraId="7FA6C515" w14:textId="7B6BAFEE" w:rsidR="0041498C" w:rsidRPr="00F157FB" w:rsidRDefault="00F157FB" w:rsidP="00235BAD">
      <w:pPr>
        <w:pStyle w:val="normal"/>
        <w:jc w:val="both"/>
        <w:rPr>
          <w:lang w:val="en-GB"/>
        </w:rPr>
      </w:pPr>
      <w:r w:rsidRPr="00F157FB">
        <w:rPr>
          <w:rFonts w:ascii="Calibri" w:eastAsia="Calibri" w:hAnsi="Calibri" w:cs="Calibri"/>
          <w:lang w:val="en-GB"/>
        </w:rPr>
        <w:t>The data series reported in Figure 6 show that at CMN and JFJ, nearly all mixing ratio enhancements are associated with SRR</w:t>
      </w:r>
      <w:r w:rsidRPr="00F157FB">
        <w:rPr>
          <w:rFonts w:ascii="Calibri" w:eastAsia="Calibri" w:hAnsi="Calibri" w:cs="Calibri"/>
          <w:vertAlign w:val="subscript"/>
          <w:lang w:val="en-GB"/>
        </w:rPr>
        <w:t>SEF</w:t>
      </w:r>
      <w:r w:rsidRPr="00F157FB">
        <w:rPr>
          <w:rFonts w:ascii="Calibri" w:eastAsia="Calibri" w:hAnsi="Calibri" w:cs="Calibri"/>
          <w:lang w:val="en-GB"/>
        </w:rPr>
        <w:t>&gt;0, and most data on the high side of the background distribution also have SRR</w:t>
      </w:r>
      <w:r w:rsidRPr="00F157FB">
        <w:rPr>
          <w:rFonts w:ascii="Calibri" w:eastAsia="Calibri" w:hAnsi="Calibri" w:cs="Calibri"/>
          <w:vertAlign w:val="subscript"/>
          <w:lang w:val="en-GB"/>
        </w:rPr>
        <w:t>SEF</w:t>
      </w:r>
      <w:r w:rsidRPr="00F157FB">
        <w:rPr>
          <w:rFonts w:ascii="Calibri" w:eastAsia="Calibri" w:hAnsi="Calibri" w:cs="Calibri"/>
          <w:lang w:val="en-GB"/>
        </w:rPr>
        <w:t>&gt;0.  Even at MHD, which is a considerable distance away from SEF, all samples with SRR</w:t>
      </w:r>
      <w:r w:rsidRPr="00F157FB">
        <w:rPr>
          <w:rFonts w:ascii="Calibri" w:eastAsia="Calibri" w:hAnsi="Calibri" w:cs="Calibri"/>
          <w:vertAlign w:val="subscript"/>
          <w:lang w:val="en-GB"/>
        </w:rPr>
        <w:t>SEF</w:t>
      </w:r>
      <w:r w:rsidRPr="00F157FB">
        <w:rPr>
          <w:rFonts w:ascii="Calibri" w:eastAsia="Calibri" w:hAnsi="Calibri" w:cs="Calibri"/>
          <w:lang w:val="en-GB"/>
        </w:rPr>
        <w:t>&gt;0 are on the high side of the baseline distribution.  This suggests that the SEF region is the dominant source contributing to mixing ratio enhancements at CMN and JFJ. Results from MHD are not inconsistent with this conclusion. However, since not all data at the high end of the baseline distribution are explained by non-zero SRR</w:t>
      </w:r>
      <w:r w:rsidRPr="00F157FB">
        <w:rPr>
          <w:rFonts w:ascii="Calibri" w:eastAsia="Calibri" w:hAnsi="Calibri" w:cs="Calibri"/>
          <w:vertAlign w:val="subscript"/>
          <w:lang w:val="en-GB"/>
        </w:rPr>
        <w:t>SEF</w:t>
      </w:r>
      <w:r w:rsidRPr="00F157FB">
        <w:rPr>
          <w:rFonts w:ascii="Calibri" w:eastAsia="Calibri" w:hAnsi="Calibri" w:cs="Calibri"/>
          <w:lang w:val="en-GB"/>
        </w:rPr>
        <w:t xml:space="preserve">, </w:t>
      </w:r>
      <w:r w:rsidRPr="00EE4DB2">
        <w:rPr>
          <w:rFonts w:asciiTheme="majorHAnsi" w:eastAsia="NimbusSanL-Regu" w:hAnsiTheme="majorHAnsi" w:cs="NimbusSanL-Regu"/>
          <w:lang w:val="en-GB"/>
        </w:rPr>
        <w:t xml:space="preserve">is likely </w:t>
      </w:r>
      <w:r w:rsidR="00EE4DB2" w:rsidRPr="00EE4DB2">
        <w:rPr>
          <w:rFonts w:asciiTheme="majorHAnsi" w:eastAsia="NimbusSanL-Regu" w:hAnsiTheme="majorHAnsi" w:cs="NimbusSanL-Regu"/>
          <w:lang w:val="en-GB"/>
        </w:rPr>
        <w:t xml:space="preserve">to be </w:t>
      </w:r>
      <w:r w:rsidRPr="00EE4DB2">
        <w:rPr>
          <w:rFonts w:asciiTheme="majorHAnsi" w:eastAsia="Calibri" w:hAnsiTheme="majorHAnsi" w:cs="Calibri"/>
          <w:lang w:val="en-GB"/>
        </w:rPr>
        <w:t>a contribution of weaker sources within the study domain</w:t>
      </w:r>
      <w:r w:rsidR="00EE4DB2">
        <w:rPr>
          <w:rFonts w:ascii="Calibri" w:eastAsia="Calibri" w:hAnsi="Calibri" w:cs="Calibri"/>
          <w:lang w:val="en-GB"/>
        </w:rPr>
        <w:t>.</w:t>
      </w:r>
      <w:r w:rsidRPr="00F157FB">
        <w:rPr>
          <w:rFonts w:ascii="Calibri" w:eastAsia="Calibri" w:hAnsi="Calibri" w:cs="Calibri"/>
          <w:lang w:val="en-GB"/>
        </w:rPr>
        <w:t xml:space="preserve"> </w:t>
      </w:r>
    </w:p>
    <w:p w14:paraId="3BE3BAF4" w14:textId="77777777" w:rsidR="0041498C" w:rsidRPr="00F157FB" w:rsidRDefault="0041498C" w:rsidP="00235BAD">
      <w:pPr>
        <w:pStyle w:val="normal"/>
        <w:jc w:val="both"/>
        <w:rPr>
          <w:lang w:val="en-GB"/>
        </w:rPr>
      </w:pPr>
    </w:p>
    <w:p w14:paraId="2A87F417" w14:textId="1383C62E" w:rsidR="0041498C" w:rsidRPr="00F157FB" w:rsidRDefault="00F157FB" w:rsidP="00235BAD">
      <w:pPr>
        <w:pStyle w:val="normal"/>
        <w:jc w:val="both"/>
        <w:rPr>
          <w:lang w:val="en-GB"/>
        </w:rPr>
      </w:pPr>
      <w:r w:rsidRPr="00F157FB">
        <w:rPr>
          <w:rFonts w:ascii="Calibri" w:eastAsia="Calibri" w:hAnsi="Calibri" w:cs="Calibri"/>
          <w:lang w:val="en-GB"/>
        </w:rPr>
        <w:t>The detrended dataset is reported in Figure 7 in the form of probability density function (PDF) distributions, where the data pertaining to SRR</w:t>
      </w:r>
      <w:r w:rsidRPr="00F157FB">
        <w:rPr>
          <w:rFonts w:ascii="Calibri" w:eastAsia="Calibri" w:hAnsi="Calibri" w:cs="Calibri"/>
          <w:vertAlign w:val="subscript"/>
          <w:lang w:val="en-GB"/>
        </w:rPr>
        <w:t>SEF</w:t>
      </w:r>
      <w:r w:rsidRPr="00F157FB">
        <w:rPr>
          <w:rFonts w:ascii="Calibri" w:eastAsia="Calibri" w:hAnsi="Calibri" w:cs="Calibri"/>
          <w:lang w:val="en-GB"/>
        </w:rPr>
        <w:t>=0 follow a Gaussian distribution, corresponding to a well mixed state (baseline) and the data pertaining to SRR</w:t>
      </w:r>
      <w:r w:rsidRPr="00F157FB">
        <w:rPr>
          <w:rFonts w:ascii="Calibri" w:eastAsia="Calibri" w:hAnsi="Calibri" w:cs="Calibri"/>
          <w:vertAlign w:val="subscript"/>
          <w:lang w:val="en-GB"/>
        </w:rPr>
        <w:t>SEF</w:t>
      </w:r>
      <w:r w:rsidRPr="00F157FB">
        <w:rPr>
          <w:rFonts w:ascii="Calibri" w:eastAsia="Calibri" w:hAnsi="Calibri" w:cs="Calibri"/>
          <w:lang w:val="en-GB"/>
        </w:rPr>
        <w:t>&gt; 0 (having non-zero sensitivity to the SEF region) follow a Gamma distribution with a long tail towards high values, corresponding to the influence of recent emissions. The sigma (σ) value of the distribution decreases with the increase of the extent of mixing, converging towards the instrumental error in the limit of “perfect” mixing. Here, σ values are 0.16 ppt at CMN, 0.17 ppt at JFJ and 0.15 ppt at MHD</w:t>
      </w:r>
      <w:r w:rsidR="00EE4DB2">
        <w:rPr>
          <w:rFonts w:ascii="Calibri" w:eastAsia="Calibri" w:hAnsi="Calibri" w:cs="Calibri"/>
          <w:lang w:val="en-GB"/>
        </w:rPr>
        <w:t>.</w:t>
      </w:r>
      <w:r w:rsidRPr="00F157FB">
        <w:rPr>
          <w:rFonts w:ascii="Calibri" w:eastAsia="Calibri" w:hAnsi="Calibri" w:cs="Calibri"/>
          <w:lang w:val="en-GB"/>
        </w:rPr>
        <w:t xml:space="preserve"> </w:t>
      </w:r>
      <w:r w:rsidR="00EE4DB2">
        <w:rPr>
          <w:rFonts w:ascii="Calibri" w:eastAsia="Calibri" w:hAnsi="Calibri" w:cs="Calibri"/>
          <w:lang w:val="en-GB"/>
        </w:rPr>
        <w:t>T</w:t>
      </w:r>
      <w:r w:rsidRPr="00F157FB">
        <w:rPr>
          <w:rFonts w:ascii="Calibri" w:eastAsia="Calibri" w:hAnsi="Calibri" w:cs="Calibri"/>
          <w:lang w:val="en-GB"/>
        </w:rPr>
        <w:t>he instrumental error at these different sites is 0.13 ppt, 0.15 ppt and 0.15 ppt, respectively, during 2008-2009. The slightly higher σ values at CMN and at JFJ confirm that a spatial gradient for MCF is still occurring, confirming the occurrence of fresh emissions in continental Europe. For more details on the influence of the spatial gradient on the PDF, see Giostra et al., 2011.</w:t>
      </w:r>
    </w:p>
    <w:p w14:paraId="3CABDAD7" w14:textId="77777777" w:rsidR="0041498C" w:rsidRPr="00F157FB" w:rsidRDefault="0041498C" w:rsidP="00235BAD">
      <w:pPr>
        <w:pStyle w:val="normal"/>
        <w:jc w:val="both"/>
        <w:rPr>
          <w:lang w:val="en-GB"/>
        </w:rPr>
      </w:pPr>
    </w:p>
    <w:p w14:paraId="27F744B2" w14:textId="77777777" w:rsidR="0041498C" w:rsidRPr="00F157FB" w:rsidRDefault="00F157FB" w:rsidP="00235BAD">
      <w:pPr>
        <w:pStyle w:val="normal"/>
        <w:jc w:val="both"/>
        <w:rPr>
          <w:lang w:val="en-GB"/>
        </w:rPr>
      </w:pPr>
      <w:r w:rsidRPr="00F157FB">
        <w:rPr>
          <w:rFonts w:ascii="Calibri" w:eastAsia="Calibri" w:hAnsi="Calibri" w:cs="Calibri"/>
          <w:b/>
          <w:lang w:val="en-GB"/>
        </w:rPr>
        <w:t>3.3.4   Source quantification: point source analysis</w:t>
      </w:r>
    </w:p>
    <w:p w14:paraId="54132B4B" w14:textId="77777777" w:rsidR="0041498C" w:rsidRPr="00F157FB" w:rsidRDefault="0041498C" w:rsidP="00235BAD">
      <w:pPr>
        <w:pStyle w:val="normal"/>
        <w:jc w:val="both"/>
        <w:rPr>
          <w:lang w:val="en-GB"/>
        </w:rPr>
      </w:pPr>
    </w:p>
    <w:p w14:paraId="7E70B2C9"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In order to verify the emission magnitudes derived with the Bayesian inversion, we used an alternative method, called point source analysis introduced by Keller et al. (2011), which is suitable once an emission point (or an emission area, in our case the SEF area) is identified. The advantage of this method, hereinafter called PSA, is that it does not rely on the assumption of constant emissions over a certain period. Another interesting feature of the application of the PSA is that independent estimates of emissions for the area can be derived with this analysis for each of the observing stations. The analysis has been conducted for the two-year period (January 2008-December 2009) when the high-resolution meteorological data were available. </w:t>
      </w:r>
    </w:p>
    <w:p w14:paraId="4487C15B" w14:textId="77777777" w:rsidR="0041498C" w:rsidRPr="00F157FB" w:rsidRDefault="0041498C" w:rsidP="00235BAD">
      <w:pPr>
        <w:pStyle w:val="normal"/>
        <w:jc w:val="both"/>
        <w:rPr>
          <w:lang w:val="en-GB"/>
        </w:rPr>
      </w:pPr>
    </w:p>
    <w:p w14:paraId="27118F1C"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For the PSA, data have been selected when the </w:t>
      </w:r>
      <w:proofErr w:type="gramStart"/>
      <w:r w:rsidRPr="00F157FB">
        <w:rPr>
          <w:rFonts w:ascii="Calibri" w:eastAsia="Calibri" w:hAnsi="Calibri" w:cs="Calibri"/>
          <w:lang w:val="en-GB"/>
        </w:rPr>
        <w:t>sampled air was influenced by the SEF area</w:t>
      </w:r>
      <w:proofErr w:type="gramEnd"/>
      <w:r w:rsidRPr="00F157FB">
        <w:rPr>
          <w:rFonts w:ascii="Calibri" w:eastAsia="Calibri" w:hAnsi="Calibri" w:cs="Calibri"/>
          <w:lang w:val="en-GB"/>
        </w:rPr>
        <w:t xml:space="preserve">. We set a threshold when the </w:t>
      </w:r>
      <m:oMath>
        <m:sSub>
          <m:sSubPr>
            <m:ctrlPr>
              <w:rPr>
                <w:rFonts w:ascii="Cambria Math" w:hAnsi="Cambria Math"/>
                <w:lang w:val="en-GB"/>
              </w:rPr>
            </m:ctrlPr>
          </m:sSubPr>
          <m:e>
            <m:r>
              <m:rPr>
                <m:sty m:val="p"/>
              </m:rPr>
              <w:rPr>
                <w:rFonts w:ascii="Cambria Math" w:hAnsi="Cambria Math"/>
                <w:lang w:val="en-GB"/>
              </w:rPr>
              <m:t>SRR</m:t>
            </m:r>
          </m:e>
          <m:sub>
            <m:r>
              <m:rPr>
                <m:sty m:val="p"/>
              </m:rPr>
              <w:rPr>
                <w:rFonts w:ascii="Cambria Math" w:hAnsi="Cambria Math"/>
                <w:lang w:val="en-GB"/>
              </w:rPr>
              <m:t>v</m:t>
            </m:r>
          </m:sub>
        </m:sSub>
      </m:oMath>
      <w:r w:rsidRPr="00F157FB">
        <w:rPr>
          <w:rFonts w:ascii="Calibri" w:eastAsia="Calibri" w:hAnsi="Calibri" w:cs="Calibri"/>
          <w:strike/>
          <w:lang w:val="en-GB"/>
        </w:rPr>
        <w:t xml:space="preserve"> </w:t>
      </w:r>
      <w:r w:rsidRPr="00F157FB">
        <w:rPr>
          <w:rFonts w:ascii="Calibri" w:eastAsia="Calibri" w:hAnsi="Calibri" w:cs="Calibri"/>
          <w:lang w:val="en-GB"/>
        </w:rPr>
        <w:t>in that area was above 1500 s m</w:t>
      </w:r>
      <w:r w:rsidRPr="00F157FB">
        <w:rPr>
          <w:rFonts w:ascii="Calibri" w:eastAsia="Calibri" w:hAnsi="Calibri" w:cs="Calibri"/>
          <w:vertAlign w:val="superscript"/>
          <w:lang w:val="en-GB"/>
        </w:rPr>
        <w:t>3</w:t>
      </w:r>
      <w:r w:rsidRPr="00F157FB">
        <w:rPr>
          <w:rFonts w:ascii="Calibri" w:eastAsia="Calibri" w:hAnsi="Calibri" w:cs="Calibri"/>
          <w:lang w:val="en-GB"/>
        </w:rPr>
        <w:t>kg</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During those periods, excess concentrations that cannot be explained by the </w:t>
      </w:r>
      <w:r w:rsidRPr="00F157FB">
        <w:rPr>
          <w:rFonts w:ascii="Calibri" w:eastAsia="Calibri" w:hAnsi="Calibri" w:cs="Calibri"/>
          <w:i/>
          <w:lang w:val="en-GB"/>
        </w:rPr>
        <w:t>a priori</w:t>
      </w:r>
      <w:r w:rsidRPr="00F157FB">
        <w:rPr>
          <w:rFonts w:ascii="Calibri" w:eastAsia="Calibri" w:hAnsi="Calibri" w:cs="Calibri"/>
          <w:lang w:val="en-GB"/>
        </w:rPr>
        <w:t xml:space="preserve"> emission field are assumed to originate exclusively from the SEF area. For every measurement point with a sensitivity above 1500 s m</w:t>
      </w:r>
      <w:r w:rsidRPr="00F157FB">
        <w:rPr>
          <w:rFonts w:ascii="Calibri" w:eastAsia="Calibri" w:hAnsi="Calibri" w:cs="Calibri"/>
          <w:vertAlign w:val="superscript"/>
          <w:lang w:val="en-GB"/>
        </w:rPr>
        <w:t>3</w:t>
      </w:r>
      <w:r w:rsidRPr="00F157FB">
        <w:rPr>
          <w:rFonts w:ascii="Calibri" w:eastAsia="Calibri" w:hAnsi="Calibri" w:cs="Calibri"/>
          <w:lang w:val="en-GB"/>
        </w:rPr>
        <w:t>kg</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a SEF emission flux is derived that will bring the modelled mixing ratio (given the simulated </w:t>
      </w:r>
      <m:oMath>
        <m:sSub>
          <m:sSubPr>
            <m:ctrlPr>
              <w:rPr>
                <w:rFonts w:ascii="Cambria Math" w:hAnsi="Cambria Math"/>
                <w:vertAlign w:val="superscript"/>
                <w:lang w:val="en-GB"/>
              </w:rPr>
            </m:ctrlPr>
          </m:sSubPr>
          <m:e>
            <m:r>
              <m:rPr>
                <m:sty m:val="p"/>
              </m:rPr>
              <w:rPr>
                <w:rFonts w:ascii="Cambria Math" w:hAnsi="Cambria Math"/>
                <w:vertAlign w:val="superscript"/>
                <w:lang w:val="en-GB"/>
              </w:rPr>
              <m:t>SRR</m:t>
            </m:r>
          </m:e>
          <m:sub>
            <m:r>
              <m:rPr>
                <m:sty m:val="p"/>
              </m:rPr>
              <w:rPr>
                <w:rFonts w:ascii="Cambria Math" w:hAnsi="Cambria Math"/>
                <w:vertAlign w:val="superscript"/>
                <w:lang w:val="en-GB"/>
              </w:rPr>
              <m:t>v</m:t>
            </m:r>
          </m:sub>
        </m:sSub>
      </m:oMath>
      <w:r w:rsidRPr="00F157FB">
        <w:rPr>
          <w:rFonts w:ascii="Calibri" w:eastAsia="Calibri" w:hAnsi="Calibri" w:cs="Calibri"/>
          <w:lang w:val="en-GB"/>
        </w:rPr>
        <w:t xml:space="preserve"> values) in perfect agreement with the measurements. The use of a minimum threshold is necessary to avoid the greater uncertainties associated with sampling events characterized by very small sensitivities in the SEF region.</w:t>
      </w:r>
    </w:p>
    <w:p w14:paraId="67ABF0D9" w14:textId="77777777" w:rsidR="0041498C" w:rsidRPr="00F157FB" w:rsidRDefault="0041498C" w:rsidP="00235BAD">
      <w:pPr>
        <w:pStyle w:val="normal"/>
        <w:jc w:val="both"/>
        <w:rPr>
          <w:lang w:val="en-GB"/>
        </w:rPr>
      </w:pPr>
    </w:p>
    <w:p w14:paraId="1F65CFE5" w14:textId="664E50E6" w:rsidR="0041498C" w:rsidRPr="00F157FB" w:rsidRDefault="00DD1035" w:rsidP="00DE3A65">
      <w:pPr>
        <w:pStyle w:val="normal"/>
        <w:widowControl w:val="0"/>
        <w:jc w:val="both"/>
        <w:rPr>
          <w:lang w:val="en-GB"/>
        </w:rPr>
      </w:pPr>
      <w:r>
        <w:rPr>
          <w:rFonts w:ascii="Calibri" w:eastAsia="Calibri" w:hAnsi="Calibri" w:cs="Calibri"/>
          <w:lang w:val="en-GB"/>
        </w:rPr>
        <w:t>T</w:t>
      </w:r>
      <w:r w:rsidR="00F157FB" w:rsidRPr="00F157FB">
        <w:rPr>
          <w:rFonts w:ascii="Calibri" w:eastAsia="Calibri" w:hAnsi="Calibri" w:cs="Calibri"/>
          <w:lang w:val="en-GB"/>
        </w:rPr>
        <w:t xml:space="preserve">he </w:t>
      </w:r>
      <m:oMath>
        <m:sSub>
          <m:sSubPr>
            <m:ctrlPr>
              <w:rPr>
                <w:rFonts w:ascii="Cambria Math" w:hAnsi="Cambria Math"/>
                <w:lang w:val="en-GB"/>
              </w:rPr>
            </m:ctrlPr>
          </m:sSubPr>
          <m:e>
            <m:r>
              <m:rPr>
                <m:sty m:val="p"/>
              </m:rPr>
              <w:rPr>
                <w:rFonts w:ascii="Cambria Math" w:hAnsi="Cambria Math"/>
                <w:lang w:val="en-GB"/>
              </w:rPr>
              <m:t>SRR</m:t>
            </m:r>
          </m:e>
          <m:sub>
            <m:r>
              <m:rPr>
                <m:sty m:val="p"/>
              </m:rPr>
              <w:rPr>
                <w:rFonts w:ascii="Cambria Math" w:hAnsi="Cambria Math"/>
                <w:lang w:val="en-GB"/>
              </w:rPr>
              <m:t>v</m:t>
            </m:r>
          </m:sub>
        </m:sSub>
      </m:oMath>
      <w:r w:rsidR="00F157FB" w:rsidRPr="00F157FB">
        <w:rPr>
          <w:rFonts w:ascii="Calibri" w:eastAsia="Calibri" w:hAnsi="Calibri" w:cs="Calibri"/>
          <w:lang w:val="en-GB"/>
        </w:rPr>
        <w:t xml:space="preserve"> threshold (1500 s m</w:t>
      </w:r>
      <w:r w:rsidR="00F157FB" w:rsidRPr="00F157FB">
        <w:rPr>
          <w:rFonts w:ascii="Calibri" w:eastAsia="Calibri" w:hAnsi="Calibri" w:cs="Calibri"/>
          <w:vertAlign w:val="superscript"/>
          <w:lang w:val="en-GB"/>
        </w:rPr>
        <w:t>3</w:t>
      </w:r>
      <w:r w:rsidR="00F157FB" w:rsidRPr="00F157FB">
        <w:rPr>
          <w:rFonts w:ascii="Calibri" w:eastAsia="Calibri" w:hAnsi="Calibri" w:cs="Calibri"/>
          <w:lang w:val="en-GB"/>
        </w:rPr>
        <w:t>kg</w:t>
      </w:r>
      <w:r w:rsidR="00F157FB" w:rsidRPr="00F157FB">
        <w:rPr>
          <w:rFonts w:ascii="Calibri" w:eastAsia="Calibri" w:hAnsi="Calibri" w:cs="Calibri"/>
          <w:vertAlign w:val="superscript"/>
          <w:lang w:val="en-GB"/>
        </w:rPr>
        <w:t>-1</w:t>
      </w:r>
      <w:r w:rsidR="00F157FB" w:rsidRPr="00F157FB">
        <w:rPr>
          <w:rFonts w:ascii="Calibri" w:eastAsia="Calibri" w:hAnsi="Calibri" w:cs="Calibri"/>
          <w:lang w:val="en-GB"/>
        </w:rPr>
        <w:t xml:space="preserve">) is identified as the value for which the </w:t>
      </w:r>
      <w:r w:rsidR="00747127">
        <w:rPr>
          <w:rFonts w:ascii="Calibri" w:eastAsia="Calibri" w:hAnsi="Calibri" w:cs="Calibri"/>
          <w:lang w:val="en-GB"/>
        </w:rPr>
        <w:t>annual</w:t>
      </w:r>
      <w:r>
        <w:rPr>
          <w:rFonts w:ascii="Calibri" w:eastAsia="Calibri" w:hAnsi="Calibri" w:cs="Calibri"/>
          <w:lang w:val="en-GB"/>
        </w:rPr>
        <w:t xml:space="preserve"> </w:t>
      </w:r>
      <w:r w:rsidR="00F157FB" w:rsidRPr="00F157FB">
        <w:rPr>
          <w:rFonts w:ascii="Calibri" w:eastAsia="Calibri" w:hAnsi="Calibri" w:cs="Calibri"/>
          <w:lang w:val="en-GB"/>
        </w:rPr>
        <w:t>emission flux converges towards a limit value</w:t>
      </w:r>
      <w:r>
        <w:rPr>
          <w:rFonts w:ascii="Calibri" w:eastAsia="Calibri" w:hAnsi="Calibri" w:cs="Calibri"/>
          <w:lang w:val="en-GB"/>
        </w:rPr>
        <w:t>. The plots in Figure 8</w:t>
      </w:r>
      <w:r w:rsidR="00F157FB" w:rsidRPr="00F157FB">
        <w:rPr>
          <w:rFonts w:ascii="Calibri" w:eastAsia="Calibri" w:hAnsi="Calibri" w:cs="Calibri"/>
          <w:lang w:val="en-GB"/>
        </w:rPr>
        <w:t xml:space="preserve"> (top panel</w:t>
      </w:r>
      <w:r>
        <w:rPr>
          <w:rFonts w:ascii="Calibri" w:eastAsia="Calibri" w:hAnsi="Calibri" w:cs="Calibri"/>
          <w:lang w:val="en-GB"/>
        </w:rPr>
        <w:t>s</w:t>
      </w:r>
      <w:r w:rsidR="00F157FB" w:rsidRPr="00F157FB">
        <w:rPr>
          <w:rFonts w:ascii="Calibri" w:eastAsia="Calibri" w:hAnsi="Calibri" w:cs="Calibri"/>
          <w:lang w:val="en-GB"/>
        </w:rPr>
        <w:t>)</w:t>
      </w:r>
      <w:r>
        <w:rPr>
          <w:rFonts w:ascii="Calibri" w:eastAsia="Calibri" w:hAnsi="Calibri" w:cs="Calibri"/>
          <w:lang w:val="en-GB"/>
        </w:rPr>
        <w:t xml:space="preserve"> report the </w:t>
      </w:r>
      <w:r w:rsidR="00DE3A65">
        <w:rPr>
          <w:rFonts w:ascii="Calibri" w:eastAsia="Calibri" w:hAnsi="Calibri" w:cs="Calibri"/>
          <w:lang w:val="en-GB"/>
        </w:rPr>
        <w:t xml:space="preserve">average </w:t>
      </w:r>
      <w:r w:rsidR="00747127">
        <w:rPr>
          <w:rFonts w:ascii="Calibri" w:eastAsia="Calibri" w:hAnsi="Calibri" w:cs="Calibri"/>
          <w:lang w:val="en-GB"/>
        </w:rPr>
        <w:t>annual</w:t>
      </w:r>
      <w:r>
        <w:rPr>
          <w:rFonts w:ascii="Calibri" w:eastAsia="Calibri" w:hAnsi="Calibri" w:cs="Calibri"/>
          <w:lang w:val="en-GB"/>
        </w:rPr>
        <w:t xml:space="preserve"> emission fluxes together </w:t>
      </w:r>
      <w:r w:rsidR="00747127" w:rsidRPr="00F157FB">
        <w:rPr>
          <w:rFonts w:ascii="Calibri" w:eastAsia="Calibri" w:hAnsi="Calibri" w:cs="Calibri"/>
          <w:lang w:val="en-GB"/>
        </w:rPr>
        <w:t xml:space="preserve">the </w:t>
      </w:r>
      <w:r w:rsidR="00747127">
        <w:rPr>
          <w:rFonts w:ascii="Calibri" w:eastAsia="Calibri" w:hAnsi="Calibri" w:cs="Calibri"/>
          <w:lang w:val="en-GB"/>
        </w:rPr>
        <w:t>95% confidence interval</w:t>
      </w:r>
      <w:r w:rsidR="00747127" w:rsidRPr="00F157FB">
        <w:rPr>
          <w:rFonts w:ascii="Calibri" w:eastAsia="Calibri" w:hAnsi="Calibri" w:cs="Calibri"/>
          <w:lang w:val="en-GB"/>
        </w:rPr>
        <w:t xml:space="preserve"> </w:t>
      </w:r>
      <w:r>
        <w:rPr>
          <w:rFonts w:ascii="Calibri" w:eastAsia="Calibri" w:hAnsi="Calibri" w:cs="Calibri"/>
          <w:lang w:val="en-GB"/>
        </w:rPr>
        <w:t>of the annual average</w:t>
      </w:r>
      <w:r w:rsidR="00DE3A65">
        <w:rPr>
          <w:rFonts w:ascii="Calibri" w:eastAsia="Calibri" w:hAnsi="Calibri" w:cs="Calibri"/>
          <w:lang w:val="en-GB"/>
        </w:rPr>
        <w:t xml:space="preserve"> as obtained by three-hourly estimates of the three stations. </w:t>
      </w:r>
      <w:r>
        <w:rPr>
          <w:rFonts w:ascii="Calibri" w:eastAsia="Calibri" w:hAnsi="Calibri" w:cs="Calibri"/>
          <w:lang w:val="en-GB"/>
        </w:rPr>
        <w:t>The bottom panels</w:t>
      </w:r>
      <w:r w:rsidR="00F157FB" w:rsidRPr="00F157FB">
        <w:rPr>
          <w:rFonts w:ascii="Calibri" w:eastAsia="Calibri" w:hAnsi="Calibri" w:cs="Calibri"/>
          <w:lang w:val="en-GB"/>
        </w:rPr>
        <w:t xml:space="preserve"> </w:t>
      </w:r>
      <w:r>
        <w:rPr>
          <w:rFonts w:ascii="Calibri" w:eastAsia="Calibri" w:hAnsi="Calibri" w:cs="Calibri"/>
          <w:lang w:val="en-GB"/>
        </w:rPr>
        <w:t xml:space="preserve">report </w:t>
      </w:r>
      <w:r w:rsidR="00F157FB" w:rsidRPr="00F157FB">
        <w:rPr>
          <w:rFonts w:ascii="Calibri" w:eastAsia="Calibri" w:hAnsi="Calibri" w:cs="Calibri"/>
          <w:lang w:val="en-GB"/>
        </w:rPr>
        <w:t>the number of measurements per year</w:t>
      </w:r>
      <w:r>
        <w:rPr>
          <w:rFonts w:ascii="Calibri" w:eastAsia="Calibri" w:hAnsi="Calibri" w:cs="Calibri"/>
          <w:lang w:val="en-GB"/>
        </w:rPr>
        <w:t xml:space="preserve"> above the identified threshold</w:t>
      </w:r>
      <w:r w:rsidR="00F157FB" w:rsidRPr="00F157FB">
        <w:rPr>
          <w:rFonts w:ascii="Calibri" w:eastAsia="Calibri" w:hAnsi="Calibri" w:cs="Calibri"/>
          <w:lang w:val="en-GB"/>
        </w:rPr>
        <w:t xml:space="preserve">. The </w:t>
      </w:r>
      <w:r w:rsidR="00DE3A65">
        <w:rPr>
          <w:rFonts w:ascii="Calibri" w:eastAsia="Calibri" w:hAnsi="Calibri" w:cs="Calibri"/>
          <w:lang w:val="en-GB"/>
        </w:rPr>
        <w:t>emission estimates</w:t>
      </w:r>
      <w:r w:rsidR="00F157FB" w:rsidRPr="00F157FB">
        <w:rPr>
          <w:rFonts w:ascii="Calibri" w:eastAsia="Calibri" w:hAnsi="Calibri" w:cs="Calibri"/>
          <w:lang w:val="en-GB"/>
        </w:rPr>
        <w:t xml:space="preserve"> from the SEF region </w:t>
      </w:r>
      <w:r w:rsidR="00DE3A65">
        <w:rPr>
          <w:rFonts w:ascii="Calibri" w:eastAsia="Calibri" w:hAnsi="Calibri" w:cs="Calibri"/>
          <w:lang w:val="en-GB"/>
        </w:rPr>
        <w:t>are</w:t>
      </w:r>
      <w:r w:rsidR="00F157FB" w:rsidRPr="00F157FB">
        <w:rPr>
          <w:rFonts w:ascii="Calibri" w:eastAsia="Calibri" w:hAnsi="Calibri" w:cs="Calibri"/>
          <w:lang w:val="en-GB"/>
        </w:rPr>
        <w:t xml:space="preserve"> </w:t>
      </w:r>
      <w:proofErr w:type="gramStart"/>
      <w:r w:rsidR="00F157FB" w:rsidRPr="00F157FB">
        <w:rPr>
          <w:rFonts w:ascii="Calibri" w:eastAsia="Calibri" w:hAnsi="Calibri" w:cs="Calibri"/>
          <w:lang w:val="en-GB"/>
        </w:rPr>
        <w:t xml:space="preserve">0.5 ± 0.1 and 0.5 ± 0.2 </w:t>
      </w:r>
      <w:r w:rsidR="009A2004" w:rsidRPr="00F157FB">
        <w:rPr>
          <w:rFonts w:ascii="Calibri" w:eastAsia="Calibri" w:hAnsi="Calibri" w:cs="Calibri"/>
          <w:lang w:val="en-GB"/>
        </w:rPr>
        <w:t>Gg yr</w:t>
      </w:r>
      <w:r w:rsidR="009A2004" w:rsidRPr="00F157FB">
        <w:rPr>
          <w:rFonts w:ascii="Calibri" w:eastAsia="Calibri" w:hAnsi="Calibri" w:cs="Calibri"/>
          <w:vertAlign w:val="superscript"/>
          <w:lang w:val="en-GB"/>
        </w:rPr>
        <w:t>-1</w:t>
      </w:r>
      <w:proofErr w:type="gramEnd"/>
      <w:r w:rsidR="009A2004" w:rsidRPr="00F157FB">
        <w:rPr>
          <w:rFonts w:ascii="Calibri" w:eastAsia="Calibri" w:hAnsi="Calibri" w:cs="Calibri"/>
          <w:vertAlign w:val="superscript"/>
          <w:lang w:val="en-GB"/>
        </w:rPr>
        <w:t xml:space="preserve"> </w:t>
      </w:r>
      <w:r w:rsidR="00F157FB" w:rsidRPr="00F157FB">
        <w:rPr>
          <w:rFonts w:ascii="Calibri" w:eastAsia="Calibri" w:hAnsi="Calibri" w:cs="Calibri"/>
          <w:lang w:val="en-GB"/>
        </w:rPr>
        <w:t xml:space="preserve">in 2008 and 2009, respectively. The obtained estimates using the PSA method are almost a factor 2 larger than those obtained from the inverse modelling, as reported in Table 2. This is expected as the inversion results are bound towards </w:t>
      </w:r>
      <w:r w:rsidR="00F157FB" w:rsidRPr="00F157FB">
        <w:rPr>
          <w:rFonts w:ascii="Calibri" w:eastAsia="Calibri" w:hAnsi="Calibri" w:cs="Calibri"/>
          <w:i/>
          <w:lang w:val="en-GB"/>
        </w:rPr>
        <w:t>a priori</w:t>
      </w:r>
      <w:r w:rsidR="00F157FB" w:rsidRPr="00F157FB">
        <w:rPr>
          <w:rFonts w:ascii="Calibri" w:eastAsia="Calibri" w:hAnsi="Calibri" w:cs="Calibri"/>
          <w:lang w:val="en-GB"/>
        </w:rPr>
        <w:t xml:space="preserve"> emissions that are clearly too low for the SEF area. This leads to a low bias also in the obtained </w:t>
      </w:r>
      <w:r w:rsidR="00F157FB" w:rsidRPr="00F157FB">
        <w:rPr>
          <w:rFonts w:ascii="Calibri" w:eastAsia="Calibri" w:hAnsi="Calibri" w:cs="Calibri"/>
          <w:i/>
          <w:lang w:val="en-GB"/>
        </w:rPr>
        <w:t>a posteriori</w:t>
      </w:r>
      <w:r w:rsidR="00F157FB" w:rsidRPr="00F157FB">
        <w:rPr>
          <w:rFonts w:ascii="Calibri" w:eastAsia="Calibri" w:hAnsi="Calibri" w:cs="Calibri"/>
          <w:lang w:val="en-GB"/>
        </w:rPr>
        <w:t xml:space="preserve"> emissions. </w:t>
      </w:r>
    </w:p>
    <w:p w14:paraId="1FE55857" w14:textId="77777777" w:rsidR="0041498C" w:rsidRPr="00F157FB" w:rsidRDefault="0041498C" w:rsidP="00235BAD">
      <w:pPr>
        <w:pStyle w:val="normal"/>
        <w:jc w:val="both"/>
        <w:rPr>
          <w:lang w:val="en-GB"/>
        </w:rPr>
      </w:pPr>
    </w:p>
    <w:p w14:paraId="3C7AB468" w14:textId="77777777" w:rsidR="0041498C" w:rsidRPr="00F157FB" w:rsidRDefault="00F157FB" w:rsidP="00235BAD">
      <w:pPr>
        <w:pStyle w:val="normal"/>
        <w:jc w:val="both"/>
        <w:rPr>
          <w:lang w:val="en-GB"/>
        </w:rPr>
      </w:pPr>
      <w:proofErr w:type="gramStart"/>
      <w:r w:rsidRPr="00F157FB">
        <w:rPr>
          <w:rFonts w:ascii="Calibri" w:eastAsia="Calibri" w:hAnsi="Calibri" w:cs="Calibri"/>
          <w:b/>
          <w:lang w:val="en-GB"/>
        </w:rPr>
        <w:t>3.4  Additional</w:t>
      </w:r>
      <w:proofErr w:type="gramEnd"/>
      <w:r w:rsidRPr="00F157FB">
        <w:rPr>
          <w:rFonts w:ascii="Calibri" w:eastAsia="Calibri" w:hAnsi="Calibri" w:cs="Calibri"/>
          <w:b/>
          <w:lang w:val="en-GB"/>
        </w:rPr>
        <w:t xml:space="preserve"> analysis</w:t>
      </w:r>
    </w:p>
    <w:p w14:paraId="4A67D977" w14:textId="77777777" w:rsidR="0041498C" w:rsidRPr="00F157FB" w:rsidRDefault="0041498C" w:rsidP="00235BAD">
      <w:pPr>
        <w:pStyle w:val="normal"/>
        <w:jc w:val="both"/>
        <w:rPr>
          <w:lang w:val="en-GB"/>
        </w:rPr>
      </w:pPr>
    </w:p>
    <w:p w14:paraId="0D0E8259" w14:textId="77777777" w:rsidR="0041498C" w:rsidRPr="00F157FB" w:rsidRDefault="00F157FB" w:rsidP="00235BAD">
      <w:pPr>
        <w:pStyle w:val="normal"/>
        <w:jc w:val="both"/>
        <w:rPr>
          <w:lang w:val="en-GB"/>
        </w:rPr>
      </w:pPr>
      <w:r w:rsidRPr="00F157FB">
        <w:rPr>
          <w:rFonts w:ascii="Calibri" w:eastAsia="Calibri" w:hAnsi="Calibri" w:cs="Calibri"/>
          <w:lang w:val="en-GB"/>
        </w:rPr>
        <w:t>Our results suggest that the SEF area is responsible for a large fraction of semi-hemispheric MCF emissions. To further assess this hypothesis, we consider additional measurements during a sampling campaign carried out at four sites located in the vicinity of the Marseille urban area (well inside the SEF region) in June and July 2001. The obtained time series is reported in Figure 9, along with the MHD baseline time series for the same period (grey dots). Comparing MCF mixing ratios measured in the Marseille area with the MHD record, it is possible to appreciate the magnitude of the enhancements above the northern-hemisphere baseline (represented by the MHD record). MCF mixing ratios show a large variability with about 6% of the data above 50 ppt and about 2% of data above 100 ppt.  Such large anomalies indicate the presence of a strong MCF source. Indeed, MCF data from several urban areas taken from Barletta et al. (2006) and reported in Table 3 show that the mean MCF mixing ratios in Marseille are among the highest during these years and, particularly, that the standard deviation of the data is by far the largest of all the sampled cities. This must be attributed to fresh emissions from nearby sources.</w:t>
      </w:r>
    </w:p>
    <w:p w14:paraId="00AB5B31" w14:textId="77777777" w:rsidR="0041498C" w:rsidRPr="00F157FB" w:rsidRDefault="0041498C" w:rsidP="00235BAD">
      <w:pPr>
        <w:pStyle w:val="normal"/>
        <w:jc w:val="both"/>
        <w:rPr>
          <w:lang w:val="en-GB"/>
        </w:rPr>
      </w:pPr>
    </w:p>
    <w:p w14:paraId="48D60585" w14:textId="77777777" w:rsidR="0041498C" w:rsidRPr="00F157FB" w:rsidRDefault="00F157FB" w:rsidP="00235BAD">
      <w:pPr>
        <w:pStyle w:val="normal"/>
        <w:jc w:val="both"/>
        <w:rPr>
          <w:lang w:val="en-GB"/>
        </w:rPr>
      </w:pPr>
      <w:r w:rsidRPr="00F157FB">
        <w:rPr>
          <w:rFonts w:ascii="Calibri" w:eastAsia="Calibri" w:hAnsi="Calibri" w:cs="Calibri"/>
          <w:lang w:val="en-GB"/>
        </w:rPr>
        <w:t>The number of available data in this short localized sampling campaign is not large enough to allow a precise localisation of the MCF source. However, we produced numerical simulations with a simple dispersion model, which was based on local wind data at Marseille. We used a source strength that was extrapolated to 2001 from our 2002-2012 emission estimates from the SEF area (i.e. 1.1 Gg yr</w:t>
      </w:r>
      <w:r w:rsidRPr="00F157FB">
        <w:rPr>
          <w:rFonts w:ascii="Calibri" w:eastAsia="Calibri" w:hAnsi="Calibri" w:cs="Calibri"/>
          <w:vertAlign w:val="superscript"/>
          <w:lang w:val="en-GB"/>
        </w:rPr>
        <w:t>-1</w:t>
      </w:r>
      <w:r w:rsidRPr="00F157FB">
        <w:rPr>
          <w:rFonts w:ascii="Calibri" w:eastAsia="Calibri" w:hAnsi="Calibri" w:cs="Calibri"/>
          <w:lang w:val="en-GB"/>
        </w:rPr>
        <w:t>) and tested various source locations in the Marseille area. The results obtained, albeit qualitative, confirm that the enhancements measured in the Marseille area in 2001 are compatible with a strong source of the magnitude obtained from our PSA located within some few tens of kilometres from the sampling sites.</w:t>
      </w:r>
    </w:p>
    <w:p w14:paraId="559EAB4A" w14:textId="77777777" w:rsidR="0041498C" w:rsidRPr="00F157FB" w:rsidRDefault="0041498C" w:rsidP="00235BAD">
      <w:pPr>
        <w:pStyle w:val="normal"/>
        <w:jc w:val="both"/>
        <w:rPr>
          <w:lang w:val="en-GB"/>
        </w:rPr>
      </w:pPr>
    </w:p>
    <w:p w14:paraId="431E115F" w14:textId="77777777" w:rsidR="0041498C" w:rsidRPr="00F157FB" w:rsidRDefault="00F157FB" w:rsidP="00235BAD">
      <w:pPr>
        <w:pStyle w:val="normal"/>
        <w:rPr>
          <w:lang w:val="en-GB"/>
        </w:rPr>
      </w:pPr>
      <w:r w:rsidRPr="00F157FB">
        <w:rPr>
          <w:rFonts w:ascii="Calibri" w:eastAsia="Calibri" w:hAnsi="Calibri" w:cs="Calibri"/>
          <w:b/>
          <w:lang w:val="en-GB"/>
        </w:rPr>
        <w:t>5    Discussion and Conclusions</w:t>
      </w:r>
    </w:p>
    <w:p w14:paraId="738D3B08" w14:textId="77777777" w:rsidR="0041498C" w:rsidRPr="00F157FB" w:rsidRDefault="0041498C" w:rsidP="00235BAD">
      <w:pPr>
        <w:pStyle w:val="normal"/>
        <w:rPr>
          <w:lang w:val="en-GB"/>
        </w:rPr>
      </w:pPr>
    </w:p>
    <w:p w14:paraId="0C1E93BA"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MCF measurements carried out at three European sites (CMN, JFJ and MHD) from January 2002 through December 2012, show a number of regular and surprisingly persistent enhancements above the baseline levels. In order to identify and quantify potential European source regions for MCF, we set up a Bayesian inversion methodology initially tested over a two-year period (2008-2009), for which high resolution (0.25°x 0.25°) meteorological data were available, and then was subsequently extended to the full eleven-year record with lower resolution meteorological information. </w:t>
      </w:r>
    </w:p>
    <w:p w14:paraId="0A26BCFE" w14:textId="77777777" w:rsidR="00672AF0" w:rsidRDefault="00672AF0" w:rsidP="00235BAD">
      <w:pPr>
        <w:pStyle w:val="normal"/>
        <w:jc w:val="both"/>
        <w:rPr>
          <w:rFonts w:ascii="Calibri" w:eastAsia="Calibri" w:hAnsi="Calibri" w:cs="Calibri"/>
          <w:lang w:val="en-GB"/>
        </w:rPr>
      </w:pPr>
    </w:p>
    <w:p w14:paraId="41A7F5B9" w14:textId="2DCBDBF9" w:rsidR="0041498C" w:rsidRPr="00672AF0" w:rsidRDefault="00F157FB" w:rsidP="00235BAD">
      <w:pPr>
        <w:pStyle w:val="normal"/>
        <w:jc w:val="both"/>
        <w:rPr>
          <w:lang w:val="en-GB"/>
        </w:rPr>
      </w:pPr>
      <w:r w:rsidRPr="00F157FB">
        <w:rPr>
          <w:rFonts w:ascii="Calibri" w:eastAsia="Calibri" w:hAnsi="Calibri" w:cs="Calibri"/>
          <w:lang w:val="en-GB"/>
        </w:rPr>
        <w:t xml:space="preserve">The </w:t>
      </w:r>
      <w:r w:rsidRPr="00F157FB">
        <w:rPr>
          <w:rFonts w:ascii="Calibri" w:eastAsia="Calibri" w:hAnsi="Calibri" w:cs="Calibri"/>
          <w:i/>
          <w:lang w:val="en-GB"/>
        </w:rPr>
        <w:t>a priori</w:t>
      </w:r>
      <w:r w:rsidRPr="00F157FB">
        <w:rPr>
          <w:rFonts w:ascii="Calibri" w:eastAsia="Calibri" w:hAnsi="Calibri" w:cs="Calibri"/>
          <w:lang w:val="en-GB"/>
        </w:rPr>
        <w:t xml:space="preserve"> emission field was based on the E-PRTR inventory</w:t>
      </w:r>
      <w:r w:rsidRPr="00F157FB">
        <w:rPr>
          <w:lang w:val="en-GB"/>
        </w:rPr>
        <w:t xml:space="preserve"> </w:t>
      </w:r>
      <w:r w:rsidRPr="00F157FB">
        <w:rPr>
          <w:rFonts w:ascii="Calibri" w:eastAsia="Calibri" w:hAnsi="Calibri" w:cs="Calibri"/>
          <w:lang w:val="en-GB"/>
        </w:rPr>
        <w:t xml:space="preserve">but the regions identified as strongest sources also were apparent with a less accurate </w:t>
      </w:r>
      <w:r w:rsidRPr="00F157FB">
        <w:rPr>
          <w:rFonts w:ascii="Calibri" w:eastAsia="Calibri" w:hAnsi="Calibri" w:cs="Calibri"/>
          <w:i/>
          <w:lang w:val="en-GB"/>
        </w:rPr>
        <w:t>a priori</w:t>
      </w:r>
      <w:r w:rsidRPr="00F157FB">
        <w:rPr>
          <w:rFonts w:ascii="Calibri" w:eastAsia="Calibri" w:hAnsi="Calibri" w:cs="Calibri"/>
          <w:lang w:val="en-GB"/>
        </w:rPr>
        <w:t xml:space="preserve"> field (homogeneous</w:t>
      </w:r>
      <w:r w:rsidR="009A0FA2">
        <w:rPr>
          <w:rFonts w:ascii="Calibri" w:eastAsia="Calibri" w:hAnsi="Calibri" w:cs="Calibri"/>
          <w:lang w:val="en-GB"/>
        </w:rPr>
        <w:t>, see Appendix B)</w:t>
      </w:r>
      <w:r w:rsidRPr="00F157FB">
        <w:rPr>
          <w:rFonts w:ascii="Calibri" w:eastAsia="Calibri" w:hAnsi="Calibri" w:cs="Calibri"/>
          <w:lang w:val="en-GB"/>
        </w:rPr>
        <w:t xml:space="preserve">. Most of the sources declared in the E-PRTR inventory are landfills and disposal or recovery sites of hazardous waste. However, there is a strong inhomogeneity among the number of sources declared by the European countries reporting to E-PRTR, with the U.K. declaring more than 30 sources out of a total of 54, while several countries (e.g. Italy) do not report any emission. Since most of the sources declared in U.K. are not linked to industrial processes </w:t>
      </w:r>
      <w:r w:rsidRPr="00DE1335">
        <w:rPr>
          <w:rFonts w:ascii="Calibri" w:eastAsia="Calibri" w:hAnsi="Calibri" w:cs="Calibri"/>
          <w:lang w:val="en-GB"/>
        </w:rPr>
        <w:t>but to population,</w:t>
      </w:r>
      <w:r w:rsidRPr="00F157FB">
        <w:rPr>
          <w:rFonts w:ascii="Calibri" w:eastAsia="Calibri" w:hAnsi="Calibri" w:cs="Calibri"/>
          <w:lang w:val="en-GB"/>
        </w:rPr>
        <w:t xml:space="preserve"> it seems that the information from other countries is lacking.</w:t>
      </w:r>
      <w:r w:rsidR="00672AF0">
        <w:rPr>
          <w:lang w:val="en-GB"/>
        </w:rPr>
        <w:t xml:space="preserve"> </w:t>
      </w:r>
      <w:r w:rsidRPr="00F157FB">
        <w:rPr>
          <w:rFonts w:ascii="Calibri" w:eastAsia="Calibri" w:hAnsi="Calibri" w:cs="Calibri"/>
          <w:lang w:val="en-GB"/>
        </w:rPr>
        <w:t xml:space="preserve">The methodology used allowed us to localise not only the source regions included in the </w:t>
      </w:r>
      <w:r w:rsidRPr="00F157FB">
        <w:rPr>
          <w:rFonts w:ascii="Calibri" w:eastAsia="Calibri" w:hAnsi="Calibri" w:cs="Calibri"/>
          <w:i/>
          <w:lang w:val="en-GB"/>
        </w:rPr>
        <w:t>a priori</w:t>
      </w:r>
      <w:r w:rsidRPr="00F157FB">
        <w:rPr>
          <w:rFonts w:ascii="Calibri" w:eastAsia="Calibri" w:hAnsi="Calibri" w:cs="Calibri"/>
          <w:lang w:val="en-GB"/>
        </w:rPr>
        <w:t xml:space="preserve"> field, but also additional sources like, e.g., sources in northern Italy, and highlights the model performance throughout the study domain.  </w:t>
      </w:r>
      <w:r w:rsidR="009A0FA2">
        <w:rPr>
          <w:rFonts w:ascii="Calibri" w:eastAsia="Calibri" w:hAnsi="Calibri" w:cs="Calibri"/>
          <w:lang w:val="en-GB"/>
        </w:rPr>
        <w:t xml:space="preserve">Furthermore, the method allowed us to identify </w:t>
      </w:r>
      <w:r w:rsidR="00672AF0">
        <w:rPr>
          <w:rFonts w:ascii="Calibri" w:eastAsia="Calibri" w:hAnsi="Calibri" w:cs="Calibri"/>
          <w:lang w:val="en-GB"/>
        </w:rPr>
        <w:t xml:space="preserve">sites where MCF is released to soil and water but the loss into the atmosphere is not given. Therefore they have not been included in our </w:t>
      </w:r>
      <w:r w:rsidR="00672AF0">
        <w:rPr>
          <w:rFonts w:ascii="Calibri" w:eastAsia="Calibri" w:hAnsi="Calibri" w:cs="Calibri"/>
          <w:i/>
          <w:lang w:val="en-GB"/>
        </w:rPr>
        <w:t xml:space="preserve">a priori </w:t>
      </w:r>
      <w:r w:rsidR="00672AF0">
        <w:rPr>
          <w:rFonts w:ascii="Calibri" w:eastAsia="Calibri" w:hAnsi="Calibri" w:cs="Calibri"/>
          <w:lang w:val="en-GB"/>
        </w:rPr>
        <w:t>emission field</w:t>
      </w:r>
      <w:r w:rsidR="00672AF0">
        <w:rPr>
          <w:rFonts w:ascii="Calibri" w:eastAsia="Calibri" w:hAnsi="Calibri" w:cs="Calibri"/>
          <w:i/>
          <w:lang w:val="en-GB"/>
        </w:rPr>
        <w:t xml:space="preserve">. </w:t>
      </w:r>
      <w:r w:rsidR="00672AF0" w:rsidRPr="00672AF0">
        <w:rPr>
          <w:rFonts w:ascii="Calibri" w:eastAsia="Calibri" w:hAnsi="Calibri" w:cs="Calibri"/>
          <w:lang w:val="en-GB"/>
        </w:rPr>
        <w:t xml:space="preserve">This </w:t>
      </w:r>
      <w:r w:rsidR="00891AE2">
        <w:rPr>
          <w:rFonts w:ascii="Calibri" w:eastAsia="Calibri" w:hAnsi="Calibri" w:cs="Calibri"/>
          <w:lang w:val="en-GB"/>
        </w:rPr>
        <w:t>could suggest</w:t>
      </w:r>
      <w:r w:rsidR="00672AF0" w:rsidRPr="00672AF0">
        <w:rPr>
          <w:rFonts w:ascii="Calibri" w:eastAsia="Calibri" w:hAnsi="Calibri" w:cs="Calibri"/>
          <w:lang w:val="en-GB"/>
        </w:rPr>
        <w:t xml:space="preserve"> that these releases to water and soil ultimately, at least partly, also end up as emissions into the atmosphere</w:t>
      </w:r>
      <w:r w:rsidR="00672AF0">
        <w:rPr>
          <w:rFonts w:ascii="Calibri" w:eastAsia="Calibri" w:hAnsi="Calibri" w:cs="Calibri"/>
          <w:lang w:val="en-GB"/>
        </w:rPr>
        <w:t>. However, since these source regions are far away from the receptors and are probably not particularly intense, the method is not able to give a quantitative estimation of the emissions.</w:t>
      </w:r>
    </w:p>
    <w:p w14:paraId="0B2D1765" w14:textId="77777777" w:rsidR="00672AF0" w:rsidRDefault="00672AF0" w:rsidP="00235BAD">
      <w:pPr>
        <w:pStyle w:val="normal"/>
        <w:jc w:val="both"/>
        <w:rPr>
          <w:rFonts w:ascii="Calibri" w:eastAsia="Calibri" w:hAnsi="Calibri" w:cs="Calibri"/>
          <w:lang w:val="en-GB"/>
        </w:rPr>
      </w:pPr>
    </w:p>
    <w:p w14:paraId="05CD2CA0"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Our results confirm that the strongest sources of MCF in Europe covered by our study domain are located in South East France, where landfill and waste disposal and halogen chemical plants are present. The quantification of low intensity emissions, outside the SEF region, includes an uncertainty of around 100%, and so these results cannot be used to suggest that the declared emissions are in error. However, the main European source region, the SEF area, is well defined with a 30% uncertainty, and these estimated emissions are five times larger than the value declared in the E-PRTR inventory.  </w:t>
      </w:r>
    </w:p>
    <w:p w14:paraId="190A21C1" w14:textId="70877736" w:rsidR="00891AE2" w:rsidRDefault="00F157FB" w:rsidP="00235BAD">
      <w:pPr>
        <w:pStyle w:val="normal"/>
        <w:jc w:val="both"/>
        <w:rPr>
          <w:lang w:val="en-GB"/>
        </w:rPr>
      </w:pPr>
      <w:r w:rsidRPr="00F157FB">
        <w:rPr>
          <w:rFonts w:ascii="Calibri" w:eastAsia="Calibri" w:hAnsi="Calibri" w:cs="Calibri"/>
          <w:lang w:val="en-GB"/>
        </w:rPr>
        <w:t>Such estimate was validated by a point source analysis applied to the same two-year record, whose results provide emission estimates higher than the Bayesian inversion, confirming that the E-PRTR database underestimates emissions from the SEF region.</w:t>
      </w:r>
    </w:p>
    <w:p w14:paraId="696F3B8D" w14:textId="77777777" w:rsidR="00891AE2" w:rsidRDefault="00891AE2" w:rsidP="00235BAD">
      <w:pPr>
        <w:pStyle w:val="normal"/>
        <w:jc w:val="both"/>
        <w:rPr>
          <w:lang w:val="en-GB"/>
        </w:rPr>
      </w:pPr>
    </w:p>
    <w:p w14:paraId="6B0D679D" w14:textId="6B4C7DEA" w:rsidR="0041498C" w:rsidRPr="00F157FB" w:rsidRDefault="00F157FB" w:rsidP="00235BAD">
      <w:pPr>
        <w:pStyle w:val="normal"/>
        <w:jc w:val="both"/>
        <w:rPr>
          <w:lang w:val="en-GB"/>
        </w:rPr>
      </w:pPr>
      <w:r w:rsidRPr="00F157FB">
        <w:rPr>
          <w:rFonts w:ascii="Calibri" w:eastAsia="Calibri" w:hAnsi="Calibri" w:cs="Calibri"/>
          <w:lang w:val="en-GB"/>
        </w:rPr>
        <w:t xml:space="preserve">The estimated emissions, even though showing a strong decay over the whole study period (2002-2012), represents a large fraction of global emissions during this period, ranging between 2.6% in 2003 to 10.3% in 2009 of the MCF global emission estimates. MCF levels measured during a campaign carried out within the SEF area in 2001, confirmed the presence of a strong source in the area. </w:t>
      </w:r>
    </w:p>
    <w:p w14:paraId="7C4CF17C" w14:textId="77777777" w:rsidR="0041498C" w:rsidRPr="00F157FB" w:rsidRDefault="0041498C" w:rsidP="00235BAD">
      <w:pPr>
        <w:pStyle w:val="normal"/>
        <w:jc w:val="both"/>
        <w:rPr>
          <w:lang w:val="en-GB"/>
        </w:rPr>
      </w:pPr>
    </w:p>
    <w:p w14:paraId="2ED92134" w14:textId="77777777" w:rsidR="0041498C" w:rsidRPr="00F157FB" w:rsidRDefault="0041498C" w:rsidP="00235BAD">
      <w:pPr>
        <w:pStyle w:val="normal"/>
        <w:jc w:val="both"/>
        <w:rPr>
          <w:lang w:val="en-GB"/>
        </w:rPr>
      </w:pPr>
    </w:p>
    <w:p w14:paraId="5ADB84CE" w14:textId="77777777" w:rsidR="0041498C" w:rsidRPr="00F157FB" w:rsidRDefault="0041498C" w:rsidP="00235BAD">
      <w:pPr>
        <w:pStyle w:val="normal"/>
        <w:jc w:val="both"/>
        <w:rPr>
          <w:lang w:val="en-GB"/>
        </w:rPr>
      </w:pPr>
    </w:p>
    <w:p w14:paraId="3282C687" w14:textId="77777777" w:rsidR="0041498C" w:rsidRPr="00F157FB" w:rsidRDefault="00F157FB" w:rsidP="00235BAD">
      <w:pPr>
        <w:pStyle w:val="normal"/>
        <w:rPr>
          <w:lang w:val="en-GB"/>
        </w:rPr>
      </w:pPr>
      <w:r w:rsidRPr="00F157FB">
        <w:rPr>
          <w:lang w:val="en-GB"/>
        </w:rPr>
        <w:br w:type="page"/>
      </w:r>
    </w:p>
    <w:p w14:paraId="5E06EDE7" w14:textId="77777777" w:rsidR="0041498C" w:rsidRPr="00F157FB" w:rsidRDefault="0041498C" w:rsidP="00235BAD">
      <w:pPr>
        <w:pStyle w:val="normal"/>
        <w:rPr>
          <w:lang w:val="en-GB"/>
        </w:rPr>
      </w:pPr>
    </w:p>
    <w:p w14:paraId="4AE18DFC" w14:textId="77777777" w:rsidR="0041498C" w:rsidRPr="00F157FB" w:rsidRDefault="00F157FB" w:rsidP="00235BAD">
      <w:pPr>
        <w:pStyle w:val="normal"/>
        <w:jc w:val="both"/>
        <w:rPr>
          <w:lang w:val="en-GB"/>
        </w:rPr>
      </w:pPr>
      <w:r w:rsidRPr="00F157FB">
        <w:rPr>
          <w:rFonts w:ascii="Calibri" w:eastAsia="Calibri" w:hAnsi="Calibri" w:cs="Calibri"/>
          <w:b/>
          <w:lang w:val="en-GB"/>
        </w:rPr>
        <w:t>APPENDIX A.</w:t>
      </w:r>
    </w:p>
    <w:p w14:paraId="4A10D8EF" w14:textId="77777777" w:rsidR="0041498C" w:rsidRPr="00F157FB" w:rsidRDefault="0041498C" w:rsidP="00235BAD">
      <w:pPr>
        <w:pStyle w:val="normal"/>
        <w:jc w:val="both"/>
        <w:rPr>
          <w:lang w:val="en-GB"/>
        </w:rPr>
      </w:pPr>
    </w:p>
    <w:p w14:paraId="035F213E" w14:textId="77777777" w:rsidR="0041498C" w:rsidRPr="00F157FB" w:rsidRDefault="00F157FB" w:rsidP="00235BAD">
      <w:pPr>
        <w:pStyle w:val="normal"/>
        <w:jc w:val="both"/>
        <w:rPr>
          <w:lang w:val="en-GB"/>
        </w:rPr>
      </w:pPr>
      <w:r w:rsidRPr="00F157FB">
        <w:rPr>
          <w:rFonts w:ascii="Calibri" w:eastAsia="Calibri" w:hAnsi="Calibri" w:cs="Calibri"/>
          <w:b/>
          <w:lang w:val="en-GB"/>
        </w:rPr>
        <w:t>A1   Sensitivity tests</w:t>
      </w:r>
    </w:p>
    <w:p w14:paraId="37BA6A6E" w14:textId="18169B6D" w:rsidR="0041498C" w:rsidRPr="00F157FB" w:rsidRDefault="00F157FB" w:rsidP="00235BAD">
      <w:pPr>
        <w:pStyle w:val="normal"/>
        <w:jc w:val="both"/>
        <w:rPr>
          <w:lang w:val="en-GB"/>
        </w:rPr>
      </w:pPr>
      <w:r w:rsidRPr="00F157FB">
        <w:rPr>
          <w:rFonts w:ascii="Calibri" w:eastAsia="Calibri" w:hAnsi="Calibri" w:cs="Calibri"/>
          <w:lang w:val="en-GB"/>
        </w:rPr>
        <w:t xml:space="preserve">Following Stohl et al (2009, 2010) various sensitivity tests have been performed throughout the entire study period (2002-2012), in order to investigate how the </w:t>
      </w:r>
      <w:r w:rsidRPr="00F157FB">
        <w:rPr>
          <w:rFonts w:ascii="Calibri" w:eastAsia="Calibri" w:hAnsi="Calibri" w:cs="Calibri"/>
          <w:i/>
          <w:lang w:val="en-GB"/>
        </w:rPr>
        <w:t>a priori</w:t>
      </w:r>
      <w:r w:rsidRPr="00F157FB">
        <w:rPr>
          <w:rFonts w:ascii="Calibri" w:eastAsia="Calibri" w:hAnsi="Calibri" w:cs="Calibri"/>
          <w:lang w:val="en-GB"/>
        </w:rPr>
        <w:t xml:space="preserve"> emission intensity and the station network geometry affect the </w:t>
      </w:r>
      <w:r w:rsidRPr="00F157FB">
        <w:rPr>
          <w:rFonts w:ascii="Calibri" w:eastAsia="Calibri" w:hAnsi="Calibri" w:cs="Calibri"/>
          <w:i/>
          <w:lang w:val="en-GB"/>
        </w:rPr>
        <w:t>a posteriori</w:t>
      </w:r>
      <w:r w:rsidRPr="00F157FB">
        <w:rPr>
          <w:rFonts w:ascii="Calibri" w:eastAsia="Calibri" w:hAnsi="Calibri" w:cs="Calibri"/>
          <w:lang w:val="en-GB"/>
        </w:rPr>
        <w:t xml:space="preserve"> emission field. In addition, for the years 2008-2009, for which an alternative meteorological data is available, we investigated the influence of the meteorological data resolution. </w:t>
      </w:r>
      <w:r w:rsidR="002855D8">
        <w:rPr>
          <w:rFonts w:ascii="Calibri" w:eastAsia="Calibri" w:hAnsi="Calibri" w:cs="Calibri"/>
          <w:lang w:val="en-GB"/>
        </w:rPr>
        <w:t>These tests provide</w:t>
      </w:r>
      <w:r w:rsidR="006D2944">
        <w:rPr>
          <w:rFonts w:ascii="Calibri" w:eastAsia="Calibri" w:hAnsi="Calibri" w:cs="Calibri"/>
          <w:lang w:val="en-GB"/>
        </w:rPr>
        <w:t>d</w:t>
      </w:r>
      <w:r w:rsidR="002855D8">
        <w:rPr>
          <w:rFonts w:ascii="Calibri" w:eastAsia="Calibri" w:hAnsi="Calibri" w:cs="Calibri"/>
          <w:lang w:val="en-GB"/>
        </w:rPr>
        <w:t xml:space="preserve"> a set of estimates, wh</w:t>
      </w:r>
      <w:r w:rsidR="006D2944">
        <w:rPr>
          <w:rFonts w:ascii="Calibri" w:eastAsia="Calibri" w:hAnsi="Calibri" w:cs="Calibri"/>
          <w:lang w:val="en-GB"/>
        </w:rPr>
        <w:t xml:space="preserve">ose average is our best estimate, which is affected by an uncertainty corresponding to the maximum error. The maximum error is </w:t>
      </w:r>
      <w:r w:rsidR="002855D8">
        <w:rPr>
          <w:rFonts w:ascii="Calibri" w:eastAsia="Calibri" w:hAnsi="Calibri" w:cs="Calibri"/>
          <w:lang w:val="en-GB"/>
        </w:rPr>
        <w:t xml:space="preserve">defined </w:t>
      </w:r>
      <w:r w:rsidR="006D2944">
        <w:rPr>
          <w:rFonts w:ascii="Calibri" w:eastAsia="Calibri" w:hAnsi="Calibri" w:cs="Calibri"/>
          <w:lang w:val="en-GB"/>
        </w:rPr>
        <w:t>as</w:t>
      </w:r>
      <w:r w:rsidR="002855D8">
        <w:rPr>
          <w:rFonts w:ascii="Calibri" w:eastAsia="Calibri" w:hAnsi="Calibri" w:cs="Calibri"/>
          <w:lang w:val="en-GB"/>
        </w:rPr>
        <w:t xml:space="preserve"> the semi-difference between the maximum and minimum value of the </w:t>
      </w:r>
      <w:r w:rsidR="002855D8" w:rsidRPr="002855D8">
        <w:rPr>
          <w:rFonts w:ascii="Calibri" w:eastAsia="Calibri" w:hAnsi="Calibri" w:cs="Calibri"/>
          <w:i/>
          <w:lang w:val="en-GB"/>
        </w:rPr>
        <w:t>a posteriori</w:t>
      </w:r>
      <w:r w:rsidR="002855D8">
        <w:rPr>
          <w:rFonts w:ascii="Calibri" w:eastAsia="Calibri" w:hAnsi="Calibri" w:cs="Calibri"/>
          <w:lang w:val="en-GB"/>
        </w:rPr>
        <w:t xml:space="preserve"> emission fluxes</w:t>
      </w:r>
      <w:r w:rsidR="006D2944">
        <w:rPr>
          <w:rFonts w:ascii="Calibri" w:eastAsia="Calibri" w:hAnsi="Calibri" w:cs="Calibri"/>
          <w:lang w:val="en-GB"/>
        </w:rPr>
        <w:t xml:space="preserve">. </w:t>
      </w:r>
      <w:r w:rsidR="002855D8" w:rsidRPr="00F157FB">
        <w:rPr>
          <w:rFonts w:ascii="Calibri" w:eastAsia="Calibri" w:hAnsi="Calibri" w:cs="Calibri"/>
          <w:lang w:val="en-GB"/>
        </w:rPr>
        <w:t xml:space="preserve"> </w:t>
      </w:r>
      <w:r w:rsidR="006D2944">
        <w:rPr>
          <w:rFonts w:ascii="Calibri" w:eastAsia="Calibri" w:hAnsi="Calibri" w:cs="Calibri"/>
          <w:lang w:val="en-GB"/>
        </w:rPr>
        <w:t xml:space="preserve">In addition, </w:t>
      </w:r>
      <w:r w:rsidRPr="00F157FB">
        <w:rPr>
          <w:rFonts w:ascii="Calibri" w:eastAsia="Calibri" w:hAnsi="Calibri" w:cs="Calibri"/>
          <w:lang w:val="en-GB"/>
        </w:rPr>
        <w:t>we derived the percentage ratio (Rp) between the maximum error and average emission values.</w:t>
      </w:r>
    </w:p>
    <w:p w14:paraId="0591C539" w14:textId="77777777" w:rsidR="0041498C" w:rsidRPr="00F157FB" w:rsidRDefault="0041498C" w:rsidP="00235BAD">
      <w:pPr>
        <w:pStyle w:val="normal"/>
        <w:jc w:val="both"/>
        <w:rPr>
          <w:lang w:val="en-GB"/>
        </w:rPr>
      </w:pPr>
    </w:p>
    <w:p w14:paraId="4447C538" w14:textId="77777777" w:rsidR="0041498C" w:rsidRPr="00F157FB" w:rsidRDefault="00F157FB" w:rsidP="00235BAD">
      <w:pPr>
        <w:pStyle w:val="normal"/>
        <w:jc w:val="both"/>
        <w:rPr>
          <w:lang w:val="en-GB"/>
        </w:rPr>
      </w:pPr>
      <w:r w:rsidRPr="00F157FB">
        <w:rPr>
          <w:rFonts w:ascii="Calibri" w:eastAsia="Calibri" w:hAnsi="Calibri" w:cs="Calibri"/>
          <w:b/>
          <w:lang w:val="en-GB"/>
        </w:rPr>
        <w:t>A1.1 A priori emission field modulation</w:t>
      </w:r>
    </w:p>
    <w:p w14:paraId="2AA7E852" w14:textId="05D9C789" w:rsidR="0041498C" w:rsidRPr="00F157FB" w:rsidRDefault="00F157FB" w:rsidP="00235BAD">
      <w:pPr>
        <w:pStyle w:val="normal"/>
        <w:jc w:val="both"/>
        <w:rPr>
          <w:lang w:val="en-GB"/>
        </w:rPr>
      </w:pPr>
      <w:r w:rsidRPr="00F157FB">
        <w:rPr>
          <w:rFonts w:ascii="Calibri" w:eastAsia="Calibri" w:hAnsi="Calibri" w:cs="Calibri"/>
          <w:lang w:val="en-GB"/>
        </w:rPr>
        <w:t xml:space="preserve">We scaled the </w:t>
      </w:r>
      <w:r w:rsidRPr="00F157FB">
        <w:rPr>
          <w:rFonts w:ascii="Calibri" w:eastAsia="Calibri" w:hAnsi="Calibri" w:cs="Calibri"/>
          <w:i/>
          <w:lang w:val="en-GB"/>
        </w:rPr>
        <w:t>a priori</w:t>
      </w:r>
      <w:r w:rsidRPr="00F157FB">
        <w:rPr>
          <w:rFonts w:ascii="Calibri" w:eastAsia="Calibri" w:hAnsi="Calibri" w:cs="Calibri"/>
          <w:lang w:val="en-GB"/>
        </w:rPr>
        <w:t xml:space="preserve"> emission field with four different values: 0.5, 1, 1.5, and 2.  Despite t</w:t>
      </w:r>
      <w:r w:rsidR="00F704B0">
        <w:rPr>
          <w:rFonts w:ascii="Calibri" w:eastAsia="Calibri" w:hAnsi="Calibri" w:cs="Calibri"/>
          <w:lang w:val="en-GB"/>
        </w:rPr>
        <w:t xml:space="preserve">he factor 4 differences in the </w:t>
      </w:r>
      <w:r w:rsidRPr="00F157FB">
        <w:rPr>
          <w:rFonts w:ascii="Calibri" w:eastAsia="Calibri" w:hAnsi="Calibri" w:cs="Calibri"/>
          <w:lang w:val="en-GB"/>
        </w:rPr>
        <w:t xml:space="preserve">emissions, the </w:t>
      </w:r>
      <w:r w:rsidRPr="00F157FB">
        <w:rPr>
          <w:rFonts w:ascii="Calibri" w:eastAsia="Calibri" w:hAnsi="Calibri" w:cs="Calibri"/>
          <w:i/>
          <w:lang w:val="en-GB"/>
        </w:rPr>
        <w:t>a posteriori</w:t>
      </w:r>
      <w:r w:rsidRPr="00F157FB">
        <w:rPr>
          <w:rFonts w:ascii="Calibri" w:eastAsia="Calibri" w:hAnsi="Calibri" w:cs="Calibri"/>
          <w:lang w:val="en-GB"/>
        </w:rPr>
        <w:t xml:space="preserve"> SEF emissions remained nearly constant, with an Rp between</w:t>
      </w:r>
      <w:r w:rsidR="00F704B0">
        <w:rPr>
          <w:rFonts w:ascii="Calibri" w:eastAsia="Calibri" w:hAnsi="Calibri" w:cs="Calibri"/>
          <w:lang w:val="en-GB"/>
        </w:rPr>
        <w:t xml:space="preserve"> </w:t>
      </w:r>
      <w:r w:rsidRPr="00F157FB">
        <w:rPr>
          <w:rFonts w:ascii="Calibri" w:eastAsia="Calibri" w:hAnsi="Calibri" w:cs="Calibri"/>
          <w:lang w:val="en-GB"/>
        </w:rPr>
        <w:t>0.6-16 % (see Table A1). Emission estimates from areas other than SEF, however, show higher variations, with Rp going from 20% to more than 100%. This is due to very low emission in those areas that are not well constraint using this approach.</w:t>
      </w:r>
      <w:r w:rsidR="0028301F">
        <w:rPr>
          <w:lang w:val="en-GB"/>
        </w:rPr>
        <w:t xml:space="preserve"> </w:t>
      </w:r>
      <w:r w:rsidRPr="00F157FB">
        <w:rPr>
          <w:rFonts w:ascii="Calibri" w:eastAsia="Calibri" w:hAnsi="Calibri" w:cs="Calibri"/>
          <w:lang w:val="en-GB"/>
        </w:rPr>
        <w:t xml:space="preserve">The histogram in Figure A1 shows the ratio between the maximum difference among the </w:t>
      </w:r>
      <w:r w:rsidRPr="00F157FB">
        <w:rPr>
          <w:rFonts w:ascii="Calibri" w:eastAsia="Calibri" w:hAnsi="Calibri" w:cs="Calibri"/>
          <w:i/>
          <w:lang w:val="en-GB"/>
        </w:rPr>
        <w:t>a posteriori</w:t>
      </w:r>
      <w:r w:rsidRPr="00F157FB">
        <w:rPr>
          <w:rFonts w:ascii="Calibri" w:eastAsia="Calibri" w:hAnsi="Calibri" w:cs="Calibri"/>
          <w:lang w:val="en-GB"/>
        </w:rPr>
        <w:t xml:space="preserve"> emissions obtained for the four different test cases and their average value, for the year 2008. For all the investigated period (2002-2012) the average Rp is only 9% for the SEF area, suggesting a high reliability of the emission estimate, whereas for areas other than SEF the average values are much larger, reaching almost 100%, thus indicating uncertainties on the same order of the retrieved emissions. The 2008 and 2009 Rp values for the SEF region are reported in Table A1.</w:t>
      </w:r>
    </w:p>
    <w:p w14:paraId="0688548E" w14:textId="77777777" w:rsidR="0041498C" w:rsidRPr="00F157FB" w:rsidRDefault="0041498C" w:rsidP="00235BAD">
      <w:pPr>
        <w:pStyle w:val="normal"/>
        <w:jc w:val="both"/>
        <w:rPr>
          <w:lang w:val="en-GB"/>
        </w:rPr>
      </w:pPr>
    </w:p>
    <w:p w14:paraId="1AFB7190" w14:textId="3C8A2DB4" w:rsidR="007E0A3E" w:rsidRPr="007E0A3E" w:rsidRDefault="00F157FB" w:rsidP="00235BAD">
      <w:pPr>
        <w:pStyle w:val="normal"/>
        <w:jc w:val="both"/>
        <w:rPr>
          <w:rFonts w:ascii="Calibri" w:eastAsia="Calibri" w:hAnsi="Calibri" w:cs="Calibri"/>
          <w:b/>
          <w:lang w:val="en-GB"/>
        </w:rPr>
      </w:pPr>
      <w:r w:rsidRPr="00F157FB">
        <w:rPr>
          <w:rFonts w:ascii="Calibri" w:eastAsia="Calibri" w:hAnsi="Calibri" w:cs="Calibri"/>
          <w:b/>
          <w:lang w:val="en-GB"/>
        </w:rPr>
        <w:t xml:space="preserve">A1.2   Station network geometry </w:t>
      </w:r>
    </w:p>
    <w:p w14:paraId="3C1ED67D" w14:textId="21B875C1" w:rsidR="0041498C" w:rsidRPr="007E0A3E" w:rsidRDefault="00F157FB" w:rsidP="00235BAD">
      <w:pPr>
        <w:pStyle w:val="normal"/>
        <w:jc w:val="both"/>
        <w:rPr>
          <w:rFonts w:asciiTheme="majorHAnsi" w:hAnsiTheme="majorHAnsi"/>
          <w:color w:val="auto"/>
          <w:lang w:val="en-GB"/>
        </w:rPr>
      </w:pPr>
      <w:proofErr w:type="gramStart"/>
      <w:r w:rsidRPr="00F157FB">
        <w:rPr>
          <w:rFonts w:ascii="Calibri" w:eastAsia="Calibri" w:hAnsi="Calibri" w:cs="Calibri"/>
          <w:lang w:val="en-GB"/>
        </w:rPr>
        <w:t>The effect of the station network geometry on the inversion results has been tested by removing one station at a time, rerunning the inversion and comparing it to the reference inversion</w:t>
      </w:r>
      <w:proofErr w:type="gramEnd"/>
      <w:r w:rsidRPr="00F157FB">
        <w:rPr>
          <w:rFonts w:ascii="Calibri" w:eastAsia="Calibri" w:hAnsi="Calibri" w:cs="Calibri"/>
          <w:lang w:val="en-GB"/>
        </w:rPr>
        <w:t xml:space="preserve">. In this case the SEF region shows an averaged (2002-2012) Rp of 18%, suggesting that the inversion results, with our testing, are more affected by the geometry of the station network rather than the </w:t>
      </w:r>
      <w:r w:rsidRPr="00F157FB">
        <w:rPr>
          <w:rFonts w:ascii="Calibri" w:eastAsia="Calibri" w:hAnsi="Calibri" w:cs="Calibri"/>
          <w:i/>
          <w:lang w:val="en-GB"/>
        </w:rPr>
        <w:t>a priori</w:t>
      </w:r>
      <w:r w:rsidRPr="00F157FB">
        <w:rPr>
          <w:rFonts w:ascii="Calibri" w:eastAsia="Calibri" w:hAnsi="Calibri" w:cs="Calibri"/>
          <w:lang w:val="en-GB"/>
        </w:rPr>
        <w:t xml:space="preserve"> field modulation. For the other regions the averaged Rp is around 40%</w:t>
      </w:r>
      <w:r w:rsidR="007E0A3E">
        <w:rPr>
          <w:rFonts w:ascii="Calibri" w:eastAsia="Calibri" w:hAnsi="Calibri" w:cs="Calibri"/>
          <w:lang w:val="en-GB"/>
        </w:rPr>
        <w:t xml:space="preserve">. </w:t>
      </w:r>
      <w:r w:rsidRPr="007E0A3E">
        <w:rPr>
          <w:rFonts w:asciiTheme="majorHAnsi" w:eastAsia="MPHV" w:hAnsiTheme="majorHAnsi" w:cs="MPHV"/>
          <w:color w:val="auto"/>
          <w:lang w:val="en-GB"/>
        </w:rPr>
        <w:t xml:space="preserve">Rp values for all regions </w:t>
      </w:r>
      <w:r w:rsidR="007E0A3E">
        <w:rPr>
          <w:rFonts w:asciiTheme="majorHAnsi" w:eastAsia="MPHV" w:hAnsiTheme="majorHAnsi" w:cs="MPHV"/>
          <w:color w:val="auto"/>
          <w:lang w:val="en-GB"/>
        </w:rPr>
        <w:t>and for</w:t>
      </w:r>
      <w:r w:rsidRPr="007E0A3E">
        <w:rPr>
          <w:rFonts w:asciiTheme="majorHAnsi" w:eastAsia="MPHV" w:hAnsiTheme="majorHAnsi" w:cs="MPHV"/>
          <w:color w:val="auto"/>
          <w:lang w:val="en-GB"/>
        </w:rPr>
        <w:t xml:space="preserve"> 2008 </w:t>
      </w:r>
      <w:r w:rsidR="007E0A3E">
        <w:rPr>
          <w:rFonts w:asciiTheme="majorHAnsi" w:eastAsia="MPHV" w:hAnsiTheme="majorHAnsi" w:cs="MPHV"/>
          <w:color w:val="auto"/>
          <w:lang w:val="en-GB"/>
        </w:rPr>
        <w:t>are shown in</w:t>
      </w:r>
      <w:r w:rsidRPr="007E0A3E">
        <w:rPr>
          <w:rFonts w:asciiTheme="majorHAnsi" w:eastAsia="MPHV" w:hAnsiTheme="majorHAnsi" w:cs="MPHV"/>
          <w:color w:val="auto"/>
          <w:lang w:val="en-GB"/>
        </w:rPr>
        <w:t xml:space="preserve"> in </w:t>
      </w:r>
      <w:r w:rsidR="007E0A3E">
        <w:rPr>
          <w:rFonts w:asciiTheme="majorHAnsi" w:eastAsia="MPHV" w:hAnsiTheme="majorHAnsi" w:cs="MPHV"/>
          <w:color w:val="auto"/>
          <w:lang w:val="en-GB"/>
        </w:rPr>
        <w:t>Table A</w:t>
      </w:r>
      <w:r w:rsidRPr="007E0A3E">
        <w:rPr>
          <w:rFonts w:asciiTheme="majorHAnsi" w:eastAsia="MPHV" w:hAnsiTheme="majorHAnsi" w:cs="MPHV"/>
          <w:color w:val="auto"/>
          <w:lang w:val="en-GB"/>
        </w:rPr>
        <w:t>2.</w:t>
      </w:r>
    </w:p>
    <w:p w14:paraId="48462B65" w14:textId="77777777" w:rsidR="0041498C" w:rsidRPr="00F157FB" w:rsidRDefault="0041498C" w:rsidP="00235BAD">
      <w:pPr>
        <w:pStyle w:val="normal"/>
        <w:jc w:val="both"/>
        <w:rPr>
          <w:lang w:val="en-GB"/>
        </w:rPr>
      </w:pPr>
    </w:p>
    <w:p w14:paraId="46FBA44C" w14:textId="77777777" w:rsidR="0041498C" w:rsidRPr="00F157FB" w:rsidRDefault="00F157FB" w:rsidP="00235BAD">
      <w:pPr>
        <w:pStyle w:val="normal"/>
        <w:jc w:val="both"/>
        <w:rPr>
          <w:lang w:val="en-GB"/>
        </w:rPr>
      </w:pPr>
      <w:r w:rsidRPr="00F157FB">
        <w:rPr>
          <w:rFonts w:ascii="Calibri" w:eastAsia="Calibri" w:hAnsi="Calibri" w:cs="Calibri"/>
          <w:b/>
          <w:lang w:val="en-GB"/>
        </w:rPr>
        <w:t xml:space="preserve">A1.3   </w:t>
      </w:r>
      <w:proofErr w:type="gramStart"/>
      <w:r w:rsidRPr="00F157FB">
        <w:rPr>
          <w:rFonts w:ascii="Calibri" w:eastAsia="Calibri" w:hAnsi="Calibri" w:cs="Calibri"/>
          <w:b/>
          <w:lang w:val="en-GB"/>
        </w:rPr>
        <w:t>Meteorological  data</w:t>
      </w:r>
      <w:proofErr w:type="gramEnd"/>
      <w:r w:rsidRPr="00F157FB">
        <w:rPr>
          <w:rFonts w:ascii="Calibri" w:eastAsia="Calibri" w:hAnsi="Calibri" w:cs="Calibri"/>
          <w:b/>
          <w:lang w:val="en-GB"/>
        </w:rPr>
        <w:t xml:space="preserve"> resolution</w:t>
      </w:r>
    </w:p>
    <w:p w14:paraId="2FB245D6" w14:textId="570C7AE3" w:rsidR="0041498C" w:rsidRPr="00F157FB" w:rsidRDefault="00F157FB" w:rsidP="00235BAD">
      <w:pPr>
        <w:pStyle w:val="normal"/>
        <w:jc w:val="both"/>
        <w:rPr>
          <w:lang w:val="en-GB"/>
        </w:rPr>
      </w:pPr>
      <w:r w:rsidRPr="00F157FB">
        <w:rPr>
          <w:rFonts w:ascii="Calibri" w:eastAsia="Calibri" w:hAnsi="Calibri" w:cs="Calibri"/>
          <w:lang w:val="en-GB"/>
        </w:rPr>
        <w:t xml:space="preserve">Finally, the relative differences between </w:t>
      </w:r>
      <w:r w:rsidRPr="00F157FB">
        <w:rPr>
          <w:rFonts w:ascii="Calibri" w:eastAsia="Calibri" w:hAnsi="Calibri" w:cs="Calibri"/>
          <w:i/>
          <w:lang w:val="en-GB"/>
        </w:rPr>
        <w:t>a posteriori</w:t>
      </w:r>
      <w:r w:rsidRPr="00F157FB">
        <w:rPr>
          <w:rFonts w:ascii="Calibri" w:eastAsia="Calibri" w:hAnsi="Calibri" w:cs="Calibri"/>
          <w:lang w:val="en-GB"/>
        </w:rPr>
        <w:t xml:space="preserve"> emissions were calculated for the inversions based on FLEXPART model runs using meteorological input data from ECMWF with different spatial resolutions, 1°x1° and 0.25°x0.25°. The Rp values obtained with two different wind field spatial resolution for </w:t>
      </w:r>
      <w:r w:rsidRPr="0028301F">
        <w:rPr>
          <w:rFonts w:ascii="Calibri" w:eastAsia="Calibri" w:hAnsi="Calibri" w:cs="Calibri"/>
          <w:lang w:val="en-GB"/>
        </w:rPr>
        <w:t>2008 and 2009 relative to the SEF area were 3 and 2 % respectively (Table A1).</w:t>
      </w:r>
      <w:r w:rsidR="0028301F">
        <w:rPr>
          <w:lang w:val="en-GB"/>
        </w:rPr>
        <w:t xml:space="preserve"> </w:t>
      </w:r>
      <w:r w:rsidRPr="00F157FB">
        <w:rPr>
          <w:rFonts w:ascii="Calibri" w:eastAsia="Calibri" w:hAnsi="Calibri" w:cs="Calibri"/>
          <w:lang w:val="en-GB"/>
        </w:rPr>
        <w:t xml:space="preserve">The overall uncertainty associated to the estimated emission values are calculated from the overall relative uncertainty derived from above described sensitivity tests. The errors associated with the emission estimates for each region considered in this study are reported in Table 2 (main paper). In particular, the tests showed that the emission estimates for the SEF region can be considered accurate within 22% whereas for the remaining regions the uncertainties are comparable to the emission estimates obtained. </w:t>
      </w:r>
    </w:p>
    <w:p w14:paraId="652DF47D" w14:textId="77777777" w:rsidR="0041498C" w:rsidRPr="00F157FB" w:rsidRDefault="0041498C" w:rsidP="00235BAD">
      <w:pPr>
        <w:pStyle w:val="normal"/>
        <w:jc w:val="both"/>
        <w:rPr>
          <w:lang w:val="en-GB"/>
        </w:rPr>
      </w:pPr>
    </w:p>
    <w:p w14:paraId="10E032AC" w14:textId="0EC89143" w:rsidR="0041498C" w:rsidRPr="00F157FB" w:rsidRDefault="00F157FB" w:rsidP="00235BAD">
      <w:pPr>
        <w:pStyle w:val="normal"/>
        <w:jc w:val="both"/>
        <w:rPr>
          <w:lang w:val="en-GB"/>
        </w:rPr>
      </w:pPr>
      <w:r w:rsidRPr="00F157FB">
        <w:rPr>
          <w:rFonts w:ascii="Calibri" w:eastAsia="Calibri" w:hAnsi="Calibri" w:cs="Calibri"/>
          <w:b/>
          <w:lang w:val="en-GB"/>
        </w:rPr>
        <w:t>A1.4   Single Station parameters</w:t>
      </w:r>
    </w:p>
    <w:p w14:paraId="0404BC9E" w14:textId="77777777" w:rsidR="0041498C" w:rsidRPr="00A83156" w:rsidRDefault="00F157FB" w:rsidP="00235BAD">
      <w:pPr>
        <w:pStyle w:val="normal"/>
        <w:jc w:val="both"/>
        <w:rPr>
          <w:rFonts w:asciiTheme="majorHAnsi" w:hAnsiTheme="majorHAnsi"/>
          <w:lang w:val="en-GB"/>
        </w:rPr>
      </w:pPr>
      <w:r w:rsidRPr="00A83156">
        <w:rPr>
          <w:rFonts w:asciiTheme="majorHAnsi" w:hAnsiTheme="majorHAnsi"/>
          <w:lang w:val="en-GB"/>
        </w:rPr>
        <w:t xml:space="preserve">Another way for evaluating the inversion performances is to analyse the time series statistical parameters for each station. As in Stohl et al. (2009), the station-specific error statistics were evaluated by comparing the </w:t>
      </w:r>
      <w:r w:rsidRPr="00091D6E">
        <w:rPr>
          <w:rFonts w:asciiTheme="majorHAnsi" w:hAnsiTheme="majorHAnsi"/>
          <w:i/>
          <w:lang w:val="en-GB"/>
        </w:rPr>
        <w:t>a posteriori</w:t>
      </w:r>
      <w:r w:rsidRPr="00A83156">
        <w:rPr>
          <w:rFonts w:asciiTheme="majorHAnsi" w:hAnsiTheme="majorHAnsi"/>
          <w:lang w:val="en-GB"/>
        </w:rPr>
        <w:t xml:space="preserve"> and </w:t>
      </w:r>
      <w:r w:rsidRPr="00091D6E">
        <w:rPr>
          <w:rFonts w:asciiTheme="majorHAnsi" w:hAnsiTheme="majorHAnsi"/>
          <w:i/>
          <w:lang w:val="en-GB"/>
        </w:rPr>
        <w:t>a priori</w:t>
      </w:r>
      <w:r w:rsidRPr="00A83156">
        <w:rPr>
          <w:rFonts w:asciiTheme="majorHAnsi" w:hAnsiTheme="majorHAnsi"/>
          <w:lang w:val="en-GB"/>
        </w:rPr>
        <w:t xml:space="preserve"> errors at different stations. The relative error reduction 1−</w:t>
      </w:r>
      <w:r w:rsidRPr="00A83156">
        <w:rPr>
          <w:rFonts w:asciiTheme="majorHAnsi" w:hAnsiTheme="majorHAnsi"/>
          <w:i/>
          <w:lang w:val="en-GB"/>
        </w:rPr>
        <w:t>E</w:t>
      </w:r>
      <w:r w:rsidRPr="00A83156">
        <w:rPr>
          <w:rFonts w:asciiTheme="majorHAnsi" w:hAnsiTheme="majorHAnsi"/>
          <w:vertAlign w:val="subscript"/>
          <w:lang w:val="en-GB"/>
        </w:rPr>
        <w:t>a</w:t>
      </w:r>
      <w:r w:rsidRPr="00A83156">
        <w:rPr>
          <w:rFonts w:asciiTheme="majorHAnsi" w:hAnsiTheme="majorHAnsi"/>
          <w:i/>
          <w:lang w:val="en-GB"/>
        </w:rPr>
        <w:t>/E</w:t>
      </w:r>
      <w:r w:rsidRPr="00A83156">
        <w:rPr>
          <w:rFonts w:asciiTheme="majorHAnsi" w:hAnsiTheme="majorHAnsi"/>
          <w:vertAlign w:val="subscript"/>
          <w:lang w:val="en-GB"/>
        </w:rPr>
        <w:t>b</w:t>
      </w:r>
      <w:r w:rsidRPr="00A83156">
        <w:rPr>
          <w:rFonts w:asciiTheme="majorHAnsi" w:hAnsiTheme="majorHAnsi"/>
          <w:lang w:val="en-GB"/>
        </w:rPr>
        <w:t xml:space="preserve"> (see Table A2) for CMN and JFJ were −0.18 and −0.17, respectively, and for MHD was −0.42, showing that the error reduction for the mountain stations is significantly lower than for MHD, </w:t>
      </w:r>
      <w:r w:rsidR="00A83156" w:rsidRPr="00A83156">
        <w:rPr>
          <w:rFonts w:asciiTheme="majorHAnsi" w:hAnsiTheme="majorHAnsi"/>
          <w:lang w:val="en-GB"/>
        </w:rPr>
        <w:t>being</w:t>
      </w:r>
      <w:r w:rsidRPr="00A83156">
        <w:rPr>
          <w:rFonts w:asciiTheme="majorHAnsi" w:hAnsiTheme="majorHAnsi"/>
          <w:lang w:val="en-GB"/>
        </w:rPr>
        <w:t xml:space="preserve"> related to transport episodes </w:t>
      </w:r>
      <w:r w:rsidR="00A83156" w:rsidRPr="00A83156">
        <w:rPr>
          <w:rFonts w:asciiTheme="majorHAnsi" w:hAnsiTheme="majorHAnsi"/>
          <w:lang w:val="en-GB"/>
        </w:rPr>
        <w:t>associated</w:t>
      </w:r>
      <w:r w:rsidRPr="00A83156">
        <w:rPr>
          <w:rFonts w:asciiTheme="majorHAnsi" w:hAnsiTheme="majorHAnsi"/>
          <w:lang w:val="en-GB"/>
        </w:rPr>
        <w:t xml:space="preserve"> to local-scale wind systems</w:t>
      </w:r>
      <w:r w:rsidR="00A83156" w:rsidRPr="00A83156">
        <w:rPr>
          <w:rFonts w:asciiTheme="majorHAnsi" w:hAnsiTheme="majorHAnsi"/>
          <w:lang w:val="en-GB"/>
        </w:rPr>
        <w:t xml:space="preserve"> that</w:t>
      </w:r>
      <w:r w:rsidRPr="00A83156">
        <w:rPr>
          <w:rFonts w:asciiTheme="majorHAnsi" w:hAnsiTheme="majorHAnsi"/>
          <w:lang w:val="en-GB"/>
        </w:rPr>
        <w:t xml:space="preserve"> cannot be captured by the model. During such episodes, model errors cannot be reduced by improved emission data, yielding </w:t>
      </w:r>
      <w:r w:rsidR="00A83156">
        <w:rPr>
          <w:rFonts w:asciiTheme="majorHAnsi" w:hAnsiTheme="majorHAnsi"/>
          <w:lang w:val="en-GB"/>
        </w:rPr>
        <w:t>to lower overall error reductions</w:t>
      </w:r>
      <w:r w:rsidRPr="00A83156">
        <w:rPr>
          <w:rFonts w:asciiTheme="majorHAnsi" w:hAnsiTheme="majorHAnsi"/>
          <w:lang w:val="en-GB"/>
        </w:rPr>
        <w:t xml:space="preserve">.  As shown in Stohl et al. (2009) the two mountain station are affected by incurable errors due to the complex topography, while the dispersion model shows the best performance in flat areas, where the meteorology is well described by the ECMWF data. </w:t>
      </w:r>
    </w:p>
    <w:p w14:paraId="44C49B7E" w14:textId="77777777" w:rsidR="0041498C" w:rsidRPr="00A83156" w:rsidRDefault="0041498C" w:rsidP="00235BAD">
      <w:pPr>
        <w:pStyle w:val="normal"/>
        <w:jc w:val="both"/>
        <w:rPr>
          <w:rFonts w:asciiTheme="majorHAnsi" w:hAnsiTheme="majorHAnsi"/>
          <w:lang w:val="en-GB"/>
        </w:rPr>
      </w:pPr>
    </w:p>
    <w:p w14:paraId="458DFD0D" w14:textId="77777777" w:rsidR="0041498C" w:rsidRPr="00A83156" w:rsidRDefault="00F157FB" w:rsidP="00235BAD">
      <w:pPr>
        <w:pStyle w:val="normal"/>
        <w:jc w:val="both"/>
        <w:rPr>
          <w:rFonts w:asciiTheme="majorHAnsi" w:hAnsiTheme="majorHAnsi"/>
          <w:lang w:val="en-GB"/>
        </w:rPr>
      </w:pPr>
      <w:r w:rsidRPr="00A83156">
        <w:rPr>
          <w:rFonts w:asciiTheme="majorHAnsi" w:hAnsiTheme="majorHAnsi"/>
          <w:lang w:val="en-GB"/>
        </w:rPr>
        <w:t xml:space="preserve">A substantial part of the MCF signal observed at the stations are explained by the variability and trend of the baseline, expressed as the squared Pearson correlation coefficient </w:t>
      </w:r>
      <w:r w:rsidRPr="00A83156">
        <w:rPr>
          <w:rFonts w:asciiTheme="majorHAnsi" w:hAnsiTheme="majorHAnsi"/>
          <w:i/>
          <w:lang w:val="en-GB"/>
        </w:rPr>
        <w:t>r</w:t>
      </w:r>
      <w:r w:rsidRPr="00A83156">
        <w:rPr>
          <w:rFonts w:asciiTheme="majorHAnsi" w:hAnsiTheme="majorHAnsi"/>
          <w:vertAlign w:val="superscript"/>
          <w:lang w:val="en-GB"/>
        </w:rPr>
        <w:t>2</w:t>
      </w:r>
      <w:r w:rsidRPr="00A83156">
        <w:rPr>
          <w:rFonts w:asciiTheme="majorHAnsi" w:hAnsiTheme="majorHAnsi"/>
          <w:vertAlign w:val="subscript"/>
          <w:lang w:val="en-GB"/>
        </w:rPr>
        <w:t>ba</w:t>
      </w:r>
      <w:r w:rsidRPr="00A83156">
        <w:rPr>
          <w:rFonts w:asciiTheme="majorHAnsi" w:hAnsiTheme="majorHAnsi"/>
          <w:lang w:val="en-GB"/>
        </w:rPr>
        <w:t xml:space="preserve"> between the</w:t>
      </w:r>
      <w:r w:rsidR="00A83156" w:rsidRPr="00A83156">
        <w:rPr>
          <w:rFonts w:asciiTheme="majorHAnsi" w:hAnsiTheme="majorHAnsi"/>
          <w:lang w:val="en-GB"/>
        </w:rPr>
        <w:t xml:space="preserve"> </w:t>
      </w:r>
      <w:r w:rsidRPr="00091D6E">
        <w:rPr>
          <w:rFonts w:asciiTheme="majorHAnsi" w:hAnsiTheme="majorHAnsi"/>
          <w:i/>
          <w:lang w:val="en-GB"/>
        </w:rPr>
        <w:t>a priori</w:t>
      </w:r>
      <w:r w:rsidRPr="00A83156">
        <w:rPr>
          <w:rFonts w:asciiTheme="majorHAnsi" w:hAnsiTheme="majorHAnsi"/>
          <w:lang w:val="en-GB"/>
        </w:rPr>
        <w:t xml:space="preserve"> baseline and the observed concentration (Table A2). As the </w:t>
      </w:r>
      <w:r w:rsidRPr="00091D6E">
        <w:rPr>
          <w:rFonts w:asciiTheme="majorHAnsi" w:hAnsiTheme="majorHAnsi"/>
          <w:i/>
          <w:lang w:val="en-GB"/>
        </w:rPr>
        <w:t>a priori</w:t>
      </w:r>
      <w:r w:rsidRPr="00A83156">
        <w:rPr>
          <w:rFonts w:asciiTheme="majorHAnsi" w:hAnsiTheme="majorHAnsi"/>
          <w:lang w:val="en-GB"/>
        </w:rPr>
        <w:t xml:space="preserve"> and </w:t>
      </w:r>
      <w:r w:rsidRPr="00091D6E">
        <w:rPr>
          <w:rFonts w:asciiTheme="majorHAnsi" w:hAnsiTheme="majorHAnsi"/>
          <w:i/>
          <w:lang w:val="en-GB"/>
        </w:rPr>
        <w:t>a posteriori</w:t>
      </w:r>
      <w:r w:rsidRPr="00A83156">
        <w:rPr>
          <w:rFonts w:asciiTheme="majorHAnsi" w:hAnsiTheme="majorHAnsi"/>
          <w:lang w:val="en-GB"/>
        </w:rPr>
        <w:t xml:space="preserve"> baselines are quite similar, the statistical results for both are nearly identical.</w:t>
      </w:r>
      <w:r w:rsidR="00A83156">
        <w:rPr>
          <w:rFonts w:asciiTheme="majorHAnsi" w:hAnsiTheme="majorHAnsi"/>
          <w:lang w:val="en-GB"/>
        </w:rPr>
        <w:t xml:space="preserve"> </w:t>
      </w:r>
      <w:r w:rsidRPr="00A83156">
        <w:rPr>
          <w:rFonts w:asciiTheme="majorHAnsi" w:hAnsiTheme="majorHAnsi"/>
          <w:lang w:val="en-GB"/>
        </w:rPr>
        <w:t>As shown in Stohl et al., (2009) r</w:t>
      </w:r>
      <w:r w:rsidRPr="00A83156">
        <w:rPr>
          <w:rFonts w:asciiTheme="majorHAnsi" w:hAnsiTheme="majorHAnsi"/>
          <w:vertAlign w:val="superscript"/>
          <w:lang w:val="en-GB"/>
        </w:rPr>
        <w:t>2</w:t>
      </w:r>
      <w:r w:rsidRPr="00A83156">
        <w:rPr>
          <w:rFonts w:asciiTheme="majorHAnsi" w:hAnsiTheme="majorHAnsi"/>
          <w:vertAlign w:val="subscript"/>
          <w:lang w:val="en-GB"/>
        </w:rPr>
        <w:t>ba</w:t>
      </w:r>
      <w:r w:rsidRPr="00A83156">
        <w:rPr>
          <w:rFonts w:asciiTheme="majorHAnsi" w:hAnsiTheme="majorHAnsi"/>
          <w:lang w:val="en-GB"/>
        </w:rPr>
        <w:t xml:space="preserve"> is higher for remote stations where events with transport from source regions on the time scale of 20 d are rare (e.g., r</w:t>
      </w:r>
      <w:r w:rsidRPr="00A83156">
        <w:rPr>
          <w:rFonts w:asciiTheme="majorHAnsi" w:hAnsiTheme="majorHAnsi"/>
          <w:vertAlign w:val="superscript"/>
          <w:lang w:val="en-GB"/>
        </w:rPr>
        <w:t>2</w:t>
      </w:r>
      <w:r w:rsidRPr="00A83156">
        <w:rPr>
          <w:rFonts w:asciiTheme="majorHAnsi" w:hAnsiTheme="majorHAnsi"/>
          <w:vertAlign w:val="subscript"/>
          <w:lang w:val="en-GB"/>
        </w:rPr>
        <w:t>ba</w:t>
      </w:r>
      <w:r w:rsidRPr="00A83156">
        <w:rPr>
          <w:rFonts w:asciiTheme="majorHAnsi" w:hAnsiTheme="majorHAnsi"/>
          <w:lang w:val="en-GB"/>
        </w:rPr>
        <w:t>=0.91 for MHD) and intermediate at stations not too far from source regions (e.g., r</w:t>
      </w:r>
      <w:r w:rsidRPr="00A83156">
        <w:rPr>
          <w:rFonts w:asciiTheme="majorHAnsi" w:hAnsiTheme="majorHAnsi"/>
          <w:vertAlign w:val="superscript"/>
          <w:lang w:val="en-GB"/>
        </w:rPr>
        <w:t>2</w:t>
      </w:r>
      <w:r w:rsidRPr="00A83156">
        <w:rPr>
          <w:rFonts w:asciiTheme="majorHAnsi" w:hAnsiTheme="majorHAnsi"/>
          <w:vertAlign w:val="subscript"/>
          <w:lang w:val="en-GB"/>
        </w:rPr>
        <w:t>ba</w:t>
      </w:r>
      <w:r w:rsidRPr="00A83156">
        <w:rPr>
          <w:rFonts w:asciiTheme="majorHAnsi" w:hAnsiTheme="majorHAnsi"/>
          <w:lang w:val="en-GB"/>
        </w:rPr>
        <w:t>=0.74 and r</w:t>
      </w:r>
      <w:r w:rsidRPr="00A83156">
        <w:rPr>
          <w:rFonts w:asciiTheme="majorHAnsi" w:hAnsiTheme="majorHAnsi"/>
          <w:vertAlign w:val="superscript"/>
          <w:lang w:val="en-GB"/>
        </w:rPr>
        <w:t>2</w:t>
      </w:r>
      <w:r w:rsidRPr="00A83156">
        <w:rPr>
          <w:rFonts w:asciiTheme="majorHAnsi" w:hAnsiTheme="majorHAnsi"/>
          <w:vertAlign w:val="subscript"/>
          <w:lang w:val="en-GB"/>
        </w:rPr>
        <w:t>ba</w:t>
      </w:r>
      <w:r w:rsidRPr="00A83156">
        <w:rPr>
          <w:rFonts w:asciiTheme="majorHAnsi" w:hAnsiTheme="majorHAnsi"/>
          <w:lang w:val="en-GB"/>
        </w:rPr>
        <w:t>=0.55 for JFJ CMN respectively) where the short-term variability is large.</w:t>
      </w:r>
    </w:p>
    <w:p w14:paraId="7331B21D" w14:textId="77777777" w:rsidR="0041498C" w:rsidRPr="00A83156" w:rsidRDefault="0041498C" w:rsidP="00235BAD">
      <w:pPr>
        <w:pStyle w:val="normal"/>
        <w:jc w:val="both"/>
        <w:rPr>
          <w:rFonts w:asciiTheme="majorHAnsi" w:hAnsiTheme="majorHAnsi"/>
          <w:lang w:val="en-GB"/>
        </w:rPr>
      </w:pPr>
    </w:p>
    <w:p w14:paraId="548AECEF" w14:textId="77777777" w:rsidR="0041498C" w:rsidRPr="00A83156" w:rsidRDefault="00F157FB" w:rsidP="00235BAD">
      <w:pPr>
        <w:pStyle w:val="normal"/>
        <w:jc w:val="both"/>
        <w:rPr>
          <w:rFonts w:asciiTheme="majorHAnsi" w:hAnsiTheme="majorHAnsi"/>
          <w:lang w:val="en-GB"/>
        </w:rPr>
      </w:pPr>
      <w:r w:rsidRPr="00A83156">
        <w:rPr>
          <w:rFonts w:asciiTheme="majorHAnsi" w:hAnsiTheme="majorHAnsi"/>
          <w:lang w:val="en-GB"/>
        </w:rPr>
        <w:t>The variability of values above the baseline reflects the occurrence of pollution events</w:t>
      </w:r>
      <w:r w:rsidR="00A83156">
        <w:rPr>
          <w:rFonts w:asciiTheme="majorHAnsi" w:hAnsiTheme="majorHAnsi"/>
          <w:lang w:val="en-GB"/>
        </w:rPr>
        <w:t xml:space="preserve"> </w:t>
      </w:r>
      <w:r w:rsidRPr="00A83156">
        <w:rPr>
          <w:rFonts w:asciiTheme="majorHAnsi" w:hAnsiTheme="majorHAnsi"/>
          <w:lang w:val="en-GB"/>
        </w:rPr>
        <w:t>affecting the measurement sites. The model capability to capture these events is described</w:t>
      </w:r>
      <w:r w:rsidR="00A83156">
        <w:rPr>
          <w:rFonts w:asciiTheme="majorHAnsi" w:hAnsiTheme="majorHAnsi"/>
          <w:lang w:val="en-GB"/>
        </w:rPr>
        <w:t xml:space="preserve"> </w:t>
      </w:r>
      <w:r w:rsidRPr="00A83156">
        <w:rPr>
          <w:rFonts w:asciiTheme="majorHAnsi" w:hAnsiTheme="majorHAnsi"/>
          <w:lang w:val="en-GB"/>
        </w:rPr>
        <w:t xml:space="preserve">by the correlation analysis of the polluted events with the simulated emission contributions from the last 20 d, using either the a </w:t>
      </w:r>
      <w:r w:rsidRPr="00091D6E">
        <w:rPr>
          <w:rFonts w:asciiTheme="majorHAnsi" w:hAnsiTheme="majorHAnsi"/>
          <w:i/>
          <w:lang w:val="en-GB"/>
        </w:rPr>
        <w:t>priori</w:t>
      </w:r>
      <w:r w:rsidRPr="00A83156">
        <w:rPr>
          <w:rFonts w:asciiTheme="majorHAnsi" w:hAnsiTheme="majorHAnsi"/>
          <w:lang w:val="en-GB"/>
        </w:rPr>
        <w:t xml:space="preserve"> (</w:t>
      </w:r>
      <w:r w:rsidRPr="00A83156">
        <w:rPr>
          <w:rFonts w:asciiTheme="majorHAnsi" w:hAnsiTheme="majorHAnsi"/>
          <w:i/>
          <w:lang w:val="en-GB"/>
        </w:rPr>
        <w:t>r</w:t>
      </w:r>
      <w:r w:rsidRPr="00A83156">
        <w:rPr>
          <w:rFonts w:asciiTheme="majorHAnsi" w:hAnsiTheme="majorHAnsi"/>
          <w:vertAlign w:val="superscript"/>
          <w:lang w:val="en-GB"/>
        </w:rPr>
        <w:t>2</w:t>
      </w:r>
      <w:r w:rsidRPr="00A83156">
        <w:rPr>
          <w:rFonts w:asciiTheme="majorHAnsi" w:hAnsiTheme="majorHAnsi"/>
          <w:vertAlign w:val="subscript"/>
          <w:lang w:val="en-GB"/>
        </w:rPr>
        <w:t>ea</w:t>
      </w:r>
      <w:r w:rsidRPr="00A83156">
        <w:rPr>
          <w:rFonts w:asciiTheme="majorHAnsi" w:hAnsiTheme="majorHAnsi"/>
          <w:lang w:val="en-GB"/>
        </w:rPr>
        <w:t xml:space="preserve">) or the </w:t>
      </w:r>
      <w:r w:rsidRPr="00091D6E">
        <w:rPr>
          <w:rFonts w:asciiTheme="majorHAnsi" w:hAnsiTheme="majorHAnsi"/>
          <w:i/>
          <w:lang w:val="en-GB"/>
        </w:rPr>
        <w:t>a posteriori</w:t>
      </w:r>
      <w:r w:rsidRPr="00A83156">
        <w:rPr>
          <w:rFonts w:asciiTheme="majorHAnsi" w:hAnsiTheme="majorHAnsi"/>
          <w:lang w:val="en-GB"/>
        </w:rPr>
        <w:t xml:space="preserve"> model results (</w:t>
      </w:r>
      <w:r w:rsidRPr="00A83156">
        <w:rPr>
          <w:rFonts w:asciiTheme="majorHAnsi" w:hAnsiTheme="majorHAnsi"/>
          <w:i/>
          <w:lang w:val="en-GB"/>
        </w:rPr>
        <w:t>r</w:t>
      </w:r>
      <w:r w:rsidRPr="00A83156">
        <w:rPr>
          <w:rFonts w:asciiTheme="majorHAnsi" w:hAnsiTheme="majorHAnsi"/>
          <w:vertAlign w:val="superscript"/>
          <w:lang w:val="en-GB"/>
        </w:rPr>
        <w:t>2</w:t>
      </w:r>
      <w:r w:rsidRPr="00A83156">
        <w:rPr>
          <w:rFonts w:asciiTheme="majorHAnsi" w:hAnsiTheme="majorHAnsi"/>
          <w:vertAlign w:val="subscript"/>
          <w:lang w:val="en-GB"/>
        </w:rPr>
        <w:t>eb</w:t>
      </w:r>
      <w:r w:rsidRPr="00A83156">
        <w:rPr>
          <w:rFonts w:asciiTheme="majorHAnsi" w:hAnsiTheme="majorHAnsi"/>
          <w:lang w:val="en-GB"/>
        </w:rPr>
        <w:t xml:space="preserve">)  (see Table A2). </w:t>
      </w:r>
    </w:p>
    <w:p w14:paraId="70B063F7" w14:textId="52436415" w:rsidR="0041498C" w:rsidRPr="00A83156" w:rsidRDefault="00F157FB" w:rsidP="00235BAD">
      <w:pPr>
        <w:pStyle w:val="normal"/>
        <w:jc w:val="both"/>
        <w:rPr>
          <w:rFonts w:asciiTheme="majorHAnsi" w:hAnsiTheme="majorHAnsi"/>
          <w:lang w:val="en-GB"/>
        </w:rPr>
      </w:pPr>
      <w:r w:rsidRPr="00A83156">
        <w:rPr>
          <w:rFonts w:asciiTheme="majorHAnsi" w:hAnsiTheme="majorHAnsi"/>
          <w:lang w:val="en-GB"/>
        </w:rPr>
        <w:t>The three stations used for the inversion present rather low r</w:t>
      </w:r>
      <w:r w:rsidRPr="00A83156">
        <w:rPr>
          <w:rFonts w:asciiTheme="majorHAnsi" w:hAnsiTheme="majorHAnsi"/>
          <w:vertAlign w:val="superscript"/>
          <w:lang w:val="en-GB"/>
        </w:rPr>
        <w:t>2</w:t>
      </w:r>
      <w:r w:rsidRPr="00A83156">
        <w:rPr>
          <w:rFonts w:asciiTheme="majorHAnsi" w:hAnsiTheme="majorHAnsi"/>
          <w:vertAlign w:val="subscript"/>
          <w:lang w:val="en-GB"/>
        </w:rPr>
        <w:t>ea</w:t>
      </w:r>
      <w:r w:rsidRPr="00A83156">
        <w:rPr>
          <w:rFonts w:asciiTheme="majorHAnsi" w:hAnsiTheme="majorHAnsi"/>
          <w:lang w:val="en-GB"/>
        </w:rPr>
        <w:t xml:space="preserve"> r</w:t>
      </w:r>
      <w:r w:rsidRPr="00A83156">
        <w:rPr>
          <w:rFonts w:asciiTheme="majorHAnsi" w:hAnsiTheme="majorHAnsi"/>
          <w:vertAlign w:val="superscript"/>
          <w:lang w:val="en-GB"/>
        </w:rPr>
        <w:t>2</w:t>
      </w:r>
      <w:r w:rsidRPr="00A83156">
        <w:rPr>
          <w:rFonts w:asciiTheme="majorHAnsi" w:hAnsiTheme="majorHAnsi"/>
          <w:vertAlign w:val="subscript"/>
          <w:lang w:val="en-GB"/>
        </w:rPr>
        <w:t>eb</w:t>
      </w:r>
      <w:r w:rsidRPr="00A83156">
        <w:rPr>
          <w:rFonts w:asciiTheme="majorHAnsi" w:hAnsiTheme="majorHAnsi"/>
          <w:lang w:val="en-GB"/>
        </w:rPr>
        <w:t xml:space="preserve"> values, the two mountain stations because of the incurable errors reported above, and MHD because it is far away from the main source region, located in SEF and </w:t>
      </w:r>
      <w:r w:rsidR="00A83156">
        <w:rPr>
          <w:rFonts w:asciiTheme="majorHAnsi" w:hAnsiTheme="majorHAnsi"/>
          <w:lang w:val="en-GB"/>
        </w:rPr>
        <w:t xml:space="preserve">because </w:t>
      </w:r>
      <w:r w:rsidRPr="00A83156">
        <w:rPr>
          <w:rFonts w:asciiTheme="majorHAnsi" w:hAnsiTheme="majorHAnsi"/>
          <w:lang w:val="en-GB"/>
        </w:rPr>
        <w:t>measuring v</w:t>
      </w:r>
      <w:r w:rsidR="00A83156">
        <w:rPr>
          <w:rFonts w:asciiTheme="majorHAnsi" w:hAnsiTheme="majorHAnsi"/>
          <w:lang w:val="en-GB"/>
        </w:rPr>
        <w:t>alues that are typical also for</w:t>
      </w:r>
      <w:r w:rsidRPr="00A83156">
        <w:rPr>
          <w:rFonts w:asciiTheme="majorHAnsi" w:hAnsiTheme="majorHAnsi"/>
          <w:lang w:val="en-GB"/>
        </w:rPr>
        <w:t xml:space="preserve"> remote stations such as Samoa (see e.g. Stohl et al.,</w:t>
      </w:r>
      <w:r w:rsidR="00E21E9E">
        <w:rPr>
          <w:rFonts w:asciiTheme="majorHAnsi" w:hAnsiTheme="majorHAnsi"/>
          <w:lang w:val="en-GB"/>
        </w:rPr>
        <w:t xml:space="preserve"> </w:t>
      </w:r>
      <w:r w:rsidRPr="00A83156">
        <w:rPr>
          <w:rFonts w:asciiTheme="majorHAnsi" w:hAnsiTheme="majorHAnsi"/>
          <w:lang w:val="en-GB"/>
        </w:rPr>
        <w:t>2009). However, for all the stations r</w:t>
      </w:r>
      <w:r w:rsidRPr="00A83156">
        <w:rPr>
          <w:rFonts w:asciiTheme="majorHAnsi" w:hAnsiTheme="majorHAnsi"/>
          <w:vertAlign w:val="superscript"/>
          <w:lang w:val="en-GB"/>
        </w:rPr>
        <w:t>2</w:t>
      </w:r>
      <w:r w:rsidRPr="00A83156">
        <w:rPr>
          <w:rFonts w:asciiTheme="majorHAnsi" w:hAnsiTheme="majorHAnsi"/>
          <w:vertAlign w:val="subscript"/>
          <w:lang w:val="en-GB"/>
        </w:rPr>
        <w:t>eb</w:t>
      </w:r>
      <w:r w:rsidRPr="00A83156">
        <w:rPr>
          <w:rFonts w:asciiTheme="majorHAnsi" w:hAnsiTheme="majorHAnsi"/>
          <w:lang w:val="en-GB"/>
        </w:rPr>
        <w:t xml:space="preserve"> values are increased compared to r</w:t>
      </w:r>
      <w:r w:rsidRPr="00A83156">
        <w:rPr>
          <w:rFonts w:asciiTheme="majorHAnsi" w:hAnsiTheme="majorHAnsi"/>
          <w:vertAlign w:val="superscript"/>
          <w:lang w:val="en-GB"/>
        </w:rPr>
        <w:t>2</w:t>
      </w:r>
      <w:r w:rsidRPr="00A83156">
        <w:rPr>
          <w:rFonts w:asciiTheme="majorHAnsi" w:hAnsiTheme="majorHAnsi"/>
          <w:vertAlign w:val="subscript"/>
          <w:lang w:val="en-GB"/>
        </w:rPr>
        <w:t>ea</w:t>
      </w:r>
      <w:r w:rsidRPr="00A83156">
        <w:rPr>
          <w:rFonts w:asciiTheme="majorHAnsi" w:hAnsiTheme="majorHAnsi"/>
          <w:lang w:val="en-GB"/>
        </w:rPr>
        <w:t xml:space="preserve"> values, </w:t>
      </w:r>
      <w:r w:rsidR="00A83156">
        <w:rPr>
          <w:rFonts w:asciiTheme="majorHAnsi" w:hAnsiTheme="majorHAnsi"/>
          <w:lang w:val="en-GB"/>
        </w:rPr>
        <w:t>suggesting</w:t>
      </w:r>
      <w:r w:rsidRPr="00A83156">
        <w:rPr>
          <w:rFonts w:asciiTheme="majorHAnsi" w:hAnsiTheme="majorHAnsi"/>
          <w:lang w:val="en-GB"/>
        </w:rPr>
        <w:t xml:space="preserve"> that the </w:t>
      </w:r>
      <w:r w:rsidRPr="00BD3EAA">
        <w:rPr>
          <w:rFonts w:asciiTheme="majorHAnsi" w:hAnsiTheme="majorHAnsi"/>
          <w:i/>
          <w:lang w:val="en-GB"/>
        </w:rPr>
        <w:t>a posteriori</w:t>
      </w:r>
      <w:r w:rsidRPr="00A83156">
        <w:rPr>
          <w:rFonts w:asciiTheme="majorHAnsi" w:hAnsiTheme="majorHAnsi"/>
          <w:lang w:val="en-GB"/>
        </w:rPr>
        <w:t xml:space="preserve"> emission field is closer to the </w:t>
      </w:r>
      <w:r w:rsidRPr="00A83156">
        <w:rPr>
          <w:rFonts w:asciiTheme="majorHAnsi" w:hAnsiTheme="majorHAnsi"/>
          <w:i/>
          <w:lang w:val="en-GB"/>
        </w:rPr>
        <w:t>real</w:t>
      </w:r>
      <w:r w:rsidRPr="00A83156">
        <w:rPr>
          <w:rFonts w:asciiTheme="majorHAnsi" w:hAnsiTheme="majorHAnsi"/>
          <w:lang w:val="en-GB"/>
        </w:rPr>
        <w:t xml:space="preserve"> emission field than the </w:t>
      </w:r>
      <w:r w:rsidRPr="00091D6E">
        <w:rPr>
          <w:rFonts w:asciiTheme="majorHAnsi" w:hAnsiTheme="majorHAnsi"/>
          <w:i/>
          <w:lang w:val="en-GB"/>
        </w:rPr>
        <w:t>a priori</w:t>
      </w:r>
      <w:r w:rsidRPr="00A83156">
        <w:rPr>
          <w:rFonts w:asciiTheme="majorHAnsi" w:hAnsiTheme="majorHAnsi"/>
          <w:lang w:val="en-GB"/>
        </w:rPr>
        <w:t xml:space="preserve"> emission field. </w:t>
      </w:r>
    </w:p>
    <w:p w14:paraId="39F7DE16" w14:textId="77777777" w:rsidR="0041498C" w:rsidRPr="00F157FB" w:rsidRDefault="0041498C" w:rsidP="00235BAD">
      <w:pPr>
        <w:pStyle w:val="normal"/>
        <w:spacing w:before="280" w:after="280"/>
        <w:jc w:val="both"/>
        <w:rPr>
          <w:lang w:val="en-GB"/>
        </w:rPr>
      </w:pPr>
    </w:p>
    <w:p w14:paraId="750FC66F" w14:textId="77777777" w:rsidR="0041498C" w:rsidRPr="00F157FB" w:rsidRDefault="00F157FB" w:rsidP="00235BAD">
      <w:pPr>
        <w:pStyle w:val="normal"/>
        <w:spacing w:after="280"/>
        <w:jc w:val="both"/>
        <w:rPr>
          <w:lang w:val="en-GB"/>
        </w:rPr>
      </w:pPr>
      <w:r w:rsidRPr="00F157FB">
        <w:rPr>
          <w:rFonts w:ascii="Calibri" w:eastAsia="Calibri" w:hAnsi="Calibri" w:cs="Calibri"/>
          <w:b/>
          <w:lang w:val="en-GB"/>
        </w:rPr>
        <w:t>APPENDIX B.</w:t>
      </w:r>
    </w:p>
    <w:p w14:paraId="793C855C" w14:textId="63D8EC9D" w:rsidR="0041498C" w:rsidRPr="00F157FB" w:rsidRDefault="00F157FB" w:rsidP="00235BAD">
      <w:pPr>
        <w:pStyle w:val="normal"/>
        <w:spacing w:after="280"/>
        <w:jc w:val="both"/>
        <w:rPr>
          <w:lang w:val="en-GB"/>
        </w:rPr>
      </w:pPr>
      <w:r w:rsidRPr="00F157FB">
        <w:rPr>
          <w:rFonts w:ascii="Calibri" w:eastAsia="Calibri" w:hAnsi="Calibri" w:cs="Calibri"/>
          <w:lang w:val="en-GB"/>
        </w:rPr>
        <w:t xml:space="preserve">In order to investigate the algorithm performance, we run the inversion without any information on source distribution in the </w:t>
      </w:r>
      <w:r w:rsidRPr="00F157FB">
        <w:rPr>
          <w:rFonts w:ascii="Calibri" w:eastAsia="Calibri" w:hAnsi="Calibri" w:cs="Calibri"/>
          <w:i/>
          <w:lang w:val="en-GB"/>
        </w:rPr>
        <w:t>a priori</w:t>
      </w:r>
      <w:r w:rsidRPr="00F157FB">
        <w:rPr>
          <w:rFonts w:ascii="Calibri" w:eastAsia="Calibri" w:hAnsi="Calibri" w:cs="Calibri"/>
          <w:lang w:val="en-GB"/>
        </w:rPr>
        <w:t xml:space="preserve"> </w:t>
      </w:r>
      <w:r w:rsidR="00BD3EAA">
        <w:rPr>
          <w:rFonts w:ascii="Calibri" w:eastAsia="Calibri" w:hAnsi="Calibri" w:cs="Calibri"/>
          <w:lang w:val="en-GB"/>
        </w:rPr>
        <w:t xml:space="preserve">emission </w:t>
      </w:r>
      <w:r w:rsidRPr="00F157FB">
        <w:rPr>
          <w:rFonts w:ascii="Calibri" w:eastAsia="Calibri" w:hAnsi="Calibri" w:cs="Calibri"/>
          <w:lang w:val="en-GB"/>
        </w:rPr>
        <w:t>field. A detailed description of this test is reported in Graziosi (2013).</w:t>
      </w:r>
      <w:r w:rsidRPr="00F157FB">
        <w:rPr>
          <w:rFonts w:ascii="Times New Roman" w:eastAsia="Times New Roman" w:hAnsi="Times New Roman" w:cs="Times New Roman"/>
          <w:lang w:val="en-GB"/>
        </w:rPr>
        <w:t xml:space="preserve"> </w:t>
      </w:r>
      <w:r w:rsidRPr="00F157FB">
        <w:rPr>
          <w:rFonts w:ascii="Calibri" w:eastAsia="Calibri" w:hAnsi="Calibri" w:cs="Calibri"/>
          <w:lang w:val="en-GB"/>
        </w:rPr>
        <w:t xml:space="preserve">An </w:t>
      </w:r>
      <w:r w:rsidRPr="00F157FB">
        <w:rPr>
          <w:rFonts w:ascii="Calibri" w:eastAsia="Calibri" w:hAnsi="Calibri" w:cs="Calibri"/>
          <w:i/>
          <w:lang w:val="en-GB"/>
        </w:rPr>
        <w:t>a priori</w:t>
      </w:r>
      <w:r w:rsidRPr="00F157FB">
        <w:rPr>
          <w:rFonts w:ascii="Calibri" w:eastAsia="Calibri" w:hAnsi="Calibri" w:cs="Calibri"/>
          <w:lang w:val="en-GB"/>
        </w:rPr>
        <w:t xml:space="preserve"> homogeneous emission field was chosen, based on the semi-hemispheric (30°N-90°N) emission values reported in the study by Rigby et al. (2013) providing global and semi-hemispheric emission data for the period 1951-2013 derived from atmospheric concentration data from the NOAA and AGAGE networks. The Bayesian inversion method was applied to the MCF time series available at the three sites. The simulations were performed using data from January 2008 to December 2008, when nested meteorological data with a resolution of 0.25° x 0.25° were available. The uncertainty of the emissions, σ</w:t>
      </w:r>
      <w:r w:rsidRPr="00F157FB">
        <w:rPr>
          <w:rFonts w:ascii="Calibri" w:eastAsia="Calibri" w:hAnsi="Calibri" w:cs="Calibri"/>
          <w:vertAlign w:val="subscript"/>
          <w:lang w:val="en-GB"/>
        </w:rPr>
        <w:t xml:space="preserve">x, </w:t>
      </w:r>
      <w:r w:rsidRPr="00F157FB">
        <w:rPr>
          <w:rFonts w:ascii="Calibri" w:eastAsia="Calibri" w:hAnsi="Calibri" w:cs="Calibri"/>
          <w:lang w:val="en-GB"/>
        </w:rPr>
        <w:t>specified for every grid cells,</w:t>
      </w:r>
      <w:r w:rsidRPr="00F157FB">
        <w:rPr>
          <w:rFonts w:ascii="Calibri" w:eastAsia="Calibri" w:hAnsi="Calibri" w:cs="Calibri"/>
          <w:vertAlign w:val="subscript"/>
          <w:lang w:val="en-GB"/>
        </w:rPr>
        <w:t xml:space="preserve"> </w:t>
      </w:r>
      <w:r w:rsidRPr="00F157FB">
        <w:rPr>
          <w:rFonts w:ascii="Calibri" w:eastAsia="Calibri" w:hAnsi="Calibri" w:cs="Calibri"/>
          <w:lang w:val="en-GB"/>
        </w:rPr>
        <w:t>σ</w:t>
      </w:r>
      <w:r w:rsidRPr="00F157FB">
        <w:rPr>
          <w:rFonts w:ascii="Calibri" w:eastAsia="Calibri" w:hAnsi="Calibri" w:cs="Calibri"/>
          <w:vertAlign w:val="subscript"/>
          <w:lang w:val="en-GB"/>
        </w:rPr>
        <w:t>x</w:t>
      </w:r>
      <w:r w:rsidRPr="00F157FB">
        <w:rPr>
          <w:rFonts w:ascii="Calibri" w:eastAsia="Calibri" w:hAnsi="Calibri" w:cs="Calibri"/>
          <w:vertAlign w:val="superscript"/>
          <w:lang w:val="en-GB"/>
        </w:rPr>
        <w:t>j</w:t>
      </w:r>
      <w:r w:rsidRPr="00F157FB">
        <w:rPr>
          <w:rFonts w:ascii="Calibri" w:eastAsia="Calibri" w:hAnsi="Calibri" w:cs="Calibri"/>
          <w:lang w:val="en-GB"/>
        </w:rPr>
        <w:t xml:space="preserve">= </w:t>
      </w:r>
      <w:r w:rsidRPr="00F157FB">
        <w:rPr>
          <w:lang w:val="en-GB"/>
        </w:rPr>
        <w:t>⟨</w:t>
      </w:r>
      <w:r w:rsidRPr="00F157FB">
        <w:rPr>
          <w:rFonts w:ascii="Calibri" w:eastAsia="Calibri" w:hAnsi="Calibri" w:cs="Calibri"/>
          <w:lang w:val="en-GB"/>
        </w:rPr>
        <w:t>px</w:t>
      </w:r>
      <w:r w:rsidRPr="00F157FB">
        <w:rPr>
          <w:rFonts w:ascii="Calibri" w:eastAsia="Calibri" w:hAnsi="Calibri" w:cs="Calibri"/>
          <w:vertAlign w:val="subscript"/>
          <w:lang w:val="en-GB"/>
        </w:rPr>
        <w:t>j</w:t>
      </w:r>
      <w:r w:rsidRPr="00F157FB">
        <w:rPr>
          <w:rFonts w:ascii="Calibri" w:eastAsia="Calibri" w:hAnsi="Calibri" w:cs="Calibri"/>
          <w:lang w:val="en-GB"/>
        </w:rPr>
        <w:t>, is set using p=1, corresponding to an uncertainty of 100%. We refer to this setting as Bayesian Inversion 1 (BI-1).</w:t>
      </w:r>
    </w:p>
    <w:p w14:paraId="21D51023" w14:textId="77777777" w:rsidR="0041498C" w:rsidRPr="00F157FB" w:rsidRDefault="00F157FB" w:rsidP="00235BAD">
      <w:pPr>
        <w:pStyle w:val="normal"/>
        <w:spacing w:after="280"/>
        <w:jc w:val="both"/>
        <w:rPr>
          <w:lang w:val="en-GB"/>
        </w:rPr>
      </w:pPr>
      <w:r w:rsidRPr="00F157FB">
        <w:rPr>
          <w:rFonts w:ascii="Calibri" w:eastAsia="Calibri" w:hAnsi="Calibri" w:cs="Calibri"/>
          <w:lang w:val="en-GB"/>
        </w:rPr>
        <w:t xml:space="preserve">The resulting </w:t>
      </w:r>
      <w:r w:rsidRPr="00F157FB">
        <w:rPr>
          <w:rFonts w:ascii="Calibri" w:eastAsia="Calibri" w:hAnsi="Calibri" w:cs="Calibri"/>
          <w:i/>
          <w:lang w:val="en-GB"/>
        </w:rPr>
        <w:t>a posteriori</w:t>
      </w:r>
      <w:r w:rsidRPr="00F157FB">
        <w:rPr>
          <w:rFonts w:ascii="Calibri" w:eastAsia="Calibri" w:hAnsi="Calibri" w:cs="Calibri"/>
          <w:lang w:val="en-GB"/>
        </w:rPr>
        <w:t xml:space="preserve"> emission field for 2008 is reported in Figure B1. A clear hot spot is highlighted in southeastern France (SEF), in a region that is some 250 km X 250 km large, corresponding to the main source declared on E-PRTR inventory. Additional small and intense source regions are present in northern Norway, southern U.K. and in BENELUX, as well as in northern Italy. All these sources have a small intensity compared with the SEF area. Most of them are reported in the E-PRTR inventory, while sources in northern Italy are not declared but are in correspondence of wastewater treatment plants. Emission estimates referred to different European regions and from the SEF area are reported in Table B1.</w:t>
      </w:r>
    </w:p>
    <w:p w14:paraId="05D8CFFB" w14:textId="77777777" w:rsidR="0041498C" w:rsidRPr="00F157FB" w:rsidRDefault="00F157FB" w:rsidP="00235BAD">
      <w:pPr>
        <w:pStyle w:val="normal"/>
        <w:spacing w:after="280"/>
        <w:jc w:val="both"/>
        <w:rPr>
          <w:lang w:val="en-GB"/>
        </w:rPr>
      </w:pPr>
      <w:r w:rsidRPr="00F157FB">
        <w:rPr>
          <w:rFonts w:ascii="Calibri" w:eastAsia="Calibri" w:hAnsi="Calibri" w:cs="Calibri"/>
          <w:lang w:val="en-GB"/>
        </w:rPr>
        <w:t>Running the inversion for each year of study period, an analogous source pattern is obtained. On the base of this result we extrapolated the E-PRTR figures to those years in which emission data were not available.</w:t>
      </w:r>
      <w:r w:rsidRPr="00F157FB">
        <w:rPr>
          <w:rFonts w:ascii="Times New Roman" w:eastAsia="Times New Roman" w:hAnsi="Times New Roman" w:cs="Times New Roman"/>
          <w:lang w:val="en-GB"/>
        </w:rPr>
        <w:t xml:space="preserve"> </w:t>
      </w:r>
      <w:r w:rsidRPr="00F157FB">
        <w:rPr>
          <w:rFonts w:ascii="Calibri" w:eastAsia="Calibri" w:hAnsi="Calibri" w:cs="Calibri"/>
          <w:lang w:val="en-GB"/>
        </w:rPr>
        <w:t>The identification of the SEF region as the dominant source area in the study domain, suggested a further analysis aimed at improving the emissions intensity estimate in the SEF area.</w:t>
      </w:r>
      <w:r w:rsidRPr="00F157FB">
        <w:rPr>
          <w:rFonts w:ascii="Times New Roman" w:eastAsia="Times New Roman" w:hAnsi="Times New Roman" w:cs="Times New Roman"/>
          <w:lang w:val="en-GB"/>
        </w:rPr>
        <w:t xml:space="preserve"> </w:t>
      </w:r>
      <w:r w:rsidRPr="00F157FB">
        <w:rPr>
          <w:rFonts w:ascii="Calibri" w:eastAsia="Calibri" w:hAnsi="Calibri" w:cs="Calibri"/>
          <w:lang w:val="en-GB"/>
        </w:rPr>
        <w:t xml:space="preserve">An uncertainty of 100% assumed for the </w:t>
      </w:r>
      <w:r w:rsidRPr="00091D6E">
        <w:rPr>
          <w:rFonts w:ascii="Calibri" w:eastAsia="Calibri" w:hAnsi="Calibri" w:cs="Calibri"/>
          <w:i/>
          <w:lang w:val="en-GB"/>
        </w:rPr>
        <w:t>a priori</w:t>
      </w:r>
      <w:r w:rsidRPr="00F157FB">
        <w:rPr>
          <w:rFonts w:ascii="Calibri" w:eastAsia="Calibri" w:hAnsi="Calibri" w:cs="Calibri"/>
          <w:lang w:val="en-GB"/>
        </w:rPr>
        <w:t xml:space="preserve"> emissions used in previous test, could indeed be insufficient to quantify emissions from a source much stronger with respect to the </w:t>
      </w:r>
      <w:r w:rsidRPr="00F157FB">
        <w:rPr>
          <w:rFonts w:ascii="Calibri" w:eastAsia="Calibri" w:hAnsi="Calibri" w:cs="Calibri"/>
          <w:i/>
          <w:lang w:val="en-GB"/>
        </w:rPr>
        <w:t>a priori</w:t>
      </w:r>
      <w:r w:rsidRPr="00F157FB">
        <w:rPr>
          <w:rFonts w:ascii="Calibri" w:eastAsia="Calibri" w:hAnsi="Calibri" w:cs="Calibri"/>
          <w:lang w:val="en-GB"/>
        </w:rPr>
        <w:t xml:space="preserve"> emission field, as the SEF region. Therefore, we repeated the inversion but with a dramatically increased uncertainty of 500% in the SEF region. In the rest of the domain the uncertainty was maintained at 100%. Hereinafter, we refer to this improved Bayesian inversion as BI-2.</w:t>
      </w:r>
      <w:r w:rsidRPr="00F157FB">
        <w:rPr>
          <w:rFonts w:ascii="Times New Roman" w:eastAsia="Times New Roman" w:hAnsi="Times New Roman" w:cs="Times New Roman"/>
          <w:lang w:val="en-GB"/>
        </w:rPr>
        <w:t xml:space="preserve"> </w:t>
      </w:r>
      <w:r w:rsidRPr="00F157FB">
        <w:rPr>
          <w:rFonts w:ascii="Calibri" w:eastAsia="Calibri" w:hAnsi="Calibri" w:cs="Calibri"/>
          <w:lang w:val="en-GB"/>
        </w:rPr>
        <w:t>The emission map reported in Figure B2 clearly confirms the SEF region as an emission hot spot responsible for the majority of the MCF emissions from the study domain.</w:t>
      </w:r>
    </w:p>
    <w:p w14:paraId="69AF8BAD" w14:textId="6CB81E95" w:rsidR="0041498C" w:rsidRPr="00F157FB" w:rsidRDefault="00F157FB" w:rsidP="00235BAD">
      <w:pPr>
        <w:pStyle w:val="normal"/>
        <w:spacing w:after="280"/>
        <w:jc w:val="both"/>
        <w:rPr>
          <w:lang w:val="en-GB"/>
        </w:rPr>
      </w:pPr>
      <w:r w:rsidRPr="00F157FB">
        <w:rPr>
          <w:rFonts w:ascii="Calibri" w:eastAsia="Calibri" w:hAnsi="Calibri" w:cs="Calibri"/>
          <w:lang w:val="en-GB"/>
        </w:rPr>
        <w:t xml:space="preserve">The emission estimates for different European regions and from the SEF area as derived from the BI-2 analyses are reported in Table B1. For the sake of comparison, the emissions estimates obtained using E-PRTR </w:t>
      </w:r>
      <w:r w:rsidRPr="00F157FB">
        <w:rPr>
          <w:rFonts w:ascii="Calibri" w:eastAsia="Calibri" w:hAnsi="Calibri" w:cs="Calibri"/>
          <w:i/>
          <w:lang w:val="en-GB"/>
        </w:rPr>
        <w:t>a priori</w:t>
      </w:r>
      <w:r w:rsidRPr="00F157FB">
        <w:rPr>
          <w:rFonts w:ascii="Calibri" w:eastAsia="Calibri" w:hAnsi="Calibri" w:cs="Calibri"/>
          <w:lang w:val="en-GB"/>
        </w:rPr>
        <w:t xml:space="preserve"> field (reference inversion, RI) are reported as well. Noteworthy, the results obtained running the inversion with an homogeneous </w:t>
      </w:r>
      <w:r w:rsidRPr="00F157FB">
        <w:rPr>
          <w:rFonts w:ascii="Calibri" w:eastAsia="Calibri" w:hAnsi="Calibri" w:cs="Calibri"/>
          <w:i/>
          <w:lang w:val="en-GB"/>
        </w:rPr>
        <w:t>a priori</w:t>
      </w:r>
      <w:r w:rsidRPr="00F157FB">
        <w:rPr>
          <w:rFonts w:ascii="Calibri" w:eastAsia="Calibri" w:hAnsi="Calibri" w:cs="Calibri"/>
          <w:lang w:val="en-GB"/>
        </w:rPr>
        <w:t xml:space="preserve"> emission field (BI-2) and with an </w:t>
      </w:r>
      <w:r w:rsidRPr="00F157FB">
        <w:rPr>
          <w:rFonts w:ascii="Calibri" w:eastAsia="Calibri" w:hAnsi="Calibri" w:cs="Calibri"/>
          <w:i/>
          <w:lang w:val="en-GB"/>
        </w:rPr>
        <w:t>a priori</w:t>
      </w:r>
      <w:r w:rsidRPr="00F157FB">
        <w:rPr>
          <w:rFonts w:ascii="Calibri" w:eastAsia="Calibri" w:hAnsi="Calibri" w:cs="Calibri"/>
          <w:lang w:val="en-GB"/>
        </w:rPr>
        <w:t xml:space="preserve"> </w:t>
      </w:r>
      <w:r w:rsidR="00091D6E">
        <w:rPr>
          <w:rFonts w:ascii="Calibri" w:eastAsia="Calibri" w:hAnsi="Calibri" w:cs="Calibri"/>
          <w:lang w:val="en-GB"/>
        </w:rPr>
        <w:t xml:space="preserve">emission field </w:t>
      </w:r>
      <w:r w:rsidRPr="00F157FB">
        <w:rPr>
          <w:rFonts w:ascii="Calibri" w:eastAsia="Calibri" w:hAnsi="Calibri" w:cs="Calibri"/>
          <w:lang w:val="en-GB"/>
        </w:rPr>
        <w:t>based on the E-PRTR inventory (RI) differ by 18%, suggesting a high model robustness.</w:t>
      </w:r>
    </w:p>
    <w:p w14:paraId="0E8E4E3B" w14:textId="77777777" w:rsidR="0041498C" w:rsidRPr="00F157FB" w:rsidRDefault="00F157FB" w:rsidP="00235BAD">
      <w:pPr>
        <w:pStyle w:val="normal"/>
        <w:rPr>
          <w:lang w:val="en-GB"/>
        </w:rPr>
      </w:pPr>
      <w:r w:rsidRPr="00F157FB">
        <w:rPr>
          <w:lang w:val="en-GB"/>
        </w:rPr>
        <w:br w:type="page"/>
      </w:r>
    </w:p>
    <w:p w14:paraId="045BF3DF" w14:textId="77777777" w:rsidR="0041498C" w:rsidRPr="00F157FB" w:rsidRDefault="0041498C" w:rsidP="00235BAD">
      <w:pPr>
        <w:pStyle w:val="normal"/>
        <w:jc w:val="both"/>
        <w:rPr>
          <w:lang w:val="en-GB"/>
        </w:rPr>
      </w:pPr>
    </w:p>
    <w:p w14:paraId="56A75B99" w14:textId="77777777" w:rsidR="0041498C" w:rsidRPr="00F157FB" w:rsidRDefault="00F157FB" w:rsidP="00235BAD">
      <w:pPr>
        <w:pStyle w:val="normal"/>
        <w:jc w:val="both"/>
        <w:rPr>
          <w:lang w:val="en-GB"/>
        </w:rPr>
      </w:pPr>
      <w:r w:rsidRPr="00F157FB">
        <w:rPr>
          <w:rFonts w:ascii="Calibri" w:eastAsia="Calibri" w:hAnsi="Calibri" w:cs="Calibri"/>
          <w:i/>
          <w:lang w:val="en-GB"/>
        </w:rPr>
        <w:t>Acknowledgements.</w:t>
      </w:r>
      <w:r w:rsidRPr="00F157FB">
        <w:rPr>
          <w:i/>
          <w:lang w:val="en-GB"/>
        </w:rPr>
        <w:t xml:space="preserve"> </w:t>
      </w:r>
      <w:r w:rsidRPr="00F157FB">
        <w:rPr>
          <w:rFonts w:ascii="Calibri" w:eastAsia="Calibri" w:hAnsi="Calibri" w:cs="Calibri"/>
          <w:lang w:val="en-GB"/>
        </w:rPr>
        <w:t xml:space="preserve">This research started under the EU FP5 Project SOGE.  Scripps Institution of Oceanography and the SIO2005 scale are gratefully acknowledged, as well as the science teams of the AGAGE consortium. The InGOS EU FP7 Infrastructure project (grant agreement n° 284274) supported the observation activity. The University Consortium CINFAI (Consorzio Interuniversitario Nazionale per la Fisica delle Atmosfere e delle Idrosfere) supported F. Graziosi grant (RITMARE Flagship Project). The </w:t>
      </w:r>
      <w:proofErr w:type="gramStart"/>
      <w:r w:rsidRPr="00F157FB">
        <w:rPr>
          <w:rFonts w:ascii="Calibri" w:eastAsia="Calibri" w:hAnsi="Calibri" w:cs="Calibri"/>
          <w:lang w:val="en-GB"/>
        </w:rPr>
        <w:t>"O. Vittori" station is supported by the National Research Council of Italy and the Italian Ministry of Education, University and Research, trough the Project of National Interest "Nextdata"</w:t>
      </w:r>
      <w:proofErr w:type="gramEnd"/>
      <w:r w:rsidRPr="00F157FB">
        <w:rPr>
          <w:rFonts w:ascii="Calibri" w:eastAsia="Calibri" w:hAnsi="Calibri" w:cs="Calibri"/>
          <w:lang w:val="en-GB"/>
        </w:rPr>
        <w:t xml:space="preserve">. The measurements at Jungfraujoch are part of the Swiss National Air Pollution Monitoring Network (NABEL) and the HALCLIM-project and are supported by the Swiss Federal Office for the Environment (FOEN). We also acknowledge the International Foundation “High Altitude Research Stations Jungfraujoch and Gornergrat” for providing an excellent infrastructure. M. Maione would like to thank Jim Butler for accepting her as visiting scientist during 2013 at the Global Monitoring Division of the NOAA's Earth System Research Laboratory (NOAA/ESRL) in Boulder (CO), where this paper was finalised.  </w:t>
      </w:r>
    </w:p>
    <w:p w14:paraId="6D71CF27" w14:textId="77777777" w:rsidR="0041498C" w:rsidRPr="00F157FB" w:rsidRDefault="0041498C" w:rsidP="00235BAD">
      <w:pPr>
        <w:pStyle w:val="normal"/>
        <w:jc w:val="both"/>
        <w:rPr>
          <w:lang w:val="en-GB"/>
        </w:rPr>
      </w:pPr>
    </w:p>
    <w:p w14:paraId="4224EB73" w14:textId="77777777" w:rsidR="0041498C" w:rsidRPr="00F157FB" w:rsidRDefault="00F157FB" w:rsidP="00235BAD">
      <w:pPr>
        <w:pStyle w:val="normal"/>
        <w:rPr>
          <w:lang w:val="en-GB"/>
        </w:rPr>
      </w:pPr>
      <w:r w:rsidRPr="00F157FB">
        <w:rPr>
          <w:lang w:val="en-GB"/>
        </w:rPr>
        <w:br w:type="page"/>
      </w:r>
    </w:p>
    <w:p w14:paraId="1D69845B" w14:textId="77777777" w:rsidR="0041498C" w:rsidRPr="00F157FB" w:rsidRDefault="0041498C" w:rsidP="00235BAD">
      <w:pPr>
        <w:pStyle w:val="normal"/>
        <w:rPr>
          <w:lang w:val="en-GB"/>
        </w:rPr>
      </w:pPr>
    </w:p>
    <w:p w14:paraId="740747E9" w14:textId="77777777" w:rsidR="0041498C" w:rsidRPr="00F157FB" w:rsidRDefault="0041498C" w:rsidP="00235BAD">
      <w:pPr>
        <w:pStyle w:val="normal"/>
        <w:jc w:val="both"/>
        <w:rPr>
          <w:lang w:val="en-GB"/>
        </w:rPr>
      </w:pPr>
    </w:p>
    <w:p w14:paraId="565E9FF7" w14:textId="77777777" w:rsidR="0041498C" w:rsidRPr="00F157FB" w:rsidRDefault="00F157FB" w:rsidP="00235BAD">
      <w:pPr>
        <w:pStyle w:val="normal"/>
        <w:jc w:val="both"/>
        <w:rPr>
          <w:lang w:val="en-GB"/>
        </w:rPr>
      </w:pPr>
      <w:r w:rsidRPr="00F157FB">
        <w:rPr>
          <w:rFonts w:ascii="Calibri" w:eastAsia="Calibri" w:hAnsi="Calibri" w:cs="Calibri"/>
          <w:b/>
          <w:lang w:val="en-GB"/>
        </w:rPr>
        <w:t>References</w:t>
      </w:r>
    </w:p>
    <w:p w14:paraId="072BBD59" w14:textId="77777777" w:rsidR="0041498C" w:rsidRPr="00F157FB" w:rsidRDefault="0041498C" w:rsidP="00235BAD">
      <w:pPr>
        <w:pStyle w:val="normal"/>
        <w:jc w:val="both"/>
        <w:rPr>
          <w:lang w:val="en-GB"/>
        </w:rPr>
      </w:pPr>
    </w:p>
    <w:p w14:paraId="340BA10D" w14:textId="77777777" w:rsidR="0041498C" w:rsidRPr="00F157FB" w:rsidRDefault="00F157FB" w:rsidP="00235BAD">
      <w:pPr>
        <w:pStyle w:val="normal"/>
        <w:jc w:val="both"/>
        <w:rPr>
          <w:lang w:val="en-GB"/>
        </w:rPr>
      </w:pPr>
      <w:r w:rsidRPr="00F157FB">
        <w:rPr>
          <w:rFonts w:ascii="Calibri" w:eastAsia="Calibri" w:hAnsi="Calibri" w:cs="Calibri"/>
          <w:lang w:val="en-GB"/>
        </w:rPr>
        <w:t>Barletta, B., Meinardi, S., Simpson, I. J., Rowland, F. S., Chan, C</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Y., Wang, X., Zou, S., Chan, L. Y., Blake, D. R.:  Ambient halocarbon mixing ratios in 45 Chinese cities, Atmos. Environ., 40, 7706–7719, 2006.</w:t>
      </w:r>
    </w:p>
    <w:p w14:paraId="3D2E3F86" w14:textId="77777777" w:rsidR="0041498C" w:rsidRPr="00F157FB" w:rsidRDefault="0041498C" w:rsidP="00235BAD">
      <w:pPr>
        <w:pStyle w:val="normal"/>
        <w:jc w:val="both"/>
        <w:rPr>
          <w:lang w:val="en-GB"/>
        </w:rPr>
      </w:pPr>
    </w:p>
    <w:p w14:paraId="3247BC51" w14:textId="77777777" w:rsidR="0041498C" w:rsidRPr="00F157FB" w:rsidRDefault="00F157FB" w:rsidP="00235BAD">
      <w:pPr>
        <w:pStyle w:val="normal"/>
        <w:jc w:val="both"/>
        <w:rPr>
          <w:lang w:val="en-GB"/>
        </w:rPr>
      </w:pPr>
      <w:r w:rsidRPr="00F157FB">
        <w:rPr>
          <w:rFonts w:ascii="Calibri" w:eastAsia="Calibri" w:hAnsi="Calibri" w:cs="Calibri"/>
          <w:lang w:val="en-GB"/>
        </w:rPr>
        <w:t>Coll, I., Rousseau, C., Barletta, B., Meinard, S., Blake, D. R.: Evaluation of an urban NMHC emission inventory by measurements and impact on CTM results, Atmos. Environ</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44, 31, 3843–3855, 2010.</w:t>
      </w:r>
    </w:p>
    <w:p w14:paraId="05103197" w14:textId="77777777" w:rsidR="0041498C" w:rsidRPr="00F157FB" w:rsidRDefault="0041498C" w:rsidP="00235BAD">
      <w:pPr>
        <w:pStyle w:val="normal"/>
        <w:jc w:val="both"/>
        <w:rPr>
          <w:lang w:val="en-GB"/>
        </w:rPr>
      </w:pPr>
    </w:p>
    <w:p w14:paraId="594B303E" w14:textId="77777777" w:rsidR="0041498C" w:rsidRPr="00F157FB" w:rsidRDefault="00F157FB" w:rsidP="00235BAD">
      <w:pPr>
        <w:pStyle w:val="normal"/>
        <w:jc w:val="both"/>
        <w:rPr>
          <w:lang w:val="en-GB"/>
        </w:rPr>
      </w:pPr>
      <w:r w:rsidRPr="00F157FB">
        <w:rPr>
          <w:rFonts w:ascii="Calibri" w:eastAsia="Calibri" w:hAnsi="Calibri" w:cs="Calibri"/>
          <w:lang w:val="en-GB"/>
        </w:rPr>
        <w:t>Eckhardt, S., Prata, A. J., Seibert, P., Stebel, K., and Stohl, A.: Estimation of the vertical profile of sulfur dioxide injection into the atmosphere by a volcanic eruption using satellite column measurements and inverse transport modeling, Atmos. Chem. Phys., 8, 3881–3897, 2008.</w:t>
      </w:r>
    </w:p>
    <w:p w14:paraId="348691D1" w14:textId="77777777" w:rsidR="0041498C" w:rsidRPr="00F157FB" w:rsidRDefault="0041498C" w:rsidP="00235BAD">
      <w:pPr>
        <w:pStyle w:val="normal"/>
        <w:jc w:val="both"/>
        <w:rPr>
          <w:lang w:val="en-GB"/>
        </w:rPr>
      </w:pPr>
    </w:p>
    <w:p w14:paraId="2994C9DB" w14:textId="77777777" w:rsidR="0041498C" w:rsidRPr="00F157FB" w:rsidRDefault="00F157FB" w:rsidP="00235BAD">
      <w:pPr>
        <w:pStyle w:val="normal"/>
        <w:jc w:val="both"/>
        <w:rPr>
          <w:lang w:val="en-GB"/>
        </w:rPr>
      </w:pPr>
      <w:r w:rsidRPr="00F157FB">
        <w:rPr>
          <w:rFonts w:ascii="Calibri" w:eastAsia="Calibri" w:hAnsi="Calibri" w:cs="Calibri"/>
          <w:lang w:val="en-GB"/>
        </w:rPr>
        <w:t>Fischer, H., Kormann, R., Kluepfel, T., Gurk, C., Koenigstedt, R., Parchatka, U., Mühle, J., Rhee, T.S., Brenninkmeijer, C.A.M., Bonasoni, P., Stohl, A.</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Ozone production and trace gas correlations during the June 2000 MINATROC intensive measurement campaign at Mt. Cimone. Atmos. Chem. Phys.</w:t>
      </w:r>
      <w:proofErr w:type="gramStart"/>
      <w:r w:rsidRPr="00F157FB">
        <w:rPr>
          <w:rFonts w:ascii="Calibri" w:eastAsia="Calibri" w:hAnsi="Calibri" w:cs="Calibri"/>
          <w:lang w:val="en-GB"/>
        </w:rPr>
        <w:t>,  3</w:t>
      </w:r>
      <w:proofErr w:type="gramEnd"/>
      <w:r w:rsidRPr="00F157FB">
        <w:rPr>
          <w:rFonts w:ascii="Calibri" w:eastAsia="Calibri" w:hAnsi="Calibri" w:cs="Calibri"/>
          <w:lang w:val="en-GB"/>
        </w:rPr>
        <w:t>, 725-738, 2003.</w:t>
      </w:r>
    </w:p>
    <w:p w14:paraId="4C10A29C" w14:textId="77777777" w:rsidR="0041498C" w:rsidRPr="00F157FB" w:rsidRDefault="0041498C" w:rsidP="00235BAD">
      <w:pPr>
        <w:pStyle w:val="normal"/>
        <w:jc w:val="both"/>
        <w:rPr>
          <w:lang w:val="en-GB"/>
        </w:rPr>
      </w:pPr>
    </w:p>
    <w:p w14:paraId="353B2286" w14:textId="77777777" w:rsidR="0041498C" w:rsidRPr="00F157FB" w:rsidRDefault="00F157FB" w:rsidP="00235BAD">
      <w:pPr>
        <w:pStyle w:val="normal"/>
        <w:jc w:val="both"/>
        <w:rPr>
          <w:lang w:val="en-GB"/>
        </w:rPr>
      </w:pPr>
      <w:r w:rsidRPr="00F157FB">
        <w:rPr>
          <w:rFonts w:ascii="Calibri" w:eastAsia="Calibri" w:hAnsi="Calibri" w:cs="Calibri"/>
          <w:lang w:val="en-GB"/>
        </w:rPr>
        <w:t>Giostra, U., Furlani, F., Arduini, J., Cava</w:t>
      </w:r>
      <w:proofErr w:type="gramStart"/>
      <w:r w:rsidRPr="00F157FB">
        <w:rPr>
          <w:rFonts w:ascii="Calibri" w:eastAsia="Calibri" w:hAnsi="Calibri" w:cs="Calibri"/>
          <w:lang w:val="en-GB"/>
        </w:rPr>
        <w:t>,  D</w:t>
      </w:r>
      <w:proofErr w:type="gramEnd"/>
      <w:r w:rsidRPr="00F157FB">
        <w:rPr>
          <w:rFonts w:ascii="Calibri" w:eastAsia="Calibri" w:hAnsi="Calibri" w:cs="Calibri"/>
          <w:lang w:val="en-GB"/>
        </w:rPr>
        <w:t>., Manning, A.J., O'Doherty, S. J.,  Reimann S., Maione, M.: The determination of a regional atmospheric background mixing ratio for anthropogenic greenhouse gases: a comparison of two independent methods, Atmos. Environ., 45, 7396-7405, 2011.</w:t>
      </w:r>
    </w:p>
    <w:p w14:paraId="38A83F14" w14:textId="77777777" w:rsidR="0041498C" w:rsidRPr="00F157FB" w:rsidRDefault="0041498C" w:rsidP="00235BAD">
      <w:pPr>
        <w:pStyle w:val="normal"/>
        <w:jc w:val="both"/>
        <w:rPr>
          <w:lang w:val="en-GB"/>
        </w:rPr>
      </w:pPr>
    </w:p>
    <w:p w14:paraId="2988B849"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Grant, A., Witham, C.S., Simmonds, P.G., Manning, A.J., </w:t>
      </w:r>
      <w:proofErr w:type="gramStart"/>
      <w:r w:rsidRPr="00F157FB">
        <w:rPr>
          <w:rFonts w:ascii="Calibri" w:eastAsia="Calibri" w:hAnsi="Calibri" w:cs="Calibri"/>
          <w:lang w:val="en-GB"/>
        </w:rPr>
        <w:t>O’Doherty</w:t>
      </w:r>
      <w:proofErr w:type="gramEnd"/>
      <w:r w:rsidRPr="00F157FB">
        <w:rPr>
          <w:rFonts w:ascii="Calibri" w:eastAsia="Calibri" w:hAnsi="Calibri" w:cs="Calibri"/>
          <w:lang w:val="en-GB"/>
        </w:rPr>
        <w:t>, S.: A 15 year record of high-frequency, in situ measurements of hydrogen at Mace Head, Ireland. Atmos. Chem. Phys., 1203-1214, 2010.</w:t>
      </w:r>
    </w:p>
    <w:p w14:paraId="7D129013" w14:textId="77777777" w:rsidR="0041498C" w:rsidRPr="00F157FB" w:rsidRDefault="0041498C" w:rsidP="00235BAD">
      <w:pPr>
        <w:pStyle w:val="normal"/>
        <w:jc w:val="both"/>
        <w:rPr>
          <w:lang w:val="en-GB"/>
        </w:rPr>
      </w:pPr>
    </w:p>
    <w:p w14:paraId="4C2E14A6" w14:textId="77777777" w:rsidR="0041498C" w:rsidRPr="00F157FB" w:rsidRDefault="00F157FB" w:rsidP="00235BAD">
      <w:pPr>
        <w:pStyle w:val="normal"/>
        <w:jc w:val="both"/>
        <w:rPr>
          <w:lang w:val="en-GB"/>
        </w:rPr>
      </w:pPr>
      <w:r w:rsidRPr="00F157FB">
        <w:rPr>
          <w:rFonts w:ascii="Calibri" w:eastAsia="Calibri" w:hAnsi="Calibri" w:cs="Calibri"/>
          <w:lang w:val="en-GB"/>
        </w:rPr>
        <w:t>Graziosi</w:t>
      </w:r>
      <w:proofErr w:type="gramStart"/>
      <w:r w:rsidRPr="00F157FB">
        <w:rPr>
          <w:rFonts w:ascii="Calibri" w:eastAsia="Calibri" w:hAnsi="Calibri" w:cs="Calibri"/>
          <w:lang w:val="en-GB"/>
        </w:rPr>
        <w:t>,  F</w:t>
      </w:r>
      <w:proofErr w:type="gramEnd"/>
      <w:r w:rsidRPr="00F157FB">
        <w:rPr>
          <w:rFonts w:ascii="Calibri" w:eastAsia="Calibri" w:hAnsi="Calibri" w:cs="Calibri"/>
          <w:lang w:val="en-GB"/>
        </w:rPr>
        <w:t>.: A Bayesian inversion technique for estimating European emissions of methyl chloroform, Ph.D. thesis, University of Urbino “Carlo Bo”, Urbino, 2013.</w:t>
      </w:r>
    </w:p>
    <w:p w14:paraId="1EDB05F0" w14:textId="77777777" w:rsidR="0041498C" w:rsidRPr="00F157FB" w:rsidRDefault="0041498C" w:rsidP="00235BAD">
      <w:pPr>
        <w:pStyle w:val="normal"/>
        <w:jc w:val="both"/>
        <w:rPr>
          <w:lang w:val="en-GB"/>
        </w:rPr>
      </w:pPr>
    </w:p>
    <w:p w14:paraId="537F95AA" w14:textId="77777777" w:rsidR="0041498C" w:rsidRPr="00F157FB" w:rsidRDefault="00F157FB" w:rsidP="00235BAD">
      <w:pPr>
        <w:pStyle w:val="normal"/>
        <w:jc w:val="both"/>
        <w:rPr>
          <w:lang w:val="en-GB"/>
        </w:rPr>
      </w:pPr>
      <w:r w:rsidRPr="00F157FB">
        <w:rPr>
          <w:rFonts w:ascii="Calibri" w:eastAsia="Calibri" w:hAnsi="Calibri" w:cs="Calibri"/>
          <w:lang w:val="en-GB"/>
        </w:rPr>
        <w:t>Henne, S., Brunner, D., Folini, D., Solberg, S., Klausen, J., and Buchmann, B.: Assessment of parameters describing representativeness of air quality in-situ measurement sites, Atmos. Chem. Phys., 10, 3561-3581, 2010.</w:t>
      </w:r>
    </w:p>
    <w:p w14:paraId="609D6D8D" w14:textId="77777777" w:rsidR="0041498C" w:rsidRPr="00F157FB" w:rsidRDefault="0041498C" w:rsidP="00235BAD">
      <w:pPr>
        <w:pStyle w:val="normal"/>
        <w:jc w:val="both"/>
        <w:rPr>
          <w:lang w:val="en-GB"/>
        </w:rPr>
      </w:pPr>
    </w:p>
    <w:p w14:paraId="1280AF6A" w14:textId="77777777" w:rsidR="0041498C" w:rsidRPr="00F157FB" w:rsidRDefault="00F157FB" w:rsidP="00235BAD">
      <w:pPr>
        <w:pStyle w:val="normal"/>
        <w:jc w:val="both"/>
        <w:rPr>
          <w:lang w:val="en-GB"/>
        </w:rPr>
      </w:pPr>
      <w:r w:rsidRPr="00F157FB">
        <w:rPr>
          <w:rFonts w:ascii="Calibri" w:eastAsia="Calibri" w:hAnsi="Calibri" w:cs="Calibri"/>
          <w:lang w:val="en-GB"/>
        </w:rPr>
        <w:t>Keller, C. A., Brunner, D., Henne, S., Vollmer, M. K., O'Doherty, S., and Reimann, S.: Evidence for under-reported western European emissions of the potent greenhouse gas HFC-23, Geophys. Res. Lett</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38, L15808, doi:10.1029/2011GL047976, 2011.</w:t>
      </w:r>
    </w:p>
    <w:p w14:paraId="6DD62C47" w14:textId="77777777" w:rsidR="0041498C" w:rsidRPr="00F157FB" w:rsidRDefault="0041498C" w:rsidP="00235BAD">
      <w:pPr>
        <w:pStyle w:val="normal"/>
        <w:jc w:val="both"/>
        <w:rPr>
          <w:lang w:val="en-GB"/>
        </w:rPr>
      </w:pPr>
    </w:p>
    <w:p w14:paraId="4C6D9787" w14:textId="77777777" w:rsidR="0041498C" w:rsidRPr="00F157FB" w:rsidRDefault="00F157FB" w:rsidP="00235BAD">
      <w:pPr>
        <w:pStyle w:val="normal"/>
        <w:jc w:val="both"/>
        <w:rPr>
          <w:lang w:val="en-GB"/>
        </w:rPr>
      </w:pPr>
      <w:r w:rsidRPr="00F157FB">
        <w:rPr>
          <w:rFonts w:ascii="Calibri" w:eastAsia="Calibri" w:hAnsi="Calibri" w:cs="Calibri"/>
          <w:lang w:val="en-GB"/>
        </w:rPr>
        <w:t>Keller, C. A., Hill, M., Vollmer, M. K., Henne, S., Brunner, D., Reimann, S., O'Doherty, S., Arduini, J., Maione, M., Ferenczi, Z., Haszpra, L., Manning, A. J., and Peter, T.: European emissions of halogenated greenhouse gases inferred from atmospheric measurements, Environ. Sci. Technol., 46, 217-225, 10.1021/es202453j. 2012.</w:t>
      </w:r>
    </w:p>
    <w:p w14:paraId="235AFA13" w14:textId="77777777" w:rsidR="0041498C" w:rsidRPr="00F157FB" w:rsidRDefault="0041498C" w:rsidP="00235BAD">
      <w:pPr>
        <w:pStyle w:val="normal"/>
        <w:jc w:val="both"/>
        <w:rPr>
          <w:lang w:val="en-GB"/>
        </w:rPr>
      </w:pPr>
    </w:p>
    <w:p w14:paraId="7438712F" w14:textId="77777777" w:rsidR="0041498C" w:rsidRPr="00F157FB" w:rsidRDefault="00F157FB" w:rsidP="00235BAD">
      <w:pPr>
        <w:pStyle w:val="normal"/>
        <w:jc w:val="both"/>
        <w:rPr>
          <w:lang w:val="en-GB"/>
        </w:rPr>
      </w:pPr>
      <w:r w:rsidRPr="00F157FB">
        <w:rPr>
          <w:rFonts w:ascii="Calibri" w:eastAsia="Calibri" w:hAnsi="Calibri" w:cs="Calibri"/>
          <w:lang w:val="en-GB"/>
        </w:rPr>
        <w:t>Krol, M. C., J. Lelieveld, D. E. Oram, G. A. Sturrock, S. A. Penkett, C. A. M. Brenninkmeijer, V. Gros, J. Williams &amp; H. A. Scheeren: Continuing emissions of methyl chloroform from Europe, Nature, 421, 131-135, 2003.</w:t>
      </w:r>
    </w:p>
    <w:p w14:paraId="345B0073" w14:textId="77777777" w:rsidR="0041498C" w:rsidRPr="00F157FB" w:rsidRDefault="0041498C" w:rsidP="00235BAD">
      <w:pPr>
        <w:pStyle w:val="normal"/>
        <w:jc w:val="both"/>
        <w:rPr>
          <w:lang w:val="en-GB"/>
        </w:rPr>
      </w:pPr>
    </w:p>
    <w:p w14:paraId="222D16AB" w14:textId="77777777" w:rsidR="0041498C" w:rsidRPr="00F157FB" w:rsidRDefault="00F157FB" w:rsidP="00235BAD">
      <w:pPr>
        <w:pStyle w:val="normal"/>
        <w:jc w:val="both"/>
        <w:rPr>
          <w:lang w:val="en-GB"/>
        </w:rPr>
      </w:pPr>
      <w:r w:rsidRPr="00F157FB">
        <w:rPr>
          <w:rFonts w:ascii="Calibri" w:eastAsia="Calibri" w:hAnsi="Calibri" w:cs="Calibri"/>
          <w:lang w:val="en-GB"/>
        </w:rPr>
        <w:t>McCulloch, A., Midgley, P.M.: The history of methyl chloroform emissions: 1951–2000, Atmos. Environ</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35, 5311–5319, 2001.</w:t>
      </w:r>
    </w:p>
    <w:p w14:paraId="36CB5E43" w14:textId="77777777" w:rsidR="0041498C" w:rsidRPr="00F157FB" w:rsidRDefault="0041498C" w:rsidP="00235BAD">
      <w:pPr>
        <w:pStyle w:val="normal"/>
        <w:jc w:val="both"/>
        <w:rPr>
          <w:lang w:val="en-GB"/>
        </w:rPr>
      </w:pPr>
    </w:p>
    <w:p w14:paraId="32EBF666" w14:textId="77777777" w:rsidR="0041498C" w:rsidRPr="00F157FB" w:rsidRDefault="00F157FB" w:rsidP="00235BAD">
      <w:pPr>
        <w:pStyle w:val="normal"/>
        <w:jc w:val="both"/>
        <w:rPr>
          <w:lang w:val="en-GB"/>
        </w:rPr>
      </w:pPr>
      <w:r w:rsidRPr="00F157FB">
        <w:rPr>
          <w:rFonts w:ascii="Calibri" w:eastAsia="Calibri" w:hAnsi="Calibri" w:cs="Calibri"/>
          <w:lang w:val="en-GB"/>
        </w:rPr>
        <w:t>Maione, M.</w:t>
      </w:r>
      <w:proofErr w:type="gramStart"/>
      <w:r w:rsidRPr="00F157FB">
        <w:rPr>
          <w:rFonts w:ascii="Calibri" w:eastAsia="Calibri" w:hAnsi="Calibri" w:cs="Calibri"/>
          <w:lang w:val="en-GB"/>
        </w:rPr>
        <w:t>,  Giostra</w:t>
      </w:r>
      <w:proofErr w:type="gramEnd"/>
      <w:r w:rsidRPr="00F157FB">
        <w:rPr>
          <w:rFonts w:ascii="Calibri" w:eastAsia="Calibri" w:hAnsi="Calibri" w:cs="Calibri"/>
          <w:lang w:val="en-GB"/>
        </w:rPr>
        <w:t>, U., Arduini, J., Furlani, F.,  Graziosi, F.,  Lo Vullo, E. Bonasoni, P.: Ten years of continuous observations of stratospheric ozone depleting gases at Monte Cimone (Italy) - Comments on the effectiveness of the Montreal Protocol from a regional perspective,  Sci. Tot. Environ</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445–446, 155–164, 2013.</w:t>
      </w:r>
    </w:p>
    <w:p w14:paraId="21587A87" w14:textId="77777777" w:rsidR="0041498C" w:rsidRPr="00F157FB" w:rsidRDefault="0041498C" w:rsidP="00235BAD">
      <w:pPr>
        <w:pStyle w:val="normal"/>
        <w:jc w:val="both"/>
        <w:rPr>
          <w:lang w:val="en-GB"/>
        </w:rPr>
      </w:pPr>
    </w:p>
    <w:p w14:paraId="5A614DDB" w14:textId="77777777" w:rsidR="0041498C" w:rsidRPr="00F157FB" w:rsidRDefault="00F157FB" w:rsidP="00235BAD">
      <w:pPr>
        <w:pStyle w:val="normal"/>
        <w:jc w:val="both"/>
        <w:rPr>
          <w:lang w:val="en-GB"/>
        </w:rPr>
      </w:pPr>
      <w:r w:rsidRPr="00F157FB">
        <w:rPr>
          <w:rFonts w:ascii="Calibri" w:eastAsia="Calibri" w:hAnsi="Calibri" w:cs="Calibri"/>
          <w:lang w:val="en-GB"/>
        </w:rPr>
        <w:t>Miller, B.R., Weiss R.F., Salameh P.K., Tanhua T., Greally B.R., Mühle J., Simmonds P.G.</w:t>
      </w:r>
      <w:proofErr w:type="gramStart"/>
      <w:r w:rsidRPr="00F157FB">
        <w:rPr>
          <w:rFonts w:ascii="Calibri" w:eastAsia="Calibri" w:hAnsi="Calibri" w:cs="Calibri"/>
          <w:lang w:val="en-GB"/>
        </w:rPr>
        <w:t>:   Medusa</w:t>
      </w:r>
      <w:proofErr w:type="gramEnd"/>
      <w:r w:rsidRPr="00F157FB">
        <w:rPr>
          <w:rFonts w:ascii="Calibri" w:eastAsia="Calibri" w:hAnsi="Calibri" w:cs="Calibri"/>
          <w:lang w:val="en-GB"/>
        </w:rPr>
        <w:t>: A sample preconcentration and GC/MS detector system for in situ measurements of atmospheric trace halocarbons, hydrocarbons, and sulphur compounds, Anal. Chem.</w:t>
      </w:r>
      <w:proofErr w:type="gramStart"/>
      <w:r w:rsidRPr="00F157FB">
        <w:rPr>
          <w:rFonts w:ascii="Calibri" w:eastAsia="Calibri" w:hAnsi="Calibri" w:cs="Calibri"/>
          <w:lang w:val="en-GB"/>
        </w:rPr>
        <w:t>,  80</w:t>
      </w:r>
      <w:proofErr w:type="gramEnd"/>
      <w:r w:rsidRPr="00F157FB">
        <w:rPr>
          <w:rFonts w:ascii="Calibri" w:eastAsia="Calibri" w:hAnsi="Calibri" w:cs="Calibri"/>
          <w:lang w:val="en-GB"/>
        </w:rPr>
        <w:t>, 1536-1545, 2008.</w:t>
      </w:r>
    </w:p>
    <w:p w14:paraId="61F4A8F7" w14:textId="77777777" w:rsidR="0041498C" w:rsidRPr="00F157FB" w:rsidRDefault="0041498C" w:rsidP="00235BAD">
      <w:pPr>
        <w:pStyle w:val="normal"/>
        <w:jc w:val="both"/>
        <w:rPr>
          <w:lang w:val="en-GB"/>
        </w:rPr>
      </w:pPr>
    </w:p>
    <w:p w14:paraId="020306D7" w14:textId="77777777" w:rsidR="0041498C" w:rsidRPr="00F157FB" w:rsidRDefault="00F157FB" w:rsidP="00235BAD">
      <w:pPr>
        <w:pStyle w:val="normal"/>
        <w:jc w:val="both"/>
        <w:rPr>
          <w:lang w:val="en-GB"/>
        </w:rPr>
      </w:pPr>
      <w:r w:rsidRPr="00F157FB">
        <w:rPr>
          <w:rFonts w:ascii="Calibri" w:eastAsia="Calibri" w:hAnsi="Calibri" w:cs="Calibri"/>
          <w:lang w:val="en-GB"/>
        </w:rPr>
        <w:t>Montzka, S. A., Spivakovsky, C. M.</w:t>
      </w:r>
      <w:proofErr w:type="gramStart"/>
      <w:r w:rsidRPr="00F157FB">
        <w:rPr>
          <w:rFonts w:ascii="Calibri" w:eastAsia="Calibri" w:hAnsi="Calibri" w:cs="Calibri"/>
          <w:lang w:val="en-GB"/>
        </w:rPr>
        <w:t>,  Butler</w:t>
      </w:r>
      <w:proofErr w:type="gramEnd"/>
      <w:r w:rsidRPr="00F157FB">
        <w:rPr>
          <w:rFonts w:ascii="Calibri" w:eastAsia="Calibri" w:hAnsi="Calibri" w:cs="Calibri"/>
          <w:lang w:val="en-GB"/>
        </w:rPr>
        <w:t>, J. H.,  Elkins, J. W., Lock, L. T., Mondeel, D. J.: New observational constraints for atmospheric hydroxyl on global and hemispheric scales, Science 288/5465, 500-503, 2000.</w:t>
      </w:r>
    </w:p>
    <w:p w14:paraId="492A2A4A" w14:textId="77777777" w:rsidR="0041498C" w:rsidRPr="00F157FB" w:rsidRDefault="0041498C" w:rsidP="00235BAD">
      <w:pPr>
        <w:pStyle w:val="normal"/>
        <w:jc w:val="both"/>
        <w:rPr>
          <w:lang w:val="en-GB"/>
        </w:rPr>
      </w:pPr>
    </w:p>
    <w:p w14:paraId="71A53DF6" w14:textId="77777777" w:rsidR="0041498C" w:rsidRPr="00F157FB" w:rsidRDefault="00F157FB" w:rsidP="00235BAD">
      <w:pPr>
        <w:pStyle w:val="normal"/>
        <w:jc w:val="both"/>
        <w:rPr>
          <w:lang w:val="en-GB"/>
        </w:rPr>
      </w:pPr>
      <w:r w:rsidRPr="00F157FB">
        <w:rPr>
          <w:rFonts w:ascii="Calibri" w:eastAsia="Calibri" w:hAnsi="Calibri" w:cs="Calibri"/>
          <w:lang w:val="en-GB"/>
        </w:rPr>
        <w:t>Montzka, S. A., Krol, M., Dlugokencky, E.</w:t>
      </w:r>
      <w:proofErr w:type="gramStart"/>
      <w:r w:rsidRPr="00F157FB">
        <w:rPr>
          <w:rFonts w:ascii="Calibri" w:eastAsia="Calibri" w:hAnsi="Calibri" w:cs="Calibri"/>
          <w:lang w:val="en-GB"/>
        </w:rPr>
        <w:t>,  Hall</w:t>
      </w:r>
      <w:proofErr w:type="gramEnd"/>
      <w:r w:rsidRPr="00F157FB">
        <w:rPr>
          <w:rFonts w:ascii="Calibri" w:eastAsia="Calibri" w:hAnsi="Calibri" w:cs="Calibri"/>
          <w:lang w:val="en-GB"/>
        </w:rPr>
        <w:t>, B.,  Jöckel, P., Lelieveld, J.: Small interannual variability of global atmospheric hydroxyl, Science 331/6013, 67-69, 2011a.</w:t>
      </w:r>
    </w:p>
    <w:p w14:paraId="6B46F87B" w14:textId="77777777" w:rsidR="0041498C" w:rsidRPr="00F157FB" w:rsidRDefault="0041498C" w:rsidP="00235BAD">
      <w:pPr>
        <w:pStyle w:val="normal"/>
        <w:jc w:val="both"/>
        <w:rPr>
          <w:lang w:val="en-GB"/>
        </w:rPr>
      </w:pPr>
    </w:p>
    <w:p w14:paraId="1CB7791A" w14:textId="77777777" w:rsidR="0041498C" w:rsidRPr="00F157FB" w:rsidRDefault="00F157FB" w:rsidP="00235BAD">
      <w:pPr>
        <w:pStyle w:val="normal"/>
        <w:jc w:val="both"/>
        <w:rPr>
          <w:lang w:val="en-GB"/>
        </w:rPr>
      </w:pPr>
      <w:r w:rsidRPr="00F157FB">
        <w:rPr>
          <w:rFonts w:ascii="Calibri" w:eastAsia="Calibri" w:hAnsi="Calibri" w:cs="Calibri"/>
          <w:lang w:val="en-GB"/>
        </w:rPr>
        <w:t>Montzka, S. A., Reimann, S. (coordinating lead authors), Engel, A.</w:t>
      </w:r>
      <w:proofErr w:type="gramStart"/>
      <w:r w:rsidRPr="00F157FB">
        <w:rPr>
          <w:rFonts w:ascii="Calibri" w:eastAsia="Calibri" w:hAnsi="Calibri" w:cs="Calibri"/>
          <w:lang w:val="en-GB"/>
        </w:rPr>
        <w:t>,Krueger</w:t>
      </w:r>
      <w:proofErr w:type="gramEnd"/>
      <w:r w:rsidRPr="00F157FB">
        <w:rPr>
          <w:rFonts w:ascii="Calibri" w:eastAsia="Calibri" w:hAnsi="Calibri" w:cs="Calibri"/>
          <w:lang w:val="en-GB"/>
        </w:rPr>
        <w:t>, K., O’Doherty, S., Sturges, W. T., Blake, D., Dorf, M., Fraser, P., Froidevaux, L., Jucks, K., Kreher, K., Kurylo, M. J., Mellouki, A., Miller, J., Nielsen, O.-J., Orkin, V. L., Prinn, R. G., Rhew, R., Santee, M. L., Stohl, A., and Verdonik, D.: Ozone- Depleting Substances (ODSs) and Related Chemicals, chap. 1, p. 516, 52, Global Ozone Research and Monitoring Project – Report,Geneva, Switzerland, 2011b.</w:t>
      </w:r>
    </w:p>
    <w:p w14:paraId="45AD9C02" w14:textId="77777777" w:rsidR="0041498C" w:rsidRPr="00F157FB" w:rsidRDefault="0041498C" w:rsidP="00235BAD">
      <w:pPr>
        <w:pStyle w:val="normal"/>
        <w:jc w:val="both"/>
        <w:rPr>
          <w:lang w:val="en-GB"/>
        </w:rPr>
      </w:pPr>
    </w:p>
    <w:p w14:paraId="3046D018" w14:textId="77777777" w:rsidR="0041498C" w:rsidRPr="00F157FB" w:rsidRDefault="00F157FB" w:rsidP="00235BAD">
      <w:pPr>
        <w:pStyle w:val="normal"/>
        <w:jc w:val="both"/>
        <w:rPr>
          <w:lang w:val="en-GB"/>
        </w:rPr>
      </w:pPr>
      <w:r w:rsidRPr="00F157FB">
        <w:rPr>
          <w:rFonts w:ascii="Calibri" w:eastAsia="Calibri" w:hAnsi="Calibri" w:cs="Calibri"/>
          <w:lang w:val="en-GB"/>
        </w:rPr>
        <w:t>Nisbet, E. and Weiss, R.: Top-down versus bottom-up, Science 328, 1241-1243, 2010.</w:t>
      </w:r>
    </w:p>
    <w:p w14:paraId="27A9FA9E" w14:textId="77777777" w:rsidR="0041498C" w:rsidRPr="00F157FB" w:rsidRDefault="0041498C" w:rsidP="00235BAD">
      <w:pPr>
        <w:pStyle w:val="normal"/>
        <w:jc w:val="both"/>
        <w:rPr>
          <w:lang w:val="en-GB"/>
        </w:rPr>
      </w:pPr>
    </w:p>
    <w:p w14:paraId="3F004754" w14:textId="77777777" w:rsidR="0041498C" w:rsidRPr="00F157FB" w:rsidRDefault="00F157FB" w:rsidP="00235BAD">
      <w:pPr>
        <w:pStyle w:val="normal"/>
        <w:jc w:val="both"/>
        <w:rPr>
          <w:lang w:val="en-GB"/>
        </w:rPr>
      </w:pPr>
      <w:r w:rsidRPr="00F157FB">
        <w:rPr>
          <w:rFonts w:ascii="Calibri" w:eastAsia="Calibri" w:hAnsi="Calibri" w:cs="Calibri"/>
          <w:lang w:val="en-GB"/>
        </w:rPr>
        <w:t>Prinn, R.G., Weiss, R.F., Fraser, P.J., Simmonds, P.G., Cunnold, D.M., Alyea, F.N., O'Doherty, S., Salameh, P., Miller, B.R., Huang, J., Wang, R.H.J.</w:t>
      </w:r>
      <w:proofErr w:type="gramStart"/>
      <w:r w:rsidRPr="00F157FB">
        <w:rPr>
          <w:rFonts w:ascii="Calibri" w:eastAsia="Calibri" w:hAnsi="Calibri" w:cs="Calibri"/>
          <w:lang w:val="en-GB"/>
        </w:rPr>
        <w:t>,  Hartley</w:t>
      </w:r>
      <w:proofErr w:type="gramEnd"/>
      <w:r w:rsidRPr="00F157FB">
        <w:rPr>
          <w:rFonts w:ascii="Calibri" w:eastAsia="Calibri" w:hAnsi="Calibri" w:cs="Calibri"/>
          <w:lang w:val="en-GB"/>
        </w:rPr>
        <w:t xml:space="preserve">, D.E., Harth, C., Steele, L.P.,  Sturrock, G., Midgley, P.M., McCulloch, A.: A history of chemically and radiatively important gases in air deduced from ALE/GAGE/AGAGE, J. Geophys. </w:t>
      </w:r>
      <w:proofErr w:type="gramStart"/>
      <w:r w:rsidRPr="00F157FB">
        <w:rPr>
          <w:rFonts w:ascii="Calibri" w:eastAsia="Calibri" w:hAnsi="Calibri" w:cs="Calibri"/>
          <w:lang w:val="en-GB"/>
        </w:rPr>
        <w:t>Res., 105, 17,751-17,792, 2000.</w:t>
      </w:r>
      <w:proofErr w:type="gramEnd"/>
    </w:p>
    <w:p w14:paraId="08BD49BF" w14:textId="77777777" w:rsidR="0041498C" w:rsidRPr="00F157FB" w:rsidRDefault="0041498C" w:rsidP="00235BAD">
      <w:pPr>
        <w:pStyle w:val="normal"/>
        <w:jc w:val="both"/>
        <w:rPr>
          <w:lang w:val="en-GB"/>
        </w:rPr>
      </w:pPr>
    </w:p>
    <w:p w14:paraId="60C2CAE6" w14:textId="77777777" w:rsidR="0041498C" w:rsidRPr="00F157FB" w:rsidRDefault="00F157FB" w:rsidP="00235BAD">
      <w:pPr>
        <w:pStyle w:val="normal"/>
        <w:jc w:val="both"/>
        <w:rPr>
          <w:lang w:val="en-GB"/>
        </w:rPr>
      </w:pPr>
      <w:r w:rsidRPr="00F157FB">
        <w:rPr>
          <w:rFonts w:ascii="Calibri" w:eastAsia="Calibri" w:hAnsi="Calibri" w:cs="Calibri"/>
          <w:lang w:val="en-GB"/>
        </w:rPr>
        <w:t>Prinn, R. G.</w:t>
      </w:r>
      <w:proofErr w:type="gramStart"/>
      <w:r w:rsidRPr="00F157FB">
        <w:rPr>
          <w:rFonts w:ascii="Calibri" w:eastAsia="Calibri" w:hAnsi="Calibri" w:cs="Calibri"/>
          <w:lang w:val="en-GB"/>
        </w:rPr>
        <w:t>,  Huang</w:t>
      </w:r>
      <w:proofErr w:type="gramEnd"/>
      <w:r w:rsidRPr="00F157FB">
        <w:rPr>
          <w:rFonts w:ascii="Calibri" w:eastAsia="Calibri" w:hAnsi="Calibri" w:cs="Calibri"/>
          <w:lang w:val="en-GB"/>
        </w:rPr>
        <w:t>, J.,  Weiss, R. F.,  Cunnold, D. M.,  Fraser, P. J.,  Simmonds, P. G.,  McCulloch, A., Harth, C.,  Salameh, P.,  O’Doherty, S.,  Wang, R. H. J.,  Porter, L.,  Miller, B. R.: Evidence for substantial variations of atmospheric hydroxyl radicals in the past two decades, Science, 292, 1882-1888, 2001.</w:t>
      </w:r>
    </w:p>
    <w:p w14:paraId="2BEEC155" w14:textId="77777777" w:rsidR="0041498C" w:rsidRPr="00F157FB" w:rsidRDefault="0041498C" w:rsidP="00235BAD">
      <w:pPr>
        <w:pStyle w:val="normal"/>
        <w:jc w:val="both"/>
        <w:rPr>
          <w:lang w:val="en-GB"/>
        </w:rPr>
      </w:pPr>
    </w:p>
    <w:p w14:paraId="017BA350" w14:textId="77777777" w:rsidR="0041498C" w:rsidRPr="00F157FB" w:rsidRDefault="00F157FB" w:rsidP="00235BAD">
      <w:pPr>
        <w:pStyle w:val="normal"/>
        <w:ind w:right="74"/>
        <w:jc w:val="both"/>
        <w:rPr>
          <w:lang w:val="en-GB"/>
        </w:rPr>
      </w:pPr>
      <w:r w:rsidRPr="00F157FB">
        <w:rPr>
          <w:rFonts w:ascii="Calibri" w:eastAsia="Calibri" w:hAnsi="Calibri" w:cs="Calibri"/>
          <w:highlight w:val="white"/>
          <w:lang w:val="en-GB"/>
        </w:rPr>
        <w:t xml:space="preserve">Prinn, R. G., </w:t>
      </w:r>
      <w:r w:rsidRPr="00F157FB">
        <w:rPr>
          <w:rFonts w:ascii="Calibri" w:eastAsia="Calibri" w:hAnsi="Calibri" w:cs="Calibri"/>
          <w:lang w:val="en-GB"/>
        </w:rPr>
        <w:t>Huang, J., Weiss, R. F.</w:t>
      </w:r>
      <w:proofErr w:type="gramStart"/>
      <w:r w:rsidRPr="00F157FB">
        <w:rPr>
          <w:rFonts w:ascii="Calibri" w:eastAsia="Calibri" w:hAnsi="Calibri" w:cs="Calibri"/>
          <w:lang w:val="en-GB"/>
        </w:rPr>
        <w:t>,  Cunnold</w:t>
      </w:r>
      <w:proofErr w:type="gramEnd"/>
      <w:r w:rsidRPr="00F157FB">
        <w:rPr>
          <w:rFonts w:ascii="Calibri" w:eastAsia="Calibri" w:hAnsi="Calibri" w:cs="Calibri"/>
          <w:lang w:val="en-GB"/>
        </w:rPr>
        <w:t>, D. M.,  Fraser, P. J.,  Simmonds, P. G.,  McCulloch, A., Harth, C.,  Reimann, S.,  Salameh, P.,  O'Doherty, S., Wang, R. H. J.,  Porter, L. W.,  Miller, B. R.,  Krummel,</w:t>
      </w:r>
      <w:r w:rsidRPr="00F157FB">
        <w:rPr>
          <w:rFonts w:ascii="Calibri" w:eastAsia="Calibri" w:hAnsi="Calibri" w:cs="Calibri"/>
          <w:highlight w:val="white"/>
          <w:lang w:val="en-GB"/>
        </w:rPr>
        <w:t xml:space="preserve"> </w:t>
      </w:r>
      <w:r w:rsidRPr="00F157FB">
        <w:rPr>
          <w:rFonts w:ascii="Calibri" w:eastAsia="Calibri" w:hAnsi="Calibri" w:cs="Calibri"/>
          <w:lang w:val="en-GB"/>
        </w:rPr>
        <w:t>P. B.:</w:t>
      </w:r>
      <w:r w:rsidRPr="00F157FB">
        <w:rPr>
          <w:rFonts w:ascii="Calibri" w:eastAsia="Calibri" w:hAnsi="Calibri" w:cs="Calibri"/>
          <w:highlight w:val="white"/>
          <w:lang w:val="en-GB"/>
        </w:rPr>
        <w:t> Evidence for variability of atmospheric hydroxyl radicals over the past quarter century, Geophys. Res. Lett</w:t>
      </w:r>
      <w:proofErr w:type="gramStart"/>
      <w:r w:rsidRPr="00F157FB">
        <w:rPr>
          <w:rFonts w:ascii="Calibri" w:eastAsia="Calibri" w:hAnsi="Calibri" w:cs="Calibri"/>
          <w:highlight w:val="white"/>
          <w:lang w:val="en-GB"/>
        </w:rPr>
        <w:t>.,</w:t>
      </w:r>
      <w:proofErr w:type="gramEnd"/>
      <w:r w:rsidRPr="00F157FB">
        <w:rPr>
          <w:rFonts w:ascii="Calibri" w:eastAsia="Calibri" w:hAnsi="Calibri" w:cs="Calibri"/>
          <w:highlight w:val="white"/>
          <w:lang w:val="en-GB"/>
        </w:rPr>
        <w:t> 32, L07809, doi:10.1029/2004GL022228, 2005</w:t>
      </w:r>
    </w:p>
    <w:p w14:paraId="7F34E7D6" w14:textId="77777777" w:rsidR="0041498C" w:rsidRPr="00F157FB" w:rsidRDefault="0041498C" w:rsidP="00235BAD">
      <w:pPr>
        <w:pStyle w:val="normal"/>
        <w:jc w:val="both"/>
        <w:rPr>
          <w:lang w:val="en-GB"/>
        </w:rPr>
      </w:pPr>
    </w:p>
    <w:p w14:paraId="2BAEEA4A" w14:textId="77777777" w:rsidR="0041498C" w:rsidRPr="00F157FB" w:rsidRDefault="00F157FB" w:rsidP="00235BAD">
      <w:pPr>
        <w:pStyle w:val="normal"/>
        <w:jc w:val="both"/>
        <w:rPr>
          <w:lang w:val="en-GB"/>
        </w:rPr>
      </w:pPr>
      <w:r w:rsidRPr="00F157FB">
        <w:rPr>
          <w:rFonts w:ascii="Calibri" w:eastAsia="Calibri" w:hAnsi="Calibri" w:cs="Calibri"/>
          <w:lang w:val="en-GB"/>
        </w:rPr>
        <w:t>Reimann, S., Manning, A. J.</w:t>
      </w:r>
      <w:proofErr w:type="gramStart"/>
      <w:r w:rsidRPr="00F157FB">
        <w:rPr>
          <w:rFonts w:ascii="Calibri" w:eastAsia="Calibri" w:hAnsi="Calibri" w:cs="Calibri"/>
          <w:lang w:val="en-GB"/>
        </w:rPr>
        <w:t>,  Simmonds</w:t>
      </w:r>
      <w:proofErr w:type="gramEnd"/>
      <w:r w:rsidRPr="00F157FB">
        <w:rPr>
          <w:rFonts w:ascii="Calibri" w:eastAsia="Calibri" w:hAnsi="Calibri" w:cs="Calibri"/>
          <w:lang w:val="en-GB"/>
        </w:rPr>
        <w:t>, P. G.,  Cunnold, D. M.,  Wang, R. H. J.,  Li, J.,  McCulloch A., Prinn, R. G., Huang, J., Weiss, R. F.,  Fraser, P. J.,  O’Doherty, S.,  Greally, B. R., Stemmler, K., Hill, M., Folini, D.: Low European methyl chloroform emissions inferred from long-term atmospheric measurements, Nature, 433, 506-508, 2005.</w:t>
      </w:r>
    </w:p>
    <w:p w14:paraId="705EED53" w14:textId="77777777" w:rsidR="0041498C" w:rsidRPr="00F157FB" w:rsidRDefault="0041498C" w:rsidP="00235BAD">
      <w:pPr>
        <w:pStyle w:val="normal"/>
        <w:jc w:val="both"/>
        <w:rPr>
          <w:lang w:val="en-GB"/>
        </w:rPr>
      </w:pPr>
    </w:p>
    <w:p w14:paraId="04C37E32" w14:textId="77777777" w:rsidR="0041498C" w:rsidRPr="00F157FB" w:rsidRDefault="00F157FB" w:rsidP="00235BAD">
      <w:pPr>
        <w:pStyle w:val="normal"/>
        <w:jc w:val="both"/>
        <w:rPr>
          <w:lang w:val="en-GB"/>
        </w:rPr>
      </w:pPr>
      <w:r w:rsidRPr="00F157FB">
        <w:rPr>
          <w:rFonts w:ascii="Calibri" w:eastAsia="Calibri" w:hAnsi="Calibri" w:cs="Calibri"/>
          <w:lang w:val="en-GB"/>
        </w:rPr>
        <w:t>Rigby, M., Prinn, R. G., O’Doherty, S.</w:t>
      </w:r>
      <w:proofErr w:type="gramStart"/>
      <w:r w:rsidRPr="00F157FB">
        <w:rPr>
          <w:rFonts w:ascii="Calibri" w:eastAsia="Calibri" w:hAnsi="Calibri" w:cs="Calibri"/>
          <w:lang w:val="en-GB"/>
        </w:rPr>
        <w:t>,  Montzka</w:t>
      </w:r>
      <w:proofErr w:type="gramEnd"/>
      <w:r w:rsidRPr="00F157FB">
        <w:rPr>
          <w:rFonts w:ascii="Calibri" w:eastAsia="Calibri" w:hAnsi="Calibri" w:cs="Calibri"/>
          <w:lang w:val="en-GB"/>
        </w:rPr>
        <w:t>, S. A.,  McCulloch, A., Harth, C. M., Muehle, J., Salameh, P. K.,  Weiss, R. F.,  Young, D., Simmonds, P. G.,  Hall, B. D.,  Dutton, G. S.,  Nance, D., Mondeel, D. J.,  Elkins, J. W.,  Krummel, P. B., Steele, L. P., Fraser, P. J.: Re-evaluation of the lifetimes of the major CFCs and CH3CCl3 using atmospheric trends, Atmos. Chem. Phys., 13, 2691–2702, 2013.</w:t>
      </w:r>
    </w:p>
    <w:p w14:paraId="5ACCED26" w14:textId="77777777" w:rsidR="0041498C" w:rsidRPr="00F157FB" w:rsidRDefault="0041498C" w:rsidP="00235BAD">
      <w:pPr>
        <w:pStyle w:val="normal"/>
        <w:jc w:val="both"/>
        <w:rPr>
          <w:lang w:val="en-GB"/>
        </w:rPr>
      </w:pPr>
    </w:p>
    <w:p w14:paraId="02B2B25C" w14:textId="77777777" w:rsidR="0041498C" w:rsidRPr="00F157FB" w:rsidRDefault="00F157FB" w:rsidP="00235BAD">
      <w:pPr>
        <w:pStyle w:val="normal"/>
        <w:jc w:val="both"/>
        <w:rPr>
          <w:lang w:val="en-GB"/>
        </w:rPr>
      </w:pPr>
      <w:r w:rsidRPr="00F157FB">
        <w:rPr>
          <w:rFonts w:ascii="Calibri" w:eastAsia="Calibri" w:hAnsi="Calibri" w:cs="Calibri"/>
          <w:lang w:val="en-GB"/>
        </w:rPr>
        <w:t>Seibert, P.: Inverse modelling of sulphur emissions in Europe based on trajectories, in: Inverse Methods in Global Biogeochemical Cycles, edited by: Kasibhatla, P., Heimann, M., Rayner, P., Mahowald, N., Prinn, R. G., and Hartley, D. E., 147–154, Geophysical Monograph 114, American Geophysical Union, ISBN:0-87590-097-6, 2000.</w:t>
      </w:r>
    </w:p>
    <w:p w14:paraId="1C7127F3" w14:textId="77777777" w:rsidR="0041498C" w:rsidRPr="00F157FB" w:rsidRDefault="0041498C" w:rsidP="00235BAD">
      <w:pPr>
        <w:pStyle w:val="normal"/>
        <w:jc w:val="both"/>
        <w:rPr>
          <w:lang w:val="en-GB"/>
        </w:rPr>
      </w:pPr>
    </w:p>
    <w:p w14:paraId="3C16556B" w14:textId="77777777" w:rsidR="0041498C" w:rsidRPr="00F157FB" w:rsidRDefault="00F157FB" w:rsidP="00235BAD">
      <w:pPr>
        <w:pStyle w:val="normal"/>
        <w:jc w:val="both"/>
        <w:rPr>
          <w:lang w:val="en-GB"/>
        </w:rPr>
      </w:pPr>
      <w:r w:rsidRPr="00F157FB">
        <w:rPr>
          <w:rFonts w:ascii="Calibri" w:eastAsia="Calibri" w:hAnsi="Calibri" w:cs="Calibri"/>
          <w:lang w:val="en-GB"/>
        </w:rPr>
        <w:t>Seibert, P.: Inverse modelling with a Lagrangian particle dispersion model: application to point releases over limited time intervals, In: Air Pollution Modeling and its Application XIV, edited by: Schiermeier, F. A. and Gryning, S</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E., Kluwer Academic Publ., 381–389, 2001.</w:t>
      </w:r>
    </w:p>
    <w:p w14:paraId="3FD7C6EF" w14:textId="77777777" w:rsidR="0041498C" w:rsidRPr="00F157FB" w:rsidRDefault="0041498C" w:rsidP="00235BAD">
      <w:pPr>
        <w:pStyle w:val="normal"/>
        <w:jc w:val="both"/>
        <w:rPr>
          <w:lang w:val="en-GB"/>
        </w:rPr>
      </w:pPr>
    </w:p>
    <w:p w14:paraId="53F7893A" w14:textId="77777777" w:rsidR="0041498C" w:rsidRPr="00F157FB" w:rsidRDefault="00F157FB" w:rsidP="00235BAD">
      <w:pPr>
        <w:pStyle w:val="normal"/>
        <w:jc w:val="both"/>
        <w:rPr>
          <w:lang w:val="en-GB"/>
        </w:rPr>
      </w:pPr>
      <w:r w:rsidRPr="00F157FB">
        <w:rPr>
          <w:rFonts w:ascii="Calibri" w:eastAsia="Calibri" w:hAnsi="Calibri" w:cs="Calibri"/>
          <w:lang w:val="en-GB"/>
        </w:rPr>
        <w:t>Seibert, P. and Frank, A.: Source-receptor matrix calculation with a Lagrangian particle dispersion model in backward mode, Atmos. Chem. Phys., 4, 51–63, 2004.</w:t>
      </w:r>
    </w:p>
    <w:p w14:paraId="5A585E12" w14:textId="77777777" w:rsidR="0041498C" w:rsidRPr="00F157FB" w:rsidRDefault="0041498C" w:rsidP="00235BAD">
      <w:pPr>
        <w:pStyle w:val="normal"/>
        <w:jc w:val="both"/>
        <w:rPr>
          <w:lang w:val="en-GB"/>
        </w:rPr>
      </w:pPr>
    </w:p>
    <w:p w14:paraId="0B1DB6E1" w14:textId="77777777" w:rsidR="0041498C" w:rsidRPr="00F157FB" w:rsidRDefault="00F157FB" w:rsidP="00235BAD">
      <w:pPr>
        <w:pStyle w:val="normal"/>
        <w:jc w:val="both"/>
        <w:rPr>
          <w:lang w:val="en-GB"/>
        </w:rPr>
      </w:pPr>
      <w:r w:rsidRPr="00F157FB">
        <w:rPr>
          <w:rFonts w:ascii="Calibri" w:eastAsia="Calibri" w:hAnsi="Calibri" w:cs="Calibri"/>
          <w:lang w:val="en-GB"/>
        </w:rPr>
        <w:t>Simmonds, P.G., O'Doherty, S.</w:t>
      </w:r>
      <w:proofErr w:type="gramStart"/>
      <w:r w:rsidRPr="00F157FB">
        <w:rPr>
          <w:rFonts w:ascii="Calibri" w:eastAsia="Calibri" w:hAnsi="Calibri" w:cs="Calibri"/>
          <w:lang w:val="en-GB"/>
        </w:rPr>
        <w:t>,  Derwent</w:t>
      </w:r>
      <w:proofErr w:type="gramEnd"/>
      <w:r w:rsidRPr="00F157FB">
        <w:rPr>
          <w:rFonts w:ascii="Calibri" w:eastAsia="Calibri" w:hAnsi="Calibri" w:cs="Calibri"/>
          <w:lang w:val="en-GB"/>
        </w:rPr>
        <w:t>, R.G.,  Manning, A.J.,  Ryall, D.B.,  Fraser, P.,  Porter, L.,  Krummel, P., Weiss, R.,  Miller, B.,  Salameh, P.,  Cunnold, D., Wang, R.,  Prinn, R.: AGAGE observations of methyl bromide and methyl chloride at the Mace Head, Ireland and Cape Grim, Tasmania, 1998-2001, J. Atmos. Chem., 47, 3,  243-269, 2004.</w:t>
      </w:r>
    </w:p>
    <w:p w14:paraId="0DFD7D27" w14:textId="77777777" w:rsidR="0041498C" w:rsidRPr="00F157FB" w:rsidRDefault="0041498C" w:rsidP="00235BAD">
      <w:pPr>
        <w:pStyle w:val="normal"/>
        <w:jc w:val="both"/>
        <w:rPr>
          <w:lang w:val="en-GB"/>
        </w:rPr>
      </w:pPr>
    </w:p>
    <w:p w14:paraId="50B70979" w14:textId="77777777" w:rsidR="0041498C" w:rsidRPr="00F157FB" w:rsidRDefault="00F157FB" w:rsidP="00235BAD">
      <w:pPr>
        <w:pStyle w:val="normal"/>
        <w:jc w:val="both"/>
        <w:rPr>
          <w:lang w:val="en-GB"/>
        </w:rPr>
      </w:pPr>
      <w:r w:rsidRPr="00F157FB">
        <w:rPr>
          <w:rFonts w:ascii="Calibri" w:eastAsia="Calibri" w:hAnsi="Calibri" w:cs="Calibri"/>
          <w:lang w:val="en-GB"/>
        </w:rPr>
        <w:t>Stohl, A., Hittenberger, M., and Wotawa, G.: Validation of the Lagrangian particle dispersion model FLEXPART against large scale tracer experiment data, Atmos. Environ</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32, 4245–4264,1998.</w:t>
      </w:r>
    </w:p>
    <w:p w14:paraId="18F34BAA" w14:textId="77777777" w:rsidR="0041498C" w:rsidRPr="00F157FB" w:rsidRDefault="0041498C" w:rsidP="00235BAD">
      <w:pPr>
        <w:pStyle w:val="normal"/>
        <w:jc w:val="both"/>
        <w:rPr>
          <w:lang w:val="en-GB"/>
        </w:rPr>
      </w:pPr>
    </w:p>
    <w:p w14:paraId="48AA7107" w14:textId="77777777" w:rsidR="0041498C" w:rsidRPr="00F157FB" w:rsidRDefault="00F157FB" w:rsidP="00235BAD">
      <w:pPr>
        <w:pStyle w:val="normal"/>
        <w:jc w:val="both"/>
        <w:rPr>
          <w:lang w:val="en-GB"/>
        </w:rPr>
      </w:pPr>
      <w:r w:rsidRPr="00F157FB">
        <w:rPr>
          <w:rFonts w:ascii="Calibri" w:eastAsia="Calibri" w:hAnsi="Calibri" w:cs="Calibri"/>
          <w:lang w:val="en-GB"/>
        </w:rPr>
        <w:t>Stohl, A., Forster, C., Frank, A., Seibert, P., and Wotawa, G.: Technical note: The Lagrangian particle dispersion model FLEXPART version 6.2</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Atmos. Chem. Phys., 5, 2461–2474, 2005.</w:t>
      </w:r>
    </w:p>
    <w:p w14:paraId="4DBF0331" w14:textId="77777777" w:rsidR="0041498C" w:rsidRPr="00F157FB" w:rsidRDefault="0041498C" w:rsidP="00235BAD">
      <w:pPr>
        <w:pStyle w:val="normal"/>
        <w:jc w:val="both"/>
        <w:rPr>
          <w:lang w:val="en-GB"/>
        </w:rPr>
      </w:pPr>
    </w:p>
    <w:p w14:paraId="33EA4CFD"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Stohl, A., Seibert, P., Arduini, J., Eckhardt, S., Fraser, P., Greally, B. R., Lunder, C., Maione, M., Mühle, J., O'Doherty, S., Prinn, R. G., Reimann, S., Saito, T., Schmidbauer, N., Simmonds, P. G., Vollmer, M. K., Weiss, R. F., and Yokouchi, Y.: An analytical inversion method for determining regional and global emissions of greenhouse gases: Sensitivity studies and application to halocarbons, Atmos. Chem. Phys., 9, 1597-1620, 2009. </w:t>
      </w:r>
    </w:p>
    <w:p w14:paraId="3E9845C0" w14:textId="77777777" w:rsidR="0041498C" w:rsidRPr="00F157FB" w:rsidRDefault="0041498C" w:rsidP="00235BAD">
      <w:pPr>
        <w:pStyle w:val="normal"/>
        <w:jc w:val="both"/>
        <w:rPr>
          <w:lang w:val="en-GB"/>
        </w:rPr>
      </w:pPr>
    </w:p>
    <w:p w14:paraId="72B8A74C" w14:textId="77777777" w:rsidR="0041498C" w:rsidRPr="00F157FB" w:rsidRDefault="00F157FB" w:rsidP="00235BAD">
      <w:pPr>
        <w:pStyle w:val="normal"/>
        <w:jc w:val="both"/>
        <w:rPr>
          <w:lang w:val="en-GB"/>
        </w:rPr>
      </w:pPr>
      <w:r w:rsidRPr="00F157FB">
        <w:rPr>
          <w:rFonts w:ascii="Calibri" w:eastAsia="Calibri" w:hAnsi="Calibri" w:cs="Calibri"/>
          <w:lang w:val="en-GB"/>
        </w:rPr>
        <w:t>Stohl, A., Kim, J., Li, S., O'Doherty, S., Mühle, J., Salameh, P. K., Saito, T., Vollmer, M. K., Wan, D., Weiss, R. F., Yao, B., Yokouchi, Y., and Zhou, L. X.: Hydrochlorofluorocarbon and hydrofluorocarbon emissions in East Asia determined by inverse modeling, Atmos. Chem. Phys., 10, 3545-3560, 2010.</w:t>
      </w:r>
    </w:p>
    <w:p w14:paraId="30F6F291" w14:textId="77777777" w:rsidR="0041498C" w:rsidRPr="00F157FB" w:rsidRDefault="0041498C" w:rsidP="00235BAD">
      <w:pPr>
        <w:pStyle w:val="normal"/>
        <w:jc w:val="both"/>
        <w:rPr>
          <w:lang w:val="en-GB"/>
        </w:rPr>
      </w:pPr>
    </w:p>
    <w:p w14:paraId="0CC46425"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UNEP. </w:t>
      </w:r>
      <w:proofErr w:type="gramStart"/>
      <w:r w:rsidRPr="00F157FB">
        <w:rPr>
          <w:rFonts w:ascii="Calibri" w:eastAsia="Calibri" w:hAnsi="Calibri" w:cs="Calibri"/>
          <w:lang w:val="en-GB"/>
        </w:rPr>
        <w:t>Handbook for the Montreal Protocol on substances that deplete the ozone layer.</w:t>
      </w:r>
      <w:proofErr w:type="gramEnd"/>
      <w:r w:rsidRPr="00F157FB">
        <w:rPr>
          <w:rFonts w:ascii="Calibri" w:eastAsia="Calibri" w:hAnsi="Calibri" w:cs="Calibri"/>
          <w:lang w:val="en-GB"/>
        </w:rPr>
        <w:t xml:space="preserve"> 8</w:t>
      </w:r>
      <w:r w:rsidRPr="00F157FB">
        <w:rPr>
          <w:rFonts w:ascii="Calibri" w:eastAsia="Calibri" w:hAnsi="Calibri" w:cs="Calibri"/>
          <w:vertAlign w:val="superscript"/>
          <w:lang w:val="en-GB"/>
        </w:rPr>
        <w:t>th</w:t>
      </w:r>
      <w:r w:rsidRPr="00F157FB">
        <w:rPr>
          <w:rFonts w:ascii="Calibri" w:eastAsia="Calibri" w:hAnsi="Calibri" w:cs="Calibri"/>
          <w:lang w:val="en-GB"/>
        </w:rPr>
        <w:t xml:space="preserve"> edition. PO Box 30552-00100, Nairobi, Kenya: United Nations Environment Programme, Ozone Secretariat; 2009. </w:t>
      </w:r>
    </w:p>
    <w:p w14:paraId="65428D25" w14:textId="77777777" w:rsidR="0041498C" w:rsidRPr="00F157FB" w:rsidRDefault="00F157FB" w:rsidP="00235BAD">
      <w:pPr>
        <w:pStyle w:val="normal"/>
        <w:rPr>
          <w:lang w:val="en-GB"/>
        </w:rPr>
      </w:pPr>
      <w:r w:rsidRPr="00F157FB">
        <w:rPr>
          <w:lang w:val="en-GB"/>
        </w:rPr>
        <w:br w:type="page"/>
      </w:r>
    </w:p>
    <w:p w14:paraId="452DBD00" w14:textId="77777777" w:rsidR="0041498C" w:rsidRPr="00F157FB" w:rsidRDefault="0041498C" w:rsidP="00235BAD">
      <w:pPr>
        <w:pStyle w:val="normal"/>
        <w:rPr>
          <w:lang w:val="en-GB"/>
        </w:rPr>
      </w:pPr>
    </w:p>
    <w:p w14:paraId="06B88CCF" w14:textId="77777777" w:rsidR="0041498C" w:rsidRPr="00F157FB" w:rsidRDefault="00F157FB" w:rsidP="00235BAD">
      <w:pPr>
        <w:pStyle w:val="normal"/>
        <w:jc w:val="both"/>
        <w:rPr>
          <w:lang w:val="en-GB"/>
        </w:rPr>
      </w:pPr>
      <w:r w:rsidRPr="00F157FB">
        <w:rPr>
          <w:rFonts w:ascii="Calibri" w:eastAsia="Calibri" w:hAnsi="Calibri" w:cs="Calibri"/>
          <w:lang w:val="en-GB"/>
        </w:rPr>
        <w:t>Table 1</w:t>
      </w:r>
    </w:p>
    <w:p w14:paraId="70FE9293" w14:textId="77777777" w:rsidR="0041498C" w:rsidRPr="00F157FB" w:rsidRDefault="0041498C" w:rsidP="00235BAD">
      <w:pPr>
        <w:pStyle w:val="normal"/>
        <w:jc w:val="both"/>
        <w:rPr>
          <w:lang w:val="en-GB"/>
        </w:rPr>
      </w:pPr>
    </w:p>
    <w:tbl>
      <w:tblPr>
        <w:tblStyle w:val="a"/>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4"/>
        <w:gridCol w:w="1840"/>
        <w:gridCol w:w="3577"/>
        <w:gridCol w:w="1276"/>
      </w:tblGrid>
      <w:tr w:rsidR="0041498C" w:rsidRPr="00F157FB" w14:paraId="72805E14" w14:textId="77777777">
        <w:tc>
          <w:tcPr>
            <w:tcW w:w="1954" w:type="dxa"/>
          </w:tcPr>
          <w:p w14:paraId="714A0623" w14:textId="77777777" w:rsidR="0041498C" w:rsidRPr="00F157FB" w:rsidRDefault="00F157FB" w:rsidP="00235BAD">
            <w:pPr>
              <w:pStyle w:val="normal"/>
              <w:rPr>
                <w:lang w:val="en-GB"/>
              </w:rPr>
            </w:pPr>
            <w:r w:rsidRPr="00F157FB">
              <w:rPr>
                <w:rFonts w:ascii="Calibri" w:eastAsia="Calibri" w:hAnsi="Calibri" w:cs="Calibri"/>
                <w:lang w:val="en-GB"/>
              </w:rPr>
              <w:t>Station</w:t>
            </w:r>
          </w:p>
        </w:tc>
        <w:tc>
          <w:tcPr>
            <w:tcW w:w="1840" w:type="dxa"/>
          </w:tcPr>
          <w:p w14:paraId="3FDA6CEB" w14:textId="0EC61FD9" w:rsidR="0041498C" w:rsidRPr="002C0E31" w:rsidRDefault="00F157FB" w:rsidP="00235BAD">
            <w:pPr>
              <w:pStyle w:val="normal"/>
              <w:rPr>
                <w:lang w:val="en-GB"/>
              </w:rPr>
            </w:pPr>
            <w:r w:rsidRPr="00F157FB">
              <w:rPr>
                <w:rFonts w:ascii="Calibri" w:eastAsia="Calibri" w:hAnsi="Calibri" w:cs="Calibri"/>
                <w:lang w:val="en-GB"/>
              </w:rPr>
              <w:t xml:space="preserve">Trend </w:t>
            </w:r>
            <w:r w:rsidR="002C0E31">
              <w:rPr>
                <w:rFonts w:ascii="Calibri" w:eastAsia="Calibri" w:hAnsi="Calibri" w:cs="Calibri"/>
                <w:lang w:val="en-GB"/>
              </w:rPr>
              <w:t>(% y</w:t>
            </w:r>
            <w:r w:rsidR="002C0E31">
              <w:rPr>
                <w:rFonts w:ascii="Calibri" w:eastAsia="Calibri" w:hAnsi="Calibri" w:cs="Calibri"/>
                <w:vertAlign w:val="superscript"/>
                <w:lang w:val="en-GB"/>
              </w:rPr>
              <w:t>-1</w:t>
            </w:r>
            <w:r w:rsidR="002C0E31">
              <w:rPr>
                <w:rFonts w:ascii="Calibri" w:eastAsia="Calibri" w:hAnsi="Calibri" w:cs="Calibri"/>
                <w:lang w:val="en-GB"/>
              </w:rPr>
              <w:t>)</w:t>
            </w:r>
          </w:p>
        </w:tc>
        <w:tc>
          <w:tcPr>
            <w:tcW w:w="3577" w:type="dxa"/>
          </w:tcPr>
          <w:p w14:paraId="3991451E" w14:textId="77777777" w:rsidR="0041498C" w:rsidRPr="00F157FB" w:rsidRDefault="00F157FB" w:rsidP="00235BAD">
            <w:pPr>
              <w:pStyle w:val="normal"/>
              <w:rPr>
                <w:lang w:val="en-GB"/>
              </w:rPr>
            </w:pPr>
            <w:r w:rsidRPr="00F157FB">
              <w:rPr>
                <w:rFonts w:ascii="Calibri" w:eastAsia="Calibri" w:hAnsi="Calibri" w:cs="Calibri"/>
                <w:lang w:val="en-GB"/>
              </w:rPr>
              <w:t>Acceleration in the trend (ppt yr</w:t>
            </w:r>
            <w:r w:rsidRPr="00F157FB">
              <w:rPr>
                <w:rFonts w:ascii="Calibri" w:eastAsia="Calibri" w:hAnsi="Calibri" w:cs="Calibri"/>
                <w:vertAlign w:val="superscript"/>
                <w:lang w:val="en-GB"/>
              </w:rPr>
              <w:t>-2</w:t>
            </w:r>
            <w:r w:rsidRPr="00F157FB">
              <w:rPr>
                <w:rFonts w:ascii="Calibri" w:eastAsia="Calibri" w:hAnsi="Calibri" w:cs="Calibri"/>
                <w:lang w:val="en-GB"/>
              </w:rPr>
              <w:t>)</w:t>
            </w:r>
          </w:p>
        </w:tc>
        <w:tc>
          <w:tcPr>
            <w:tcW w:w="1276" w:type="dxa"/>
          </w:tcPr>
          <w:p w14:paraId="15157042" w14:textId="77777777" w:rsidR="0041498C" w:rsidRPr="00F157FB" w:rsidRDefault="00F157FB" w:rsidP="00235BAD">
            <w:pPr>
              <w:pStyle w:val="normal"/>
              <w:rPr>
                <w:lang w:val="en-GB"/>
              </w:rPr>
            </w:pPr>
            <w:r w:rsidRPr="00F157FB">
              <w:rPr>
                <w:rFonts w:ascii="Calibri" w:eastAsia="Calibri" w:hAnsi="Calibri" w:cs="Calibri"/>
                <w:lang w:val="en-GB"/>
              </w:rPr>
              <w:t>R</w:t>
            </w:r>
            <w:r w:rsidRPr="00F157FB">
              <w:rPr>
                <w:rFonts w:ascii="Calibri" w:eastAsia="Calibri" w:hAnsi="Calibri" w:cs="Calibri"/>
                <w:vertAlign w:val="superscript"/>
                <w:lang w:val="en-GB"/>
              </w:rPr>
              <w:t>2</w:t>
            </w:r>
          </w:p>
        </w:tc>
      </w:tr>
      <w:tr w:rsidR="0041498C" w:rsidRPr="00F157FB" w14:paraId="00123926" w14:textId="77777777">
        <w:tc>
          <w:tcPr>
            <w:tcW w:w="1954" w:type="dxa"/>
          </w:tcPr>
          <w:p w14:paraId="41A617C2" w14:textId="77777777" w:rsidR="0041498C" w:rsidRPr="00F157FB" w:rsidRDefault="00F157FB" w:rsidP="00235BAD">
            <w:pPr>
              <w:pStyle w:val="normal"/>
              <w:rPr>
                <w:lang w:val="en-GB"/>
              </w:rPr>
            </w:pPr>
            <w:r w:rsidRPr="00F157FB">
              <w:rPr>
                <w:rFonts w:ascii="Calibri" w:eastAsia="Calibri" w:hAnsi="Calibri" w:cs="Calibri"/>
                <w:lang w:val="en-GB"/>
              </w:rPr>
              <w:t>CMN</w:t>
            </w:r>
          </w:p>
        </w:tc>
        <w:tc>
          <w:tcPr>
            <w:tcW w:w="1840" w:type="dxa"/>
          </w:tcPr>
          <w:p w14:paraId="1BEA35EF" w14:textId="77777777" w:rsidR="0041498C" w:rsidRPr="00F157FB" w:rsidRDefault="00F157FB" w:rsidP="00235BAD">
            <w:pPr>
              <w:pStyle w:val="normal"/>
              <w:rPr>
                <w:lang w:val="en-GB"/>
              </w:rPr>
            </w:pPr>
            <w:r w:rsidRPr="00F157FB">
              <w:rPr>
                <w:rFonts w:ascii="Calibri" w:eastAsia="Calibri" w:hAnsi="Calibri" w:cs="Calibri"/>
                <w:lang w:val="en-GB"/>
              </w:rPr>
              <w:t xml:space="preserve">-16.6  </w:t>
            </w:r>
            <w:r w:rsidRPr="00F157FB">
              <w:rPr>
                <w:rFonts w:ascii="MS Gothic" w:eastAsia="MS Gothic" w:hAnsi="MS Gothic" w:cs="MS Gothic"/>
                <w:lang w:val="en-GB"/>
              </w:rPr>
              <w:t xml:space="preserve">± </w:t>
            </w:r>
            <w:r w:rsidRPr="00F157FB">
              <w:rPr>
                <w:rFonts w:ascii="Calibri" w:eastAsia="Calibri" w:hAnsi="Calibri" w:cs="Calibri"/>
                <w:lang w:val="en-GB"/>
              </w:rPr>
              <w:t>0.4</w:t>
            </w:r>
          </w:p>
        </w:tc>
        <w:tc>
          <w:tcPr>
            <w:tcW w:w="3577" w:type="dxa"/>
          </w:tcPr>
          <w:p w14:paraId="0323DE1B" w14:textId="77777777" w:rsidR="0041498C" w:rsidRPr="00F157FB" w:rsidRDefault="00F157FB" w:rsidP="00235BAD">
            <w:pPr>
              <w:pStyle w:val="normal"/>
              <w:rPr>
                <w:lang w:val="en-GB"/>
              </w:rPr>
            </w:pPr>
            <w:r w:rsidRPr="00F157FB">
              <w:rPr>
                <w:rFonts w:ascii="Calibri" w:eastAsia="Calibri" w:hAnsi="Calibri" w:cs="Calibri"/>
                <w:lang w:val="en-GB"/>
              </w:rPr>
              <w:t>0.42 ± 0.04</w:t>
            </w:r>
          </w:p>
        </w:tc>
        <w:tc>
          <w:tcPr>
            <w:tcW w:w="1276" w:type="dxa"/>
          </w:tcPr>
          <w:p w14:paraId="120C61D7" w14:textId="77777777" w:rsidR="0041498C" w:rsidRPr="00F157FB" w:rsidRDefault="00F157FB" w:rsidP="00235BAD">
            <w:pPr>
              <w:pStyle w:val="normal"/>
              <w:rPr>
                <w:lang w:val="en-GB"/>
              </w:rPr>
            </w:pPr>
            <w:r w:rsidRPr="00F157FB">
              <w:rPr>
                <w:rFonts w:ascii="Calibri" w:eastAsia="Calibri" w:hAnsi="Calibri" w:cs="Calibri"/>
                <w:lang w:val="en-GB"/>
              </w:rPr>
              <w:t>0.98</w:t>
            </w:r>
          </w:p>
        </w:tc>
      </w:tr>
      <w:tr w:rsidR="0041498C" w:rsidRPr="00F157FB" w14:paraId="077843A8" w14:textId="77777777">
        <w:tc>
          <w:tcPr>
            <w:tcW w:w="1954" w:type="dxa"/>
          </w:tcPr>
          <w:p w14:paraId="56270839" w14:textId="77777777" w:rsidR="0041498C" w:rsidRPr="00F157FB" w:rsidRDefault="00F157FB" w:rsidP="00235BAD">
            <w:pPr>
              <w:pStyle w:val="normal"/>
              <w:rPr>
                <w:lang w:val="en-GB"/>
              </w:rPr>
            </w:pPr>
            <w:r w:rsidRPr="00F157FB">
              <w:rPr>
                <w:rFonts w:ascii="Calibri" w:eastAsia="Calibri" w:hAnsi="Calibri" w:cs="Calibri"/>
                <w:lang w:val="en-GB"/>
              </w:rPr>
              <w:t>JFJ</w:t>
            </w:r>
          </w:p>
        </w:tc>
        <w:tc>
          <w:tcPr>
            <w:tcW w:w="1840" w:type="dxa"/>
          </w:tcPr>
          <w:p w14:paraId="32734D00" w14:textId="77777777" w:rsidR="0041498C" w:rsidRPr="00F157FB" w:rsidRDefault="00F157FB" w:rsidP="00235BAD">
            <w:pPr>
              <w:pStyle w:val="normal"/>
              <w:rPr>
                <w:lang w:val="en-GB"/>
              </w:rPr>
            </w:pPr>
            <w:r w:rsidRPr="00F157FB">
              <w:rPr>
                <w:rFonts w:ascii="Calibri" w:eastAsia="Calibri" w:hAnsi="Calibri" w:cs="Calibri"/>
                <w:lang w:val="en-GB"/>
              </w:rPr>
              <w:t xml:space="preserve">-16.7  </w:t>
            </w:r>
            <w:r w:rsidRPr="00F157FB">
              <w:rPr>
                <w:rFonts w:ascii="MS Gothic" w:eastAsia="MS Gothic" w:hAnsi="MS Gothic" w:cs="MS Gothic"/>
                <w:lang w:val="en-GB"/>
              </w:rPr>
              <w:t xml:space="preserve">± </w:t>
            </w:r>
            <w:r w:rsidRPr="00F157FB">
              <w:rPr>
                <w:rFonts w:ascii="Calibri" w:eastAsia="Calibri" w:hAnsi="Calibri" w:cs="Calibri"/>
                <w:lang w:val="en-GB"/>
              </w:rPr>
              <w:t>0.3</w:t>
            </w:r>
          </w:p>
        </w:tc>
        <w:tc>
          <w:tcPr>
            <w:tcW w:w="3577" w:type="dxa"/>
          </w:tcPr>
          <w:p w14:paraId="0C5DB565" w14:textId="77777777" w:rsidR="0041498C" w:rsidRPr="00F157FB" w:rsidRDefault="00F157FB" w:rsidP="00235BAD">
            <w:pPr>
              <w:pStyle w:val="normal"/>
              <w:rPr>
                <w:lang w:val="en-GB"/>
              </w:rPr>
            </w:pPr>
            <w:r w:rsidRPr="00F157FB">
              <w:rPr>
                <w:rFonts w:ascii="Calibri" w:eastAsia="Calibri" w:hAnsi="Calibri" w:cs="Calibri"/>
                <w:lang w:val="en-GB"/>
              </w:rPr>
              <w:t>0.43 ± 0.03</w:t>
            </w:r>
          </w:p>
        </w:tc>
        <w:tc>
          <w:tcPr>
            <w:tcW w:w="1276" w:type="dxa"/>
          </w:tcPr>
          <w:p w14:paraId="0204A69B" w14:textId="77777777" w:rsidR="0041498C" w:rsidRPr="00F157FB" w:rsidRDefault="00F157FB" w:rsidP="00235BAD">
            <w:pPr>
              <w:pStyle w:val="normal"/>
              <w:rPr>
                <w:lang w:val="en-GB"/>
              </w:rPr>
            </w:pPr>
            <w:r w:rsidRPr="00F157FB">
              <w:rPr>
                <w:rFonts w:ascii="Calibri" w:eastAsia="Calibri" w:hAnsi="Calibri" w:cs="Calibri"/>
                <w:lang w:val="en-GB"/>
              </w:rPr>
              <w:t>0.98</w:t>
            </w:r>
          </w:p>
        </w:tc>
      </w:tr>
      <w:tr w:rsidR="0041498C" w:rsidRPr="00F157FB" w14:paraId="23073CCF" w14:textId="77777777">
        <w:tc>
          <w:tcPr>
            <w:tcW w:w="1954" w:type="dxa"/>
          </w:tcPr>
          <w:p w14:paraId="2BC8321E" w14:textId="77777777" w:rsidR="0041498C" w:rsidRPr="00F157FB" w:rsidRDefault="00F157FB" w:rsidP="00235BAD">
            <w:pPr>
              <w:pStyle w:val="normal"/>
              <w:rPr>
                <w:lang w:val="en-GB"/>
              </w:rPr>
            </w:pPr>
            <w:r w:rsidRPr="00F157FB">
              <w:rPr>
                <w:rFonts w:ascii="Calibri" w:eastAsia="Calibri" w:hAnsi="Calibri" w:cs="Calibri"/>
                <w:lang w:val="en-GB"/>
              </w:rPr>
              <w:t>MHD</w:t>
            </w:r>
          </w:p>
        </w:tc>
        <w:tc>
          <w:tcPr>
            <w:tcW w:w="1840" w:type="dxa"/>
          </w:tcPr>
          <w:p w14:paraId="3A376834" w14:textId="77777777" w:rsidR="0041498C" w:rsidRPr="00F157FB" w:rsidRDefault="00F157FB" w:rsidP="00235BAD">
            <w:pPr>
              <w:pStyle w:val="normal"/>
              <w:rPr>
                <w:lang w:val="en-GB"/>
              </w:rPr>
            </w:pPr>
            <w:r w:rsidRPr="00F157FB">
              <w:rPr>
                <w:rFonts w:ascii="Calibri" w:eastAsia="Calibri" w:hAnsi="Calibri" w:cs="Calibri"/>
                <w:lang w:val="en-GB"/>
              </w:rPr>
              <w:t xml:space="preserve">-16.8  </w:t>
            </w:r>
            <w:r w:rsidRPr="00F157FB">
              <w:rPr>
                <w:rFonts w:ascii="MS Gothic" w:eastAsia="MS Gothic" w:hAnsi="MS Gothic" w:cs="MS Gothic"/>
                <w:lang w:val="en-GB"/>
              </w:rPr>
              <w:t xml:space="preserve">± </w:t>
            </w:r>
            <w:r w:rsidRPr="00F157FB">
              <w:rPr>
                <w:rFonts w:ascii="Calibri" w:eastAsia="Calibri" w:hAnsi="Calibri" w:cs="Calibri"/>
                <w:lang w:val="en-GB"/>
              </w:rPr>
              <w:t>0.3</w:t>
            </w:r>
          </w:p>
        </w:tc>
        <w:tc>
          <w:tcPr>
            <w:tcW w:w="3577" w:type="dxa"/>
          </w:tcPr>
          <w:p w14:paraId="7AA57023" w14:textId="77777777" w:rsidR="0041498C" w:rsidRPr="00F157FB" w:rsidRDefault="00F157FB" w:rsidP="00235BAD">
            <w:pPr>
              <w:pStyle w:val="normal"/>
              <w:rPr>
                <w:lang w:val="en-GB"/>
              </w:rPr>
            </w:pPr>
            <w:r w:rsidRPr="00F157FB">
              <w:rPr>
                <w:rFonts w:ascii="Calibri" w:eastAsia="Calibri" w:hAnsi="Calibri" w:cs="Calibri"/>
                <w:lang w:val="en-GB"/>
              </w:rPr>
              <w:t>0.43 ± 0.03</w:t>
            </w:r>
          </w:p>
        </w:tc>
        <w:tc>
          <w:tcPr>
            <w:tcW w:w="1276" w:type="dxa"/>
          </w:tcPr>
          <w:p w14:paraId="37CBDDC2" w14:textId="77777777" w:rsidR="0041498C" w:rsidRPr="00F157FB" w:rsidRDefault="00F157FB" w:rsidP="00235BAD">
            <w:pPr>
              <w:pStyle w:val="normal"/>
              <w:rPr>
                <w:lang w:val="en-GB"/>
              </w:rPr>
            </w:pPr>
            <w:r w:rsidRPr="00F157FB">
              <w:rPr>
                <w:rFonts w:ascii="Calibri" w:eastAsia="Calibri" w:hAnsi="Calibri" w:cs="Calibri"/>
                <w:lang w:val="en-GB"/>
              </w:rPr>
              <w:t>0.98</w:t>
            </w:r>
          </w:p>
        </w:tc>
      </w:tr>
    </w:tbl>
    <w:p w14:paraId="67B4A92A" w14:textId="77777777" w:rsidR="0041498C" w:rsidRPr="00F157FB" w:rsidRDefault="0041498C" w:rsidP="00235BAD">
      <w:pPr>
        <w:pStyle w:val="normal"/>
        <w:jc w:val="both"/>
        <w:rPr>
          <w:lang w:val="en-GB"/>
        </w:rPr>
      </w:pPr>
    </w:p>
    <w:p w14:paraId="18CA938A" w14:textId="77777777" w:rsidR="0041498C" w:rsidRPr="00F157FB" w:rsidRDefault="00F157FB" w:rsidP="00235BAD">
      <w:pPr>
        <w:pStyle w:val="normal"/>
        <w:rPr>
          <w:lang w:val="en-GB"/>
        </w:rPr>
      </w:pPr>
      <w:r w:rsidRPr="00F157FB">
        <w:rPr>
          <w:lang w:val="en-GB"/>
        </w:rPr>
        <w:br w:type="page"/>
      </w:r>
    </w:p>
    <w:p w14:paraId="2E8AE276" w14:textId="77777777" w:rsidR="0041498C" w:rsidRPr="00F157FB" w:rsidRDefault="0041498C" w:rsidP="00235BAD">
      <w:pPr>
        <w:pStyle w:val="normal"/>
        <w:rPr>
          <w:lang w:val="en-GB"/>
        </w:rPr>
      </w:pPr>
    </w:p>
    <w:p w14:paraId="211E8DBA" w14:textId="77777777" w:rsidR="0041498C" w:rsidRPr="00F157FB" w:rsidRDefault="00F157FB" w:rsidP="00235BAD">
      <w:pPr>
        <w:pStyle w:val="normal"/>
        <w:jc w:val="both"/>
        <w:rPr>
          <w:lang w:val="en-GB"/>
        </w:rPr>
      </w:pPr>
      <w:r w:rsidRPr="00F157FB">
        <w:rPr>
          <w:rFonts w:ascii="Calibri" w:eastAsia="Calibri" w:hAnsi="Calibri" w:cs="Calibri"/>
          <w:lang w:val="en-GB"/>
        </w:rPr>
        <w:t>Table 2</w:t>
      </w:r>
    </w:p>
    <w:p w14:paraId="2C2FEFA3" w14:textId="77777777" w:rsidR="0041498C" w:rsidRPr="00F157FB" w:rsidRDefault="0041498C" w:rsidP="00235BAD">
      <w:pPr>
        <w:pStyle w:val="normal"/>
        <w:jc w:val="both"/>
        <w:rPr>
          <w:lang w:val="en-GB"/>
        </w:rPr>
      </w:pPr>
    </w:p>
    <w:tbl>
      <w:tblPr>
        <w:tblW w:w="5000" w:type="pct"/>
        <w:tblCellMar>
          <w:left w:w="70" w:type="dxa"/>
          <w:right w:w="70" w:type="dxa"/>
        </w:tblCellMar>
        <w:tblLook w:val="0000" w:firstRow="0" w:lastRow="0" w:firstColumn="0" w:lastColumn="0" w:noHBand="0" w:noVBand="0"/>
      </w:tblPr>
      <w:tblGrid>
        <w:gridCol w:w="423"/>
        <w:gridCol w:w="541"/>
        <w:gridCol w:w="458"/>
        <w:gridCol w:w="642"/>
        <w:gridCol w:w="537"/>
        <w:gridCol w:w="540"/>
        <w:gridCol w:w="411"/>
        <w:gridCol w:w="540"/>
        <w:gridCol w:w="567"/>
        <w:gridCol w:w="540"/>
        <w:gridCol w:w="411"/>
        <w:gridCol w:w="540"/>
        <w:gridCol w:w="567"/>
        <w:gridCol w:w="540"/>
        <w:gridCol w:w="567"/>
        <w:gridCol w:w="540"/>
        <w:gridCol w:w="411"/>
        <w:gridCol w:w="540"/>
        <w:gridCol w:w="457"/>
      </w:tblGrid>
      <w:tr w:rsidR="003565DB" w:rsidRPr="001E254B" w14:paraId="2915F50D" w14:textId="77777777" w:rsidTr="009A2004">
        <w:trPr>
          <w:trHeight w:val="300"/>
        </w:trPr>
        <w:tc>
          <w:tcPr>
            <w:tcW w:w="225"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2B4229BA" w14:textId="77777777" w:rsidR="003565DB" w:rsidRDefault="003565DB" w:rsidP="00235BAD">
            <w:pPr>
              <w:rPr>
                <w:rFonts w:ascii="Calibri" w:hAnsi="Calibri"/>
                <w:sz w:val="16"/>
                <w:szCs w:val="16"/>
              </w:rPr>
            </w:pPr>
            <w:r w:rsidRPr="001E254B">
              <w:rPr>
                <w:rFonts w:ascii="Calibri" w:hAnsi="Calibri"/>
                <w:sz w:val="16"/>
                <w:szCs w:val="16"/>
              </w:rPr>
              <w:t>Gg/</w:t>
            </w:r>
          </w:p>
          <w:p w14:paraId="24479066" w14:textId="77777777" w:rsidR="003565DB" w:rsidRPr="001E254B" w:rsidRDefault="003565DB" w:rsidP="00235BAD">
            <w:pPr>
              <w:rPr>
                <w:rFonts w:ascii="Calibri" w:hAnsi="Calibri"/>
                <w:sz w:val="16"/>
                <w:szCs w:val="16"/>
              </w:rPr>
            </w:pPr>
            <w:proofErr w:type="gramStart"/>
            <w:r w:rsidRPr="001E254B">
              <w:rPr>
                <w:rFonts w:ascii="Calibri" w:hAnsi="Calibri"/>
                <w:sz w:val="16"/>
                <w:szCs w:val="16"/>
              </w:rPr>
              <w:t>y</w:t>
            </w:r>
            <w:r>
              <w:rPr>
                <w:rFonts w:ascii="Calibri" w:hAnsi="Calibri"/>
                <w:sz w:val="16"/>
                <w:szCs w:val="16"/>
              </w:rPr>
              <w:t>r</w:t>
            </w:r>
            <w:proofErr w:type="gramEnd"/>
            <w:r w:rsidRPr="001E254B">
              <w:rPr>
                <w:rFonts w:ascii="Calibri" w:hAnsi="Calibri"/>
                <w:sz w:val="16"/>
                <w:szCs w:val="16"/>
              </w:rPr>
              <w:t> </w:t>
            </w:r>
          </w:p>
        </w:tc>
        <w:tc>
          <w:tcPr>
            <w:tcW w:w="474" w:type="pct"/>
            <w:gridSpan w:val="2"/>
            <w:tcBorders>
              <w:top w:val="single" w:sz="4" w:space="0" w:color="auto"/>
              <w:left w:val="nil"/>
              <w:bottom w:val="single" w:sz="4" w:space="0" w:color="auto"/>
              <w:right w:val="single" w:sz="4" w:space="0" w:color="auto"/>
            </w:tcBorders>
            <w:shd w:val="clear" w:color="auto" w:fill="auto"/>
            <w:noWrap/>
          </w:tcPr>
          <w:p w14:paraId="687B6C00" w14:textId="77777777" w:rsidR="003565DB" w:rsidRPr="001E254B" w:rsidRDefault="003565DB" w:rsidP="00235BAD">
            <w:pPr>
              <w:rPr>
                <w:rFonts w:ascii="Calibri" w:hAnsi="Calibri"/>
                <w:sz w:val="16"/>
                <w:szCs w:val="16"/>
              </w:rPr>
            </w:pPr>
            <w:r w:rsidRPr="001E254B">
              <w:rPr>
                <w:rFonts w:ascii="Calibri" w:hAnsi="Calibri"/>
                <w:sz w:val="16"/>
                <w:szCs w:val="16"/>
              </w:rPr>
              <w:t>SEF</w:t>
            </w:r>
          </w:p>
        </w:tc>
        <w:tc>
          <w:tcPr>
            <w:tcW w:w="570" w:type="pct"/>
            <w:gridSpan w:val="2"/>
            <w:tcBorders>
              <w:top w:val="single" w:sz="4" w:space="0" w:color="auto"/>
              <w:left w:val="nil"/>
              <w:bottom w:val="single" w:sz="4" w:space="0" w:color="auto"/>
              <w:right w:val="single" w:sz="4" w:space="0" w:color="auto"/>
            </w:tcBorders>
            <w:shd w:val="clear" w:color="auto" w:fill="auto"/>
            <w:noWrap/>
          </w:tcPr>
          <w:p w14:paraId="61EB18C2" w14:textId="77777777" w:rsidR="003565DB" w:rsidRPr="001E254B" w:rsidRDefault="003565DB" w:rsidP="00235BAD">
            <w:pPr>
              <w:rPr>
                <w:rFonts w:ascii="Calibri" w:hAnsi="Calibri"/>
                <w:sz w:val="16"/>
                <w:szCs w:val="16"/>
              </w:rPr>
            </w:pPr>
            <w:r w:rsidRPr="001E254B">
              <w:rPr>
                <w:rFonts w:ascii="Calibri" w:hAnsi="Calibri"/>
                <w:sz w:val="16"/>
                <w:szCs w:val="16"/>
              </w:rPr>
              <w:t>FR (excluding SEF)</w:t>
            </w:r>
          </w:p>
        </w:tc>
        <w:tc>
          <w:tcPr>
            <w:tcW w:w="518" w:type="pct"/>
            <w:gridSpan w:val="2"/>
            <w:tcBorders>
              <w:top w:val="single" w:sz="4" w:space="0" w:color="auto"/>
              <w:left w:val="nil"/>
              <w:bottom w:val="single" w:sz="4" w:space="0" w:color="auto"/>
              <w:right w:val="single" w:sz="4" w:space="0" w:color="auto"/>
            </w:tcBorders>
            <w:shd w:val="clear" w:color="auto" w:fill="auto"/>
            <w:noWrap/>
          </w:tcPr>
          <w:p w14:paraId="1321C5BD" w14:textId="77777777" w:rsidR="003565DB" w:rsidRPr="001E254B" w:rsidRDefault="003565DB" w:rsidP="00235BAD">
            <w:pPr>
              <w:rPr>
                <w:rFonts w:ascii="Calibri" w:hAnsi="Calibri"/>
                <w:sz w:val="16"/>
                <w:szCs w:val="16"/>
              </w:rPr>
            </w:pPr>
            <w:r w:rsidRPr="001E254B">
              <w:rPr>
                <w:rFonts w:ascii="Calibri" w:hAnsi="Calibri"/>
                <w:sz w:val="16"/>
                <w:szCs w:val="16"/>
              </w:rPr>
              <w:t>IT-CH</w:t>
            </w:r>
          </w:p>
        </w:tc>
        <w:tc>
          <w:tcPr>
            <w:tcW w:w="622" w:type="pct"/>
            <w:gridSpan w:val="2"/>
            <w:tcBorders>
              <w:top w:val="single" w:sz="4" w:space="0" w:color="auto"/>
              <w:left w:val="nil"/>
              <w:bottom w:val="single" w:sz="4" w:space="0" w:color="auto"/>
              <w:right w:val="single" w:sz="4" w:space="0" w:color="auto"/>
            </w:tcBorders>
            <w:shd w:val="clear" w:color="auto" w:fill="auto"/>
            <w:noWrap/>
          </w:tcPr>
          <w:p w14:paraId="11AB8F6C" w14:textId="77777777" w:rsidR="003565DB" w:rsidRPr="001E254B" w:rsidRDefault="003565DB" w:rsidP="00235BAD">
            <w:pPr>
              <w:rPr>
                <w:rFonts w:ascii="Calibri" w:hAnsi="Calibri"/>
                <w:sz w:val="16"/>
                <w:szCs w:val="16"/>
              </w:rPr>
            </w:pPr>
            <w:r w:rsidRPr="001E254B">
              <w:rPr>
                <w:rFonts w:ascii="Calibri" w:hAnsi="Calibri"/>
                <w:sz w:val="16"/>
                <w:szCs w:val="16"/>
              </w:rPr>
              <w:t>UK-IE</w:t>
            </w:r>
          </w:p>
        </w:tc>
        <w:tc>
          <w:tcPr>
            <w:tcW w:w="518" w:type="pct"/>
            <w:gridSpan w:val="2"/>
            <w:tcBorders>
              <w:top w:val="single" w:sz="4" w:space="0" w:color="auto"/>
              <w:left w:val="nil"/>
              <w:bottom w:val="single" w:sz="4" w:space="0" w:color="auto"/>
              <w:right w:val="single" w:sz="4" w:space="0" w:color="auto"/>
            </w:tcBorders>
            <w:shd w:val="clear" w:color="auto" w:fill="auto"/>
            <w:noWrap/>
          </w:tcPr>
          <w:p w14:paraId="7DA9D8B4" w14:textId="77777777" w:rsidR="003565DB" w:rsidRPr="001E254B" w:rsidRDefault="003565DB" w:rsidP="00235BAD">
            <w:pPr>
              <w:rPr>
                <w:rFonts w:ascii="Calibri" w:hAnsi="Calibri"/>
                <w:sz w:val="16"/>
                <w:szCs w:val="16"/>
              </w:rPr>
            </w:pPr>
            <w:r w:rsidRPr="001E254B">
              <w:rPr>
                <w:rFonts w:ascii="Calibri" w:hAnsi="Calibri"/>
                <w:sz w:val="16"/>
                <w:szCs w:val="16"/>
              </w:rPr>
              <w:t>AT-HU-SI-HR</w:t>
            </w:r>
          </w:p>
        </w:tc>
        <w:tc>
          <w:tcPr>
            <w:tcW w:w="518" w:type="pct"/>
            <w:gridSpan w:val="2"/>
            <w:tcBorders>
              <w:top w:val="single" w:sz="4" w:space="0" w:color="auto"/>
              <w:left w:val="nil"/>
              <w:bottom w:val="single" w:sz="4" w:space="0" w:color="auto"/>
              <w:right w:val="single" w:sz="4" w:space="0" w:color="auto"/>
            </w:tcBorders>
            <w:shd w:val="clear" w:color="auto" w:fill="auto"/>
            <w:noWrap/>
          </w:tcPr>
          <w:p w14:paraId="77EB739D" w14:textId="77777777" w:rsidR="003565DB" w:rsidRPr="001E254B" w:rsidRDefault="003565DB" w:rsidP="00235BAD">
            <w:pPr>
              <w:rPr>
                <w:rFonts w:ascii="Calibri" w:hAnsi="Calibri"/>
                <w:sz w:val="16"/>
                <w:szCs w:val="16"/>
              </w:rPr>
            </w:pPr>
            <w:r w:rsidRPr="001E254B">
              <w:rPr>
                <w:rFonts w:ascii="Calibri" w:hAnsi="Calibri"/>
                <w:sz w:val="16"/>
                <w:szCs w:val="16"/>
              </w:rPr>
              <w:t>DE-BE-NL-LU-DK</w:t>
            </w:r>
          </w:p>
        </w:tc>
        <w:tc>
          <w:tcPr>
            <w:tcW w:w="518" w:type="pct"/>
            <w:gridSpan w:val="2"/>
            <w:tcBorders>
              <w:top w:val="single" w:sz="4" w:space="0" w:color="auto"/>
              <w:left w:val="nil"/>
              <w:bottom w:val="single" w:sz="4" w:space="0" w:color="auto"/>
              <w:right w:val="single" w:sz="4" w:space="0" w:color="auto"/>
            </w:tcBorders>
            <w:shd w:val="clear" w:color="auto" w:fill="auto"/>
            <w:noWrap/>
          </w:tcPr>
          <w:p w14:paraId="1EBF428D" w14:textId="77777777" w:rsidR="003565DB" w:rsidRPr="001E254B" w:rsidRDefault="003565DB" w:rsidP="00235BAD">
            <w:pPr>
              <w:rPr>
                <w:rFonts w:ascii="Calibri" w:hAnsi="Calibri"/>
                <w:sz w:val="16"/>
                <w:szCs w:val="16"/>
              </w:rPr>
            </w:pPr>
            <w:r w:rsidRPr="001E254B">
              <w:rPr>
                <w:rFonts w:ascii="Calibri" w:hAnsi="Calibri"/>
                <w:sz w:val="16"/>
                <w:szCs w:val="16"/>
              </w:rPr>
              <w:t>ES-PT</w:t>
            </w:r>
          </w:p>
        </w:tc>
        <w:tc>
          <w:tcPr>
            <w:tcW w:w="518" w:type="pct"/>
            <w:gridSpan w:val="2"/>
            <w:tcBorders>
              <w:top w:val="single" w:sz="4" w:space="0" w:color="auto"/>
              <w:left w:val="nil"/>
              <w:bottom w:val="single" w:sz="4" w:space="0" w:color="auto"/>
              <w:right w:val="single" w:sz="4" w:space="0" w:color="auto"/>
            </w:tcBorders>
            <w:shd w:val="clear" w:color="auto" w:fill="auto"/>
            <w:noWrap/>
          </w:tcPr>
          <w:p w14:paraId="2A68E015" w14:textId="77777777" w:rsidR="003565DB" w:rsidRPr="001E254B" w:rsidRDefault="003565DB" w:rsidP="00235BAD">
            <w:pPr>
              <w:rPr>
                <w:rFonts w:ascii="Calibri" w:hAnsi="Calibri"/>
                <w:sz w:val="16"/>
                <w:szCs w:val="16"/>
              </w:rPr>
            </w:pPr>
            <w:r w:rsidRPr="001E254B">
              <w:rPr>
                <w:rFonts w:ascii="Calibri" w:hAnsi="Calibri"/>
                <w:sz w:val="16"/>
                <w:szCs w:val="16"/>
              </w:rPr>
              <w:t>PL-CZ-SL</w:t>
            </w:r>
          </w:p>
        </w:tc>
        <w:tc>
          <w:tcPr>
            <w:tcW w:w="518" w:type="pct"/>
            <w:gridSpan w:val="2"/>
            <w:tcBorders>
              <w:top w:val="single" w:sz="4" w:space="0" w:color="auto"/>
              <w:left w:val="nil"/>
              <w:bottom w:val="single" w:sz="4" w:space="0" w:color="auto"/>
              <w:right w:val="single" w:sz="4" w:space="0" w:color="auto"/>
            </w:tcBorders>
            <w:shd w:val="clear" w:color="auto" w:fill="auto"/>
            <w:noWrap/>
          </w:tcPr>
          <w:p w14:paraId="14695CB3" w14:textId="187A8ECB" w:rsidR="003565DB" w:rsidRPr="001E254B" w:rsidRDefault="003565DB" w:rsidP="00235BAD">
            <w:pPr>
              <w:rPr>
                <w:rFonts w:ascii="Calibri" w:hAnsi="Calibri"/>
                <w:sz w:val="16"/>
                <w:szCs w:val="16"/>
              </w:rPr>
            </w:pPr>
            <w:r w:rsidRPr="001E254B">
              <w:rPr>
                <w:rFonts w:ascii="Calibri" w:hAnsi="Calibri"/>
                <w:sz w:val="16"/>
                <w:szCs w:val="16"/>
              </w:rPr>
              <w:t>N</w:t>
            </w:r>
            <w:r w:rsidR="00A3484E">
              <w:rPr>
                <w:rFonts w:ascii="Calibri" w:hAnsi="Calibri"/>
                <w:sz w:val="16"/>
                <w:szCs w:val="16"/>
              </w:rPr>
              <w:t>O</w:t>
            </w:r>
            <w:r w:rsidRPr="001E254B">
              <w:rPr>
                <w:rFonts w:ascii="Calibri" w:hAnsi="Calibri"/>
                <w:sz w:val="16"/>
                <w:szCs w:val="16"/>
              </w:rPr>
              <w:t>-SE</w:t>
            </w:r>
          </w:p>
        </w:tc>
      </w:tr>
      <w:tr w:rsidR="003565DB" w:rsidRPr="001E254B" w14:paraId="7CE3042E" w14:textId="77777777" w:rsidTr="009A2004">
        <w:trPr>
          <w:trHeight w:val="300"/>
        </w:trPr>
        <w:tc>
          <w:tcPr>
            <w:tcW w:w="225" w:type="pct"/>
            <w:vMerge/>
            <w:tcBorders>
              <w:top w:val="single" w:sz="4" w:space="0" w:color="auto"/>
              <w:left w:val="single" w:sz="4" w:space="0" w:color="auto"/>
              <w:bottom w:val="single" w:sz="4" w:space="0" w:color="auto"/>
              <w:right w:val="single" w:sz="4" w:space="0" w:color="auto"/>
            </w:tcBorders>
          </w:tcPr>
          <w:p w14:paraId="4A66CC23" w14:textId="77777777" w:rsidR="003565DB" w:rsidRPr="001E254B" w:rsidRDefault="003565DB" w:rsidP="00235BAD">
            <w:pPr>
              <w:rPr>
                <w:rFonts w:ascii="Calibri" w:hAnsi="Calibri"/>
                <w:sz w:val="16"/>
                <w:szCs w:val="16"/>
              </w:rPr>
            </w:pPr>
          </w:p>
        </w:tc>
        <w:tc>
          <w:tcPr>
            <w:tcW w:w="267" w:type="pct"/>
            <w:tcBorders>
              <w:top w:val="nil"/>
              <w:left w:val="nil"/>
              <w:bottom w:val="single" w:sz="4" w:space="0" w:color="auto"/>
              <w:right w:val="single" w:sz="4" w:space="0" w:color="auto"/>
            </w:tcBorders>
            <w:shd w:val="clear" w:color="auto" w:fill="auto"/>
            <w:noWrap/>
          </w:tcPr>
          <w:p w14:paraId="64B24171" w14:textId="77777777" w:rsidR="003565DB" w:rsidRPr="001E254B" w:rsidRDefault="003565DB" w:rsidP="00235BAD">
            <w:pPr>
              <w:rPr>
                <w:rFonts w:ascii="Calibri" w:hAnsi="Calibri"/>
                <w:i/>
                <w:sz w:val="16"/>
                <w:szCs w:val="16"/>
              </w:rPr>
            </w:pPr>
            <w:r w:rsidRPr="001E254B">
              <w:rPr>
                <w:rFonts w:ascii="Calibri" w:hAnsi="Calibri"/>
                <w:i/>
                <w:sz w:val="16"/>
                <w:szCs w:val="16"/>
              </w:rPr>
              <w:t>Post</w:t>
            </w:r>
          </w:p>
        </w:tc>
        <w:tc>
          <w:tcPr>
            <w:tcW w:w="207" w:type="pct"/>
            <w:tcBorders>
              <w:top w:val="nil"/>
              <w:left w:val="nil"/>
              <w:bottom w:val="single" w:sz="4" w:space="0" w:color="auto"/>
              <w:right w:val="single" w:sz="4" w:space="0" w:color="auto"/>
            </w:tcBorders>
            <w:shd w:val="clear" w:color="auto" w:fill="auto"/>
            <w:noWrap/>
          </w:tcPr>
          <w:p w14:paraId="25856704" w14:textId="77777777" w:rsidR="003565DB" w:rsidRPr="001E254B" w:rsidRDefault="003565DB" w:rsidP="00235BAD">
            <w:pPr>
              <w:rPr>
                <w:rFonts w:ascii="Calibri" w:hAnsi="Calibri"/>
                <w:i/>
                <w:sz w:val="16"/>
                <w:szCs w:val="16"/>
              </w:rPr>
            </w:pPr>
            <w:r w:rsidRPr="001E254B">
              <w:rPr>
                <w:rFonts w:ascii="Calibri" w:hAnsi="Calibri"/>
                <w:i/>
                <w:sz w:val="16"/>
                <w:szCs w:val="16"/>
              </w:rPr>
              <w:t>Prior</w:t>
            </w:r>
          </w:p>
        </w:tc>
        <w:tc>
          <w:tcPr>
            <w:tcW w:w="311" w:type="pct"/>
            <w:tcBorders>
              <w:top w:val="nil"/>
              <w:left w:val="nil"/>
              <w:bottom w:val="single" w:sz="4" w:space="0" w:color="auto"/>
              <w:right w:val="single" w:sz="4" w:space="0" w:color="auto"/>
            </w:tcBorders>
            <w:shd w:val="clear" w:color="auto" w:fill="auto"/>
            <w:noWrap/>
          </w:tcPr>
          <w:p w14:paraId="09CDCB90" w14:textId="77777777" w:rsidR="003565DB" w:rsidRPr="001E254B" w:rsidRDefault="003565DB" w:rsidP="00235BAD">
            <w:pPr>
              <w:rPr>
                <w:rFonts w:ascii="Calibri" w:hAnsi="Calibri"/>
                <w:i/>
                <w:sz w:val="16"/>
                <w:szCs w:val="16"/>
              </w:rPr>
            </w:pPr>
            <w:r w:rsidRPr="001E254B">
              <w:rPr>
                <w:rFonts w:ascii="Calibri" w:hAnsi="Calibri"/>
                <w:i/>
                <w:sz w:val="16"/>
                <w:szCs w:val="16"/>
              </w:rPr>
              <w:t>Post</w:t>
            </w:r>
          </w:p>
        </w:tc>
        <w:tc>
          <w:tcPr>
            <w:tcW w:w="259" w:type="pct"/>
            <w:tcBorders>
              <w:top w:val="nil"/>
              <w:left w:val="nil"/>
              <w:bottom w:val="single" w:sz="4" w:space="0" w:color="auto"/>
              <w:right w:val="single" w:sz="4" w:space="0" w:color="auto"/>
            </w:tcBorders>
            <w:shd w:val="clear" w:color="auto" w:fill="auto"/>
            <w:noWrap/>
          </w:tcPr>
          <w:p w14:paraId="37071540" w14:textId="77777777" w:rsidR="003565DB" w:rsidRPr="001E254B" w:rsidRDefault="003565DB" w:rsidP="00235BAD">
            <w:pPr>
              <w:rPr>
                <w:rFonts w:ascii="Calibri" w:hAnsi="Calibri"/>
                <w:i/>
                <w:sz w:val="16"/>
                <w:szCs w:val="16"/>
              </w:rPr>
            </w:pPr>
            <w:r w:rsidRPr="001E254B">
              <w:rPr>
                <w:rFonts w:ascii="Calibri" w:hAnsi="Calibri"/>
                <w:i/>
                <w:sz w:val="16"/>
                <w:szCs w:val="16"/>
              </w:rPr>
              <w:t>Prior</w:t>
            </w:r>
          </w:p>
        </w:tc>
        <w:tc>
          <w:tcPr>
            <w:tcW w:w="259" w:type="pct"/>
            <w:tcBorders>
              <w:top w:val="nil"/>
              <w:left w:val="nil"/>
              <w:bottom w:val="single" w:sz="4" w:space="0" w:color="auto"/>
              <w:right w:val="single" w:sz="4" w:space="0" w:color="auto"/>
            </w:tcBorders>
            <w:shd w:val="clear" w:color="auto" w:fill="auto"/>
            <w:noWrap/>
          </w:tcPr>
          <w:p w14:paraId="25C70C19" w14:textId="77777777" w:rsidR="003565DB" w:rsidRPr="001E254B" w:rsidRDefault="003565DB" w:rsidP="00235BAD">
            <w:pPr>
              <w:rPr>
                <w:rFonts w:ascii="Calibri" w:hAnsi="Calibri"/>
                <w:i/>
                <w:sz w:val="16"/>
                <w:szCs w:val="16"/>
              </w:rPr>
            </w:pPr>
            <w:r w:rsidRPr="001E254B">
              <w:rPr>
                <w:rFonts w:ascii="Calibri" w:hAnsi="Calibri"/>
                <w:i/>
                <w:sz w:val="16"/>
                <w:szCs w:val="16"/>
              </w:rPr>
              <w:t>Post</w:t>
            </w:r>
          </w:p>
        </w:tc>
        <w:tc>
          <w:tcPr>
            <w:tcW w:w="259" w:type="pct"/>
            <w:tcBorders>
              <w:top w:val="nil"/>
              <w:left w:val="nil"/>
              <w:bottom w:val="single" w:sz="4" w:space="0" w:color="auto"/>
              <w:right w:val="single" w:sz="4" w:space="0" w:color="auto"/>
            </w:tcBorders>
            <w:shd w:val="clear" w:color="auto" w:fill="auto"/>
            <w:noWrap/>
          </w:tcPr>
          <w:p w14:paraId="6027D85F" w14:textId="77777777" w:rsidR="003565DB" w:rsidRPr="001E254B" w:rsidRDefault="003565DB" w:rsidP="00235BAD">
            <w:pPr>
              <w:rPr>
                <w:rFonts w:ascii="Calibri" w:hAnsi="Calibri"/>
                <w:i/>
                <w:sz w:val="16"/>
                <w:szCs w:val="16"/>
              </w:rPr>
            </w:pPr>
            <w:r w:rsidRPr="001E254B">
              <w:rPr>
                <w:rFonts w:ascii="Calibri" w:hAnsi="Calibri"/>
                <w:i/>
                <w:sz w:val="16"/>
                <w:szCs w:val="16"/>
              </w:rPr>
              <w:t>Prior</w:t>
            </w:r>
          </w:p>
        </w:tc>
        <w:tc>
          <w:tcPr>
            <w:tcW w:w="311" w:type="pct"/>
            <w:tcBorders>
              <w:top w:val="nil"/>
              <w:left w:val="nil"/>
              <w:bottom w:val="single" w:sz="4" w:space="0" w:color="auto"/>
              <w:right w:val="single" w:sz="4" w:space="0" w:color="auto"/>
            </w:tcBorders>
            <w:shd w:val="clear" w:color="auto" w:fill="auto"/>
            <w:noWrap/>
          </w:tcPr>
          <w:p w14:paraId="73A4A4AD" w14:textId="77777777" w:rsidR="003565DB" w:rsidRPr="001E254B" w:rsidRDefault="003565DB" w:rsidP="00235BAD">
            <w:pPr>
              <w:rPr>
                <w:rFonts w:ascii="Calibri" w:hAnsi="Calibri"/>
                <w:i/>
                <w:sz w:val="16"/>
                <w:szCs w:val="16"/>
              </w:rPr>
            </w:pPr>
            <w:r w:rsidRPr="001E254B">
              <w:rPr>
                <w:rFonts w:ascii="Calibri" w:hAnsi="Calibri"/>
                <w:i/>
                <w:sz w:val="16"/>
                <w:szCs w:val="16"/>
              </w:rPr>
              <w:t>Post</w:t>
            </w:r>
          </w:p>
        </w:tc>
        <w:tc>
          <w:tcPr>
            <w:tcW w:w="311" w:type="pct"/>
            <w:tcBorders>
              <w:top w:val="nil"/>
              <w:left w:val="nil"/>
              <w:bottom w:val="single" w:sz="4" w:space="0" w:color="auto"/>
              <w:right w:val="single" w:sz="4" w:space="0" w:color="auto"/>
            </w:tcBorders>
            <w:shd w:val="clear" w:color="auto" w:fill="auto"/>
            <w:noWrap/>
          </w:tcPr>
          <w:p w14:paraId="0E4E7DD5" w14:textId="77777777" w:rsidR="003565DB" w:rsidRPr="001E254B" w:rsidRDefault="003565DB" w:rsidP="00235BAD">
            <w:pPr>
              <w:rPr>
                <w:rFonts w:ascii="Calibri" w:hAnsi="Calibri"/>
                <w:i/>
                <w:sz w:val="16"/>
                <w:szCs w:val="16"/>
              </w:rPr>
            </w:pPr>
            <w:r w:rsidRPr="001E254B">
              <w:rPr>
                <w:rFonts w:ascii="Calibri" w:hAnsi="Calibri"/>
                <w:i/>
                <w:sz w:val="16"/>
                <w:szCs w:val="16"/>
              </w:rPr>
              <w:t>Prior</w:t>
            </w:r>
          </w:p>
        </w:tc>
        <w:tc>
          <w:tcPr>
            <w:tcW w:w="311" w:type="pct"/>
            <w:tcBorders>
              <w:top w:val="nil"/>
              <w:left w:val="nil"/>
              <w:bottom w:val="single" w:sz="4" w:space="0" w:color="auto"/>
              <w:right w:val="single" w:sz="4" w:space="0" w:color="auto"/>
            </w:tcBorders>
            <w:shd w:val="clear" w:color="auto" w:fill="auto"/>
            <w:noWrap/>
          </w:tcPr>
          <w:p w14:paraId="743E06F4" w14:textId="77777777" w:rsidR="003565DB" w:rsidRPr="001E254B" w:rsidRDefault="003565DB" w:rsidP="00235BAD">
            <w:pPr>
              <w:rPr>
                <w:rFonts w:ascii="Calibri" w:hAnsi="Calibri"/>
                <w:i/>
                <w:sz w:val="16"/>
                <w:szCs w:val="16"/>
              </w:rPr>
            </w:pPr>
            <w:r w:rsidRPr="001E254B">
              <w:rPr>
                <w:rFonts w:ascii="Calibri" w:hAnsi="Calibri"/>
                <w:i/>
                <w:sz w:val="16"/>
                <w:szCs w:val="16"/>
              </w:rPr>
              <w:t>Post</w:t>
            </w:r>
          </w:p>
        </w:tc>
        <w:tc>
          <w:tcPr>
            <w:tcW w:w="207" w:type="pct"/>
            <w:tcBorders>
              <w:top w:val="nil"/>
              <w:left w:val="nil"/>
              <w:bottom w:val="single" w:sz="4" w:space="0" w:color="auto"/>
              <w:right w:val="single" w:sz="4" w:space="0" w:color="auto"/>
            </w:tcBorders>
            <w:shd w:val="clear" w:color="auto" w:fill="auto"/>
            <w:noWrap/>
          </w:tcPr>
          <w:p w14:paraId="0A9DAFC9" w14:textId="77777777" w:rsidR="003565DB" w:rsidRPr="001E254B" w:rsidRDefault="003565DB" w:rsidP="00235BAD">
            <w:pPr>
              <w:rPr>
                <w:rFonts w:ascii="Calibri" w:hAnsi="Calibri"/>
                <w:i/>
                <w:sz w:val="16"/>
                <w:szCs w:val="16"/>
              </w:rPr>
            </w:pPr>
            <w:r w:rsidRPr="001E254B">
              <w:rPr>
                <w:rFonts w:ascii="Calibri" w:hAnsi="Calibri"/>
                <w:i/>
                <w:sz w:val="16"/>
                <w:szCs w:val="16"/>
              </w:rPr>
              <w:t>Prior</w:t>
            </w:r>
          </w:p>
        </w:tc>
        <w:tc>
          <w:tcPr>
            <w:tcW w:w="259" w:type="pct"/>
            <w:tcBorders>
              <w:top w:val="nil"/>
              <w:left w:val="nil"/>
              <w:bottom w:val="single" w:sz="4" w:space="0" w:color="auto"/>
              <w:right w:val="single" w:sz="4" w:space="0" w:color="auto"/>
            </w:tcBorders>
            <w:shd w:val="clear" w:color="auto" w:fill="auto"/>
            <w:noWrap/>
          </w:tcPr>
          <w:p w14:paraId="5E6D7049" w14:textId="77777777" w:rsidR="003565DB" w:rsidRPr="001E254B" w:rsidRDefault="003565DB" w:rsidP="00235BAD">
            <w:pPr>
              <w:rPr>
                <w:rFonts w:ascii="Calibri" w:hAnsi="Calibri"/>
                <w:i/>
                <w:sz w:val="16"/>
                <w:szCs w:val="16"/>
              </w:rPr>
            </w:pPr>
            <w:r w:rsidRPr="001E254B">
              <w:rPr>
                <w:rFonts w:ascii="Calibri" w:hAnsi="Calibri"/>
                <w:i/>
                <w:sz w:val="16"/>
                <w:szCs w:val="16"/>
              </w:rPr>
              <w:t>Post</w:t>
            </w:r>
          </w:p>
        </w:tc>
        <w:tc>
          <w:tcPr>
            <w:tcW w:w="259" w:type="pct"/>
            <w:tcBorders>
              <w:top w:val="nil"/>
              <w:left w:val="nil"/>
              <w:bottom w:val="single" w:sz="4" w:space="0" w:color="auto"/>
              <w:right w:val="single" w:sz="4" w:space="0" w:color="auto"/>
            </w:tcBorders>
            <w:shd w:val="clear" w:color="auto" w:fill="auto"/>
            <w:noWrap/>
          </w:tcPr>
          <w:p w14:paraId="27797830" w14:textId="77777777" w:rsidR="003565DB" w:rsidRPr="001E254B" w:rsidRDefault="003565DB" w:rsidP="00235BAD">
            <w:pPr>
              <w:rPr>
                <w:rFonts w:ascii="Calibri" w:hAnsi="Calibri"/>
                <w:i/>
                <w:sz w:val="16"/>
                <w:szCs w:val="16"/>
              </w:rPr>
            </w:pPr>
            <w:r w:rsidRPr="001E254B">
              <w:rPr>
                <w:rFonts w:ascii="Calibri" w:hAnsi="Calibri"/>
                <w:i/>
                <w:sz w:val="16"/>
                <w:szCs w:val="16"/>
              </w:rPr>
              <w:t>Prior</w:t>
            </w:r>
          </w:p>
        </w:tc>
        <w:tc>
          <w:tcPr>
            <w:tcW w:w="259" w:type="pct"/>
            <w:tcBorders>
              <w:top w:val="nil"/>
              <w:left w:val="nil"/>
              <w:bottom w:val="single" w:sz="4" w:space="0" w:color="auto"/>
              <w:right w:val="single" w:sz="4" w:space="0" w:color="auto"/>
            </w:tcBorders>
            <w:shd w:val="clear" w:color="auto" w:fill="auto"/>
            <w:noWrap/>
          </w:tcPr>
          <w:p w14:paraId="7A0490D7" w14:textId="77777777" w:rsidR="003565DB" w:rsidRPr="001E254B" w:rsidRDefault="003565DB" w:rsidP="00235BAD">
            <w:pPr>
              <w:rPr>
                <w:rFonts w:ascii="Calibri" w:hAnsi="Calibri"/>
                <w:i/>
                <w:sz w:val="16"/>
                <w:szCs w:val="16"/>
              </w:rPr>
            </w:pPr>
            <w:r w:rsidRPr="001E254B">
              <w:rPr>
                <w:rFonts w:ascii="Calibri" w:hAnsi="Calibri"/>
                <w:i/>
                <w:sz w:val="16"/>
                <w:szCs w:val="16"/>
              </w:rPr>
              <w:t>Post</w:t>
            </w:r>
          </w:p>
        </w:tc>
        <w:tc>
          <w:tcPr>
            <w:tcW w:w="259" w:type="pct"/>
            <w:tcBorders>
              <w:top w:val="nil"/>
              <w:left w:val="nil"/>
              <w:bottom w:val="single" w:sz="4" w:space="0" w:color="auto"/>
              <w:right w:val="single" w:sz="4" w:space="0" w:color="auto"/>
            </w:tcBorders>
            <w:shd w:val="clear" w:color="auto" w:fill="auto"/>
            <w:noWrap/>
          </w:tcPr>
          <w:p w14:paraId="1C358C48" w14:textId="77777777" w:rsidR="003565DB" w:rsidRPr="001E254B" w:rsidRDefault="003565DB" w:rsidP="00235BAD">
            <w:pPr>
              <w:rPr>
                <w:rFonts w:ascii="Calibri" w:hAnsi="Calibri"/>
                <w:i/>
                <w:sz w:val="16"/>
                <w:szCs w:val="16"/>
              </w:rPr>
            </w:pPr>
            <w:r w:rsidRPr="001E254B">
              <w:rPr>
                <w:rFonts w:ascii="Calibri" w:hAnsi="Calibri"/>
                <w:i/>
                <w:sz w:val="16"/>
                <w:szCs w:val="16"/>
              </w:rPr>
              <w:t>Prior</w:t>
            </w:r>
          </w:p>
        </w:tc>
        <w:tc>
          <w:tcPr>
            <w:tcW w:w="311" w:type="pct"/>
            <w:tcBorders>
              <w:top w:val="nil"/>
              <w:left w:val="nil"/>
              <w:bottom w:val="single" w:sz="4" w:space="0" w:color="auto"/>
              <w:right w:val="single" w:sz="4" w:space="0" w:color="auto"/>
            </w:tcBorders>
            <w:shd w:val="clear" w:color="auto" w:fill="auto"/>
            <w:noWrap/>
          </w:tcPr>
          <w:p w14:paraId="4D536984" w14:textId="77777777" w:rsidR="003565DB" w:rsidRPr="001E254B" w:rsidRDefault="003565DB" w:rsidP="00235BAD">
            <w:pPr>
              <w:rPr>
                <w:rFonts w:ascii="Calibri" w:hAnsi="Calibri"/>
                <w:i/>
                <w:sz w:val="16"/>
                <w:szCs w:val="16"/>
              </w:rPr>
            </w:pPr>
            <w:r w:rsidRPr="001E254B">
              <w:rPr>
                <w:rFonts w:ascii="Calibri" w:hAnsi="Calibri"/>
                <w:i/>
                <w:sz w:val="16"/>
                <w:szCs w:val="16"/>
              </w:rPr>
              <w:t>Post</w:t>
            </w:r>
          </w:p>
        </w:tc>
        <w:tc>
          <w:tcPr>
            <w:tcW w:w="207" w:type="pct"/>
            <w:tcBorders>
              <w:top w:val="nil"/>
              <w:left w:val="nil"/>
              <w:bottom w:val="single" w:sz="4" w:space="0" w:color="auto"/>
              <w:right w:val="single" w:sz="4" w:space="0" w:color="auto"/>
            </w:tcBorders>
            <w:shd w:val="clear" w:color="auto" w:fill="auto"/>
            <w:noWrap/>
          </w:tcPr>
          <w:p w14:paraId="1403D21C" w14:textId="77777777" w:rsidR="003565DB" w:rsidRPr="001E254B" w:rsidRDefault="003565DB" w:rsidP="00235BAD">
            <w:pPr>
              <w:rPr>
                <w:rFonts w:ascii="Calibri" w:hAnsi="Calibri"/>
                <w:i/>
                <w:sz w:val="16"/>
                <w:szCs w:val="16"/>
              </w:rPr>
            </w:pPr>
            <w:r w:rsidRPr="001E254B">
              <w:rPr>
                <w:rFonts w:ascii="Calibri" w:hAnsi="Calibri"/>
                <w:i/>
                <w:sz w:val="16"/>
                <w:szCs w:val="16"/>
              </w:rPr>
              <w:t>Prior</w:t>
            </w:r>
          </w:p>
        </w:tc>
        <w:tc>
          <w:tcPr>
            <w:tcW w:w="311" w:type="pct"/>
            <w:tcBorders>
              <w:top w:val="nil"/>
              <w:left w:val="nil"/>
              <w:bottom w:val="single" w:sz="4" w:space="0" w:color="auto"/>
              <w:right w:val="single" w:sz="4" w:space="0" w:color="auto"/>
            </w:tcBorders>
            <w:shd w:val="clear" w:color="auto" w:fill="auto"/>
            <w:noWrap/>
          </w:tcPr>
          <w:p w14:paraId="71A037E3" w14:textId="77777777" w:rsidR="003565DB" w:rsidRPr="001E254B" w:rsidRDefault="003565DB" w:rsidP="00235BAD">
            <w:pPr>
              <w:rPr>
                <w:rFonts w:ascii="Calibri" w:hAnsi="Calibri"/>
                <w:i/>
                <w:sz w:val="16"/>
                <w:szCs w:val="16"/>
              </w:rPr>
            </w:pPr>
            <w:r w:rsidRPr="001E254B">
              <w:rPr>
                <w:rFonts w:ascii="Calibri" w:hAnsi="Calibri"/>
                <w:i/>
                <w:sz w:val="16"/>
                <w:szCs w:val="16"/>
              </w:rPr>
              <w:t>Post</w:t>
            </w:r>
          </w:p>
        </w:tc>
        <w:tc>
          <w:tcPr>
            <w:tcW w:w="207" w:type="pct"/>
            <w:tcBorders>
              <w:top w:val="nil"/>
              <w:left w:val="nil"/>
              <w:bottom w:val="single" w:sz="4" w:space="0" w:color="auto"/>
              <w:right w:val="single" w:sz="4" w:space="0" w:color="auto"/>
            </w:tcBorders>
            <w:shd w:val="clear" w:color="auto" w:fill="auto"/>
            <w:noWrap/>
          </w:tcPr>
          <w:p w14:paraId="2A8CF6C1" w14:textId="77777777" w:rsidR="003565DB" w:rsidRPr="001E254B" w:rsidRDefault="003565DB" w:rsidP="00235BAD">
            <w:pPr>
              <w:rPr>
                <w:rFonts w:ascii="Calibri" w:hAnsi="Calibri"/>
                <w:i/>
                <w:sz w:val="16"/>
                <w:szCs w:val="16"/>
              </w:rPr>
            </w:pPr>
            <w:r w:rsidRPr="001E254B">
              <w:rPr>
                <w:rFonts w:ascii="Calibri" w:hAnsi="Calibri"/>
                <w:i/>
                <w:sz w:val="16"/>
                <w:szCs w:val="16"/>
              </w:rPr>
              <w:t>Prior</w:t>
            </w:r>
          </w:p>
        </w:tc>
      </w:tr>
      <w:tr w:rsidR="003565DB" w:rsidRPr="001E254B" w14:paraId="65BAB400"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2C245026" w14:textId="77777777" w:rsidR="003565DB" w:rsidRPr="001E254B" w:rsidRDefault="003565DB" w:rsidP="00235BAD">
            <w:pPr>
              <w:rPr>
                <w:rFonts w:ascii="Calibri" w:hAnsi="Calibri"/>
                <w:sz w:val="16"/>
                <w:szCs w:val="16"/>
              </w:rPr>
            </w:pPr>
            <w:r w:rsidRPr="001E254B">
              <w:rPr>
                <w:rFonts w:ascii="Calibri" w:hAnsi="Calibri"/>
                <w:sz w:val="16"/>
                <w:szCs w:val="16"/>
              </w:rPr>
              <w:t>2002</w:t>
            </w:r>
          </w:p>
        </w:tc>
        <w:tc>
          <w:tcPr>
            <w:tcW w:w="267" w:type="pct"/>
            <w:tcBorders>
              <w:top w:val="nil"/>
              <w:left w:val="nil"/>
              <w:bottom w:val="single" w:sz="4" w:space="0" w:color="auto"/>
              <w:right w:val="single" w:sz="4" w:space="0" w:color="auto"/>
            </w:tcBorders>
            <w:shd w:val="clear" w:color="auto" w:fill="auto"/>
            <w:noWrap/>
          </w:tcPr>
          <w:p w14:paraId="082389F7" w14:textId="77777777" w:rsidR="003565DB" w:rsidRPr="001E254B" w:rsidRDefault="003565DB" w:rsidP="00235BAD">
            <w:pPr>
              <w:rPr>
                <w:rFonts w:ascii="Calibri" w:hAnsi="Calibri"/>
                <w:sz w:val="16"/>
                <w:szCs w:val="16"/>
              </w:rPr>
            </w:pPr>
            <w:r w:rsidRPr="001E254B">
              <w:rPr>
                <w:rFonts w:ascii="Calibri" w:hAnsi="Calibri"/>
                <w:sz w:val="16"/>
                <w:szCs w:val="16"/>
              </w:rPr>
              <w:t>0.49</w:t>
            </w:r>
          </w:p>
          <w:p w14:paraId="56707922" w14:textId="77777777" w:rsidR="003565DB" w:rsidRPr="001E254B" w:rsidRDefault="003565DB" w:rsidP="00235BAD">
            <w:pPr>
              <w:rPr>
                <w:rFonts w:ascii="Calibri" w:hAnsi="Calibri"/>
                <w:sz w:val="16"/>
                <w:szCs w:val="16"/>
              </w:rPr>
            </w:pPr>
            <w:r w:rsidRPr="001E254B">
              <w:rPr>
                <w:rFonts w:ascii="Calibri" w:hAnsi="Calibri"/>
                <w:sz w:val="16"/>
                <w:szCs w:val="16"/>
              </w:rPr>
              <w:t>(±0.05)</w:t>
            </w:r>
          </w:p>
        </w:tc>
        <w:tc>
          <w:tcPr>
            <w:tcW w:w="207" w:type="pct"/>
            <w:tcBorders>
              <w:top w:val="nil"/>
              <w:left w:val="nil"/>
              <w:bottom w:val="single" w:sz="4" w:space="0" w:color="auto"/>
              <w:right w:val="single" w:sz="4" w:space="0" w:color="auto"/>
            </w:tcBorders>
            <w:shd w:val="clear" w:color="auto" w:fill="auto"/>
            <w:noWrap/>
          </w:tcPr>
          <w:p w14:paraId="33E3F43B" w14:textId="77777777" w:rsidR="003565DB" w:rsidRPr="001E254B" w:rsidRDefault="003565DB" w:rsidP="00235BAD">
            <w:pPr>
              <w:rPr>
                <w:rFonts w:ascii="Calibri" w:hAnsi="Calibri"/>
                <w:sz w:val="16"/>
                <w:szCs w:val="16"/>
              </w:rPr>
            </w:pPr>
            <w:r w:rsidRPr="001E254B">
              <w:rPr>
                <w:rFonts w:ascii="Calibri" w:hAnsi="Calibri"/>
                <w:sz w:val="16"/>
                <w:szCs w:val="16"/>
              </w:rPr>
              <w:t>0.048</w:t>
            </w:r>
          </w:p>
        </w:tc>
        <w:tc>
          <w:tcPr>
            <w:tcW w:w="311" w:type="pct"/>
            <w:tcBorders>
              <w:top w:val="nil"/>
              <w:left w:val="nil"/>
              <w:bottom w:val="single" w:sz="4" w:space="0" w:color="auto"/>
              <w:right w:val="single" w:sz="4" w:space="0" w:color="auto"/>
            </w:tcBorders>
            <w:shd w:val="clear" w:color="auto" w:fill="auto"/>
            <w:noWrap/>
          </w:tcPr>
          <w:p w14:paraId="4B1D3DF8" w14:textId="77777777" w:rsidR="003565DB" w:rsidRPr="001E254B" w:rsidRDefault="003565DB" w:rsidP="00235BAD">
            <w:pPr>
              <w:rPr>
                <w:rFonts w:ascii="Calibri" w:hAnsi="Calibri"/>
                <w:sz w:val="16"/>
                <w:szCs w:val="16"/>
              </w:rPr>
            </w:pPr>
            <w:r w:rsidRPr="001E254B">
              <w:rPr>
                <w:rFonts w:ascii="Calibri" w:hAnsi="Calibri"/>
                <w:sz w:val="16"/>
                <w:szCs w:val="16"/>
              </w:rPr>
              <w:t>0.08</w:t>
            </w:r>
          </w:p>
          <w:p w14:paraId="3BDF3853" w14:textId="77777777" w:rsidR="003565DB" w:rsidRPr="001E254B" w:rsidRDefault="003565DB" w:rsidP="00235BAD">
            <w:pPr>
              <w:rPr>
                <w:rFonts w:ascii="Calibri" w:hAnsi="Calibri"/>
                <w:sz w:val="16"/>
                <w:szCs w:val="16"/>
              </w:rPr>
            </w:pPr>
            <w:r w:rsidRPr="001E254B">
              <w:rPr>
                <w:rFonts w:ascii="Calibri" w:hAnsi="Calibri"/>
                <w:sz w:val="16"/>
                <w:szCs w:val="16"/>
              </w:rPr>
              <w:t>(±0.06)</w:t>
            </w:r>
          </w:p>
        </w:tc>
        <w:tc>
          <w:tcPr>
            <w:tcW w:w="259" w:type="pct"/>
            <w:tcBorders>
              <w:top w:val="nil"/>
              <w:left w:val="nil"/>
              <w:bottom w:val="single" w:sz="4" w:space="0" w:color="auto"/>
              <w:right w:val="single" w:sz="4" w:space="0" w:color="auto"/>
            </w:tcBorders>
            <w:shd w:val="clear" w:color="auto" w:fill="auto"/>
            <w:noWrap/>
          </w:tcPr>
          <w:p w14:paraId="7D808AD6"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475B26E8" w14:textId="77777777" w:rsidR="003565DB" w:rsidRPr="001E254B" w:rsidRDefault="003565DB" w:rsidP="00235BAD">
            <w:pPr>
              <w:rPr>
                <w:rFonts w:ascii="Calibri" w:hAnsi="Calibri"/>
                <w:sz w:val="16"/>
                <w:szCs w:val="16"/>
              </w:rPr>
            </w:pPr>
            <w:r w:rsidRPr="001E254B">
              <w:rPr>
                <w:rFonts w:ascii="Calibri" w:hAnsi="Calibri"/>
                <w:sz w:val="16"/>
                <w:szCs w:val="16"/>
              </w:rPr>
              <w:t xml:space="preserve">0.14 </w:t>
            </w:r>
          </w:p>
          <w:p w14:paraId="0EF0732B" w14:textId="77777777" w:rsidR="003565DB" w:rsidRPr="001E254B" w:rsidRDefault="003565DB" w:rsidP="00235BAD">
            <w:pPr>
              <w:rPr>
                <w:rFonts w:ascii="Calibri" w:hAnsi="Calibri"/>
                <w:sz w:val="16"/>
                <w:szCs w:val="16"/>
              </w:rPr>
            </w:pPr>
            <w:r w:rsidRPr="001E254B">
              <w:rPr>
                <w:rFonts w:ascii="Calibri" w:hAnsi="Calibri"/>
                <w:sz w:val="16"/>
                <w:szCs w:val="16"/>
              </w:rPr>
              <w:t>(±0.10)</w:t>
            </w:r>
          </w:p>
        </w:tc>
        <w:tc>
          <w:tcPr>
            <w:tcW w:w="259" w:type="pct"/>
            <w:tcBorders>
              <w:top w:val="nil"/>
              <w:left w:val="nil"/>
              <w:bottom w:val="single" w:sz="4" w:space="0" w:color="auto"/>
              <w:right w:val="single" w:sz="4" w:space="0" w:color="auto"/>
            </w:tcBorders>
            <w:shd w:val="clear" w:color="auto" w:fill="auto"/>
            <w:noWrap/>
          </w:tcPr>
          <w:p w14:paraId="397EE6C7"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546835EF" w14:textId="77777777" w:rsidR="003565DB" w:rsidRPr="001E254B" w:rsidRDefault="003565DB" w:rsidP="00235BAD">
            <w:pPr>
              <w:rPr>
                <w:rFonts w:ascii="Calibri" w:hAnsi="Calibri"/>
                <w:sz w:val="16"/>
                <w:szCs w:val="16"/>
              </w:rPr>
            </w:pPr>
            <w:r w:rsidRPr="001E254B">
              <w:rPr>
                <w:rFonts w:ascii="Calibri" w:hAnsi="Calibri"/>
                <w:sz w:val="16"/>
                <w:szCs w:val="16"/>
              </w:rPr>
              <w:t>0.10</w:t>
            </w:r>
          </w:p>
          <w:p w14:paraId="3CEA0344" w14:textId="77777777" w:rsidR="003565DB" w:rsidRPr="001E254B" w:rsidRDefault="003565DB" w:rsidP="00235BAD">
            <w:pPr>
              <w:rPr>
                <w:rFonts w:ascii="Calibri" w:hAnsi="Calibri"/>
                <w:sz w:val="16"/>
                <w:szCs w:val="16"/>
              </w:rPr>
            </w:pPr>
            <w:r w:rsidRPr="001E254B">
              <w:rPr>
                <w:rFonts w:ascii="Calibri" w:hAnsi="Calibri"/>
                <w:sz w:val="16"/>
                <w:szCs w:val="16"/>
              </w:rPr>
              <w:t>(±0.05)</w:t>
            </w:r>
          </w:p>
        </w:tc>
        <w:tc>
          <w:tcPr>
            <w:tcW w:w="311" w:type="pct"/>
            <w:tcBorders>
              <w:top w:val="nil"/>
              <w:left w:val="nil"/>
              <w:bottom w:val="single" w:sz="4" w:space="0" w:color="auto"/>
              <w:right w:val="single" w:sz="4" w:space="0" w:color="auto"/>
            </w:tcBorders>
            <w:shd w:val="clear" w:color="auto" w:fill="auto"/>
            <w:noWrap/>
          </w:tcPr>
          <w:p w14:paraId="788C21B0" w14:textId="77777777" w:rsidR="003565DB" w:rsidRPr="001E254B" w:rsidRDefault="003565DB" w:rsidP="00235BAD">
            <w:pPr>
              <w:rPr>
                <w:rFonts w:ascii="Calibri" w:hAnsi="Calibri"/>
                <w:sz w:val="16"/>
                <w:szCs w:val="16"/>
              </w:rPr>
            </w:pPr>
            <w:r w:rsidRPr="001E254B">
              <w:rPr>
                <w:rFonts w:ascii="Calibri" w:hAnsi="Calibri"/>
                <w:sz w:val="16"/>
                <w:szCs w:val="16"/>
              </w:rPr>
              <w:t>4.7E-03</w:t>
            </w:r>
          </w:p>
        </w:tc>
        <w:tc>
          <w:tcPr>
            <w:tcW w:w="311" w:type="pct"/>
            <w:tcBorders>
              <w:top w:val="nil"/>
              <w:left w:val="nil"/>
              <w:bottom w:val="single" w:sz="4" w:space="0" w:color="auto"/>
              <w:right w:val="single" w:sz="4" w:space="0" w:color="auto"/>
            </w:tcBorders>
            <w:shd w:val="clear" w:color="auto" w:fill="auto"/>
            <w:noWrap/>
          </w:tcPr>
          <w:p w14:paraId="32F562E9" w14:textId="77777777" w:rsidR="003565DB" w:rsidRPr="001E254B" w:rsidRDefault="003565DB" w:rsidP="00235BAD">
            <w:pPr>
              <w:rPr>
                <w:rFonts w:ascii="Calibri" w:hAnsi="Calibri"/>
                <w:sz w:val="16"/>
                <w:szCs w:val="16"/>
              </w:rPr>
            </w:pPr>
            <w:r w:rsidRPr="001E254B">
              <w:rPr>
                <w:rFonts w:ascii="Calibri" w:hAnsi="Calibri"/>
                <w:sz w:val="16"/>
                <w:szCs w:val="16"/>
              </w:rPr>
              <w:t>0.04</w:t>
            </w:r>
          </w:p>
          <w:p w14:paraId="0AE055CC"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207" w:type="pct"/>
            <w:tcBorders>
              <w:top w:val="nil"/>
              <w:left w:val="nil"/>
              <w:bottom w:val="single" w:sz="4" w:space="0" w:color="auto"/>
              <w:right w:val="single" w:sz="4" w:space="0" w:color="auto"/>
            </w:tcBorders>
            <w:shd w:val="clear" w:color="auto" w:fill="auto"/>
            <w:noWrap/>
          </w:tcPr>
          <w:p w14:paraId="5B481BB8"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785C4CEA" w14:textId="77777777" w:rsidR="003565DB" w:rsidRPr="001E254B" w:rsidRDefault="003565DB" w:rsidP="00235BAD">
            <w:pPr>
              <w:rPr>
                <w:rFonts w:ascii="Calibri" w:hAnsi="Calibri"/>
                <w:sz w:val="16"/>
                <w:szCs w:val="16"/>
              </w:rPr>
            </w:pPr>
            <w:r w:rsidRPr="001E254B">
              <w:rPr>
                <w:rFonts w:ascii="Calibri" w:hAnsi="Calibri"/>
                <w:sz w:val="16"/>
                <w:szCs w:val="16"/>
              </w:rPr>
              <w:t>0.05</w:t>
            </w:r>
          </w:p>
          <w:p w14:paraId="07FF9C81"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259" w:type="pct"/>
            <w:tcBorders>
              <w:top w:val="nil"/>
              <w:left w:val="nil"/>
              <w:bottom w:val="single" w:sz="4" w:space="0" w:color="auto"/>
              <w:right w:val="single" w:sz="4" w:space="0" w:color="auto"/>
            </w:tcBorders>
            <w:shd w:val="clear" w:color="auto" w:fill="auto"/>
            <w:noWrap/>
          </w:tcPr>
          <w:p w14:paraId="7423BF20" w14:textId="77777777" w:rsidR="003565DB" w:rsidRPr="001E254B" w:rsidRDefault="003565DB" w:rsidP="00235BAD">
            <w:pPr>
              <w:rPr>
                <w:rFonts w:ascii="Calibri" w:hAnsi="Calibri"/>
                <w:sz w:val="16"/>
                <w:szCs w:val="16"/>
              </w:rPr>
            </w:pPr>
            <w:r w:rsidRPr="001E254B">
              <w:rPr>
                <w:rFonts w:ascii="Calibri" w:hAnsi="Calibri"/>
                <w:sz w:val="16"/>
                <w:szCs w:val="16"/>
              </w:rPr>
              <w:t>4.9E-05</w:t>
            </w:r>
          </w:p>
        </w:tc>
        <w:tc>
          <w:tcPr>
            <w:tcW w:w="259" w:type="pct"/>
            <w:tcBorders>
              <w:top w:val="nil"/>
              <w:left w:val="nil"/>
              <w:bottom w:val="single" w:sz="4" w:space="0" w:color="auto"/>
              <w:right w:val="single" w:sz="4" w:space="0" w:color="auto"/>
            </w:tcBorders>
            <w:shd w:val="clear" w:color="auto" w:fill="auto"/>
            <w:noWrap/>
          </w:tcPr>
          <w:p w14:paraId="1A682CA8" w14:textId="77777777" w:rsidR="003565DB" w:rsidRPr="001E254B" w:rsidRDefault="003565DB" w:rsidP="00235BAD">
            <w:pPr>
              <w:rPr>
                <w:rFonts w:ascii="Calibri" w:hAnsi="Calibri"/>
                <w:sz w:val="16"/>
                <w:szCs w:val="16"/>
              </w:rPr>
            </w:pPr>
            <w:r w:rsidRPr="001E254B">
              <w:rPr>
                <w:rFonts w:ascii="Calibri" w:hAnsi="Calibri"/>
                <w:sz w:val="16"/>
                <w:szCs w:val="16"/>
              </w:rPr>
              <w:t>0.08</w:t>
            </w:r>
          </w:p>
          <w:p w14:paraId="2985F097" w14:textId="77777777" w:rsidR="003565DB" w:rsidRPr="001E254B" w:rsidRDefault="003565DB" w:rsidP="00235BAD">
            <w:pPr>
              <w:rPr>
                <w:rFonts w:ascii="Calibri" w:hAnsi="Calibri"/>
                <w:sz w:val="16"/>
                <w:szCs w:val="16"/>
              </w:rPr>
            </w:pPr>
            <w:r w:rsidRPr="001E254B">
              <w:rPr>
                <w:rFonts w:ascii="Calibri" w:hAnsi="Calibri"/>
                <w:sz w:val="16"/>
                <w:szCs w:val="16"/>
              </w:rPr>
              <w:t>(±0.05)</w:t>
            </w:r>
          </w:p>
        </w:tc>
        <w:tc>
          <w:tcPr>
            <w:tcW w:w="259" w:type="pct"/>
            <w:tcBorders>
              <w:top w:val="nil"/>
              <w:left w:val="nil"/>
              <w:bottom w:val="single" w:sz="4" w:space="0" w:color="auto"/>
              <w:right w:val="single" w:sz="4" w:space="0" w:color="auto"/>
            </w:tcBorders>
            <w:shd w:val="clear" w:color="auto" w:fill="auto"/>
            <w:noWrap/>
          </w:tcPr>
          <w:p w14:paraId="126B963E" w14:textId="77777777" w:rsidR="003565DB" w:rsidRPr="001E254B" w:rsidRDefault="003565DB" w:rsidP="00235BAD">
            <w:pPr>
              <w:rPr>
                <w:rFonts w:ascii="Calibri" w:hAnsi="Calibri"/>
                <w:sz w:val="16"/>
                <w:szCs w:val="16"/>
              </w:rPr>
            </w:pPr>
            <w:r w:rsidRPr="001E254B">
              <w:rPr>
                <w:rFonts w:ascii="Calibri" w:hAnsi="Calibri"/>
                <w:sz w:val="16"/>
                <w:szCs w:val="16"/>
              </w:rPr>
              <w:t>1.0E-03</w:t>
            </w:r>
          </w:p>
        </w:tc>
        <w:tc>
          <w:tcPr>
            <w:tcW w:w="311" w:type="pct"/>
            <w:tcBorders>
              <w:top w:val="nil"/>
              <w:left w:val="nil"/>
              <w:bottom w:val="single" w:sz="4" w:space="0" w:color="auto"/>
              <w:right w:val="single" w:sz="4" w:space="0" w:color="auto"/>
            </w:tcBorders>
            <w:shd w:val="clear" w:color="auto" w:fill="auto"/>
            <w:noWrap/>
          </w:tcPr>
          <w:p w14:paraId="446F83A4" w14:textId="77777777" w:rsidR="003565DB" w:rsidRPr="001E254B" w:rsidRDefault="003565DB" w:rsidP="00235BAD">
            <w:pPr>
              <w:rPr>
                <w:rFonts w:ascii="Calibri" w:hAnsi="Calibri"/>
                <w:sz w:val="16"/>
                <w:szCs w:val="16"/>
              </w:rPr>
            </w:pPr>
            <w:r w:rsidRPr="001E254B">
              <w:rPr>
                <w:rFonts w:ascii="Calibri" w:hAnsi="Calibri"/>
                <w:sz w:val="16"/>
                <w:szCs w:val="16"/>
              </w:rPr>
              <w:t>0.02</w:t>
            </w:r>
          </w:p>
          <w:p w14:paraId="051A107C"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07" w:type="pct"/>
            <w:tcBorders>
              <w:top w:val="nil"/>
              <w:left w:val="nil"/>
              <w:bottom w:val="single" w:sz="4" w:space="0" w:color="auto"/>
              <w:right w:val="single" w:sz="4" w:space="0" w:color="auto"/>
            </w:tcBorders>
            <w:shd w:val="clear" w:color="auto" w:fill="auto"/>
            <w:noWrap/>
          </w:tcPr>
          <w:p w14:paraId="53F719B8"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49A29C48" w14:textId="77777777" w:rsidR="003565DB" w:rsidRPr="001E254B" w:rsidRDefault="003565DB" w:rsidP="00235BAD">
            <w:pPr>
              <w:rPr>
                <w:rFonts w:ascii="Calibri" w:hAnsi="Calibri"/>
                <w:sz w:val="16"/>
                <w:szCs w:val="16"/>
              </w:rPr>
            </w:pPr>
            <w:r w:rsidRPr="001E254B">
              <w:rPr>
                <w:rFonts w:ascii="Calibri" w:hAnsi="Calibri"/>
                <w:sz w:val="16"/>
                <w:szCs w:val="16"/>
              </w:rPr>
              <w:t>0.08</w:t>
            </w:r>
          </w:p>
          <w:p w14:paraId="7E525A55" w14:textId="77777777" w:rsidR="003565DB" w:rsidRPr="001E254B" w:rsidRDefault="003565DB" w:rsidP="00235BAD">
            <w:pPr>
              <w:rPr>
                <w:rFonts w:ascii="Calibri" w:hAnsi="Calibri"/>
                <w:sz w:val="16"/>
                <w:szCs w:val="16"/>
              </w:rPr>
            </w:pPr>
            <w:r w:rsidRPr="001E254B">
              <w:rPr>
                <w:rFonts w:ascii="Calibri" w:hAnsi="Calibri"/>
                <w:sz w:val="16"/>
                <w:szCs w:val="16"/>
              </w:rPr>
              <w:t>(±0.05)</w:t>
            </w:r>
          </w:p>
        </w:tc>
        <w:tc>
          <w:tcPr>
            <w:tcW w:w="207" w:type="pct"/>
            <w:tcBorders>
              <w:top w:val="nil"/>
              <w:left w:val="nil"/>
              <w:bottom w:val="single" w:sz="4" w:space="0" w:color="auto"/>
              <w:right w:val="single" w:sz="4" w:space="0" w:color="auto"/>
            </w:tcBorders>
            <w:shd w:val="clear" w:color="auto" w:fill="auto"/>
            <w:noWrap/>
          </w:tcPr>
          <w:p w14:paraId="38606976" w14:textId="77777777" w:rsidR="003565DB" w:rsidRPr="001E254B" w:rsidRDefault="003565DB" w:rsidP="00235BAD">
            <w:pPr>
              <w:rPr>
                <w:rFonts w:ascii="Calibri" w:hAnsi="Calibri"/>
                <w:sz w:val="16"/>
                <w:szCs w:val="16"/>
              </w:rPr>
            </w:pPr>
            <w:r w:rsidRPr="001E254B">
              <w:rPr>
                <w:rFonts w:ascii="Calibri" w:hAnsi="Calibri"/>
                <w:sz w:val="16"/>
                <w:szCs w:val="16"/>
              </w:rPr>
              <w:t>0.080</w:t>
            </w:r>
          </w:p>
        </w:tc>
      </w:tr>
      <w:tr w:rsidR="003565DB" w:rsidRPr="001E254B" w14:paraId="78A1C153"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46983F90" w14:textId="77777777" w:rsidR="003565DB" w:rsidRPr="001E254B" w:rsidRDefault="003565DB" w:rsidP="00235BAD">
            <w:pPr>
              <w:rPr>
                <w:rFonts w:ascii="Calibri" w:hAnsi="Calibri"/>
                <w:sz w:val="16"/>
                <w:szCs w:val="16"/>
              </w:rPr>
            </w:pPr>
            <w:r w:rsidRPr="001E254B">
              <w:rPr>
                <w:rFonts w:ascii="Calibri" w:hAnsi="Calibri"/>
                <w:sz w:val="16"/>
                <w:szCs w:val="16"/>
              </w:rPr>
              <w:t>2003</w:t>
            </w:r>
          </w:p>
        </w:tc>
        <w:tc>
          <w:tcPr>
            <w:tcW w:w="267" w:type="pct"/>
            <w:tcBorders>
              <w:top w:val="nil"/>
              <w:left w:val="nil"/>
              <w:bottom w:val="single" w:sz="4" w:space="0" w:color="auto"/>
              <w:right w:val="single" w:sz="4" w:space="0" w:color="auto"/>
            </w:tcBorders>
            <w:shd w:val="clear" w:color="auto" w:fill="auto"/>
            <w:noWrap/>
          </w:tcPr>
          <w:p w14:paraId="59CB4FCD" w14:textId="77777777" w:rsidR="003565DB" w:rsidRPr="001E254B" w:rsidRDefault="003565DB" w:rsidP="00235BAD">
            <w:pPr>
              <w:rPr>
                <w:rFonts w:ascii="Calibri" w:hAnsi="Calibri"/>
                <w:sz w:val="16"/>
                <w:szCs w:val="16"/>
              </w:rPr>
            </w:pPr>
            <w:r w:rsidRPr="001E254B">
              <w:rPr>
                <w:rFonts w:ascii="Calibri" w:hAnsi="Calibri"/>
                <w:sz w:val="16"/>
                <w:szCs w:val="16"/>
              </w:rPr>
              <w:t>0.35</w:t>
            </w:r>
          </w:p>
          <w:p w14:paraId="67C1592A"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07" w:type="pct"/>
            <w:tcBorders>
              <w:top w:val="nil"/>
              <w:left w:val="nil"/>
              <w:bottom w:val="single" w:sz="4" w:space="0" w:color="auto"/>
              <w:right w:val="single" w:sz="4" w:space="0" w:color="auto"/>
            </w:tcBorders>
            <w:shd w:val="clear" w:color="auto" w:fill="auto"/>
            <w:noWrap/>
          </w:tcPr>
          <w:p w14:paraId="7F869D76" w14:textId="77777777" w:rsidR="003565DB" w:rsidRPr="001E254B" w:rsidRDefault="003565DB" w:rsidP="00235BAD">
            <w:pPr>
              <w:rPr>
                <w:rFonts w:ascii="Calibri" w:hAnsi="Calibri"/>
                <w:sz w:val="16"/>
                <w:szCs w:val="16"/>
              </w:rPr>
            </w:pPr>
            <w:r w:rsidRPr="001E254B">
              <w:rPr>
                <w:rFonts w:ascii="Calibri" w:hAnsi="Calibri"/>
                <w:sz w:val="16"/>
                <w:szCs w:val="16"/>
              </w:rPr>
              <w:t>0.048</w:t>
            </w:r>
          </w:p>
        </w:tc>
        <w:tc>
          <w:tcPr>
            <w:tcW w:w="311" w:type="pct"/>
            <w:tcBorders>
              <w:top w:val="nil"/>
              <w:left w:val="nil"/>
              <w:bottom w:val="single" w:sz="4" w:space="0" w:color="auto"/>
              <w:right w:val="single" w:sz="4" w:space="0" w:color="auto"/>
            </w:tcBorders>
            <w:shd w:val="clear" w:color="auto" w:fill="auto"/>
            <w:noWrap/>
          </w:tcPr>
          <w:p w14:paraId="6A53A5B6" w14:textId="77777777" w:rsidR="003565DB" w:rsidRPr="001E254B" w:rsidRDefault="003565DB" w:rsidP="00235BAD">
            <w:pPr>
              <w:rPr>
                <w:rFonts w:ascii="Calibri" w:hAnsi="Calibri"/>
                <w:sz w:val="16"/>
                <w:szCs w:val="16"/>
              </w:rPr>
            </w:pPr>
            <w:r w:rsidRPr="001E254B">
              <w:rPr>
                <w:rFonts w:ascii="Calibri" w:hAnsi="Calibri"/>
                <w:sz w:val="16"/>
                <w:szCs w:val="16"/>
              </w:rPr>
              <w:t>0.07</w:t>
            </w:r>
          </w:p>
          <w:p w14:paraId="26091C0C" w14:textId="77777777" w:rsidR="003565DB" w:rsidRPr="001E254B" w:rsidRDefault="003565DB" w:rsidP="00235BAD">
            <w:pPr>
              <w:rPr>
                <w:rFonts w:ascii="Calibri" w:hAnsi="Calibri"/>
                <w:sz w:val="16"/>
                <w:szCs w:val="16"/>
              </w:rPr>
            </w:pPr>
            <w:r w:rsidRPr="001E254B">
              <w:rPr>
                <w:rFonts w:ascii="Calibri" w:hAnsi="Calibri"/>
                <w:sz w:val="16"/>
                <w:szCs w:val="16"/>
              </w:rPr>
              <w:t>(±0.05)</w:t>
            </w:r>
          </w:p>
        </w:tc>
        <w:tc>
          <w:tcPr>
            <w:tcW w:w="259" w:type="pct"/>
            <w:tcBorders>
              <w:top w:val="nil"/>
              <w:left w:val="nil"/>
              <w:bottom w:val="single" w:sz="4" w:space="0" w:color="auto"/>
              <w:right w:val="single" w:sz="4" w:space="0" w:color="auto"/>
            </w:tcBorders>
            <w:shd w:val="clear" w:color="auto" w:fill="auto"/>
            <w:noWrap/>
          </w:tcPr>
          <w:p w14:paraId="4685C589"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14F7F60F" w14:textId="77777777" w:rsidR="003565DB" w:rsidRPr="001E254B" w:rsidRDefault="003565DB" w:rsidP="00235BAD">
            <w:pPr>
              <w:rPr>
                <w:rFonts w:ascii="Calibri" w:hAnsi="Calibri"/>
                <w:sz w:val="16"/>
                <w:szCs w:val="16"/>
              </w:rPr>
            </w:pPr>
            <w:r w:rsidRPr="001E254B">
              <w:rPr>
                <w:rFonts w:ascii="Calibri" w:hAnsi="Calibri"/>
                <w:sz w:val="16"/>
                <w:szCs w:val="16"/>
              </w:rPr>
              <w:t xml:space="preserve">0.13 </w:t>
            </w:r>
          </w:p>
          <w:p w14:paraId="07A75666"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59" w:type="pct"/>
            <w:tcBorders>
              <w:top w:val="nil"/>
              <w:left w:val="nil"/>
              <w:bottom w:val="single" w:sz="4" w:space="0" w:color="auto"/>
              <w:right w:val="single" w:sz="4" w:space="0" w:color="auto"/>
            </w:tcBorders>
            <w:shd w:val="clear" w:color="auto" w:fill="auto"/>
            <w:noWrap/>
          </w:tcPr>
          <w:p w14:paraId="39AA3C54"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52D941F9" w14:textId="77777777" w:rsidR="003565DB" w:rsidRPr="001E254B" w:rsidRDefault="003565DB" w:rsidP="00235BAD">
            <w:pPr>
              <w:rPr>
                <w:rFonts w:ascii="Calibri" w:hAnsi="Calibri"/>
                <w:sz w:val="16"/>
                <w:szCs w:val="16"/>
              </w:rPr>
            </w:pPr>
            <w:r w:rsidRPr="001E254B">
              <w:rPr>
                <w:rFonts w:ascii="Calibri" w:hAnsi="Calibri"/>
                <w:sz w:val="16"/>
                <w:szCs w:val="16"/>
              </w:rPr>
              <w:t>0.09</w:t>
            </w:r>
          </w:p>
          <w:p w14:paraId="73C4D707" w14:textId="77777777" w:rsidR="003565DB" w:rsidRPr="001E254B" w:rsidRDefault="003565DB" w:rsidP="00235BAD">
            <w:pPr>
              <w:rPr>
                <w:rFonts w:ascii="Calibri" w:hAnsi="Calibri"/>
                <w:sz w:val="16"/>
                <w:szCs w:val="16"/>
              </w:rPr>
            </w:pPr>
            <w:r w:rsidRPr="001E254B">
              <w:rPr>
                <w:rFonts w:ascii="Calibri" w:hAnsi="Calibri"/>
                <w:sz w:val="16"/>
                <w:szCs w:val="16"/>
              </w:rPr>
              <w:t>(±0.05)</w:t>
            </w:r>
          </w:p>
        </w:tc>
        <w:tc>
          <w:tcPr>
            <w:tcW w:w="311" w:type="pct"/>
            <w:tcBorders>
              <w:top w:val="nil"/>
              <w:left w:val="nil"/>
              <w:bottom w:val="single" w:sz="4" w:space="0" w:color="auto"/>
              <w:right w:val="single" w:sz="4" w:space="0" w:color="auto"/>
            </w:tcBorders>
            <w:shd w:val="clear" w:color="auto" w:fill="auto"/>
            <w:noWrap/>
          </w:tcPr>
          <w:p w14:paraId="617A251F" w14:textId="77777777" w:rsidR="003565DB" w:rsidRPr="001E254B" w:rsidRDefault="003565DB" w:rsidP="00235BAD">
            <w:pPr>
              <w:rPr>
                <w:rFonts w:ascii="Calibri" w:hAnsi="Calibri"/>
                <w:sz w:val="16"/>
                <w:szCs w:val="16"/>
              </w:rPr>
            </w:pPr>
            <w:r w:rsidRPr="001E254B">
              <w:rPr>
                <w:rFonts w:ascii="Calibri" w:hAnsi="Calibri"/>
                <w:sz w:val="16"/>
                <w:szCs w:val="16"/>
              </w:rPr>
              <w:t>4.7E-03</w:t>
            </w:r>
          </w:p>
        </w:tc>
        <w:tc>
          <w:tcPr>
            <w:tcW w:w="311" w:type="pct"/>
            <w:tcBorders>
              <w:top w:val="nil"/>
              <w:left w:val="nil"/>
              <w:bottom w:val="single" w:sz="4" w:space="0" w:color="auto"/>
              <w:right w:val="single" w:sz="4" w:space="0" w:color="auto"/>
            </w:tcBorders>
            <w:shd w:val="clear" w:color="auto" w:fill="auto"/>
            <w:noWrap/>
          </w:tcPr>
          <w:p w14:paraId="25EF0096"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5CF64AAA"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07" w:type="pct"/>
            <w:tcBorders>
              <w:top w:val="nil"/>
              <w:left w:val="nil"/>
              <w:bottom w:val="single" w:sz="4" w:space="0" w:color="auto"/>
              <w:right w:val="single" w:sz="4" w:space="0" w:color="auto"/>
            </w:tcBorders>
            <w:shd w:val="clear" w:color="auto" w:fill="auto"/>
            <w:noWrap/>
          </w:tcPr>
          <w:p w14:paraId="6F9B433B"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326F28B8" w14:textId="77777777" w:rsidR="003565DB" w:rsidRPr="001E254B" w:rsidRDefault="003565DB" w:rsidP="00235BAD">
            <w:pPr>
              <w:rPr>
                <w:rFonts w:ascii="Calibri" w:hAnsi="Calibri"/>
                <w:sz w:val="16"/>
                <w:szCs w:val="16"/>
              </w:rPr>
            </w:pPr>
            <w:r w:rsidRPr="001E254B">
              <w:rPr>
                <w:rFonts w:ascii="Calibri" w:hAnsi="Calibri"/>
                <w:sz w:val="16"/>
                <w:szCs w:val="16"/>
              </w:rPr>
              <w:t>0.16</w:t>
            </w:r>
          </w:p>
          <w:p w14:paraId="6D79DF1A" w14:textId="77777777" w:rsidR="003565DB" w:rsidRPr="001E254B" w:rsidRDefault="003565DB" w:rsidP="00235BAD">
            <w:pPr>
              <w:rPr>
                <w:rFonts w:ascii="Calibri" w:hAnsi="Calibri"/>
                <w:sz w:val="16"/>
                <w:szCs w:val="16"/>
              </w:rPr>
            </w:pPr>
            <w:r w:rsidRPr="001E254B">
              <w:rPr>
                <w:rFonts w:ascii="Calibri" w:hAnsi="Calibri"/>
                <w:sz w:val="16"/>
                <w:szCs w:val="16"/>
              </w:rPr>
              <w:t>(±0.11)</w:t>
            </w:r>
          </w:p>
        </w:tc>
        <w:tc>
          <w:tcPr>
            <w:tcW w:w="259" w:type="pct"/>
            <w:tcBorders>
              <w:top w:val="nil"/>
              <w:left w:val="nil"/>
              <w:bottom w:val="single" w:sz="4" w:space="0" w:color="auto"/>
              <w:right w:val="single" w:sz="4" w:space="0" w:color="auto"/>
            </w:tcBorders>
            <w:shd w:val="clear" w:color="auto" w:fill="auto"/>
            <w:noWrap/>
          </w:tcPr>
          <w:p w14:paraId="7770D47D" w14:textId="77777777" w:rsidR="003565DB" w:rsidRPr="001E254B" w:rsidRDefault="003565DB" w:rsidP="00235BAD">
            <w:pPr>
              <w:rPr>
                <w:rFonts w:ascii="Calibri" w:hAnsi="Calibri"/>
                <w:sz w:val="16"/>
                <w:szCs w:val="16"/>
              </w:rPr>
            </w:pPr>
            <w:r w:rsidRPr="001E254B">
              <w:rPr>
                <w:rFonts w:ascii="Calibri" w:hAnsi="Calibri"/>
                <w:sz w:val="16"/>
                <w:szCs w:val="16"/>
              </w:rPr>
              <w:t>4.9E-05</w:t>
            </w:r>
          </w:p>
        </w:tc>
        <w:tc>
          <w:tcPr>
            <w:tcW w:w="259" w:type="pct"/>
            <w:tcBorders>
              <w:top w:val="nil"/>
              <w:left w:val="nil"/>
              <w:bottom w:val="single" w:sz="4" w:space="0" w:color="auto"/>
              <w:right w:val="single" w:sz="4" w:space="0" w:color="auto"/>
            </w:tcBorders>
            <w:shd w:val="clear" w:color="auto" w:fill="auto"/>
            <w:noWrap/>
          </w:tcPr>
          <w:p w14:paraId="3E94BCEA" w14:textId="77777777" w:rsidR="003565DB" w:rsidRPr="001E254B" w:rsidRDefault="003565DB" w:rsidP="00235BAD">
            <w:pPr>
              <w:rPr>
                <w:rFonts w:ascii="Calibri" w:hAnsi="Calibri"/>
                <w:sz w:val="16"/>
                <w:szCs w:val="16"/>
              </w:rPr>
            </w:pPr>
            <w:r w:rsidRPr="001E254B">
              <w:rPr>
                <w:rFonts w:ascii="Calibri" w:hAnsi="Calibri"/>
                <w:sz w:val="16"/>
                <w:szCs w:val="16"/>
              </w:rPr>
              <w:t>0.20</w:t>
            </w:r>
          </w:p>
          <w:p w14:paraId="6B20406F" w14:textId="77777777" w:rsidR="003565DB" w:rsidRPr="001E254B" w:rsidRDefault="003565DB" w:rsidP="00235BAD">
            <w:pPr>
              <w:rPr>
                <w:rFonts w:ascii="Calibri" w:hAnsi="Calibri"/>
                <w:sz w:val="16"/>
                <w:szCs w:val="16"/>
              </w:rPr>
            </w:pPr>
            <w:r w:rsidRPr="001E254B">
              <w:rPr>
                <w:rFonts w:ascii="Calibri" w:hAnsi="Calibri"/>
                <w:sz w:val="16"/>
                <w:szCs w:val="16"/>
              </w:rPr>
              <w:t>(±0.12)</w:t>
            </w:r>
          </w:p>
        </w:tc>
        <w:tc>
          <w:tcPr>
            <w:tcW w:w="259" w:type="pct"/>
            <w:tcBorders>
              <w:top w:val="nil"/>
              <w:left w:val="nil"/>
              <w:bottom w:val="single" w:sz="4" w:space="0" w:color="auto"/>
              <w:right w:val="single" w:sz="4" w:space="0" w:color="auto"/>
            </w:tcBorders>
            <w:shd w:val="clear" w:color="auto" w:fill="auto"/>
            <w:noWrap/>
          </w:tcPr>
          <w:p w14:paraId="4F54E3F3" w14:textId="77777777" w:rsidR="003565DB" w:rsidRPr="001E254B" w:rsidRDefault="003565DB" w:rsidP="00235BAD">
            <w:pPr>
              <w:rPr>
                <w:rFonts w:ascii="Calibri" w:hAnsi="Calibri"/>
                <w:sz w:val="16"/>
                <w:szCs w:val="16"/>
              </w:rPr>
            </w:pPr>
            <w:r w:rsidRPr="001E254B">
              <w:rPr>
                <w:rFonts w:ascii="Calibri" w:hAnsi="Calibri"/>
                <w:sz w:val="16"/>
                <w:szCs w:val="16"/>
              </w:rPr>
              <w:t>1.0E-03</w:t>
            </w:r>
          </w:p>
        </w:tc>
        <w:tc>
          <w:tcPr>
            <w:tcW w:w="311" w:type="pct"/>
            <w:tcBorders>
              <w:top w:val="nil"/>
              <w:left w:val="nil"/>
              <w:bottom w:val="single" w:sz="4" w:space="0" w:color="auto"/>
              <w:right w:val="single" w:sz="4" w:space="0" w:color="auto"/>
            </w:tcBorders>
            <w:shd w:val="clear" w:color="auto" w:fill="auto"/>
            <w:noWrap/>
          </w:tcPr>
          <w:p w14:paraId="06B9C469" w14:textId="77777777" w:rsidR="003565DB" w:rsidRPr="001E254B" w:rsidRDefault="003565DB" w:rsidP="00235BAD">
            <w:pPr>
              <w:rPr>
                <w:rFonts w:ascii="Calibri" w:hAnsi="Calibri"/>
                <w:sz w:val="16"/>
                <w:szCs w:val="16"/>
              </w:rPr>
            </w:pPr>
            <w:r w:rsidRPr="001E254B">
              <w:rPr>
                <w:rFonts w:ascii="Calibri" w:hAnsi="Calibri"/>
                <w:sz w:val="16"/>
                <w:szCs w:val="16"/>
              </w:rPr>
              <w:t>0.05</w:t>
            </w:r>
          </w:p>
          <w:p w14:paraId="1FB0AF89"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07" w:type="pct"/>
            <w:tcBorders>
              <w:top w:val="nil"/>
              <w:left w:val="nil"/>
              <w:bottom w:val="single" w:sz="4" w:space="0" w:color="auto"/>
              <w:right w:val="single" w:sz="4" w:space="0" w:color="auto"/>
            </w:tcBorders>
            <w:shd w:val="clear" w:color="auto" w:fill="auto"/>
            <w:noWrap/>
          </w:tcPr>
          <w:p w14:paraId="584AE7DF"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4CAE2C54" w14:textId="77777777" w:rsidR="003565DB" w:rsidRPr="001E254B" w:rsidRDefault="003565DB" w:rsidP="00235BAD">
            <w:pPr>
              <w:rPr>
                <w:rFonts w:ascii="Calibri" w:hAnsi="Calibri"/>
                <w:sz w:val="16"/>
                <w:szCs w:val="16"/>
              </w:rPr>
            </w:pPr>
            <w:r w:rsidRPr="001E254B">
              <w:rPr>
                <w:rFonts w:ascii="Calibri" w:hAnsi="Calibri"/>
                <w:sz w:val="16"/>
                <w:szCs w:val="16"/>
              </w:rPr>
              <w:t>0.16</w:t>
            </w:r>
          </w:p>
          <w:p w14:paraId="50E775F2" w14:textId="77777777" w:rsidR="003565DB" w:rsidRPr="001E254B" w:rsidRDefault="003565DB" w:rsidP="00235BAD">
            <w:pPr>
              <w:rPr>
                <w:rFonts w:ascii="Calibri" w:hAnsi="Calibri"/>
                <w:sz w:val="16"/>
                <w:szCs w:val="16"/>
              </w:rPr>
            </w:pPr>
            <w:r w:rsidRPr="001E254B">
              <w:rPr>
                <w:rFonts w:ascii="Calibri" w:hAnsi="Calibri"/>
                <w:sz w:val="16"/>
                <w:szCs w:val="16"/>
              </w:rPr>
              <w:t>(±0.08)</w:t>
            </w:r>
          </w:p>
        </w:tc>
        <w:tc>
          <w:tcPr>
            <w:tcW w:w="207" w:type="pct"/>
            <w:tcBorders>
              <w:top w:val="nil"/>
              <w:left w:val="nil"/>
              <w:bottom w:val="single" w:sz="4" w:space="0" w:color="auto"/>
              <w:right w:val="single" w:sz="4" w:space="0" w:color="auto"/>
            </w:tcBorders>
            <w:shd w:val="clear" w:color="auto" w:fill="auto"/>
            <w:noWrap/>
          </w:tcPr>
          <w:p w14:paraId="5AA4A02D" w14:textId="77777777" w:rsidR="003565DB" w:rsidRPr="001E254B" w:rsidRDefault="003565DB" w:rsidP="00235BAD">
            <w:pPr>
              <w:rPr>
                <w:rFonts w:ascii="Calibri" w:hAnsi="Calibri"/>
                <w:sz w:val="16"/>
                <w:szCs w:val="16"/>
              </w:rPr>
            </w:pPr>
            <w:r w:rsidRPr="001E254B">
              <w:rPr>
                <w:rFonts w:ascii="Calibri" w:hAnsi="Calibri"/>
                <w:sz w:val="16"/>
                <w:szCs w:val="16"/>
              </w:rPr>
              <w:t>0.080</w:t>
            </w:r>
          </w:p>
        </w:tc>
      </w:tr>
      <w:tr w:rsidR="003565DB" w:rsidRPr="001E254B" w14:paraId="6EDEFA17"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70828B54" w14:textId="77777777" w:rsidR="003565DB" w:rsidRPr="001E254B" w:rsidRDefault="003565DB" w:rsidP="00235BAD">
            <w:pPr>
              <w:rPr>
                <w:rFonts w:ascii="Calibri" w:hAnsi="Calibri"/>
                <w:sz w:val="16"/>
                <w:szCs w:val="16"/>
              </w:rPr>
            </w:pPr>
            <w:r w:rsidRPr="001E254B">
              <w:rPr>
                <w:rFonts w:ascii="Calibri" w:hAnsi="Calibri"/>
                <w:sz w:val="16"/>
                <w:szCs w:val="16"/>
              </w:rPr>
              <w:t>2004</w:t>
            </w:r>
          </w:p>
        </w:tc>
        <w:tc>
          <w:tcPr>
            <w:tcW w:w="267" w:type="pct"/>
            <w:tcBorders>
              <w:top w:val="nil"/>
              <w:left w:val="nil"/>
              <w:bottom w:val="single" w:sz="4" w:space="0" w:color="auto"/>
              <w:right w:val="single" w:sz="4" w:space="0" w:color="auto"/>
            </w:tcBorders>
            <w:shd w:val="clear" w:color="auto" w:fill="auto"/>
            <w:noWrap/>
          </w:tcPr>
          <w:p w14:paraId="5B281139" w14:textId="77777777" w:rsidR="003565DB" w:rsidRPr="001E254B" w:rsidRDefault="003565DB" w:rsidP="00235BAD">
            <w:pPr>
              <w:rPr>
                <w:rFonts w:ascii="Calibri" w:hAnsi="Calibri"/>
                <w:sz w:val="16"/>
                <w:szCs w:val="16"/>
              </w:rPr>
            </w:pPr>
            <w:r w:rsidRPr="001E254B">
              <w:rPr>
                <w:rFonts w:ascii="Calibri" w:hAnsi="Calibri"/>
                <w:sz w:val="16"/>
                <w:szCs w:val="16"/>
              </w:rPr>
              <w:t>0.36</w:t>
            </w:r>
          </w:p>
          <w:p w14:paraId="2B298D5A" w14:textId="77777777" w:rsidR="003565DB" w:rsidRPr="001E254B" w:rsidRDefault="003565DB" w:rsidP="00235BAD">
            <w:pPr>
              <w:rPr>
                <w:rFonts w:ascii="Calibri" w:hAnsi="Calibri"/>
                <w:sz w:val="16"/>
                <w:szCs w:val="16"/>
              </w:rPr>
            </w:pPr>
            <w:r w:rsidRPr="001E254B">
              <w:rPr>
                <w:rFonts w:ascii="Calibri" w:hAnsi="Calibri"/>
                <w:sz w:val="16"/>
                <w:szCs w:val="16"/>
              </w:rPr>
              <w:t>(±0.13)</w:t>
            </w:r>
          </w:p>
        </w:tc>
        <w:tc>
          <w:tcPr>
            <w:tcW w:w="207" w:type="pct"/>
            <w:tcBorders>
              <w:top w:val="nil"/>
              <w:left w:val="nil"/>
              <w:bottom w:val="single" w:sz="4" w:space="0" w:color="auto"/>
              <w:right w:val="single" w:sz="4" w:space="0" w:color="auto"/>
            </w:tcBorders>
            <w:shd w:val="clear" w:color="auto" w:fill="auto"/>
            <w:noWrap/>
          </w:tcPr>
          <w:p w14:paraId="742080C5" w14:textId="77777777" w:rsidR="003565DB" w:rsidRPr="001E254B" w:rsidRDefault="003565DB" w:rsidP="00235BAD">
            <w:pPr>
              <w:rPr>
                <w:rFonts w:ascii="Calibri" w:hAnsi="Calibri"/>
                <w:sz w:val="16"/>
                <w:szCs w:val="16"/>
              </w:rPr>
            </w:pPr>
            <w:r w:rsidRPr="001E254B">
              <w:rPr>
                <w:rFonts w:ascii="Calibri" w:hAnsi="Calibri"/>
                <w:sz w:val="16"/>
                <w:szCs w:val="16"/>
              </w:rPr>
              <w:t>0.048</w:t>
            </w:r>
          </w:p>
        </w:tc>
        <w:tc>
          <w:tcPr>
            <w:tcW w:w="311" w:type="pct"/>
            <w:tcBorders>
              <w:top w:val="nil"/>
              <w:left w:val="nil"/>
              <w:bottom w:val="single" w:sz="4" w:space="0" w:color="auto"/>
              <w:right w:val="single" w:sz="4" w:space="0" w:color="auto"/>
            </w:tcBorders>
            <w:shd w:val="clear" w:color="auto" w:fill="auto"/>
            <w:noWrap/>
          </w:tcPr>
          <w:p w14:paraId="1DF905EC" w14:textId="77777777" w:rsidR="003565DB" w:rsidRPr="001E254B" w:rsidRDefault="003565DB" w:rsidP="00235BAD">
            <w:pPr>
              <w:rPr>
                <w:rFonts w:ascii="Calibri" w:hAnsi="Calibri"/>
                <w:sz w:val="16"/>
                <w:szCs w:val="16"/>
              </w:rPr>
            </w:pPr>
            <w:r w:rsidRPr="001E254B">
              <w:rPr>
                <w:rFonts w:ascii="Calibri" w:hAnsi="Calibri"/>
                <w:sz w:val="16"/>
                <w:szCs w:val="16"/>
              </w:rPr>
              <w:t>0.08</w:t>
            </w:r>
          </w:p>
          <w:p w14:paraId="7564E80D" w14:textId="77777777" w:rsidR="003565DB" w:rsidRPr="001E254B" w:rsidRDefault="003565DB" w:rsidP="00235BAD">
            <w:pPr>
              <w:rPr>
                <w:rFonts w:ascii="Calibri" w:hAnsi="Calibri"/>
                <w:sz w:val="16"/>
                <w:szCs w:val="16"/>
              </w:rPr>
            </w:pPr>
            <w:r w:rsidRPr="001E254B">
              <w:rPr>
                <w:rFonts w:ascii="Calibri" w:hAnsi="Calibri"/>
                <w:sz w:val="16"/>
                <w:szCs w:val="16"/>
              </w:rPr>
              <w:t>(±0.07)</w:t>
            </w:r>
          </w:p>
        </w:tc>
        <w:tc>
          <w:tcPr>
            <w:tcW w:w="259" w:type="pct"/>
            <w:tcBorders>
              <w:top w:val="nil"/>
              <w:left w:val="nil"/>
              <w:bottom w:val="single" w:sz="4" w:space="0" w:color="auto"/>
              <w:right w:val="single" w:sz="4" w:space="0" w:color="auto"/>
            </w:tcBorders>
            <w:shd w:val="clear" w:color="auto" w:fill="auto"/>
            <w:noWrap/>
          </w:tcPr>
          <w:p w14:paraId="3B273934"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6ACA4ABE" w14:textId="77777777" w:rsidR="003565DB" w:rsidRPr="001E254B" w:rsidRDefault="003565DB" w:rsidP="00235BAD">
            <w:pPr>
              <w:rPr>
                <w:rFonts w:ascii="Calibri" w:hAnsi="Calibri"/>
                <w:sz w:val="16"/>
                <w:szCs w:val="16"/>
              </w:rPr>
            </w:pPr>
            <w:r w:rsidRPr="001E254B">
              <w:rPr>
                <w:rFonts w:ascii="Calibri" w:hAnsi="Calibri"/>
                <w:sz w:val="16"/>
                <w:szCs w:val="16"/>
              </w:rPr>
              <w:t xml:space="preserve">0.12 </w:t>
            </w:r>
          </w:p>
          <w:p w14:paraId="6DA24678" w14:textId="77777777" w:rsidR="003565DB" w:rsidRPr="001E254B" w:rsidRDefault="003565DB" w:rsidP="00235BAD">
            <w:pPr>
              <w:rPr>
                <w:rFonts w:ascii="Calibri" w:hAnsi="Calibri"/>
                <w:sz w:val="16"/>
                <w:szCs w:val="16"/>
              </w:rPr>
            </w:pPr>
            <w:r w:rsidRPr="001E254B">
              <w:rPr>
                <w:rFonts w:ascii="Calibri" w:hAnsi="Calibri"/>
                <w:sz w:val="16"/>
                <w:szCs w:val="16"/>
              </w:rPr>
              <w:t>(±0.06)</w:t>
            </w:r>
          </w:p>
        </w:tc>
        <w:tc>
          <w:tcPr>
            <w:tcW w:w="259" w:type="pct"/>
            <w:tcBorders>
              <w:top w:val="nil"/>
              <w:left w:val="nil"/>
              <w:bottom w:val="single" w:sz="4" w:space="0" w:color="auto"/>
              <w:right w:val="single" w:sz="4" w:space="0" w:color="auto"/>
            </w:tcBorders>
            <w:shd w:val="clear" w:color="auto" w:fill="auto"/>
            <w:noWrap/>
          </w:tcPr>
          <w:p w14:paraId="057655B8"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27C32B84" w14:textId="77777777" w:rsidR="003565DB" w:rsidRPr="001E254B" w:rsidRDefault="003565DB" w:rsidP="00235BAD">
            <w:pPr>
              <w:rPr>
                <w:rFonts w:ascii="Calibri" w:hAnsi="Calibri"/>
                <w:sz w:val="16"/>
                <w:szCs w:val="16"/>
              </w:rPr>
            </w:pPr>
            <w:r w:rsidRPr="001E254B">
              <w:rPr>
                <w:rFonts w:ascii="Calibri" w:hAnsi="Calibri"/>
                <w:sz w:val="16"/>
                <w:szCs w:val="16"/>
              </w:rPr>
              <w:t>0.08</w:t>
            </w:r>
          </w:p>
          <w:p w14:paraId="05693F39"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311" w:type="pct"/>
            <w:tcBorders>
              <w:top w:val="nil"/>
              <w:left w:val="nil"/>
              <w:bottom w:val="single" w:sz="4" w:space="0" w:color="auto"/>
              <w:right w:val="single" w:sz="4" w:space="0" w:color="auto"/>
            </w:tcBorders>
            <w:shd w:val="clear" w:color="auto" w:fill="auto"/>
            <w:noWrap/>
          </w:tcPr>
          <w:p w14:paraId="31AB2023" w14:textId="77777777" w:rsidR="003565DB" w:rsidRPr="001E254B" w:rsidRDefault="003565DB" w:rsidP="00235BAD">
            <w:pPr>
              <w:rPr>
                <w:rFonts w:ascii="Calibri" w:hAnsi="Calibri"/>
                <w:sz w:val="16"/>
                <w:szCs w:val="16"/>
              </w:rPr>
            </w:pPr>
            <w:r w:rsidRPr="001E254B">
              <w:rPr>
                <w:rFonts w:ascii="Calibri" w:hAnsi="Calibri"/>
                <w:sz w:val="16"/>
                <w:szCs w:val="16"/>
              </w:rPr>
              <w:t>4.7E-03</w:t>
            </w:r>
          </w:p>
        </w:tc>
        <w:tc>
          <w:tcPr>
            <w:tcW w:w="311" w:type="pct"/>
            <w:tcBorders>
              <w:top w:val="nil"/>
              <w:left w:val="nil"/>
              <w:bottom w:val="single" w:sz="4" w:space="0" w:color="auto"/>
              <w:right w:val="single" w:sz="4" w:space="0" w:color="auto"/>
            </w:tcBorders>
            <w:shd w:val="clear" w:color="auto" w:fill="auto"/>
            <w:noWrap/>
          </w:tcPr>
          <w:p w14:paraId="0CFC9B8F" w14:textId="77777777" w:rsidR="003565DB" w:rsidRPr="001E254B" w:rsidRDefault="003565DB" w:rsidP="00235BAD">
            <w:pPr>
              <w:rPr>
                <w:rFonts w:ascii="Calibri" w:hAnsi="Calibri"/>
                <w:sz w:val="16"/>
                <w:szCs w:val="16"/>
              </w:rPr>
            </w:pPr>
            <w:r w:rsidRPr="001E254B">
              <w:rPr>
                <w:rFonts w:ascii="Calibri" w:hAnsi="Calibri"/>
                <w:sz w:val="16"/>
                <w:szCs w:val="16"/>
              </w:rPr>
              <w:t>0.02</w:t>
            </w:r>
          </w:p>
          <w:p w14:paraId="51E8834E"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07" w:type="pct"/>
            <w:tcBorders>
              <w:top w:val="nil"/>
              <w:left w:val="nil"/>
              <w:bottom w:val="single" w:sz="4" w:space="0" w:color="auto"/>
              <w:right w:val="single" w:sz="4" w:space="0" w:color="auto"/>
            </w:tcBorders>
            <w:shd w:val="clear" w:color="auto" w:fill="auto"/>
            <w:noWrap/>
          </w:tcPr>
          <w:p w14:paraId="600236AE"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4FF887E7" w14:textId="77777777" w:rsidR="003565DB" w:rsidRPr="001E254B" w:rsidRDefault="003565DB" w:rsidP="00235BAD">
            <w:pPr>
              <w:rPr>
                <w:rFonts w:ascii="Calibri" w:hAnsi="Calibri"/>
                <w:sz w:val="16"/>
                <w:szCs w:val="16"/>
              </w:rPr>
            </w:pPr>
            <w:r w:rsidRPr="001E254B">
              <w:rPr>
                <w:rFonts w:ascii="Calibri" w:hAnsi="Calibri"/>
                <w:sz w:val="16"/>
                <w:szCs w:val="16"/>
              </w:rPr>
              <w:t>0.07</w:t>
            </w:r>
          </w:p>
          <w:p w14:paraId="0C8288D4"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59" w:type="pct"/>
            <w:tcBorders>
              <w:top w:val="nil"/>
              <w:left w:val="nil"/>
              <w:bottom w:val="single" w:sz="4" w:space="0" w:color="auto"/>
              <w:right w:val="single" w:sz="4" w:space="0" w:color="auto"/>
            </w:tcBorders>
            <w:shd w:val="clear" w:color="auto" w:fill="auto"/>
            <w:noWrap/>
          </w:tcPr>
          <w:p w14:paraId="06C7F3AD" w14:textId="77777777" w:rsidR="003565DB" w:rsidRPr="001E254B" w:rsidRDefault="003565DB" w:rsidP="00235BAD">
            <w:pPr>
              <w:rPr>
                <w:rFonts w:ascii="Calibri" w:hAnsi="Calibri"/>
                <w:sz w:val="16"/>
                <w:szCs w:val="16"/>
              </w:rPr>
            </w:pPr>
            <w:r w:rsidRPr="001E254B">
              <w:rPr>
                <w:rFonts w:ascii="Calibri" w:hAnsi="Calibri"/>
                <w:sz w:val="16"/>
                <w:szCs w:val="16"/>
              </w:rPr>
              <w:t>4.9E-05</w:t>
            </w:r>
          </w:p>
        </w:tc>
        <w:tc>
          <w:tcPr>
            <w:tcW w:w="259" w:type="pct"/>
            <w:tcBorders>
              <w:top w:val="nil"/>
              <w:left w:val="nil"/>
              <w:bottom w:val="single" w:sz="4" w:space="0" w:color="auto"/>
              <w:right w:val="single" w:sz="4" w:space="0" w:color="auto"/>
            </w:tcBorders>
            <w:shd w:val="clear" w:color="auto" w:fill="auto"/>
            <w:noWrap/>
          </w:tcPr>
          <w:p w14:paraId="3FDBF257" w14:textId="77777777" w:rsidR="003565DB" w:rsidRPr="001E254B" w:rsidRDefault="003565DB" w:rsidP="00235BAD">
            <w:pPr>
              <w:rPr>
                <w:rFonts w:ascii="Calibri" w:hAnsi="Calibri"/>
                <w:sz w:val="16"/>
                <w:szCs w:val="16"/>
              </w:rPr>
            </w:pPr>
            <w:r w:rsidRPr="001E254B">
              <w:rPr>
                <w:rFonts w:ascii="Calibri" w:hAnsi="Calibri"/>
                <w:sz w:val="16"/>
                <w:szCs w:val="16"/>
              </w:rPr>
              <w:t>0.06</w:t>
            </w:r>
          </w:p>
          <w:p w14:paraId="73ECB9CF" w14:textId="77777777" w:rsidR="003565DB" w:rsidRPr="001E254B" w:rsidRDefault="003565DB" w:rsidP="00235BAD">
            <w:pPr>
              <w:rPr>
                <w:rFonts w:ascii="Calibri" w:hAnsi="Calibri"/>
                <w:sz w:val="16"/>
                <w:szCs w:val="16"/>
              </w:rPr>
            </w:pPr>
            <w:r w:rsidRPr="001E254B">
              <w:rPr>
                <w:rFonts w:ascii="Calibri" w:hAnsi="Calibri"/>
                <w:sz w:val="16"/>
                <w:szCs w:val="16"/>
              </w:rPr>
              <w:t>(±0.06)</w:t>
            </w:r>
          </w:p>
        </w:tc>
        <w:tc>
          <w:tcPr>
            <w:tcW w:w="259" w:type="pct"/>
            <w:tcBorders>
              <w:top w:val="nil"/>
              <w:left w:val="nil"/>
              <w:bottom w:val="single" w:sz="4" w:space="0" w:color="auto"/>
              <w:right w:val="single" w:sz="4" w:space="0" w:color="auto"/>
            </w:tcBorders>
            <w:shd w:val="clear" w:color="auto" w:fill="auto"/>
            <w:noWrap/>
          </w:tcPr>
          <w:p w14:paraId="5BA141F8" w14:textId="77777777" w:rsidR="003565DB" w:rsidRPr="001E254B" w:rsidRDefault="003565DB" w:rsidP="00235BAD">
            <w:pPr>
              <w:rPr>
                <w:rFonts w:ascii="Calibri" w:hAnsi="Calibri"/>
                <w:sz w:val="16"/>
                <w:szCs w:val="16"/>
              </w:rPr>
            </w:pPr>
            <w:r w:rsidRPr="001E254B">
              <w:rPr>
                <w:rFonts w:ascii="Calibri" w:hAnsi="Calibri"/>
                <w:sz w:val="16"/>
                <w:szCs w:val="16"/>
              </w:rPr>
              <w:t>1.0E-03</w:t>
            </w:r>
          </w:p>
        </w:tc>
        <w:tc>
          <w:tcPr>
            <w:tcW w:w="311" w:type="pct"/>
            <w:tcBorders>
              <w:top w:val="nil"/>
              <w:left w:val="nil"/>
              <w:bottom w:val="single" w:sz="4" w:space="0" w:color="auto"/>
              <w:right w:val="single" w:sz="4" w:space="0" w:color="auto"/>
            </w:tcBorders>
            <w:shd w:val="clear" w:color="auto" w:fill="auto"/>
            <w:noWrap/>
          </w:tcPr>
          <w:p w14:paraId="546CA607"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672A39B3"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07" w:type="pct"/>
            <w:tcBorders>
              <w:top w:val="nil"/>
              <w:left w:val="nil"/>
              <w:bottom w:val="single" w:sz="4" w:space="0" w:color="auto"/>
              <w:right w:val="single" w:sz="4" w:space="0" w:color="auto"/>
            </w:tcBorders>
            <w:shd w:val="clear" w:color="auto" w:fill="auto"/>
            <w:noWrap/>
          </w:tcPr>
          <w:p w14:paraId="59F47C17"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1349660F" w14:textId="77777777" w:rsidR="003565DB" w:rsidRPr="001E254B" w:rsidRDefault="003565DB" w:rsidP="00235BAD">
            <w:pPr>
              <w:rPr>
                <w:rFonts w:ascii="Calibri" w:hAnsi="Calibri"/>
                <w:sz w:val="16"/>
                <w:szCs w:val="16"/>
              </w:rPr>
            </w:pPr>
            <w:r w:rsidRPr="001E254B">
              <w:rPr>
                <w:rFonts w:ascii="Calibri" w:hAnsi="Calibri"/>
                <w:sz w:val="16"/>
                <w:szCs w:val="16"/>
              </w:rPr>
              <w:t>0.11</w:t>
            </w:r>
          </w:p>
          <w:p w14:paraId="01DD0FEA"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07" w:type="pct"/>
            <w:tcBorders>
              <w:top w:val="nil"/>
              <w:left w:val="nil"/>
              <w:bottom w:val="single" w:sz="4" w:space="0" w:color="auto"/>
              <w:right w:val="single" w:sz="4" w:space="0" w:color="auto"/>
            </w:tcBorders>
            <w:shd w:val="clear" w:color="auto" w:fill="auto"/>
            <w:noWrap/>
          </w:tcPr>
          <w:p w14:paraId="18B83BE8" w14:textId="77777777" w:rsidR="003565DB" w:rsidRPr="001E254B" w:rsidRDefault="003565DB" w:rsidP="00235BAD">
            <w:pPr>
              <w:rPr>
                <w:rFonts w:ascii="Calibri" w:hAnsi="Calibri"/>
                <w:sz w:val="16"/>
                <w:szCs w:val="16"/>
              </w:rPr>
            </w:pPr>
            <w:r w:rsidRPr="001E254B">
              <w:rPr>
                <w:rFonts w:ascii="Calibri" w:hAnsi="Calibri"/>
                <w:sz w:val="16"/>
                <w:szCs w:val="16"/>
              </w:rPr>
              <w:t>0.080</w:t>
            </w:r>
          </w:p>
        </w:tc>
      </w:tr>
      <w:tr w:rsidR="003565DB" w:rsidRPr="001E254B" w14:paraId="2EF92CD4"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7B2D27C8" w14:textId="77777777" w:rsidR="003565DB" w:rsidRPr="001E254B" w:rsidRDefault="003565DB" w:rsidP="00235BAD">
            <w:pPr>
              <w:rPr>
                <w:rFonts w:ascii="Calibri" w:hAnsi="Calibri"/>
                <w:sz w:val="16"/>
                <w:szCs w:val="16"/>
              </w:rPr>
            </w:pPr>
            <w:r w:rsidRPr="001E254B">
              <w:rPr>
                <w:rFonts w:ascii="Calibri" w:hAnsi="Calibri"/>
                <w:sz w:val="16"/>
                <w:szCs w:val="16"/>
              </w:rPr>
              <w:t>2005</w:t>
            </w:r>
          </w:p>
        </w:tc>
        <w:tc>
          <w:tcPr>
            <w:tcW w:w="267" w:type="pct"/>
            <w:tcBorders>
              <w:top w:val="nil"/>
              <w:left w:val="nil"/>
              <w:bottom w:val="single" w:sz="4" w:space="0" w:color="auto"/>
              <w:right w:val="single" w:sz="4" w:space="0" w:color="auto"/>
            </w:tcBorders>
            <w:shd w:val="clear" w:color="auto" w:fill="auto"/>
            <w:noWrap/>
          </w:tcPr>
          <w:p w14:paraId="0E5C255C" w14:textId="77777777" w:rsidR="003565DB" w:rsidRPr="001E254B" w:rsidRDefault="003565DB" w:rsidP="00235BAD">
            <w:pPr>
              <w:rPr>
                <w:rFonts w:ascii="Calibri" w:hAnsi="Calibri"/>
                <w:sz w:val="16"/>
                <w:szCs w:val="16"/>
              </w:rPr>
            </w:pPr>
            <w:r w:rsidRPr="001E254B">
              <w:rPr>
                <w:rFonts w:ascii="Calibri" w:hAnsi="Calibri"/>
                <w:sz w:val="16"/>
                <w:szCs w:val="16"/>
              </w:rPr>
              <w:t>0.32</w:t>
            </w:r>
          </w:p>
          <w:p w14:paraId="0011FE16"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207" w:type="pct"/>
            <w:tcBorders>
              <w:top w:val="nil"/>
              <w:left w:val="nil"/>
              <w:bottom w:val="single" w:sz="4" w:space="0" w:color="auto"/>
              <w:right w:val="single" w:sz="4" w:space="0" w:color="auto"/>
            </w:tcBorders>
            <w:shd w:val="clear" w:color="auto" w:fill="auto"/>
            <w:noWrap/>
          </w:tcPr>
          <w:p w14:paraId="4D4D464B" w14:textId="77777777" w:rsidR="003565DB" w:rsidRPr="001E254B" w:rsidRDefault="003565DB" w:rsidP="00235BAD">
            <w:pPr>
              <w:rPr>
                <w:rFonts w:ascii="Calibri" w:hAnsi="Calibri"/>
                <w:sz w:val="16"/>
                <w:szCs w:val="16"/>
              </w:rPr>
            </w:pPr>
            <w:r w:rsidRPr="001E254B">
              <w:rPr>
                <w:rFonts w:ascii="Calibri" w:hAnsi="Calibri"/>
                <w:sz w:val="16"/>
                <w:szCs w:val="16"/>
              </w:rPr>
              <w:t>0.048</w:t>
            </w:r>
          </w:p>
        </w:tc>
        <w:tc>
          <w:tcPr>
            <w:tcW w:w="311" w:type="pct"/>
            <w:tcBorders>
              <w:top w:val="nil"/>
              <w:left w:val="nil"/>
              <w:bottom w:val="single" w:sz="4" w:space="0" w:color="auto"/>
              <w:right w:val="single" w:sz="4" w:space="0" w:color="auto"/>
            </w:tcBorders>
            <w:shd w:val="clear" w:color="auto" w:fill="auto"/>
            <w:noWrap/>
          </w:tcPr>
          <w:p w14:paraId="288E7CD9" w14:textId="77777777" w:rsidR="003565DB" w:rsidRPr="001E254B" w:rsidRDefault="003565DB" w:rsidP="00235BAD">
            <w:pPr>
              <w:rPr>
                <w:rFonts w:ascii="Calibri" w:hAnsi="Calibri"/>
                <w:sz w:val="16"/>
                <w:szCs w:val="16"/>
              </w:rPr>
            </w:pPr>
            <w:r w:rsidRPr="001E254B">
              <w:rPr>
                <w:rFonts w:ascii="Calibri" w:hAnsi="Calibri"/>
                <w:sz w:val="16"/>
                <w:szCs w:val="16"/>
              </w:rPr>
              <w:t>0.04</w:t>
            </w:r>
          </w:p>
          <w:p w14:paraId="7D584A86"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59" w:type="pct"/>
            <w:tcBorders>
              <w:top w:val="nil"/>
              <w:left w:val="nil"/>
              <w:bottom w:val="single" w:sz="4" w:space="0" w:color="auto"/>
              <w:right w:val="single" w:sz="4" w:space="0" w:color="auto"/>
            </w:tcBorders>
            <w:shd w:val="clear" w:color="auto" w:fill="auto"/>
            <w:noWrap/>
          </w:tcPr>
          <w:p w14:paraId="3F2FF1A3"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2D55D6E7" w14:textId="77777777" w:rsidR="003565DB" w:rsidRPr="001E254B" w:rsidRDefault="003565DB" w:rsidP="00235BAD">
            <w:pPr>
              <w:rPr>
                <w:rFonts w:ascii="Calibri" w:hAnsi="Calibri"/>
                <w:sz w:val="16"/>
                <w:szCs w:val="16"/>
              </w:rPr>
            </w:pPr>
            <w:r w:rsidRPr="001E254B">
              <w:rPr>
                <w:rFonts w:ascii="Calibri" w:hAnsi="Calibri"/>
                <w:sz w:val="16"/>
                <w:szCs w:val="16"/>
              </w:rPr>
              <w:t xml:space="preserve">0.07 </w:t>
            </w:r>
          </w:p>
          <w:p w14:paraId="512229D8" w14:textId="77777777" w:rsidR="003565DB" w:rsidRPr="001E254B" w:rsidRDefault="003565DB" w:rsidP="00235BAD">
            <w:pPr>
              <w:rPr>
                <w:rFonts w:ascii="Calibri" w:hAnsi="Calibri"/>
                <w:sz w:val="16"/>
                <w:szCs w:val="16"/>
              </w:rPr>
            </w:pPr>
            <w:r w:rsidRPr="001E254B">
              <w:rPr>
                <w:rFonts w:ascii="Calibri" w:hAnsi="Calibri"/>
                <w:sz w:val="16"/>
                <w:szCs w:val="16"/>
              </w:rPr>
              <w:t>(±0.05)</w:t>
            </w:r>
          </w:p>
        </w:tc>
        <w:tc>
          <w:tcPr>
            <w:tcW w:w="259" w:type="pct"/>
            <w:tcBorders>
              <w:top w:val="nil"/>
              <w:left w:val="nil"/>
              <w:bottom w:val="single" w:sz="4" w:space="0" w:color="auto"/>
              <w:right w:val="single" w:sz="4" w:space="0" w:color="auto"/>
            </w:tcBorders>
            <w:shd w:val="clear" w:color="auto" w:fill="auto"/>
            <w:noWrap/>
          </w:tcPr>
          <w:p w14:paraId="26AC19B7"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33633794" w14:textId="77777777" w:rsidR="003565DB" w:rsidRPr="001E254B" w:rsidRDefault="003565DB" w:rsidP="00235BAD">
            <w:pPr>
              <w:rPr>
                <w:rFonts w:ascii="Calibri" w:hAnsi="Calibri"/>
                <w:sz w:val="16"/>
                <w:szCs w:val="16"/>
              </w:rPr>
            </w:pPr>
            <w:r w:rsidRPr="001E254B">
              <w:rPr>
                <w:rFonts w:ascii="Calibri" w:hAnsi="Calibri"/>
                <w:sz w:val="16"/>
                <w:szCs w:val="16"/>
              </w:rPr>
              <w:t>0.04</w:t>
            </w:r>
          </w:p>
          <w:p w14:paraId="00580827"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311" w:type="pct"/>
            <w:tcBorders>
              <w:top w:val="nil"/>
              <w:left w:val="nil"/>
              <w:bottom w:val="single" w:sz="4" w:space="0" w:color="auto"/>
              <w:right w:val="single" w:sz="4" w:space="0" w:color="auto"/>
            </w:tcBorders>
            <w:shd w:val="clear" w:color="auto" w:fill="auto"/>
            <w:noWrap/>
          </w:tcPr>
          <w:p w14:paraId="4C3D7C69" w14:textId="77777777" w:rsidR="003565DB" w:rsidRPr="001E254B" w:rsidRDefault="003565DB" w:rsidP="00235BAD">
            <w:pPr>
              <w:rPr>
                <w:rFonts w:ascii="Calibri" w:hAnsi="Calibri"/>
                <w:sz w:val="16"/>
                <w:szCs w:val="16"/>
              </w:rPr>
            </w:pPr>
            <w:r w:rsidRPr="001E254B">
              <w:rPr>
                <w:rFonts w:ascii="Calibri" w:hAnsi="Calibri"/>
                <w:sz w:val="16"/>
                <w:szCs w:val="16"/>
              </w:rPr>
              <w:t>4.7E-03</w:t>
            </w:r>
          </w:p>
        </w:tc>
        <w:tc>
          <w:tcPr>
            <w:tcW w:w="311" w:type="pct"/>
            <w:tcBorders>
              <w:top w:val="nil"/>
              <w:left w:val="nil"/>
              <w:bottom w:val="single" w:sz="4" w:space="0" w:color="auto"/>
              <w:right w:val="single" w:sz="4" w:space="0" w:color="auto"/>
            </w:tcBorders>
            <w:shd w:val="clear" w:color="auto" w:fill="auto"/>
            <w:noWrap/>
          </w:tcPr>
          <w:p w14:paraId="6DDAA37B"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77BE9E04"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66C0F4DD"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137EB467"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7EDB9F64"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4A7EC693" w14:textId="77777777" w:rsidR="003565DB" w:rsidRPr="001E254B" w:rsidRDefault="003565DB" w:rsidP="00235BAD">
            <w:pPr>
              <w:rPr>
                <w:rFonts w:ascii="Calibri" w:hAnsi="Calibri"/>
                <w:sz w:val="16"/>
                <w:szCs w:val="16"/>
              </w:rPr>
            </w:pPr>
            <w:r w:rsidRPr="001E254B">
              <w:rPr>
                <w:rFonts w:ascii="Calibri" w:hAnsi="Calibri"/>
                <w:sz w:val="16"/>
                <w:szCs w:val="16"/>
              </w:rPr>
              <w:t>4.9E-05</w:t>
            </w:r>
          </w:p>
        </w:tc>
        <w:tc>
          <w:tcPr>
            <w:tcW w:w="259" w:type="pct"/>
            <w:tcBorders>
              <w:top w:val="nil"/>
              <w:left w:val="nil"/>
              <w:bottom w:val="single" w:sz="4" w:space="0" w:color="auto"/>
              <w:right w:val="single" w:sz="4" w:space="0" w:color="auto"/>
            </w:tcBorders>
            <w:shd w:val="clear" w:color="auto" w:fill="auto"/>
            <w:noWrap/>
          </w:tcPr>
          <w:p w14:paraId="7C94C9FE" w14:textId="77777777" w:rsidR="003565DB" w:rsidRPr="001E254B" w:rsidRDefault="003565DB" w:rsidP="00235BAD">
            <w:pPr>
              <w:rPr>
                <w:rFonts w:ascii="Calibri" w:hAnsi="Calibri"/>
                <w:sz w:val="16"/>
                <w:szCs w:val="16"/>
              </w:rPr>
            </w:pPr>
            <w:r w:rsidRPr="001E254B">
              <w:rPr>
                <w:rFonts w:ascii="Calibri" w:hAnsi="Calibri"/>
                <w:sz w:val="16"/>
                <w:szCs w:val="16"/>
              </w:rPr>
              <w:t>0.02</w:t>
            </w:r>
          </w:p>
          <w:p w14:paraId="7316183F"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31AD1635" w14:textId="77777777" w:rsidR="003565DB" w:rsidRPr="001E254B" w:rsidRDefault="003565DB" w:rsidP="00235BAD">
            <w:pPr>
              <w:rPr>
                <w:rFonts w:ascii="Calibri" w:hAnsi="Calibri"/>
                <w:sz w:val="16"/>
                <w:szCs w:val="16"/>
              </w:rPr>
            </w:pPr>
            <w:r w:rsidRPr="001E254B">
              <w:rPr>
                <w:rFonts w:ascii="Calibri" w:hAnsi="Calibri"/>
                <w:sz w:val="16"/>
                <w:szCs w:val="16"/>
              </w:rPr>
              <w:t>1.0E-03</w:t>
            </w:r>
          </w:p>
        </w:tc>
        <w:tc>
          <w:tcPr>
            <w:tcW w:w="311" w:type="pct"/>
            <w:tcBorders>
              <w:top w:val="nil"/>
              <w:left w:val="nil"/>
              <w:bottom w:val="single" w:sz="4" w:space="0" w:color="auto"/>
              <w:right w:val="single" w:sz="4" w:space="0" w:color="auto"/>
            </w:tcBorders>
            <w:shd w:val="clear" w:color="auto" w:fill="auto"/>
            <w:noWrap/>
          </w:tcPr>
          <w:p w14:paraId="5839C9B1"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3BFB6E5B"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37C577D8"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2D936AB1"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0B70DE3F"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040AD77B" w14:textId="77777777" w:rsidR="003565DB" w:rsidRPr="001E254B" w:rsidRDefault="003565DB" w:rsidP="00235BAD">
            <w:pPr>
              <w:rPr>
                <w:rFonts w:ascii="Calibri" w:hAnsi="Calibri"/>
                <w:sz w:val="16"/>
                <w:szCs w:val="16"/>
              </w:rPr>
            </w:pPr>
            <w:r w:rsidRPr="001E254B">
              <w:rPr>
                <w:rFonts w:ascii="Calibri" w:hAnsi="Calibri"/>
                <w:sz w:val="16"/>
                <w:szCs w:val="16"/>
              </w:rPr>
              <w:t>0.080</w:t>
            </w:r>
          </w:p>
        </w:tc>
      </w:tr>
      <w:tr w:rsidR="003565DB" w:rsidRPr="001E254B" w14:paraId="46D8C655"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28397BC3" w14:textId="77777777" w:rsidR="003565DB" w:rsidRPr="001E254B" w:rsidRDefault="003565DB" w:rsidP="00235BAD">
            <w:pPr>
              <w:rPr>
                <w:rFonts w:ascii="Calibri" w:hAnsi="Calibri"/>
                <w:sz w:val="16"/>
                <w:szCs w:val="16"/>
              </w:rPr>
            </w:pPr>
            <w:r w:rsidRPr="001E254B">
              <w:rPr>
                <w:rFonts w:ascii="Calibri" w:hAnsi="Calibri"/>
                <w:sz w:val="16"/>
                <w:szCs w:val="16"/>
              </w:rPr>
              <w:t>2006</w:t>
            </w:r>
          </w:p>
        </w:tc>
        <w:tc>
          <w:tcPr>
            <w:tcW w:w="267" w:type="pct"/>
            <w:tcBorders>
              <w:top w:val="nil"/>
              <w:left w:val="nil"/>
              <w:bottom w:val="single" w:sz="4" w:space="0" w:color="auto"/>
              <w:right w:val="single" w:sz="4" w:space="0" w:color="auto"/>
            </w:tcBorders>
            <w:shd w:val="clear" w:color="auto" w:fill="auto"/>
            <w:noWrap/>
          </w:tcPr>
          <w:p w14:paraId="404DAAE7" w14:textId="77777777" w:rsidR="003565DB" w:rsidRPr="001E254B" w:rsidRDefault="003565DB" w:rsidP="00235BAD">
            <w:pPr>
              <w:rPr>
                <w:rFonts w:ascii="Calibri" w:hAnsi="Calibri"/>
                <w:sz w:val="16"/>
                <w:szCs w:val="16"/>
              </w:rPr>
            </w:pPr>
            <w:r w:rsidRPr="001E254B">
              <w:rPr>
                <w:rFonts w:ascii="Calibri" w:hAnsi="Calibri"/>
                <w:sz w:val="16"/>
                <w:szCs w:val="16"/>
              </w:rPr>
              <w:t>0.33</w:t>
            </w:r>
          </w:p>
          <w:p w14:paraId="7EA22932" w14:textId="77777777" w:rsidR="003565DB" w:rsidRPr="001E254B" w:rsidRDefault="003565DB" w:rsidP="00235BAD">
            <w:pPr>
              <w:rPr>
                <w:rFonts w:ascii="Calibri" w:hAnsi="Calibri"/>
                <w:sz w:val="16"/>
                <w:szCs w:val="16"/>
              </w:rPr>
            </w:pPr>
            <w:r w:rsidRPr="001E254B">
              <w:rPr>
                <w:rFonts w:ascii="Calibri" w:hAnsi="Calibri"/>
                <w:sz w:val="16"/>
                <w:szCs w:val="16"/>
              </w:rPr>
              <w:t>(±0.08)</w:t>
            </w:r>
          </w:p>
        </w:tc>
        <w:tc>
          <w:tcPr>
            <w:tcW w:w="207" w:type="pct"/>
            <w:tcBorders>
              <w:top w:val="nil"/>
              <w:left w:val="nil"/>
              <w:bottom w:val="single" w:sz="4" w:space="0" w:color="auto"/>
              <w:right w:val="single" w:sz="4" w:space="0" w:color="auto"/>
            </w:tcBorders>
            <w:shd w:val="clear" w:color="auto" w:fill="auto"/>
            <w:noWrap/>
          </w:tcPr>
          <w:p w14:paraId="2E1355BB" w14:textId="77777777" w:rsidR="003565DB" w:rsidRPr="001E254B" w:rsidRDefault="003565DB" w:rsidP="00235BAD">
            <w:pPr>
              <w:rPr>
                <w:rFonts w:ascii="Calibri" w:hAnsi="Calibri"/>
                <w:sz w:val="16"/>
                <w:szCs w:val="16"/>
              </w:rPr>
            </w:pPr>
            <w:r w:rsidRPr="001E254B">
              <w:rPr>
                <w:rFonts w:ascii="Calibri" w:hAnsi="Calibri"/>
                <w:sz w:val="16"/>
                <w:szCs w:val="16"/>
              </w:rPr>
              <w:t>0.048</w:t>
            </w:r>
          </w:p>
        </w:tc>
        <w:tc>
          <w:tcPr>
            <w:tcW w:w="311" w:type="pct"/>
            <w:tcBorders>
              <w:top w:val="nil"/>
              <w:left w:val="nil"/>
              <w:bottom w:val="single" w:sz="4" w:space="0" w:color="auto"/>
              <w:right w:val="single" w:sz="4" w:space="0" w:color="auto"/>
            </w:tcBorders>
            <w:shd w:val="clear" w:color="auto" w:fill="auto"/>
            <w:noWrap/>
          </w:tcPr>
          <w:p w14:paraId="36CCB66F"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667F8F72"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259" w:type="pct"/>
            <w:tcBorders>
              <w:top w:val="nil"/>
              <w:left w:val="nil"/>
              <w:bottom w:val="single" w:sz="4" w:space="0" w:color="auto"/>
              <w:right w:val="single" w:sz="4" w:space="0" w:color="auto"/>
            </w:tcBorders>
            <w:shd w:val="clear" w:color="auto" w:fill="auto"/>
            <w:noWrap/>
          </w:tcPr>
          <w:p w14:paraId="46AF016C"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42D6737C" w14:textId="77777777" w:rsidR="003565DB" w:rsidRPr="001E254B" w:rsidRDefault="003565DB" w:rsidP="00235BAD">
            <w:pPr>
              <w:rPr>
                <w:rFonts w:ascii="Calibri" w:hAnsi="Calibri"/>
                <w:sz w:val="16"/>
                <w:szCs w:val="16"/>
              </w:rPr>
            </w:pPr>
            <w:r w:rsidRPr="001E254B">
              <w:rPr>
                <w:rFonts w:ascii="Calibri" w:hAnsi="Calibri"/>
                <w:sz w:val="16"/>
                <w:szCs w:val="16"/>
              </w:rPr>
              <w:t xml:space="preserve">0.04 </w:t>
            </w:r>
          </w:p>
          <w:p w14:paraId="3819416D"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259" w:type="pct"/>
            <w:tcBorders>
              <w:top w:val="nil"/>
              <w:left w:val="nil"/>
              <w:bottom w:val="single" w:sz="4" w:space="0" w:color="auto"/>
              <w:right w:val="single" w:sz="4" w:space="0" w:color="auto"/>
            </w:tcBorders>
            <w:shd w:val="clear" w:color="auto" w:fill="auto"/>
            <w:noWrap/>
          </w:tcPr>
          <w:p w14:paraId="3BEFC339"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78212643" w14:textId="77777777" w:rsidR="003565DB" w:rsidRPr="001E254B" w:rsidRDefault="003565DB" w:rsidP="00235BAD">
            <w:pPr>
              <w:rPr>
                <w:rFonts w:ascii="Calibri" w:hAnsi="Calibri"/>
                <w:sz w:val="16"/>
                <w:szCs w:val="16"/>
              </w:rPr>
            </w:pPr>
            <w:r w:rsidRPr="001E254B">
              <w:rPr>
                <w:rFonts w:ascii="Calibri" w:hAnsi="Calibri"/>
                <w:sz w:val="16"/>
                <w:szCs w:val="16"/>
              </w:rPr>
              <w:t>0.05</w:t>
            </w:r>
          </w:p>
          <w:p w14:paraId="2AC5E043"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311" w:type="pct"/>
            <w:tcBorders>
              <w:top w:val="nil"/>
              <w:left w:val="nil"/>
              <w:bottom w:val="single" w:sz="4" w:space="0" w:color="auto"/>
              <w:right w:val="single" w:sz="4" w:space="0" w:color="auto"/>
            </w:tcBorders>
            <w:shd w:val="clear" w:color="auto" w:fill="auto"/>
            <w:noWrap/>
          </w:tcPr>
          <w:p w14:paraId="04393100" w14:textId="77777777" w:rsidR="003565DB" w:rsidRPr="001E254B" w:rsidRDefault="003565DB" w:rsidP="00235BAD">
            <w:pPr>
              <w:rPr>
                <w:rFonts w:ascii="Calibri" w:hAnsi="Calibri"/>
                <w:sz w:val="16"/>
                <w:szCs w:val="16"/>
              </w:rPr>
            </w:pPr>
            <w:r w:rsidRPr="001E254B">
              <w:rPr>
                <w:rFonts w:ascii="Calibri" w:hAnsi="Calibri"/>
                <w:sz w:val="16"/>
                <w:szCs w:val="16"/>
              </w:rPr>
              <w:t>4.7E-03</w:t>
            </w:r>
          </w:p>
        </w:tc>
        <w:tc>
          <w:tcPr>
            <w:tcW w:w="311" w:type="pct"/>
            <w:tcBorders>
              <w:top w:val="nil"/>
              <w:left w:val="nil"/>
              <w:bottom w:val="single" w:sz="4" w:space="0" w:color="auto"/>
              <w:right w:val="single" w:sz="4" w:space="0" w:color="auto"/>
            </w:tcBorders>
            <w:shd w:val="clear" w:color="auto" w:fill="auto"/>
            <w:noWrap/>
          </w:tcPr>
          <w:p w14:paraId="21198B7E"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6C0926FB"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36294C97"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696C1BCA"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7372F38A"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59" w:type="pct"/>
            <w:tcBorders>
              <w:top w:val="nil"/>
              <w:left w:val="nil"/>
              <w:bottom w:val="single" w:sz="4" w:space="0" w:color="auto"/>
              <w:right w:val="single" w:sz="4" w:space="0" w:color="auto"/>
            </w:tcBorders>
            <w:shd w:val="clear" w:color="auto" w:fill="auto"/>
            <w:noWrap/>
          </w:tcPr>
          <w:p w14:paraId="1BF5E933" w14:textId="77777777" w:rsidR="003565DB" w:rsidRPr="001E254B" w:rsidRDefault="003565DB" w:rsidP="00235BAD">
            <w:pPr>
              <w:rPr>
                <w:rFonts w:ascii="Calibri" w:hAnsi="Calibri"/>
                <w:sz w:val="16"/>
                <w:szCs w:val="16"/>
              </w:rPr>
            </w:pPr>
            <w:r w:rsidRPr="001E254B">
              <w:rPr>
                <w:rFonts w:ascii="Calibri" w:hAnsi="Calibri"/>
                <w:sz w:val="16"/>
                <w:szCs w:val="16"/>
              </w:rPr>
              <w:t>4.9E-05</w:t>
            </w:r>
          </w:p>
        </w:tc>
        <w:tc>
          <w:tcPr>
            <w:tcW w:w="259" w:type="pct"/>
            <w:tcBorders>
              <w:top w:val="nil"/>
              <w:left w:val="nil"/>
              <w:bottom w:val="single" w:sz="4" w:space="0" w:color="auto"/>
              <w:right w:val="single" w:sz="4" w:space="0" w:color="auto"/>
            </w:tcBorders>
            <w:shd w:val="clear" w:color="auto" w:fill="auto"/>
            <w:noWrap/>
          </w:tcPr>
          <w:p w14:paraId="44000AF1"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50B088FB"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1F83DF53" w14:textId="77777777" w:rsidR="003565DB" w:rsidRPr="001E254B" w:rsidRDefault="003565DB" w:rsidP="00235BAD">
            <w:pPr>
              <w:rPr>
                <w:rFonts w:ascii="Calibri" w:hAnsi="Calibri"/>
                <w:sz w:val="16"/>
                <w:szCs w:val="16"/>
              </w:rPr>
            </w:pPr>
            <w:r w:rsidRPr="001E254B">
              <w:rPr>
                <w:rFonts w:ascii="Calibri" w:hAnsi="Calibri"/>
                <w:sz w:val="16"/>
                <w:szCs w:val="16"/>
              </w:rPr>
              <w:t>1.0E-03</w:t>
            </w:r>
          </w:p>
        </w:tc>
        <w:tc>
          <w:tcPr>
            <w:tcW w:w="311" w:type="pct"/>
            <w:tcBorders>
              <w:top w:val="nil"/>
              <w:left w:val="nil"/>
              <w:bottom w:val="single" w:sz="4" w:space="0" w:color="auto"/>
              <w:right w:val="single" w:sz="4" w:space="0" w:color="auto"/>
            </w:tcBorders>
            <w:shd w:val="clear" w:color="auto" w:fill="auto"/>
            <w:noWrap/>
          </w:tcPr>
          <w:p w14:paraId="211B3A56" w14:textId="77777777" w:rsidR="003565DB" w:rsidRPr="001E254B" w:rsidRDefault="003565DB" w:rsidP="00235BAD">
            <w:pPr>
              <w:rPr>
                <w:rFonts w:ascii="Calibri" w:hAnsi="Calibri"/>
                <w:sz w:val="16"/>
                <w:szCs w:val="16"/>
              </w:rPr>
            </w:pPr>
            <w:r w:rsidRPr="001E254B">
              <w:rPr>
                <w:rFonts w:ascii="Calibri" w:hAnsi="Calibri"/>
                <w:sz w:val="16"/>
                <w:szCs w:val="16"/>
              </w:rPr>
              <w:t>0.00</w:t>
            </w:r>
          </w:p>
          <w:p w14:paraId="2C99BE26" w14:textId="77777777" w:rsidR="003565DB" w:rsidRPr="001E254B" w:rsidRDefault="003565DB" w:rsidP="00235BAD">
            <w:pPr>
              <w:rPr>
                <w:rFonts w:ascii="Calibri" w:hAnsi="Calibri"/>
                <w:sz w:val="16"/>
                <w:szCs w:val="16"/>
              </w:rPr>
            </w:pPr>
            <w:r w:rsidRPr="001E254B">
              <w:rPr>
                <w:rFonts w:ascii="Calibri" w:hAnsi="Calibri"/>
                <w:sz w:val="16"/>
                <w:szCs w:val="16"/>
              </w:rPr>
              <w:t>(±0.00)</w:t>
            </w:r>
          </w:p>
        </w:tc>
        <w:tc>
          <w:tcPr>
            <w:tcW w:w="207" w:type="pct"/>
            <w:tcBorders>
              <w:top w:val="nil"/>
              <w:left w:val="nil"/>
              <w:bottom w:val="single" w:sz="4" w:space="0" w:color="auto"/>
              <w:right w:val="single" w:sz="4" w:space="0" w:color="auto"/>
            </w:tcBorders>
            <w:shd w:val="clear" w:color="auto" w:fill="auto"/>
            <w:noWrap/>
          </w:tcPr>
          <w:p w14:paraId="21208788"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77FC2A12" w14:textId="77777777" w:rsidR="003565DB" w:rsidRPr="001E254B" w:rsidRDefault="003565DB" w:rsidP="00235BAD">
            <w:pPr>
              <w:rPr>
                <w:rFonts w:ascii="Calibri" w:hAnsi="Calibri"/>
                <w:sz w:val="16"/>
                <w:szCs w:val="16"/>
              </w:rPr>
            </w:pPr>
            <w:r w:rsidRPr="001E254B">
              <w:rPr>
                <w:rFonts w:ascii="Calibri" w:hAnsi="Calibri"/>
                <w:sz w:val="16"/>
                <w:szCs w:val="16"/>
              </w:rPr>
              <w:t>0.04</w:t>
            </w:r>
          </w:p>
          <w:p w14:paraId="1FE6E130"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07" w:type="pct"/>
            <w:tcBorders>
              <w:top w:val="nil"/>
              <w:left w:val="nil"/>
              <w:bottom w:val="single" w:sz="4" w:space="0" w:color="auto"/>
              <w:right w:val="single" w:sz="4" w:space="0" w:color="auto"/>
            </w:tcBorders>
            <w:shd w:val="clear" w:color="auto" w:fill="auto"/>
            <w:noWrap/>
          </w:tcPr>
          <w:p w14:paraId="7759B099" w14:textId="77777777" w:rsidR="003565DB" w:rsidRPr="001E254B" w:rsidRDefault="003565DB" w:rsidP="00235BAD">
            <w:pPr>
              <w:rPr>
                <w:rFonts w:ascii="Calibri" w:hAnsi="Calibri"/>
                <w:sz w:val="16"/>
                <w:szCs w:val="16"/>
              </w:rPr>
            </w:pPr>
            <w:r w:rsidRPr="001E254B">
              <w:rPr>
                <w:rFonts w:ascii="Calibri" w:hAnsi="Calibri"/>
                <w:sz w:val="16"/>
                <w:szCs w:val="16"/>
              </w:rPr>
              <w:t>0.080</w:t>
            </w:r>
          </w:p>
        </w:tc>
      </w:tr>
      <w:tr w:rsidR="003565DB" w:rsidRPr="001E254B" w14:paraId="507CB9CA"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053D8253" w14:textId="77777777" w:rsidR="003565DB" w:rsidRPr="001E254B" w:rsidRDefault="003565DB" w:rsidP="00235BAD">
            <w:pPr>
              <w:rPr>
                <w:rFonts w:ascii="Calibri" w:hAnsi="Calibri"/>
                <w:sz w:val="16"/>
                <w:szCs w:val="16"/>
              </w:rPr>
            </w:pPr>
            <w:r w:rsidRPr="001E254B">
              <w:rPr>
                <w:rFonts w:ascii="Calibri" w:hAnsi="Calibri"/>
                <w:sz w:val="16"/>
                <w:szCs w:val="16"/>
              </w:rPr>
              <w:t>2007</w:t>
            </w:r>
          </w:p>
        </w:tc>
        <w:tc>
          <w:tcPr>
            <w:tcW w:w="267" w:type="pct"/>
            <w:tcBorders>
              <w:top w:val="nil"/>
              <w:left w:val="nil"/>
              <w:bottom w:val="single" w:sz="4" w:space="0" w:color="auto"/>
              <w:right w:val="single" w:sz="4" w:space="0" w:color="auto"/>
            </w:tcBorders>
            <w:shd w:val="clear" w:color="auto" w:fill="auto"/>
            <w:noWrap/>
          </w:tcPr>
          <w:p w14:paraId="23BD5CA8" w14:textId="77777777" w:rsidR="003565DB" w:rsidRPr="001E254B" w:rsidRDefault="003565DB" w:rsidP="00235BAD">
            <w:pPr>
              <w:rPr>
                <w:rFonts w:ascii="Calibri" w:hAnsi="Calibri"/>
                <w:sz w:val="16"/>
                <w:szCs w:val="16"/>
              </w:rPr>
            </w:pPr>
            <w:r w:rsidRPr="001E254B">
              <w:rPr>
                <w:rFonts w:ascii="Calibri" w:hAnsi="Calibri"/>
                <w:sz w:val="16"/>
                <w:szCs w:val="16"/>
              </w:rPr>
              <w:t>0.28</w:t>
            </w:r>
          </w:p>
          <w:p w14:paraId="32985CD8" w14:textId="77777777" w:rsidR="003565DB" w:rsidRPr="001E254B" w:rsidRDefault="003565DB" w:rsidP="00235BAD">
            <w:pPr>
              <w:rPr>
                <w:rFonts w:ascii="Calibri" w:hAnsi="Calibri"/>
                <w:sz w:val="16"/>
                <w:szCs w:val="16"/>
              </w:rPr>
            </w:pPr>
            <w:r w:rsidRPr="001E254B">
              <w:rPr>
                <w:rFonts w:ascii="Calibri" w:hAnsi="Calibri"/>
                <w:sz w:val="16"/>
                <w:szCs w:val="16"/>
              </w:rPr>
              <w:t>(±0.10)</w:t>
            </w:r>
          </w:p>
        </w:tc>
        <w:tc>
          <w:tcPr>
            <w:tcW w:w="207" w:type="pct"/>
            <w:tcBorders>
              <w:top w:val="nil"/>
              <w:left w:val="nil"/>
              <w:bottom w:val="single" w:sz="4" w:space="0" w:color="auto"/>
              <w:right w:val="single" w:sz="4" w:space="0" w:color="auto"/>
            </w:tcBorders>
            <w:shd w:val="clear" w:color="auto" w:fill="auto"/>
            <w:noWrap/>
          </w:tcPr>
          <w:p w14:paraId="1A2E8CB5" w14:textId="77777777" w:rsidR="003565DB" w:rsidRPr="001E254B" w:rsidRDefault="003565DB" w:rsidP="00235BAD">
            <w:pPr>
              <w:rPr>
                <w:rFonts w:ascii="Calibri" w:hAnsi="Calibri"/>
                <w:sz w:val="16"/>
                <w:szCs w:val="16"/>
              </w:rPr>
            </w:pPr>
            <w:r w:rsidRPr="001E254B">
              <w:rPr>
                <w:rFonts w:ascii="Calibri" w:hAnsi="Calibri"/>
                <w:sz w:val="16"/>
                <w:szCs w:val="16"/>
              </w:rPr>
              <w:t>0.084</w:t>
            </w:r>
          </w:p>
        </w:tc>
        <w:tc>
          <w:tcPr>
            <w:tcW w:w="311" w:type="pct"/>
            <w:tcBorders>
              <w:top w:val="nil"/>
              <w:left w:val="nil"/>
              <w:bottom w:val="single" w:sz="4" w:space="0" w:color="auto"/>
              <w:right w:val="single" w:sz="4" w:space="0" w:color="auto"/>
            </w:tcBorders>
            <w:shd w:val="clear" w:color="auto" w:fill="auto"/>
            <w:noWrap/>
          </w:tcPr>
          <w:p w14:paraId="06D8C51D"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450E9658"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259" w:type="pct"/>
            <w:tcBorders>
              <w:top w:val="nil"/>
              <w:left w:val="nil"/>
              <w:bottom w:val="single" w:sz="4" w:space="0" w:color="auto"/>
              <w:right w:val="single" w:sz="4" w:space="0" w:color="auto"/>
            </w:tcBorders>
            <w:shd w:val="clear" w:color="auto" w:fill="auto"/>
            <w:noWrap/>
          </w:tcPr>
          <w:p w14:paraId="5BAA7945"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35FB3AF6" w14:textId="77777777" w:rsidR="003565DB" w:rsidRPr="001E254B" w:rsidRDefault="003565DB" w:rsidP="00235BAD">
            <w:pPr>
              <w:rPr>
                <w:rFonts w:ascii="Calibri" w:hAnsi="Calibri"/>
                <w:sz w:val="16"/>
                <w:szCs w:val="16"/>
              </w:rPr>
            </w:pPr>
            <w:r w:rsidRPr="001E254B">
              <w:rPr>
                <w:rFonts w:ascii="Calibri" w:hAnsi="Calibri"/>
                <w:sz w:val="16"/>
                <w:szCs w:val="16"/>
              </w:rPr>
              <w:t xml:space="preserve">0.04 </w:t>
            </w:r>
          </w:p>
          <w:p w14:paraId="0211C29E"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59" w:type="pct"/>
            <w:tcBorders>
              <w:top w:val="nil"/>
              <w:left w:val="nil"/>
              <w:bottom w:val="single" w:sz="4" w:space="0" w:color="auto"/>
              <w:right w:val="single" w:sz="4" w:space="0" w:color="auto"/>
            </w:tcBorders>
            <w:shd w:val="clear" w:color="auto" w:fill="auto"/>
            <w:noWrap/>
          </w:tcPr>
          <w:p w14:paraId="7E63D34E"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56AE421C" w14:textId="77777777" w:rsidR="003565DB" w:rsidRPr="001E254B" w:rsidRDefault="003565DB" w:rsidP="00235BAD">
            <w:pPr>
              <w:rPr>
                <w:rFonts w:ascii="Calibri" w:hAnsi="Calibri"/>
                <w:sz w:val="16"/>
                <w:szCs w:val="16"/>
              </w:rPr>
            </w:pPr>
            <w:r w:rsidRPr="001E254B">
              <w:rPr>
                <w:rFonts w:ascii="Calibri" w:hAnsi="Calibri"/>
                <w:sz w:val="16"/>
                <w:szCs w:val="16"/>
              </w:rPr>
              <w:t>0.05</w:t>
            </w:r>
          </w:p>
          <w:p w14:paraId="762B16CB"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311" w:type="pct"/>
            <w:tcBorders>
              <w:top w:val="nil"/>
              <w:left w:val="nil"/>
              <w:bottom w:val="single" w:sz="4" w:space="0" w:color="auto"/>
              <w:right w:val="single" w:sz="4" w:space="0" w:color="auto"/>
            </w:tcBorders>
            <w:shd w:val="clear" w:color="auto" w:fill="auto"/>
            <w:noWrap/>
          </w:tcPr>
          <w:p w14:paraId="6E1655CA" w14:textId="77777777" w:rsidR="003565DB" w:rsidRPr="001E254B" w:rsidRDefault="003565DB" w:rsidP="00235BAD">
            <w:pPr>
              <w:rPr>
                <w:rFonts w:ascii="Calibri" w:hAnsi="Calibri"/>
                <w:sz w:val="16"/>
                <w:szCs w:val="16"/>
              </w:rPr>
            </w:pPr>
            <w:r w:rsidRPr="001E254B">
              <w:rPr>
                <w:rFonts w:ascii="Calibri" w:hAnsi="Calibri"/>
                <w:sz w:val="16"/>
                <w:szCs w:val="16"/>
              </w:rPr>
              <w:t>2.9E-03</w:t>
            </w:r>
          </w:p>
        </w:tc>
        <w:tc>
          <w:tcPr>
            <w:tcW w:w="311" w:type="pct"/>
            <w:tcBorders>
              <w:top w:val="nil"/>
              <w:left w:val="nil"/>
              <w:bottom w:val="single" w:sz="4" w:space="0" w:color="auto"/>
              <w:right w:val="single" w:sz="4" w:space="0" w:color="auto"/>
            </w:tcBorders>
            <w:shd w:val="clear" w:color="auto" w:fill="auto"/>
            <w:noWrap/>
          </w:tcPr>
          <w:p w14:paraId="69E623E3"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3CFB9EE5"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1C0B9275"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02FE4F20" w14:textId="77777777" w:rsidR="003565DB" w:rsidRPr="001E254B" w:rsidRDefault="003565DB" w:rsidP="00235BAD">
            <w:pPr>
              <w:rPr>
                <w:rFonts w:ascii="Calibri" w:hAnsi="Calibri"/>
                <w:sz w:val="16"/>
                <w:szCs w:val="16"/>
              </w:rPr>
            </w:pPr>
            <w:r w:rsidRPr="001E254B">
              <w:rPr>
                <w:rFonts w:ascii="Calibri" w:hAnsi="Calibri"/>
                <w:sz w:val="16"/>
                <w:szCs w:val="16"/>
              </w:rPr>
              <w:t>0.02</w:t>
            </w:r>
          </w:p>
          <w:p w14:paraId="712E3013"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13F7449D" w14:textId="77777777" w:rsidR="003565DB" w:rsidRPr="001E254B" w:rsidRDefault="003565DB" w:rsidP="00235BAD">
            <w:pPr>
              <w:rPr>
                <w:rFonts w:ascii="Calibri" w:hAnsi="Calibri"/>
                <w:sz w:val="16"/>
                <w:szCs w:val="16"/>
              </w:rPr>
            </w:pPr>
            <w:r w:rsidRPr="001E254B">
              <w:rPr>
                <w:rFonts w:ascii="Calibri" w:hAnsi="Calibri"/>
                <w:sz w:val="16"/>
                <w:szCs w:val="16"/>
              </w:rPr>
              <w:t>0</w:t>
            </w:r>
          </w:p>
        </w:tc>
        <w:tc>
          <w:tcPr>
            <w:tcW w:w="259" w:type="pct"/>
            <w:tcBorders>
              <w:top w:val="nil"/>
              <w:left w:val="nil"/>
              <w:bottom w:val="single" w:sz="4" w:space="0" w:color="auto"/>
              <w:right w:val="single" w:sz="4" w:space="0" w:color="auto"/>
            </w:tcBorders>
            <w:shd w:val="clear" w:color="auto" w:fill="auto"/>
            <w:noWrap/>
          </w:tcPr>
          <w:p w14:paraId="1010013F" w14:textId="77777777" w:rsidR="003565DB" w:rsidRPr="001E254B" w:rsidRDefault="003565DB" w:rsidP="00235BAD">
            <w:pPr>
              <w:rPr>
                <w:rFonts w:ascii="Calibri" w:hAnsi="Calibri"/>
                <w:sz w:val="16"/>
                <w:szCs w:val="16"/>
              </w:rPr>
            </w:pPr>
            <w:r w:rsidRPr="001E254B">
              <w:rPr>
                <w:rFonts w:ascii="Calibri" w:hAnsi="Calibri"/>
                <w:sz w:val="16"/>
                <w:szCs w:val="16"/>
              </w:rPr>
              <w:t>0.07</w:t>
            </w:r>
          </w:p>
          <w:p w14:paraId="510C88EE" w14:textId="77777777" w:rsidR="003565DB" w:rsidRPr="001E254B" w:rsidRDefault="003565DB" w:rsidP="00235BAD">
            <w:pPr>
              <w:rPr>
                <w:rFonts w:ascii="Calibri" w:hAnsi="Calibri"/>
                <w:sz w:val="16"/>
                <w:szCs w:val="16"/>
              </w:rPr>
            </w:pPr>
            <w:r w:rsidRPr="001E254B">
              <w:rPr>
                <w:rFonts w:ascii="Calibri" w:hAnsi="Calibri"/>
                <w:sz w:val="16"/>
                <w:szCs w:val="16"/>
              </w:rPr>
              <w:t>(±0.05)</w:t>
            </w:r>
          </w:p>
        </w:tc>
        <w:tc>
          <w:tcPr>
            <w:tcW w:w="259" w:type="pct"/>
            <w:tcBorders>
              <w:top w:val="nil"/>
              <w:left w:val="nil"/>
              <w:bottom w:val="single" w:sz="4" w:space="0" w:color="auto"/>
              <w:right w:val="single" w:sz="4" w:space="0" w:color="auto"/>
            </w:tcBorders>
            <w:shd w:val="clear" w:color="auto" w:fill="auto"/>
            <w:noWrap/>
          </w:tcPr>
          <w:p w14:paraId="68EDF165" w14:textId="77777777" w:rsidR="003565DB" w:rsidRPr="001E254B" w:rsidRDefault="003565DB" w:rsidP="00235BAD">
            <w:pPr>
              <w:rPr>
                <w:rFonts w:ascii="Calibri" w:hAnsi="Calibri"/>
                <w:sz w:val="16"/>
                <w:szCs w:val="16"/>
              </w:rPr>
            </w:pPr>
            <w:r w:rsidRPr="001E254B">
              <w:rPr>
                <w:rFonts w:ascii="Calibri" w:hAnsi="Calibri"/>
                <w:sz w:val="16"/>
                <w:szCs w:val="16"/>
              </w:rPr>
              <w:t>5.1E-03</w:t>
            </w:r>
          </w:p>
        </w:tc>
        <w:tc>
          <w:tcPr>
            <w:tcW w:w="311" w:type="pct"/>
            <w:tcBorders>
              <w:top w:val="nil"/>
              <w:left w:val="nil"/>
              <w:bottom w:val="single" w:sz="4" w:space="0" w:color="auto"/>
              <w:right w:val="single" w:sz="4" w:space="0" w:color="auto"/>
            </w:tcBorders>
            <w:shd w:val="clear" w:color="auto" w:fill="auto"/>
            <w:noWrap/>
          </w:tcPr>
          <w:p w14:paraId="0B528EDB"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793F0EE5"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032B4EE5"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2F7E69A7" w14:textId="77777777" w:rsidR="003565DB" w:rsidRPr="001E254B" w:rsidRDefault="003565DB" w:rsidP="00235BAD">
            <w:pPr>
              <w:rPr>
                <w:rFonts w:ascii="Calibri" w:hAnsi="Calibri"/>
                <w:sz w:val="16"/>
                <w:szCs w:val="16"/>
              </w:rPr>
            </w:pPr>
            <w:r w:rsidRPr="001E254B">
              <w:rPr>
                <w:rFonts w:ascii="Calibri" w:hAnsi="Calibri"/>
                <w:sz w:val="16"/>
                <w:szCs w:val="16"/>
              </w:rPr>
              <w:t>0.05</w:t>
            </w:r>
          </w:p>
          <w:p w14:paraId="1FA809EF"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07" w:type="pct"/>
            <w:tcBorders>
              <w:top w:val="nil"/>
              <w:left w:val="nil"/>
              <w:bottom w:val="single" w:sz="4" w:space="0" w:color="auto"/>
              <w:right w:val="single" w:sz="4" w:space="0" w:color="auto"/>
            </w:tcBorders>
            <w:shd w:val="clear" w:color="auto" w:fill="auto"/>
            <w:noWrap/>
          </w:tcPr>
          <w:p w14:paraId="0C91CD46" w14:textId="77777777" w:rsidR="003565DB" w:rsidRPr="001E254B" w:rsidRDefault="003565DB" w:rsidP="00235BAD">
            <w:pPr>
              <w:rPr>
                <w:rFonts w:ascii="Calibri" w:hAnsi="Calibri"/>
                <w:sz w:val="16"/>
                <w:szCs w:val="16"/>
              </w:rPr>
            </w:pPr>
            <w:r w:rsidRPr="001E254B">
              <w:rPr>
                <w:rFonts w:ascii="Calibri" w:hAnsi="Calibri"/>
                <w:sz w:val="16"/>
                <w:szCs w:val="16"/>
              </w:rPr>
              <w:t>0.398</w:t>
            </w:r>
          </w:p>
        </w:tc>
      </w:tr>
      <w:tr w:rsidR="003565DB" w:rsidRPr="001E254B" w14:paraId="105F4899"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5BF05F89" w14:textId="77777777" w:rsidR="003565DB" w:rsidRPr="001E254B" w:rsidRDefault="003565DB" w:rsidP="00235BAD">
            <w:pPr>
              <w:rPr>
                <w:rFonts w:ascii="Calibri" w:hAnsi="Calibri"/>
                <w:sz w:val="16"/>
                <w:szCs w:val="16"/>
              </w:rPr>
            </w:pPr>
            <w:r w:rsidRPr="001E254B">
              <w:rPr>
                <w:rFonts w:ascii="Calibri" w:hAnsi="Calibri"/>
                <w:sz w:val="16"/>
                <w:szCs w:val="16"/>
              </w:rPr>
              <w:t>2008</w:t>
            </w:r>
          </w:p>
        </w:tc>
        <w:tc>
          <w:tcPr>
            <w:tcW w:w="267" w:type="pct"/>
            <w:tcBorders>
              <w:top w:val="nil"/>
              <w:left w:val="nil"/>
              <w:bottom w:val="single" w:sz="4" w:space="0" w:color="auto"/>
              <w:right w:val="single" w:sz="4" w:space="0" w:color="auto"/>
            </w:tcBorders>
            <w:shd w:val="clear" w:color="auto" w:fill="auto"/>
            <w:noWrap/>
          </w:tcPr>
          <w:p w14:paraId="2F8DECDA" w14:textId="77777777" w:rsidR="003565DB" w:rsidRPr="001E254B" w:rsidRDefault="003565DB" w:rsidP="00235BAD">
            <w:pPr>
              <w:rPr>
                <w:rFonts w:ascii="Calibri" w:hAnsi="Calibri"/>
                <w:sz w:val="16"/>
                <w:szCs w:val="16"/>
              </w:rPr>
            </w:pPr>
            <w:r w:rsidRPr="001E254B">
              <w:rPr>
                <w:rFonts w:ascii="Calibri" w:hAnsi="Calibri"/>
                <w:sz w:val="16"/>
                <w:szCs w:val="16"/>
              </w:rPr>
              <w:t>0.27</w:t>
            </w:r>
          </w:p>
          <w:p w14:paraId="72C4381D"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07" w:type="pct"/>
            <w:tcBorders>
              <w:top w:val="nil"/>
              <w:left w:val="nil"/>
              <w:bottom w:val="single" w:sz="4" w:space="0" w:color="auto"/>
              <w:right w:val="single" w:sz="4" w:space="0" w:color="auto"/>
            </w:tcBorders>
            <w:shd w:val="clear" w:color="auto" w:fill="auto"/>
            <w:noWrap/>
          </w:tcPr>
          <w:p w14:paraId="6CA9B754" w14:textId="77777777" w:rsidR="003565DB" w:rsidRPr="001E254B" w:rsidRDefault="003565DB" w:rsidP="00235BAD">
            <w:pPr>
              <w:rPr>
                <w:rFonts w:ascii="Calibri" w:hAnsi="Calibri"/>
                <w:sz w:val="16"/>
                <w:szCs w:val="16"/>
              </w:rPr>
            </w:pPr>
            <w:r w:rsidRPr="001E254B">
              <w:rPr>
                <w:rFonts w:ascii="Calibri" w:hAnsi="Calibri"/>
                <w:sz w:val="16"/>
                <w:szCs w:val="16"/>
              </w:rPr>
              <w:t>0.061</w:t>
            </w:r>
          </w:p>
        </w:tc>
        <w:tc>
          <w:tcPr>
            <w:tcW w:w="311" w:type="pct"/>
            <w:tcBorders>
              <w:top w:val="nil"/>
              <w:left w:val="nil"/>
              <w:bottom w:val="single" w:sz="4" w:space="0" w:color="auto"/>
              <w:right w:val="single" w:sz="4" w:space="0" w:color="auto"/>
            </w:tcBorders>
            <w:shd w:val="clear" w:color="auto" w:fill="auto"/>
            <w:noWrap/>
          </w:tcPr>
          <w:p w14:paraId="45EB0907"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64C62097"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259" w:type="pct"/>
            <w:tcBorders>
              <w:top w:val="nil"/>
              <w:left w:val="nil"/>
              <w:bottom w:val="single" w:sz="4" w:space="0" w:color="auto"/>
              <w:right w:val="single" w:sz="4" w:space="0" w:color="auto"/>
            </w:tcBorders>
            <w:shd w:val="clear" w:color="auto" w:fill="auto"/>
            <w:noWrap/>
          </w:tcPr>
          <w:p w14:paraId="1FDD32E6"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03F66691" w14:textId="77777777" w:rsidR="003565DB" w:rsidRPr="001E254B" w:rsidRDefault="003565DB" w:rsidP="00235BAD">
            <w:pPr>
              <w:rPr>
                <w:rFonts w:ascii="Calibri" w:hAnsi="Calibri"/>
                <w:sz w:val="16"/>
                <w:szCs w:val="16"/>
              </w:rPr>
            </w:pPr>
            <w:r w:rsidRPr="001E254B">
              <w:rPr>
                <w:rFonts w:ascii="Calibri" w:hAnsi="Calibri"/>
                <w:sz w:val="16"/>
                <w:szCs w:val="16"/>
              </w:rPr>
              <w:t xml:space="preserve">0.05 </w:t>
            </w:r>
          </w:p>
          <w:p w14:paraId="1EC98751"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59" w:type="pct"/>
            <w:tcBorders>
              <w:top w:val="nil"/>
              <w:left w:val="nil"/>
              <w:bottom w:val="single" w:sz="4" w:space="0" w:color="auto"/>
              <w:right w:val="single" w:sz="4" w:space="0" w:color="auto"/>
            </w:tcBorders>
            <w:shd w:val="clear" w:color="auto" w:fill="auto"/>
            <w:noWrap/>
          </w:tcPr>
          <w:p w14:paraId="34590292"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55C47434" w14:textId="77777777" w:rsidR="003565DB" w:rsidRPr="001E254B" w:rsidRDefault="003565DB" w:rsidP="00235BAD">
            <w:pPr>
              <w:rPr>
                <w:rFonts w:ascii="Calibri" w:hAnsi="Calibri"/>
                <w:sz w:val="16"/>
                <w:szCs w:val="16"/>
              </w:rPr>
            </w:pPr>
            <w:r w:rsidRPr="001E254B">
              <w:rPr>
                <w:rFonts w:ascii="Calibri" w:hAnsi="Calibri"/>
                <w:sz w:val="16"/>
                <w:szCs w:val="16"/>
              </w:rPr>
              <w:t>0.07</w:t>
            </w:r>
          </w:p>
          <w:p w14:paraId="6CAACE92"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311" w:type="pct"/>
            <w:tcBorders>
              <w:top w:val="nil"/>
              <w:left w:val="nil"/>
              <w:bottom w:val="single" w:sz="4" w:space="0" w:color="auto"/>
              <w:right w:val="single" w:sz="4" w:space="0" w:color="auto"/>
            </w:tcBorders>
            <w:shd w:val="clear" w:color="auto" w:fill="auto"/>
            <w:noWrap/>
          </w:tcPr>
          <w:p w14:paraId="6FC3B584" w14:textId="77777777" w:rsidR="003565DB" w:rsidRPr="001E254B" w:rsidRDefault="003565DB" w:rsidP="00235BAD">
            <w:pPr>
              <w:rPr>
                <w:rFonts w:ascii="Calibri" w:hAnsi="Calibri"/>
                <w:sz w:val="16"/>
                <w:szCs w:val="16"/>
              </w:rPr>
            </w:pPr>
            <w:r w:rsidRPr="001E254B">
              <w:rPr>
                <w:rFonts w:ascii="Calibri" w:hAnsi="Calibri"/>
                <w:sz w:val="16"/>
                <w:szCs w:val="16"/>
              </w:rPr>
              <w:t>5.1E-03</w:t>
            </w:r>
          </w:p>
        </w:tc>
        <w:tc>
          <w:tcPr>
            <w:tcW w:w="311" w:type="pct"/>
            <w:tcBorders>
              <w:top w:val="nil"/>
              <w:left w:val="nil"/>
              <w:bottom w:val="single" w:sz="4" w:space="0" w:color="auto"/>
              <w:right w:val="single" w:sz="4" w:space="0" w:color="auto"/>
            </w:tcBorders>
            <w:shd w:val="clear" w:color="auto" w:fill="auto"/>
            <w:noWrap/>
          </w:tcPr>
          <w:p w14:paraId="42177A2C"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19B6AF25"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1069EB05"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4A69EAB8"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5C5E6EC2"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2DCBE11E" w14:textId="77777777" w:rsidR="003565DB" w:rsidRPr="001E254B" w:rsidRDefault="003565DB" w:rsidP="00235BAD">
            <w:pPr>
              <w:rPr>
                <w:rFonts w:ascii="Calibri" w:hAnsi="Calibri"/>
                <w:sz w:val="16"/>
                <w:szCs w:val="16"/>
              </w:rPr>
            </w:pPr>
            <w:r w:rsidRPr="001E254B">
              <w:rPr>
                <w:rFonts w:ascii="Calibri" w:hAnsi="Calibri"/>
                <w:sz w:val="16"/>
                <w:szCs w:val="16"/>
              </w:rPr>
              <w:t>0</w:t>
            </w:r>
          </w:p>
        </w:tc>
        <w:tc>
          <w:tcPr>
            <w:tcW w:w="259" w:type="pct"/>
            <w:tcBorders>
              <w:top w:val="nil"/>
              <w:left w:val="nil"/>
              <w:bottom w:val="single" w:sz="4" w:space="0" w:color="auto"/>
              <w:right w:val="single" w:sz="4" w:space="0" w:color="auto"/>
            </w:tcBorders>
            <w:shd w:val="clear" w:color="auto" w:fill="auto"/>
            <w:noWrap/>
          </w:tcPr>
          <w:p w14:paraId="0188112C"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5C076D38"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23F5EBF1" w14:textId="77777777" w:rsidR="003565DB" w:rsidRPr="001E254B" w:rsidRDefault="003565DB" w:rsidP="00235BAD">
            <w:pPr>
              <w:rPr>
                <w:rFonts w:ascii="Calibri" w:hAnsi="Calibri"/>
                <w:sz w:val="16"/>
                <w:szCs w:val="16"/>
              </w:rPr>
            </w:pPr>
            <w:r w:rsidRPr="001E254B">
              <w:rPr>
                <w:rFonts w:ascii="Calibri" w:hAnsi="Calibri"/>
                <w:sz w:val="16"/>
                <w:szCs w:val="16"/>
              </w:rPr>
              <w:t>0</w:t>
            </w:r>
          </w:p>
        </w:tc>
        <w:tc>
          <w:tcPr>
            <w:tcW w:w="311" w:type="pct"/>
            <w:tcBorders>
              <w:top w:val="nil"/>
              <w:left w:val="nil"/>
              <w:bottom w:val="single" w:sz="4" w:space="0" w:color="auto"/>
              <w:right w:val="single" w:sz="4" w:space="0" w:color="auto"/>
            </w:tcBorders>
            <w:shd w:val="clear" w:color="auto" w:fill="auto"/>
            <w:noWrap/>
          </w:tcPr>
          <w:p w14:paraId="2C693F63"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5CB193B4"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237C38F5"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6FA1DD4D"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2FB3CC0F"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07" w:type="pct"/>
            <w:tcBorders>
              <w:top w:val="nil"/>
              <w:left w:val="nil"/>
              <w:bottom w:val="single" w:sz="4" w:space="0" w:color="auto"/>
              <w:right w:val="single" w:sz="4" w:space="0" w:color="auto"/>
            </w:tcBorders>
            <w:shd w:val="clear" w:color="auto" w:fill="auto"/>
            <w:noWrap/>
          </w:tcPr>
          <w:p w14:paraId="1FA8234F" w14:textId="77777777" w:rsidR="003565DB" w:rsidRPr="001E254B" w:rsidRDefault="003565DB" w:rsidP="00235BAD">
            <w:pPr>
              <w:rPr>
                <w:rFonts w:ascii="Calibri" w:hAnsi="Calibri"/>
                <w:sz w:val="16"/>
                <w:szCs w:val="16"/>
              </w:rPr>
            </w:pPr>
            <w:r w:rsidRPr="001E254B">
              <w:rPr>
                <w:rFonts w:ascii="Calibri" w:hAnsi="Calibri"/>
                <w:sz w:val="16"/>
                <w:szCs w:val="16"/>
              </w:rPr>
              <w:t>0</w:t>
            </w:r>
          </w:p>
        </w:tc>
      </w:tr>
      <w:tr w:rsidR="003565DB" w:rsidRPr="001E254B" w14:paraId="56B52125"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3270C038" w14:textId="77777777" w:rsidR="003565DB" w:rsidRPr="001E254B" w:rsidRDefault="003565DB" w:rsidP="00235BAD">
            <w:pPr>
              <w:rPr>
                <w:rFonts w:ascii="Calibri" w:hAnsi="Calibri"/>
                <w:sz w:val="16"/>
                <w:szCs w:val="16"/>
              </w:rPr>
            </w:pPr>
            <w:r w:rsidRPr="001E254B">
              <w:rPr>
                <w:rFonts w:ascii="Calibri" w:hAnsi="Calibri"/>
                <w:sz w:val="16"/>
                <w:szCs w:val="16"/>
              </w:rPr>
              <w:t>2009</w:t>
            </w:r>
          </w:p>
        </w:tc>
        <w:tc>
          <w:tcPr>
            <w:tcW w:w="267" w:type="pct"/>
            <w:tcBorders>
              <w:top w:val="nil"/>
              <w:left w:val="nil"/>
              <w:bottom w:val="single" w:sz="4" w:space="0" w:color="auto"/>
              <w:right w:val="single" w:sz="4" w:space="0" w:color="auto"/>
            </w:tcBorders>
            <w:shd w:val="clear" w:color="auto" w:fill="auto"/>
            <w:noWrap/>
          </w:tcPr>
          <w:p w14:paraId="2A8AE562" w14:textId="77777777" w:rsidR="003565DB" w:rsidRPr="001E254B" w:rsidRDefault="003565DB" w:rsidP="00235BAD">
            <w:pPr>
              <w:rPr>
                <w:rFonts w:ascii="Calibri" w:hAnsi="Calibri"/>
                <w:sz w:val="16"/>
                <w:szCs w:val="16"/>
              </w:rPr>
            </w:pPr>
            <w:r w:rsidRPr="001E254B">
              <w:rPr>
                <w:rFonts w:ascii="Calibri" w:hAnsi="Calibri"/>
                <w:sz w:val="16"/>
                <w:szCs w:val="16"/>
              </w:rPr>
              <w:t xml:space="preserve">0.25 </w:t>
            </w:r>
          </w:p>
          <w:p w14:paraId="2D8EAD8E"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07" w:type="pct"/>
            <w:tcBorders>
              <w:top w:val="nil"/>
              <w:left w:val="nil"/>
              <w:bottom w:val="single" w:sz="4" w:space="0" w:color="auto"/>
              <w:right w:val="single" w:sz="4" w:space="0" w:color="auto"/>
            </w:tcBorders>
            <w:shd w:val="clear" w:color="auto" w:fill="auto"/>
            <w:noWrap/>
          </w:tcPr>
          <w:p w14:paraId="55A4E8F7" w14:textId="77777777" w:rsidR="003565DB" w:rsidRPr="001E254B" w:rsidRDefault="003565DB" w:rsidP="00235BAD">
            <w:pPr>
              <w:rPr>
                <w:rFonts w:ascii="Calibri" w:hAnsi="Calibri"/>
                <w:sz w:val="16"/>
                <w:szCs w:val="16"/>
              </w:rPr>
            </w:pPr>
            <w:r w:rsidRPr="001E254B">
              <w:rPr>
                <w:rFonts w:ascii="Calibri" w:hAnsi="Calibri"/>
                <w:sz w:val="16"/>
                <w:szCs w:val="16"/>
              </w:rPr>
              <w:t>0.047</w:t>
            </w:r>
          </w:p>
        </w:tc>
        <w:tc>
          <w:tcPr>
            <w:tcW w:w="311" w:type="pct"/>
            <w:tcBorders>
              <w:top w:val="nil"/>
              <w:left w:val="nil"/>
              <w:bottom w:val="single" w:sz="4" w:space="0" w:color="auto"/>
              <w:right w:val="single" w:sz="4" w:space="0" w:color="auto"/>
            </w:tcBorders>
            <w:shd w:val="clear" w:color="auto" w:fill="auto"/>
            <w:noWrap/>
          </w:tcPr>
          <w:p w14:paraId="328A3767"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7B7C44EE"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59" w:type="pct"/>
            <w:tcBorders>
              <w:top w:val="nil"/>
              <w:left w:val="nil"/>
              <w:bottom w:val="single" w:sz="4" w:space="0" w:color="auto"/>
              <w:right w:val="single" w:sz="4" w:space="0" w:color="auto"/>
            </w:tcBorders>
            <w:shd w:val="clear" w:color="auto" w:fill="auto"/>
            <w:noWrap/>
          </w:tcPr>
          <w:p w14:paraId="696D487B"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208297CA" w14:textId="77777777" w:rsidR="003565DB" w:rsidRPr="001E254B" w:rsidRDefault="003565DB" w:rsidP="00235BAD">
            <w:pPr>
              <w:rPr>
                <w:rFonts w:ascii="Calibri" w:hAnsi="Calibri"/>
                <w:sz w:val="16"/>
                <w:szCs w:val="16"/>
              </w:rPr>
            </w:pPr>
            <w:r w:rsidRPr="001E254B">
              <w:rPr>
                <w:rFonts w:ascii="Calibri" w:hAnsi="Calibri"/>
                <w:sz w:val="16"/>
                <w:szCs w:val="16"/>
              </w:rPr>
              <w:t xml:space="preserve">0.02 </w:t>
            </w:r>
          </w:p>
          <w:p w14:paraId="4D05D296"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736C92CA"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27484878" w14:textId="77777777" w:rsidR="003565DB" w:rsidRPr="001E254B" w:rsidRDefault="003565DB" w:rsidP="00235BAD">
            <w:pPr>
              <w:rPr>
                <w:rFonts w:ascii="Calibri" w:hAnsi="Calibri"/>
                <w:sz w:val="16"/>
                <w:szCs w:val="16"/>
              </w:rPr>
            </w:pPr>
            <w:r w:rsidRPr="001E254B">
              <w:rPr>
                <w:rFonts w:ascii="Calibri" w:hAnsi="Calibri"/>
                <w:sz w:val="16"/>
                <w:szCs w:val="16"/>
              </w:rPr>
              <w:t>0.04</w:t>
            </w:r>
          </w:p>
          <w:p w14:paraId="1B10EB74"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311" w:type="pct"/>
            <w:tcBorders>
              <w:top w:val="nil"/>
              <w:left w:val="nil"/>
              <w:bottom w:val="single" w:sz="4" w:space="0" w:color="auto"/>
              <w:right w:val="single" w:sz="4" w:space="0" w:color="auto"/>
            </w:tcBorders>
            <w:shd w:val="clear" w:color="auto" w:fill="auto"/>
            <w:noWrap/>
          </w:tcPr>
          <w:p w14:paraId="73257C08" w14:textId="77777777" w:rsidR="003565DB" w:rsidRPr="001E254B" w:rsidRDefault="003565DB" w:rsidP="00235BAD">
            <w:pPr>
              <w:rPr>
                <w:rFonts w:ascii="Calibri" w:hAnsi="Calibri"/>
                <w:sz w:val="16"/>
                <w:szCs w:val="16"/>
              </w:rPr>
            </w:pPr>
            <w:r w:rsidRPr="001E254B">
              <w:rPr>
                <w:rFonts w:ascii="Calibri" w:hAnsi="Calibri"/>
                <w:sz w:val="16"/>
                <w:szCs w:val="16"/>
              </w:rPr>
              <w:t>5.7E-03</w:t>
            </w:r>
          </w:p>
        </w:tc>
        <w:tc>
          <w:tcPr>
            <w:tcW w:w="311" w:type="pct"/>
            <w:tcBorders>
              <w:top w:val="nil"/>
              <w:left w:val="nil"/>
              <w:bottom w:val="single" w:sz="4" w:space="0" w:color="auto"/>
              <w:right w:val="single" w:sz="4" w:space="0" w:color="auto"/>
            </w:tcBorders>
            <w:shd w:val="clear" w:color="auto" w:fill="auto"/>
            <w:noWrap/>
          </w:tcPr>
          <w:p w14:paraId="00143645" w14:textId="77777777" w:rsidR="003565DB" w:rsidRPr="001E254B" w:rsidRDefault="003565DB" w:rsidP="00235BAD">
            <w:pPr>
              <w:rPr>
                <w:rFonts w:ascii="Calibri" w:hAnsi="Calibri"/>
                <w:sz w:val="16"/>
                <w:szCs w:val="16"/>
              </w:rPr>
            </w:pPr>
            <w:r w:rsidRPr="001E254B">
              <w:rPr>
                <w:rFonts w:ascii="Calibri" w:hAnsi="Calibri"/>
                <w:sz w:val="16"/>
                <w:szCs w:val="16"/>
              </w:rPr>
              <w:t>0.00</w:t>
            </w:r>
          </w:p>
          <w:p w14:paraId="2272B62E" w14:textId="77777777" w:rsidR="003565DB" w:rsidRPr="001E254B" w:rsidRDefault="003565DB" w:rsidP="00235BAD">
            <w:pPr>
              <w:rPr>
                <w:rFonts w:ascii="Calibri" w:hAnsi="Calibri"/>
                <w:sz w:val="16"/>
                <w:szCs w:val="16"/>
              </w:rPr>
            </w:pPr>
            <w:r w:rsidRPr="001E254B">
              <w:rPr>
                <w:rFonts w:ascii="Calibri" w:hAnsi="Calibri"/>
                <w:sz w:val="16"/>
                <w:szCs w:val="16"/>
              </w:rPr>
              <w:t>(±0.00)</w:t>
            </w:r>
          </w:p>
        </w:tc>
        <w:tc>
          <w:tcPr>
            <w:tcW w:w="207" w:type="pct"/>
            <w:tcBorders>
              <w:top w:val="nil"/>
              <w:left w:val="nil"/>
              <w:bottom w:val="single" w:sz="4" w:space="0" w:color="auto"/>
              <w:right w:val="single" w:sz="4" w:space="0" w:color="auto"/>
            </w:tcBorders>
            <w:shd w:val="clear" w:color="auto" w:fill="auto"/>
            <w:noWrap/>
          </w:tcPr>
          <w:p w14:paraId="25C3D6A2"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650DD6BF"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5EF44BAE"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59" w:type="pct"/>
            <w:tcBorders>
              <w:top w:val="nil"/>
              <w:left w:val="nil"/>
              <w:bottom w:val="single" w:sz="4" w:space="0" w:color="auto"/>
              <w:right w:val="single" w:sz="4" w:space="0" w:color="auto"/>
            </w:tcBorders>
            <w:shd w:val="clear" w:color="auto" w:fill="auto"/>
            <w:noWrap/>
          </w:tcPr>
          <w:p w14:paraId="5D083A6F" w14:textId="77777777" w:rsidR="003565DB" w:rsidRPr="001E254B" w:rsidRDefault="003565DB" w:rsidP="00235BAD">
            <w:pPr>
              <w:rPr>
                <w:rFonts w:ascii="Calibri" w:hAnsi="Calibri"/>
                <w:sz w:val="16"/>
                <w:szCs w:val="16"/>
              </w:rPr>
            </w:pPr>
            <w:r w:rsidRPr="001E254B">
              <w:rPr>
                <w:rFonts w:ascii="Calibri" w:hAnsi="Calibri"/>
                <w:sz w:val="16"/>
                <w:szCs w:val="16"/>
              </w:rPr>
              <w:t>1.4E-04</w:t>
            </w:r>
          </w:p>
        </w:tc>
        <w:tc>
          <w:tcPr>
            <w:tcW w:w="259" w:type="pct"/>
            <w:tcBorders>
              <w:top w:val="nil"/>
              <w:left w:val="nil"/>
              <w:bottom w:val="single" w:sz="4" w:space="0" w:color="auto"/>
              <w:right w:val="single" w:sz="4" w:space="0" w:color="auto"/>
            </w:tcBorders>
            <w:shd w:val="clear" w:color="auto" w:fill="auto"/>
            <w:noWrap/>
          </w:tcPr>
          <w:p w14:paraId="1FB6A791"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3D472717"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59" w:type="pct"/>
            <w:tcBorders>
              <w:top w:val="nil"/>
              <w:left w:val="nil"/>
              <w:bottom w:val="single" w:sz="4" w:space="0" w:color="auto"/>
              <w:right w:val="single" w:sz="4" w:space="0" w:color="auto"/>
            </w:tcBorders>
            <w:shd w:val="clear" w:color="auto" w:fill="auto"/>
            <w:noWrap/>
          </w:tcPr>
          <w:p w14:paraId="6DB366C8" w14:textId="77777777" w:rsidR="003565DB" w:rsidRPr="001E254B" w:rsidRDefault="003565DB" w:rsidP="00235BAD">
            <w:pPr>
              <w:rPr>
                <w:rFonts w:ascii="Calibri" w:hAnsi="Calibri"/>
                <w:sz w:val="16"/>
                <w:szCs w:val="16"/>
              </w:rPr>
            </w:pPr>
            <w:r w:rsidRPr="001E254B">
              <w:rPr>
                <w:rFonts w:ascii="Calibri" w:hAnsi="Calibri"/>
                <w:sz w:val="16"/>
                <w:szCs w:val="16"/>
              </w:rPr>
              <w:t>0</w:t>
            </w:r>
          </w:p>
        </w:tc>
        <w:tc>
          <w:tcPr>
            <w:tcW w:w="311" w:type="pct"/>
            <w:tcBorders>
              <w:top w:val="nil"/>
              <w:left w:val="nil"/>
              <w:bottom w:val="single" w:sz="4" w:space="0" w:color="auto"/>
              <w:right w:val="single" w:sz="4" w:space="0" w:color="auto"/>
            </w:tcBorders>
            <w:shd w:val="clear" w:color="auto" w:fill="auto"/>
            <w:noWrap/>
          </w:tcPr>
          <w:p w14:paraId="167B0729" w14:textId="77777777" w:rsidR="003565DB" w:rsidRPr="001E254B" w:rsidRDefault="003565DB" w:rsidP="00235BAD">
            <w:pPr>
              <w:rPr>
                <w:rFonts w:ascii="Calibri" w:hAnsi="Calibri"/>
                <w:sz w:val="16"/>
                <w:szCs w:val="16"/>
              </w:rPr>
            </w:pPr>
            <w:r w:rsidRPr="001E254B">
              <w:rPr>
                <w:rFonts w:ascii="Calibri" w:hAnsi="Calibri"/>
                <w:sz w:val="16"/>
                <w:szCs w:val="16"/>
              </w:rPr>
              <w:t>0.00</w:t>
            </w:r>
          </w:p>
          <w:p w14:paraId="08CE7728" w14:textId="77777777" w:rsidR="003565DB" w:rsidRPr="001E254B" w:rsidRDefault="003565DB" w:rsidP="00235BAD">
            <w:pPr>
              <w:rPr>
                <w:rFonts w:ascii="Calibri" w:hAnsi="Calibri"/>
                <w:sz w:val="16"/>
                <w:szCs w:val="16"/>
              </w:rPr>
            </w:pPr>
            <w:r w:rsidRPr="001E254B">
              <w:rPr>
                <w:rFonts w:ascii="Calibri" w:hAnsi="Calibri"/>
                <w:sz w:val="16"/>
                <w:szCs w:val="16"/>
              </w:rPr>
              <w:t>(±0.00)</w:t>
            </w:r>
          </w:p>
        </w:tc>
        <w:tc>
          <w:tcPr>
            <w:tcW w:w="207" w:type="pct"/>
            <w:tcBorders>
              <w:top w:val="nil"/>
              <w:left w:val="nil"/>
              <w:bottom w:val="single" w:sz="4" w:space="0" w:color="auto"/>
              <w:right w:val="single" w:sz="4" w:space="0" w:color="auto"/>
            </w:tcBorders>
            <w:shd w:val="clear" w:color="auto" w:fill="auto"/>
            <w:noWrap/>
          </w:tcPr>
          <w:p w14:paraId="73BDE30A"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56BBE899"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01D71A11"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340FA18B" w14:textId="77777777" w:rsidR="003565DB" w:rsidRPr="001E254B" w:rsidRDefault="003565DB" w:rsidP="00235BAD">
            <w:pPr>
              <w:rPr>
                <w:rFonts w:ascii="Calibri" w:hAnsi="Calibri"/>
                <w:sz w:val="16"/>
                <w:szCs w:val="16"/>
              </w:rPr>
            </w:pPr>
            <w:r w:rsidRPr="001E254B">
              <w:rPr>
                <w:rFonts w:ascii="Calibri" w:hAnsi="Calibri"/>
                <w:sz w:val="16"/>
                <w:szCs w:val="16"/>
              </w:rPr>
              <w:t>0</w:t>
            </w:r>
          </w:p>
        </w:tc>
      </w:tr>
      <w:tr w:rsidR="003565DB" w:rsidRPr="001E254B" w14:paraId="3AD0AED6"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7DC57C80" w14:textId="77777777" w:rsidR="003565DB" w:rsidRPr="001E254B" w:rsidRDefault="003565DB" w:rsidP="00235BAD">
            <w:pPr>
              <w:rPr>
                <w:rFonts w:ascii="Calibri" w:hAnsi="Calibri"/>
                <w:sz w:val="16"/>
                <w:szCs w:val="16"/>
              </w:rPr>
            </w:pPr>
            <w:r w:rsidRPr="001E254B">
              <w:rPr>
                <w:rFonts w:ascii="Calibri" w:hAnsi="Calibri"/>
                <w:sz w:val="16"/>
                <w:szCs w:val="16"/>
              </w:rPr>
              <w:t>2010</w:t>
            </w:r>
          </w:p>
        </w:tc>
        <w:tc>
          <w:tcPr>
            <w:tcW w:w="267" w:type="pct"/>
            <w:tcBorders>
              <w:top w:val="nil"/>
              <w:left w:val="nil"/>
              <w:bottom w:val="single" w:sz="4" w:space="0" w:color="auto"/>
              <w:right w:val="single" w:sz="4" w:space="0" w:color="auto"/>
            </w:tcBorders>
            <w:shd w:val="clear" w:color="auto" w:fill="auto"/>
            <w:noWrap/>
          </w:tcPr>
          <w:p w14:paraId="1C464891" w14:textId="77777777" w:rsidR="003565DB" w:rsidRPr="001E254B" w:rsidRDefault="003565DB" w:rsidP="00235BAD">
            <w:pPr>
              <w:rPr>
                <w:rFonts w:ascii="Calibri" w:hAnsi="Calibri"/>
                <w:sz w:val="16"/>
                <w:szCs w:val="16"/>
              </w:rPr>
            </w:pPr>
            <w:r w:rsidRPr="001E254B">
              <w:rPr>
                <w:rFonts w:ascii="Calibri" w:hAnsi="Calibri"/>
                <w:sz w:val="16"/>
                <w:szCs w:val="16"/>
              </w:rPr>
              <w:t xml:space="preserve">0.19 </w:t>
            </w:r>
          </w:p>
          <w:p w14:paraId="4F5AA523"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207" w:type="pct"/>
            <w:tcBorders>
              <w:top w:val="nil"/>
              <w:left w:val="nil"/>
              <w:bottom w:val="single" w:sz="4" w:space="0" w:color="auto"/>
              <w:right w:val="single" w:sz="4" w:space="0" w:color="auto"/>
            </w:tcBorders>
            <w:shd w:val="clear" w:color="auto" w:fill="auto"/>
            <w:noWrap/>
          </w:tcPr>
          <w:p w14:paraId="637E0DF9" w14:textId="77777777" w:rsidR="003565DB" w:rsidRPr="001E254B" w:rsidRDefault="003565DB" w:rsidP="00235BAD">
            <w:pPr>
              <w:rPr>
                <w:rFonts w:ascii="Calibri" w:hAnsi="Calibri"/>
                <w:sz w:val="16"/>
                <w:szCs w:val="16"/>
              </w:rPr>
            </w:pPr>
            <w:r w:rsidRPr="001E254B">
              <w:rPr>
                <w:rFonts w:ascii="Calibri" w:hAnsi="Calibri"/>
                <w:sz w:val="16"/>
                <w:szCs w:val="16"/>
              </w:rPr>
              <w:t>0.005</w:t>
            </w:r>
          </w:p>
        </w:tc>
        <w:tc>
          <w:tcPr>
            <w:tcW w:w="311" w:type="pct"/>
            <w:tcBorders>
              <w:top w:val="nil"/>
              <w:left w:val="nil"/>
              <w:bottom w:val="single" w:sz="4" w:space="0" w:color="auto"/>
              <w:right w:val="single" w:sz="4" w:space="0" w:color="auto"/>
            </w:tcBorders>
            <w:shd w:val="clear" w:color="auto" w:fill="auto"/>
            <w:noWrap/>
          </w:tcPr>
          <w:p w14:paraId="75EAF6A0"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52044AEA"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09BAD757"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5FE3E066" w14:textId="77777777" w:rsidR="003565DB" w:rsidRPr="001E254B" w:rsidRDefault="003565DB" w:rsidP="00235BAD">
            <w:pPr>
              <w:rPr>
                <w:rFonts w:ascii="Calibri" w:hAnsi="Calibri"/>
                <w:sz w:val="16"/>
                <w:szCs w:val="16"/>
              </w:rPr>
            </w:pPr>
            <w:r w:rsidRPr="001E254B">
              <w:rPr>
                <w:rFonts w:ascii="Calibri" w:hAnsi="Calibri"/>
                <w:sz w:val="16"/>
                <w:szCs w:val="16"/>
              </w:rPr>
              <w:t xml:space="preserve">0.03 </w:t>
            </w:r>
          </w:p>
          <w:p w14:paraId="442480F2"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4773A03A"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39D6A285" w14:textId="77777777" w:rsidR="003565DB" w:rsidRPr="001E254B" w:rsidRDefault="003565DB" w:rsidP="00235BAD">
            <w:pPr>
              <w:rPr>
                <w:rFonts w:ascii="Calibri" w:hAnsi="Calibri"/>
                <w:sz w:val="16"/>
                <w:szCs w:val="16"/>
              </w:rPr>
            </w:pPr>
            <w:r w:rsidRPr="001E254B">
              <w:rPr>
                <w:rFonts w:ascii="Calibri" w:hAnsi="Calibri"/>
                <w:sz w:val="16"/>
                <w:szCs w:val="16"/>
              </w:rPr>
              <w:t>0.05</w:t>
            </w:r>
          </w:p>
          <w:p w14:paraId="7A258CCC"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311" w:type="pct"/>
            <w:tcBorders>
              <w:top w:val="nil"/>
              <w:left w:val="nil"/>
              <w:bottom w:val="single" w:sz="4" w:space="0" w:color="auto"/>
              <w:right w:val="single" w:sz="4" w:space="0" w:color="auto"/>
            </w:tcBorders>
            <w:shd w:val="clear" w:color="auto" w:fill="auto"/>
            <w:noWrap/>
          </w:tcPr>
          <w:p w14:paraId="0D976F10" w14:textId="77777777" w:rsidR="003565DB" w:rsidRPr="001E254B" w:rsidRDefault="003565DB" w:rsidP="00235BAD">
            <w:pPr>
              <w:rPr>
                <w:rFonts w:ascii="Calibri" w:hAnsi="Calibri"/>
                <w:sz w:val="16"/>
                <w:szCs w:val="16"/>
              </w:rPr>
            </w:pPr>
            <w:r w:rsidRPr="001E254B">
              <w:rPr>
                <w:rFonts w:ascii="Calibri" w:hAnsi="Calibri"/>
                <w:sz w:val="16"/>
                <w:szCs w:val="16"/>
              </w:rPr>
              <w:t>5.1E-03</w:t>
            </w:r>
          </w:p>
        </w:tc>
        <w:tc>
          <w:tcPr>
            <w:tcW w:w="311" w:type="pct"/>
            <w:tcBorders>
              <w:top w:val="nil"/>
              <w:left w:val="nil"/>
              <w:bottom w:val="single" w:sz="4" w:space="0" w:color="auto"/>
              <w:right w:val="single" w:sz="4" w:space="0" w:color="auto"/>
            </w:tcBorders>
            <w:shd w:val="clear" w:color="auto" w:fill="auto"/>
            <w:noWrap/>
          </w:tcPr>
          <w:p w14:paraId="058C8385"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7A9E3C76"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23826F15"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5DEC47FA" w14:textId="77777777" w:rsidR="003565DB" w:rsidRPr="001E254B" w:rsidRDefault="003565DB" w:rsidP="00235BAD">
            <w:pPr>
              <w:rPr>
                <w:rFonts w:ascii="Calibri" w:hAnsi="Calibri"/>
                <w:sz w:val="16"/>
                <w:szCs w:val="16"/>
              </w:rPr>
            </w:pPr>
            <w:r w:rsidRPr="001E254B">
              <w:rPr>
                <w:rFonts w:ascii="Calibri" w:hAnsi="Calibri"/>
                <w:sz w:val="16"/>
                <w:szCs w:val="16"/>
              </w:rPr>
              <w:t>0.02</w:t>
            </w:r>
          </w:p>
          <w:p w14:paraId="4C92295F"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59" w:type="pct"/>
            <w:tcBorders>
              <w:top w:val="nil"/>
              <w:left w:val="nil"/>
              <w:bottom w:val="single" w:sz="4" w:space="0" w:color="auto"/>
              <w:right w:val="single" w:sz="4" w:space="0" w:color="auto"/>
            </w:tcBorders>
            <w:shd w:val="clear" w:color="auto" w:fill="auto"/>
            <w:noWrap/>
          </w:tcPr>
          <w:p w14:paraId="1E49FC67" w14:textId="77777777" w:rsidR="003565DB" w:rsidRPr="001E254B" w:rsidRDefault="003565DB" w:rsidP="00235BAD">
            <w:pPr>
              <w:rPr>
                <w:rFonts w:ascii="Calibri" w:hAnsi="Calibri"/>
                <w:sz w:val="16"/>
                <w:szCs w:val="16"/>
              </w:rPr>
            </w:pPr>
            <w:r w:rsidRPr="001E254B">
              <w:rPr>
                <w:rFonts w:ascii="Calibri" w:hAnsi="Calibri"/>
                <w:sz w:val="16"/>
                <w:szCs w:val="16"/>
              </w:rPr>
              <w:t>0</w:t>
            </w:r>
          </w:p>
        </w:tc>
        <w:tc>
          <w:tcPr>
            <w:tcW w:w="259" w:type="pct"/>
            <w:tcBorders>
              <w:top w:val="nil"/>
              <w:left w:val="nil"/>
              <w:bottom w:val="single" w:sz="4" w:space="0" w:color="auto"/>
              <w:right w:val="single" w:sz="4" w:space="0" w:color="auto"/>
            </w:tcBorders>
            <w:shd w:val="clear" w:color="auto" w:fill="auto"/>
            <w:noWrap/>
          </w:tcPr>
          <w:p w14:paraId="1764BB8F"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0E7C2303"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59" w:type="pct"/>
            <w:tcBorders>
              <w:top w:val="nil"/>
              <w:left w:val="nil"/>
              <w:bottom w:val="single" w:sz="4" w:space="0" w:color="auto"/>
              <w:right w:val="single" w:sz="4" w:space="0" w:color="auto"/>
            </w:tcBorders>
            <w:shd w:val="clear" w:color="auto" w:fill="auto"/>
            <w:noWrap/>
          </w:tcPr>
          <w:p w14:paraId="4B57D732" w14:textId="77777777" w:rsidR="003565DB" w:rsidRPr="001E254B" w:rsidRDefault="003565DB" w:rsidP="00235BAD">
            <w:pPr>
              <w:rPr>
                <w:rFonts w:ascii="Calibri" w:hAnsi="Calibri"/>
                <w:sz w:val="16"/>
                <w:szCs w:val="16"/>
              </w:rPr>
            </w:pPr>
            <w:r w:rsidRPr="001E254B">
              <w:rPr>
                <w:rFonts w:ascii="Calibri" w:hAnsi="Calibri"/>
                <w:sz w:val="16"/>
                <w:szCs w:val="16"/>
              </w:rPr>
              <w:t>0</w:t>
            </w:r>
          </w:p>
        </w:tc>
        <w:tc>
          <w:tcPr>
            <w:tcW w:w="311" w:type="pct"/>
            <w:tcBorders>
              <w:top w:val="nil"/>
              <w:left w:val="nil"/>
              <w:bottom w:val="single" w:sz="4" w:space="0" w:color="auto"/>
              <w:right w:val="single" w:sz="4" w:space="0" w:color="auto"/>
            </w:tcBorders>
            <w:shd w:val="clear" w:color="auto" w:fill="auto"/>
            <w:noWrap/>
          </w:tcPr>
          <w:p w14:paraId="03E78058"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63336803"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462A3632"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5C6E06B6"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04045933"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35DEAE47" w14:textId="77777777" w:rsidR="003565DB" w:rsidRPr="001E254B" w:rsidRDefault="003565DB" w:rsidP="00235BAD">
            <w:pPr>
              <w:rPr>
                <w:rFonts w:ascii="Calibri" w:hAnsi="Calibri"/>
                <w:sz w:val="16"/>
                <w:szCs w:val="16"/>
              </w:rPr>
            </w:pPr>
            <w:r w:rsidRPr="001E254B">
              <w:rPr>
                <w:rFonts w:ascii="Calibri" w:hAnsi="Calibri"/>
                <w:sz w:val="16"/>
                <w:szCs w:val="16"/>
              </w:rPr>
              <w:t>0</w:t>
            </w:r>
          </w:p>
        </w:tc>
      </w:tr>
      <w:tr w:rsidR="003565DB" w:rsidRPr="001E254B" w14:paraId="266C8752"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72D027CC" w14:textId="77777777" w:rsidR="003565DB" w:rsidRPr="001E254B" w:rsidRDefault="003565DB" w:rsidP="00235BAD">
            <w:pPr>
              <w:rPr>
                <w:rFonts w:ascii="Calibri" w:hAnsi="Calibri"/>
                <w:sz w:val="16"/>
                <w:szCs w:val="16"/>
              </w:rPr>
            </w:pPr>
            <w:r w:rsidRPr="001E254B">
              <w:rPr>
                <w:rFonts w:ascii="Calibri" w:hAnsi="Calibri"/>
                <w:sz w:val="16"/>
                <w:szCs w:val="16"/>
              </w:rPr>
              <w:t>2011</w:t>
            </w:r>
          </w:p>
        </w:tc>
        <w:tc>
          <w:tcPr>
            <w:tcW w:w="267" w:type="pct"/>
            <w:tcBorders>
              <w:top w:val="nil"/>
              <w:left w:val="nil"/>
              <w:bottom w:val="single" w:sz="4" w:space="0" w:color="auto"/>
              <w:right w:val="single" w:sz="4" w:space="0" w:color="auto"/>
            </w:tcBorders>
            <w:shd w:val="clear" w:color="auto" w:fill="auto"/>
            <w:noWrap/>
          </w:tcPr>
          <w:p w14:paraId="3693B811" w14:textId="77777777" w:rsidR="003565DB" w:rsidRPr="001E254B" w:rsidRDefault="003565DB" w:rsidP="00235BAD">
            <w:pPr>
              <w:rPr>
                <w:rFonts w:ascii="Calibri" w:hAnsi="Calibri"/>
                <w:sz w:val="16"/>
                <w:szCs w:val="16"/>
              </w:rPr>
            </w:pPr>
            <w:r w:rsidRPr="001E254B">
              <w:rPr>
                <w:rFonts w:ascii="Calibri" w:hAnsi="Calibri"/>
                <w:sz w:val="16"/>
                <w:szCs w:val="16"/>
              </w:rPr>
              <w:t xml:space="preserve">0.18 </w:t>
            </w:r>
          </w:p>
          <w:p w14:paraId="5C0940DC" w14:textId="77777777" w:rsidR="003565DB" w:rsidRPr="001E254B" w:rsidRDefault="003565DB" w:rsidP="00235BAD">
            <w:pPr>
              <w:rPr>
                <w:rFonts w:ascii="Calibri" w:hAnsi="Calibri"/>
                <w:sz w:val="16"/>
                <w:szCs w:val="16"/>
              </w:rPr>
            </w:pPr>
            <w:r w:rsidRPr="001E254B">
              <w:rPr>
                <w:rFonts w:ascii="Calibri" w:hAnsi="Calibri"/>
                <w:sz w:val="16"/>
                <w:szCs w:val="16"/>
              </w:rPr>
              <w:t>(±0.06)</w:t>
            </w:r>
          </w:p>
        </w:tc>
        <w:tc>
          <w:tcPr>
            <w:tcW w:w="207" w:type="pct"/>
            <w:tcBorders>
              <w:top w:val="nil"/>
              <w:left w:val="nil"/>
              <w:bottom w:val="single" w:sz="4" w:space="0" w:color="auto"/>
              <w:right w:val="single" w:sz="4" w:space="0" w:color="auto"/>
            </w:tcBorders>
            <w:shd w:val="clear" w:color="auto" w:fill="auto"/>
            <w:noWrap/>
          </w:tcPr>
          <w:p w14:paraId="6A0A2C35" w14:textId="77777777" w:rsidR="003565DB" w:rsidRPr="001E254B" w:rsidRDefault="003565DB" w:rsidP="00235BAD">
            <w:pPr>
              <w:rPr>
                <w:rFonts w:ascii="Calibri" w:hAnsi="Calibri"/>
                <w:sz w:val="16"/>
                <w:szCs w:val="16"/>
              </w:rPr>
            </w:pPr>
            <w:r w:rsidRPr="001E254B">
              <w:rPr>
                <w:rFonts w:ascii="Calibri" w:hAnsi="Calibri"/>
                <w:sz w:val="16"/>
                <w:szCs w:val="16"/>
              </w:rPr>
              <w:t>0.044</w:t>
            </w:r>
          </w:p>
        </w:tc>
        <w:tc>
          <w:tcPr>
            <w:tcW w:w="311" w:type="pct"/>
            <w:tcBorders>
              <w:top w:val="nil"/>
              <w:left w:val="nil"/>
              <w:bottom w:val="single" w:sz="4" w:space="0" w:color="auto"/>
              <w:right w:val="single" w:sz="4" w:space="0" w:color="auto"/>
            </w:tcBorders>
            <w:shd w:val="clear" w:color="auto" w:fill="auto"/>
            <w:noWrap/>
          </w:tcPr>
          <w:p w14:paraId="234EE9DD" w14:textId="77777777" w:rsidR="003565DB" w:rsidRPr="001E254B" w:rsidRDefault="003565DB" w:rsidP="00235BAD">
            <w:pPr>
              <w:rPr>
                <w:rFonts w:ascii="Calibri" w:hAnsi="Calibri"/>
                <w:sz w:val="16"/>
                <w:szCs w:val="16"/>
              </w:rPr>
            </w:pPr>
            <w:r w:rsidRPr="001E254B">
              <w:rPr>
                <w:rFonts w:ascii="Calibri" w:hAnsi="Calibri"/>
                <w:sz w:val="16"/>
                <w:szCs w:val="16"/>
              </w:rPr>
              <w:t>0.07</w:t>
            </w:r>
          </w:p>
          <w:p w14:paraId="256E7963" w14:textId="77777777" w:rsidR="003565DB" w:rsidRPr="001E254B" w:rsidRDefault="003565DB" w:rsidP="00235BAD">
            <w:pPr>
              <w:rPr>
                <w:rFonts w:ascii="Calibri" w:hAnsi="Calibri"/>
                <w:sz w:val="16"/>
                <w:szCs w:val="16"/>
              </w:rPr>
            </w:pPr>
            <w:r w:rsidRPr="001E254B">
              <w:rPr>
                <w:rFonts w:ascii="Calibri" w:hAnsi="Calibri"/>
                <w:sz w:val="16"/>
                <w:szCs w:val="16"/>
              </w:rPr>
              <w:t>(±0.05)</w:t>
            </w:r>
          </w:p>
        </w:tc>
        <w:tc>
          <w:tcPr>
            <w:tcW w:w="259" w:type="pct"/>
            <w:tcBorders>
              <w:top w:val="nil"/>
              <w:left w:val="nil"/>
              <w:bottom w:val="single" w:sz="4" w:space="0" w:color="auto"/>
              <w:right w:val="single" w:sz="4" w:space="0" w:color="auto"/>
            </w:tcBorders>
            <w:shd w:val="clear" w:color="auto" w:fill="auto"/>
            <w:noWrap/>
          </w:tcPr>
          <w:p w14:paraId="1A3383FD"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455B3D27" w14:textId="77777777" w:rsidR="003565DB" w:rsidRPr="001E254B" w:rsidRDefault="003565DB" w:rsidP="00235BAD">
            <w:pPr>
              <w:rPr>
                <w:rFonts w:ascii="Calibri" w:hAnsi="Calibri"/>
                <w:sz w:val="16"/>
                <w:szCs w:val="16"/>
              </w:rPr>
            </w:pPr>
            <w:r w:rsidRPr="001E254B">
              <w:rPr>
                <w:rFonts w:ascii="Calibri" w:hAnsi="Calibri"/>
                <w:sz w:val="16"/>
                <w:szCs w:val="16"/>
              </w:rPr>
              <w:t xml:space="preserve">0.08 </w:t>
            </w:r>
          </w:p>
          <w:p w14:paraId="5845DC81" w14:textId="77777777" w:rsidR="003565DB" w:rsidRPr="001E254B" w:rsidRDefault="003565DB" w:rsidP="00235BAD">
            <w:pPr>
              <w:rPr>
                <w:rFonts w:ascii="Calibri" w:hAnsi="Calibri"/>
                <w:sz w:val="16"/>
                <w:szCs w:val="16"/>
              </w:rPr>
            </w:pPr>
            <w:r w:rsidRPr="001E254B">
              <w:rPr>
                <w:rFonts w:ascii="Calibri" w:hAnsi="Calibri"/>
                <w:sz w:val="16"/>
                <w:szCs w:val="16"/>
              </w:rPr>
              <w:t>(±0.04)</w:t>
            </w:r>
          </w:p>
        </w:tc>
        <w:tc>
          <w:tcPr>
            <w:tcW w:w="259" w:type="pct"/>
            <w:tcBorders>
              <w:top w:val="nil"/>
              <w:left w:val="nil"/>
              <w:bottom w:val="single" w:sz="4" w:space="0" w:color="auto"/>
              <w:right w:val="single" w:sz="4" w:space="0" w:color="auto"/>
            </w:tcBorders>
            <w:shd w:val="clear" w:color="auto" w:fill="auto"/>
            <w:noWrap/>
          </w:tcPr>
          <w:p w14:paraId="0B292AD1"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455C4142" w14:textId="77777777" w:rsidR="003565DB" w:rsidRPr="001E254B" w:rsidRDefault="003565DB" w:rsidP="00235BAD">
            <w:pPr>
              <w:rPr>
                <w:rFonts w:ascii="Calibri" w:hAnsi="Calibri"/>
                <w:sz w:val="16"/>
                <w:szCs w:val="16"/>
              </w:rPr>
            </w:pPr>
            <w:r w:rsidRPr="001E254B">
              <w:rPr>
                <w:rFonts w:ascii="Calibri" w:hAnsi="Calibri"/>
                <w:sz w:val="16"/>
                <w:szCs w:val="16"/>
              </w:rPr>
              <w:t>0.06</w:t>
            </w:r>
          </w:p>
          <w:p w14:paraId="7F4056B1"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311" w:type="pct"/>
            <w:tcBorders>
              <w:top w:val="nil"/>
              <w:left w:val="nil"/>
              <w:bottom w:val="single" w:sz="4" w:space="0" w:color="auto"/>
              <w:right w:val="single" w:sz="4" w:space="0" w:color="auto"/>
            </w:tcBorders>
            <w:shd w:val="clear" w:color="auto" w:fill="auto"/>
            <w:noWrap/>
          </w:tcPr>
          <w:p w14:paraId="624ABCB5" w14:textId="77777777" w:rsidR="003565DB" w:rsidRPr="001E254B" w:rsidRDefault="003565DB" w:rsidP="00235BAD">
            <w:pPr>
              <w:rPr>
                <w:rFonts w:ascii="Calibri" w:hAnsi="Calibri"/>
                <w:sz w:val="16"/>
                <w:szCs w:val="16"/>
              </w:rPr>
            </w:pPr>
            <w:r w:rsidRPr="001E254B">
              <w:rPr>
                <w:rFonts w:ascii="Calibri" w:hAnsi="Calibri"/>
                <w:sz w:val="16"/>
                <w:szCs w:val="16"/>
              </w:rPr>
              <w:t>4.5E-03</w:t>
            </w:r>
          </w:p>
        </w:tc>
        <w:tc>
          <w:tcPr>
            <w:tcW w:w="311" w:type="pct"/>
            <w:tcBorders>
              <w:top w:val="nil"/>
              <w:left w:val="nil"/>
              <w:bottom w:val="single" w:sz="4" w:space="0" w:color="auto"/>
              <w:right w:val="single" w:sz="4" w:space="0" w:color="auto"/>
            </w:tcBorders>
            <w:shd w:val="clear" w:color="auto" w:fill="auto"/>
            <w:noWrap/>
          </w:tcPr>
          <w:p w14:paraId="6836680F"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0A42EE67"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44C0AEEC"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2F0374D8" w14:textId="77777777" w:rsidR="003565DB" w:rsidRPr="001E254B" w:rsidRDefault="003565DB" w:rsidP="00235BAD">
            <w:pPr>
              <w:rPr>
                <w:rFonts w:ascii="Calibri" w:hAnsi="Calibri"/>
                <w:sz w:val="16"/>
                <w:szCs w:val="16"/>
              </w:rPr>
            </w:pPr>
            <w:r w:rsidRPr="001E254B">
              <w:rPr>
                <w:rFonts w:ascii="Calibri" w:hAnsi="Calibri"/>
                <w:sz w:val="16"/>
                <w:szCs w:val="16"/>
              </w:rPr>
              <w:t>0.08</w:t>
            </w:r>
          </w:p>
          <w:p w14:paraId="32A64588" w14:textId="77777777" w:rsidR="003565DB" w:rsidRPr="001E254B" w:rsidRDefault="003565DB" w:rsidP="00235BAD">
            <w:pPr>
              <w:rPr>
                <w:rFonts w:ascii="Calibri" w:hAnsi="Calibri"/>
                <w:sz w:val="16"/>
                <w:szCs w:val="16"/>
              </w:rPr>
            </w:pPr>
            <w:r w:rsidRPr="001E254B">
              <w:rPr>
                <w:rFonts w:ascii="Calibri" w:hAnsi="Calibri"/>
                <w:sz w:val="16"/>
                <w:szCs w:val="16"/>
              </w:rPr>
              <w:t>(±0.06)</w:t>
            </w:r>
          </w:p>
        </w:tc>
        <w:tc>
          <w:tcPr>
            <w:tcW w:w="259" w:type="pct"/>
            <w:tcBorders>
              <w:top w:val="nil"/>
              <w:left w:val="nil"/>
              <w:bottom w:val="single" w:sz="4" w:space="0" w:color="auto"/>
              <w:right w:val="single" w:sz="4" w:space="0" w:color="auto"/>
            </w:tcBorders>
            <w:shd w:val="clear" w:color="auto" w:fill="auto"/>
            <w:noWrap/>
          </w:tcPr>
          <w:p w14:paraId="2FC63BB0" w14:textId="77777777" w:rsidR="003565DB" w:rsidRPr="001E254B" w:rsidRDefault="003565DB" w:rsidP="00235BAD">
            <w:pPr>
              <w:rPr>
                <w:rFonts w:ascii="Calibri" w:hAnsi="Calibri"/>
                <w:sz w:val="16"/>
                <w:szCs w:val="16"/>
              </w:rPr>
            </w:pPr>
            <w:r w:rsidRPr="001E254B">
              <w:rPr>
                <w:rFonts w:ascii="Calibri" w:hAnsi="Calibri"/>
                <w:sz w:val="16"/>
                <w:szCs w:val="16"/>
              </w:rPr>
              <w:t>1.0E-04</w:t>
            </w:r>
          </w:p>
        </w:tc>
        <w:tc>
          <w:tcPr>
            <w:tcW w:w="259" w:type="pct"/>
            <w:tcBorders>
              <w:top w:val="nil"/>
              <w:left w:val="nil"/>
              <w:bottom w:val="single" w:sz="4" w:space="0" w:color="auto"/>
              <w:right w:val="single" w:sz="4" w:space="0" w:color="auto"/>
            </w:tcBorders>
            <w:shd w:val="clear" w:color="auto" w:fill="auto"/>
            <w:noWrap/>
          </w:tcPr>
          <w:p w14:paraId="62EC9B23"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2A088381"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59" w:type="pct"/>
            <w:tcBorders>
              <w:top w:val="nil"/>
              <w:left w:val="nil"/>
              <w:bottom w:val="single" w:sz="4" w:space="0" w:color="auto"/>
              <w:right w:val="single" w:sz="4" w:space="0" w:color="auto"/>
            </w:tcBorders>
            <w:shd w:val="clear" w:color="auto" w:fill="auto"/>
            <w:noWrap/>
          </w:tcPr>
          <w:p w14:paraId="23A9B405" w14:textId="77777777" w:rsidR="003565DB" w:rsidRPr="001E254B" w:rsidRDefault="003565DB" w:rsidP="00235BAD">
            <w:pPr>
              <w:rPr>
                <w:rFonts w:ascii="Calibri" w:hAnsi="Calibri"/>
                <w:sz w:val="16"/>
                <w:szCs w:val="16"/>
              </w:rPr>
            </w:pPr>
            <w:r w:rsidRPr="001E254B">
              <w:rPr>
                <w:rFonts w:ascii="Calibri" w:hAnsi="Calibri"/>
                <w:sz w:val="16"/>
                <w:szCs w:val="16"/>
              </w:rPr>
              <w:t>1.0E-04</w:t>
            </w:r>
          </w:p>
        </w:tc>
        <w:tc>
          <w:tcPr>
            <w:tcW w:w="311" w:type="pct"/>
            <w:tcBorders>
              <w:top w:val="nil"/>
              <w:left w:val="nil"/>
              <w:bottom w:val="single" w:sz="4" w:space="0" w:color="auto"/>
              <w:right w:val="single" w:sz="4" w:space="0" w:color="auto"/>
            </w:tcBorders>
            <w:shd w:val="clear" w:color="auto" w:fill="auto"/>
            <w:noWrap/>
          </w:tcPr>
          <w:p w14:paraId="406BFA95"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09790D02"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207" w:type="pct"/>
            <w:tcBorders>
              <w:top w:val="nil"/>
              <w:left w:val="nil"/>
              <w:bottom w:val="single" w:sz="4" w:space="0" w:color="auto"/>
              <w:right w:val="single" w:sz="4" w:space="0" w:color="auto"/>
            </w:tcBorders>
            <w:shd w:val="clear" w:color="auto" w:fill="auto"/>
            <w:noWrap/>
          </w:tcPr>
          <w:p w14:paraId="03F4C844"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60B39791" w14:textId="77777777" w:rsidR="003565DB" w:rsidRPr="001E254B" w:rsidRDefault="003565DB" w:rsidP="00235BAD">
            <w:pPr>
              <w:rPr>
                <w:rFonts w:ascii="Calibri" w:hAnsi="Calibri"/>
                <w:sz w:val="16"/>
                <w:szCs w:val="16"/>
              </w:rPr>
            </w:pPr>
            <w:r w:rsidRPr="001E254B">
              <w:rPr>
                <w:rFonts w:ascii="Calibri" w:hAnsi="Calibri"/>
                <w:sz w:val="16"/>
                <w:szCs w:val="16"/>
              </w:rPr>
              <w:t>0.05</w:t>
            </w:r>
          </w:p>
          <w:p w14:paraId="64CA7EB9" w14:textId="77777777" w:rsidR="003565DB" w:rsidRPr="001E254B" w:rsidRDefault="003565DB" w:rsidP="00235BAD">
            <w:pPr>
              <w:rPr>
                <w:rFonts w:ascii="Calibri" w:hAnsi="Calibri"/>
                <w:sz w:val="16"/>
                <w:szCs w:val="16"/>
              </w:rPr>
            </w:pPr>
            <w:r w:rsidRPr="001E254B">
              <w:rPr>
                <w:rFonts w:ascii="Calibri" w:hAnsi="Calibri"/>
                <w:sz w:val="16"/>
                <w:szCs w:val="16"/>
              </w:rPr>
              <w:t>(±0.03)</w:t>
            </w:r>
          </w:p>
        </w:tc>
        <w:tc>
          <w:tcPr>
            <w:tcW w:w="207" w:type="pct"/>
            <w:tcBorders>
              <w:top w:val="nil"/>
              <w:left w:val="nil"/>
              <w:bottom w:val="single" w:sz="4" w:space="0" w:color="auto"/>
              <w:right w:val="single" w:sz="4" w:space="0" w:color="auto"/>
            </w:tcBorders>
            <w:shd w:val="clear" w:color="auto" w:fill="auto"/>
            <w:noWrap/>
          </w:tcPr>
          <w:p w14:paraId="476C725F" w14:textId="77777777" w:rsidR="003565DB" w:rsidRPr="001E254B" w:rsidRDefault="003565DB" w:rsidP="00235BAD">
            <w:pPr>
              <w:rPr>
                <w:rFonts w:ascii="Calibri" w:hAnsi="Calibri"/>
                <w:sz w:val="16"/>
                <w:szCs w:val="16"/>
              </w:rPr>
            </w:pPr>
            <w:r w:rsidRPr="001E254B">
              <w:rPr>
                <w:rFonts w:ascii="Calibri" w:hAnsi="Calibri"/>
                <w:sz w:val="16"/>
                <w:szCs w:val="16"/>
              </w:rPr>
              <w:t>0</w:t>
            </w:r>
          </w:p>
        </w:tc>
      </w:tr>
      <w:tr w:rsidR="003565DB" w:rsidRPr="001E254B" w14:paraId="4165677C" w14:textId="77777777" w:rsidTr="009A2004">
        <w:trPr>
          <w:trHeight w:val="300"/>
        </w:trPr>
        <w:tc>
          <w:tcPr>
            <w:tcW w:w="225" w:type="pct"/>
            <w:tcBorders>
              <w:top w:val="nil"/>
              <w:left w:val="single" w:sz="4" w:space="0" w:color="auto"/>
              <w:bottom w:val="single" w:sz="4" w:space="0" w:color="auto"/>
              <w:right w:val="single" w:sz="4" w:space="0" w:color="auto"/>
            </w:tcBorders>
            <w:shd w:val="clear" w:color="auto" w:fill="auto"/>
            <w:noWrap/>
          </w:tcPr>
          <w:p w14:paraId="2C902257" w14:textId="77777777" w:rsidR="003565DB" w:rsidRPr="001E254B" w:rsidRDefault="003565DB" w:rsidP="00235BAD">
            <w:pPr>
              <w:rPr>
                <w:rFonts w:ascii="Calibri" w:hAnsi="Calibri"/>
                <w:sz w:val="16"/>
                <w:szCs w:val="16"/>
              </w:rPr>
            </w:pPr>
            <w:r w:rsidRPr="001E254B">
              <w:rPr>
                <w:rFonts w:ascii="Calibri" w:hAnsi="Calibri"/>
                <w:sz w:val="16"/>
                <w:szCs w:val="16"/>
              </w:rPr>
              <w:t>2012</w:t>
            </w:r>
          </w:p>
        </w:tc>
        <w:tc>
          <w:tcPr>
            <w:tcW w:w="267" w:type="pct"/>
            <w:tcBorders>
              <w:top w:val="nil"/>
              <w:left w:val="nil"/>
              <w:bottom w:val="single" w:sz="4" w:space="0" w:color="auto"/>
              <w:right w:val="single" w:sz="4" w:space="0" w:color="auto"/>
            </w:tcBorders>
            <w:shd w:val="clear" w:color="auto" w:fill="auto"/>
            <w:noWrap/>
          </w:tcPr>
          <w:p w14:paraId="30823D5F" w14:textId="77777777" w:rsidR="003565DB" w:rsidRPr="001E254B" w:rsidRDefault="003565DB" w:rsidP="00235BAD">
            <w:pPr>
              <w:rPr>
                <w:rFonts w:ascii="Calibri" w:hAnsi="Calibri"/>
                <w:sz w:val="16"/>
                <w:szCs w:val="16"/>
              </w:rPr>
            </w:pPr>
            <w:r w:rsidRPr="001E254B">
              <w:rPr>
                <w:rFonts w:ascii="Calibri" w:hAnsi="Calibri"/>
                <w:sz w:val="16"/>
                <w:szCs w:val="16"/>
              </w:rPr>
              <w:t xml:space="preserve">0.20 </w:t>
            </w:r>
          </w:p>
          <w:p w14:paraId="0F793038" w14:textId="77777777" w:rsidR="003565DB" w:rsidRPr="001E254B" w:rsidRDefault="003565DB" w:rsidP="00235BAD">
            <w:pPr>
              <w:rPr>
                <w:rFonts w:ascii="Calibri" w:hAnsi="Calibri"/>
                <w:sz w:val="16"/>
                <w:szCs w:val="16"/>
              </w:rPr>
            </w:pPr>
            <w:r w:rsidRPr="001E254B">
              <w:rPr>
                <w:rFonts w:ascii="Calibri" w:hAnsi="Calibri"/>
                <w:sz w:val="16"/>
                <w:szCs w:val="16"/>
              </w:rPr>
              <w:t>(±0.06)</w:t>
            </w:r>
          </w:p>
        </w:tc>
        <w:tc>
          <w:tcPr>
            <w:tcW w:w="207" w:type="pct"/>
            <w:tcBorders>
              <w:top w:val="nil"/>
              <w:left w:val="nil"/>
              <w:bottom w:val="single" w:sz="4" w:space="0" w:color="auto"/>
              <w:right w:val="single" w:sz="4" w:space="0" w:color="auto"/>
            </w:tcBorders>
            <w:shd w:val="clear" w:color="auto" w:fill="auto"/>
            <w:noWrap/>
          </w:tcPr>
          <w:p w14:paraId="373B8B7E" w14:textId="77777777" w:rsidR="003565DB" w:rsidRPr="001E254B" w:rsidRDefault="003565DB" w:rsidP="00235BAD">
            <w:pPr>
              <w:rPr>
                <w:rFonts w:ascii="Calibri" w:hAnsi="Calibri"/>
                <w:sz w:val="16"/>
                <w:szCs w:val="16"/>
              </w:rPr>
            </w:pPr>
            <w:r w:rsidRPr="001E254B">
              <w:rPr>
                <w:rFonts w:ascii="Calibri" w:hAnsi="Calibri"/>
                <w:sz w:val="16"/>
                <w:szCs w:val="16"/>
              </w:rPr>
              <w:t>0.048</w:t>
            </w:r>
          </w:p>
        </w:tc>
        <w:tc>
          <w:tcPr>
            <w:tcW w:w="311" w:type="pct"/>
            <w:tcBorders>
              <w:top w:val="nil"/>
              <w:left w:val="nil"/>
              <w:bottom w:val="single" w:sz="4" w:space="0" w:color="auto"/>
              <w:right w:val="single" w:sz="4" w:space="0" w:color="auto"/>
            </w:tcBorders>
            <w:shd w:val="clear" w:color="auto" w:fill="auto"/>
            <w:noWrap/>
          </w:tcPr>
          <w:p w14:paraId="02632EA1"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32007F66"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59" w:type="pct"/>
            <w:tcBorders>
              <w:top w:val="nil"/>
              <w:left w:val="nil"/>
              <w:bottom w:val="single" w:sz="4" w:space="0" w:color="auto"/>
              <w:right w:val="single" w:sz="4" w:space="0" w:color="auto"/>
            </w:tcBorders>
            <w:shd w:val="clear" w:color="auto" w:fill="auto"/>
            <w:noWrap/>
          </w:tcPr>
          <w:p w14:paraId="58244CA3"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039CFF3B" w14:textId="77777777" w:rsidR="003565DB" w:rsidRPr="001E254B" w:rsidRDefault="003565DB" w:rsidP="00235BAD">
            <w:pPr>
              <w:rPr>
                <w:rFonts w:ascii="Calibri" w:hAnsi="Calibri"/>
                <w:sz w:val="16"/>
                <w:szCs w:val="16"/>
              </w:rPr>
            </w:pPr>
            <w:r w:rsidRPr="001E254B">
              <w:rPr>
                <w:rFonts w:ascii="Calibri" w:hAnsi="Calibri"/>
                <w:sz w:val="16"/>
                <w:szCs w:val="16"/>
              </w:rPr>
              <w:t xml:space="preserve">0.01 </w:t>
            </w:r>
          </w:p>
          <w:p w14:paraId="38F83122"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59" w:type="pct"/>
            <w:tcBorders>
              <w:top w:val="nil"/>
              <w:left w:val="nil"/>
              <w:bottom w:val="single" w:sz="4" w:space="0" w:color="auto"/>
              <w:right w:val="single" w:sz="4" w:space="0" w:color="auto"/>
            </w:tcBorders>
            <w:shd w:val="clear" w:color="auto" w:fill="auto"/>
            <w:noWrap/>
          </w:tcPr>
          <w:p w14:paraId="2481AFC2"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1E40671E" w14:textId="77777777" w:rsidR="003565DB" w:rsidRPr="001E254B" w:rsidRDefault="003565DB" w:rsidP="00235BAD">
            <w:pPr>
              <w:rPr>
                <w:rFonts w:ascii="Calibri" w:hAnsi="Calibri"/>
                <w:sz w:val="16"/>
                <w:szCs w:val="16"/>
              </w:rPr>
            </w:pPr>
            <w:r w:rsidRPr="001E254B">
              <w:rPr>
                <w:rFonts w:ascii="Calibri" w:hAnsi="Calibri"/>
                <w:sz w:val="16"/>
                <w:szCs w:val="16"/>
              </w:rPr>
              <w:t>0.03</w:t>
            </w:r>
          </w:p>
          <w:p w14:paraId="27C0A1DF" w14:textId="77777777" w:rsidR="003565DB" w:rsidRPr="001E254B" w:rsidRDefault="003565DB" w:rsidP="00235BAD">
            <w:pPr>
              <w:rPr>
                <w:rFonts w:ascii="Calibri" w:hAnsi="Calibri"/>
                <w:sz w:val="16"/>
                <w:szCs w:val="16"/>
              </w:rPr>
            </w:pPr>
            <w:r w:rsidRPr="001E254B">
              <w:rPr>
                <w:rFonts w:ascii="Calibri" w:hAnsi="Calibri"/>
                <w:sz w:val="16"/>
                <w:szCs w:val="16"/>
              </w:rPr>
              <w:t>(±0.02)</w:t>
            </w:r>
          </w:p>
        </w:tc>
        <w:tc>
          <w:tcPr>
            <w:tcW w:w="311" w:type="pct"/>
            <w:tcBorders>
              <w:top w:val="nil"/>
              <w:left w:val="nil"/>
              <w:bottom w:val="single" w:sz="4" w:space="0" w:color="auto"/>
              <w:right w:val="single" w:sz="4" w:space="0" w:color="auto"/>
            </w:tcBorders>
            <w:shd w:val="clear" w:color="auto" w:fill="auto"/>
            <w:noWrap/>
          </w:tcPr>
          <w:p w14:paraId="240EB5CA" w14:textId="77777777" w:rsidR="003565DB" w:rsidRPr="001E254B" w:rsidRDefault="003565DB" w:rsidP="00235BAD">
            <w:pPr>
              <w:rPr>
                <w:rFonts w:ascii="Calibri" w:hAnsi="Calibri"/>
                <w:sz w:val="16"/>
                <w:szCs w:val="16"/>
              </w:rPr>
            </w:pPr>
            <w:r w:rsidRPr="001E254B">
              <w:rPr>
                <w:rFonts w:ascii="Calibri" w:hAnsi="Calibri"/>
                <w:sz w:val="16"/>
                <w:szCs w:val="16"/>
              </w:rPr>
              <w:t>4.7E-03</w:t>
            </w:r>
          </w:p>
        </w:tc>
        <w:tc>
          <w:tcPr>
            <w:tcW w:w="311" w:type="pct"/>
            <w:tcBorders>
              <w:top w:val="nil"/>
              <w:left w:val="nil"/>
              <w:bottom w:val="single" w:sz="4" w:space="0" w:color="auto"/>
              <w:right w:val="single" w:sz="4" w:space="0" w:color="auto"/>
            </w:tcBorders>
            <w:shd w:val="clear" w:color="auto" w:fill="auto"/>
            <w:noWrap/>
          </w:tcPr>
          <w:p w14:paraId="6360CEB0" w14:textId="77777777" w:rsidR="003565DB" w:rsidRPr="001E254B" w:rsidRDefault="003565DB" w:rsidP="00235BAD">
            <w:pPr>
              <w:rPr>
                <w:rFonts w:ascii="Calibri" w:hAnsi="Calibri"/>
                <w:sz w:val="16"/>
                <w:szCs w:val="16"/>
              </w:rPr>
            </w:pPr>
            <w:r w:rsidRPr="001E254B">
              <w:rPr>
                <w:rFonts w:ascii="Calibri" w:hAnsi="Calibri"/>
                <w:sz w:val="16"/>
                <w:szCs w:val="16"/>
              </w:rPr>
              <w:t>0.00</w:t>
            </w:r>
          </w:p>
          <w:p w14:paraId="13E61AA5" w14:textId="77777777" w:rsidR="003565DB" w:rsidRPr="001E254B" w:rsidRDefault="003565DB" w:rsidP="00235BAD">
            <w:pPr>
              <w:rPr>
                <w:rFonts w:ascii="Calibri" w:hAnsi="Calibri"/>
                <w:sz w:val="16"/>
                <w:szCs w:val="16"/>
              </w:rPr>
            </w:pPr>
            <w:r w:rsidRPr="001E254B">
              <w:rPr>
                <w:rFonts w:ascii="Calibri" w:hAnsi="Calibri"/>
                <w:sz w:val="16"/>
                <w:szCs w:val="16"/>
              </w:rPr>
              <w:t>(±0.00)</w:t>
            </w:r>
          </w:p>
        </w:tc>
        <w:tc>
          <w:tcPr>
            <w:tcW w:w="207" w:type="pct"/>
            <w:tcBorders>
              <w:top w:val="nil"/>
              <w:left w:val="nil"/>
              <w:bottom w:val="single" w:sz="4" w:space="0" w:color="auto"/>
              <w:right w:val="single" w:sz="4" w:space="0" w:color="auto"/>
            </w:tcBorders>
            <w:shd w:val="clear" w:color="auto" w:fill="auto"/>
            <w:noWrap/>
          </w:tcPr>
          <w:p w14:paraId="7D98E436"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259" w:type="pct"/>
            <w:tcBorders>
              <w:top w:val="nil"/>
              <w:left w:val="nil"/>
              <w:bottom w:val="single" w:sz="4" w:space="0" w:color="auto"/>
              <w:right w:val="single" w:sz="4" w:space="0" w:color="auto"/>
            </w:tcBorders>
            <w:shd w:val="clear" w:color="auto" w:fill="auto"/>
            <w:noWrap/>
          </w:tcPr>
          <w:p w14:paraId="6D77D543"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293D700A"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59" w:type="pct"/>
            <w:tcBorders>
              <w:top w:val="nil"/>
              <w:left w:val="nil"/>
              <w:bottom w:val="single" w:sz="4" w:space="0" w:color="auto"/>
              <w:right w:val="single" w:sz="4" w:space="0" w:color="auto"/>
            </w:tcBorders>
            <w:shd w:val="clear" w:color="auto" w:fill="auto"/>
            <w:noWrap/>
          </w:tcPr>
          <w:p w14:paraId="34FFFD7C" w14:textId="77777777" w:rsidR="003565DB" w:rsidRPr="001E254B" w:rsidRDefault="003565DB" w:rsidP="00235BAD">
            <w:pPr>
              <w:rPr>
                <w:rFonts w:ascii="Calibri" w:hAnsi="Calibri"/>
                <w:sz w:val="16"/>
                <w:szCs w:val="16"/>
              </w:rPr>
            </w:pPr>
            <w:r w:rsidRPr="001E254B">
              <w:rPr>
                <w:rFonts w:ascii="Calibri" w:hAnsi="Calibri"/>
                <w:sz w:val="16"/>
                <w:szCs w:val="16"/>
              </w:rPr>
              <w:t>4.9E-05</w:t>
            </w:r>
          </w:p>
        </w:tc>
        <w:tc>
          <w:tcPr>
            <w:tcW w:w="259" w:type="pct"/>
            <w:tcBorders>
              <w:top w:val="nil"/>
              <w:left w:val="nil"/>
              <w:bottom w:val="single" w:sz="4" w:space="0" w:color="auto"/>
              <w:right w:val="single" w:sz="4" w:space="0" w:color="auto"/>
            </w:tcBorders>
            <w:shd w:val="clear" w:color="auto" w:fill="auto"/>
            <w:noWrap/>
          </w:tcPr>
          <w:p w14:paraId="5BAC4D52" w14:textId="77777777" w:rsidR="003565DB" w:rsidRPr="001E254B" w:rsidRDefault="003565DB" w:rsidP="00235BAD">
            <w:pPr>
              <w:rPr>
                <w:rFonts w:ascii="Calibri" w:hAnsi="Calibri"/>
                <w:sz w:val="16"/>
                <w:szCs w:val="16"/>
              </w:rPr>
            </w:pPr>
            <w:r w:rsidRPr="001E254B">
              <w:rPr>
                <w:rFonts w:ascii="Calibri" w:hAnsi="Calibri"/>
                <w:sz w:val="16"/>
                <w:szCs w:val="16"/>
              </w:rPr>
              <w:t>0.00</w:t>
            </w:r>
          </w:p>
          <w:p w14:paraId="7C1F235E" w14:textId="77777777" w:rsidR="003565DB" w:rsidRPr="001E254B" w:rsidRDefault="003565DB" w:rsidP="00235BAD">
            <w:pPr>
              <w:rPr>
                <w:rFonts w:ascii="Calibri" w:hAnsi="Calibri"/>
                <w:sz w:val="16"/>
                <w:szCs w:val="16"/>
              </w:rPr>
            </w:pPr>
            <w:r w:rsidRPr="001E254B">
              <w:rPr>
                <w:rFonts w:ascii="Calibri" w:hAnsi="Calibri"/>
                <w:sz w:val="16"/>
                <w:szCs w:val="16"/>
              </w:rPr>
              <w:t>(±0.00)</w:t>
            </w:r>
          </w:p>
        </w:tc>
        <w:tc>
          <w:tcPr>
            <w:tcW w:w="259" w:type="pct"/>
            <w:tcBorders>
              <w:top w:val="nil"/>
              <w:left w:val="nil"/>
              <w:bottom w:val="single" w:sz="4" w:space="0" w:color="auto"/>
              <w:right w:val="single" w:sz="4" w:space="0" w:color="auto"/>
            </w:tcBorders>
            <w:shd w:val="clear" w:color="auto" w:fill="auto"/>
            <w:noWrap/>
          </w:tcPr>
          <w:p w14:paraId="519CD285" w14:textId="77777777" w:rsidR="003565DB" w:rsidRPr="001E254B" w:rsidRDefault="003565DB" w:rsidP="00235BAD">
            <w:pPr>
              <w:rPr>
                <w:rFonts w:ascii="Calibri" w:hAnsi="Calibri"/>
                <w:sz w:val="16"/>
                <w:szCs w:val="16"/>
              </w:rPr>
            </w:pPr>
            <w:r w:rsidRPr="001E254B">
              <w:rPr>
                <w:rFonts w:ascii="Calibri" w:hAnsi="Calibri"/>
                <w:sz w:val="16"/>
                <w:szCs w:val="16"/>
              </w:rPr>
              <w:t>1.0E-03</w:t>
            </w:r>
          </w:p>
        </w:tc>
        <w:tc>
          <w:tcPr>
            <w:tcW w:w="311" w:type="pct"/>
            <w:tcBorders>
              <w:top w:val="nil"/>
              <w:left w:val="nil"/>
              <w:bottom w:val="single" w:sz="4" w:space="0" w:color="auto"/>
              <w:right w:val="single" w:sz="4" w:space="0" w:color="auto"/>
            </w:tcBorders>
            <w:shd w:val="clear" w:color="auto" w:fill="auto"/>
            <w:noWrap/>
          </w:tcPr>
          <w:p w14:paraId="08451E73" w14:textId="77777777" w:rsidR="003565DB" w:rsidRPr="001E254B" w:rsidRDefault="003565DB" w:rsidP="00235BAD">
            <w:pPr>
              <w:rPr>
                <w:rFonts w:ascii="Calibri" w:hAnsi="Calibri"/>
                <w:sz w:val="16"/>
                <w:szCs w:val="16"/>
              </w:rPr>
            </w:pPr>
            <w:r w:rsidRPr="001E254B">
              <w:rPr>
                <w:rFonts w:ascii="Calibri" w:hAnsi="Calibri"/>
                <w:sz w:val="16"/>
                <w:szCs w:val="16"/>
              </w:rPr>
              <w:t>0.00</w:t>
            </w:r>
          </w:p>
          <w:p w14:paraId="5EADC4FE" w14:textId="77777777" w:rsidR="003565DB" w:rsidRPr="001E254B" w:rsidRDefault="003565DB" w:rsidP="00235BAD">
            <w:pPr>
              <w:rPr>
                <w:rFonts w:ascii="Calibri" w:hAnsi="Calibri"/>
                <w:sz w:val="16"/>
                <w:szCs w:val="16"/>
              </w:rPr>
            </w:pPr>
            <w:r w:rsidRPr="001E254B">
              <w:rPr>
                <w:rFonts w:ascii="Calibri" w:hAnsi="Calibri"/>
                <w:sz w:val="16"/>
                <w:szCs w:val="16"/>
              </w:rPr>
              <w:t>(±0.00)</w:t>
            </w:r>
          </w:p>
        </w:tc>
        <w:tc>
          <w:tcPr>
            <w:tcW w:w="207" w:type="pct"/>
            <w:tcBorders>
              <w:top w:val="nil"/>
              <w:left w:val="nil"/>
              <w:bottom w:val="single" w:sz="4" w:space="0" w:color="auto"/>
              <w:right w:val="single" w:sz="4" w:space="0" w:color="auto"/>
            </w:tcBorders>
            <w:shd w:val="clear" w:color="auto" w:fill="auto"/>
            <w:noWrap/>
          </w:tcPr>
          <w:p w14:paraId="4B6B2C59" w14:textId="77777777" w:rsidR="003565DB" w:rsidRPr="001E254B" w:rsidRDefault="003565DB" w:rsidP="00235BAD">
            <w:pPr>
              <w:rPr>
                <w:rFonts w:ascii="Calibri" w:hAnsi="Calibri"/>
                <w:sz w:val="16"/>
                <w:szCs w:val="16"/>
              </w:rPr>
            </w:pPr>
            <w:r w:rsidRPr="001E254B">
              <w:rPr>
                <w:rFonts w:ascii="Calibri" w:hAnsi="Calibri"/>
                <w:sz w:val="16"/>
                <w:szCs w:val="16"/>
              </w:rPr>
              <w:t>0.0</w:t>
            </w:r>
          </w:p>
        </w:tc>
        <w:tc>
          <w:tcPr>
            <w:tcW w:w="311" w:type="pct"/>
            <w:tcBorders>
              <w:top w:val="nil"/>
              <w:left w:val="nil"/>
              <w:bottom w:val="single" w:sz="4" w:space="0" w:color="auto"/>
              <w:right w:val="single" w:sz="4" w:space="0" w:color="auto"/>
            </w:tcBorders>
            <w:shd w:val="clear" w:color="auto" w:fill="auto"/>
            <w:noWrap/>
          </w:tcPr>
          <w:p w14:paraId="699137A2" w14:textId="77777777" w:rsidR="003565DB" w:rsidRPr="001E254B" w:rsidRDefault="003565DB" w:rsidP="00235BAD">
            <w:pPr>
              <w:rPr>
                <w:rFonts w:ascii="Calibri" w:hAnsi="Calibri"/>
                <w:sz w:val="16"/>
                <w:szCs w:val="16"/>
              </w:rPr>
            </w:pPr>
            <w:r w:rsidRPr="001E254B">
              <w:rPr>
                <w:rFonts w:ascii="Calibri" w:hAnsi="Calibri"/>
                <w:sz w:val="16"/>
                <w:szCs w:val="16"/>
              </w:rPr>
              <w:t>0.01</w:t>
            </w:r>
          </w:p>
          <w:p w14:paraId="031031E0" w14:textId="77777777" w:rsidR="003565DB" w:rsidRPr="001E254B" w:rsidRDefault="003565DB" w:rsidP="00235BAD">
            <w:pPr>
              <w:rPr>
                <w:rFonts w:ascii="Calibri" w:hAnsi="Calibri"/>
                <w:sz w:val="16"/>
                <w:szCs w:val="16"/>
              </w:rPr>
            </w:pPr>
            <w:r w:rsidRPr="001E254B">
              <w:rPr>
                <w:rFonts w:ascii="Calibri" w:hAnsi="Calibri"/>
                <w:sz w:val="16"/>
                <w:szCs w:val="16"/>
              </w:rPr>
              <w:t>(±0.01)</w:t>
            </w:r>
          </w:p>
        </w:tc>
        <w:tc>
          <w:tcPr>
            <w:tcW w:w="207" w:type="pct"/>
            <w:tcBorders>
              <w:top w:val="nil"/>
              <w:left w:val="nil"/>
              <w:bottom w:val="single" w:sz="4" w:space="0" w:color="auto"/>
              <w:right w:val="single" w:sz="4" w:space="0" w:color="auto"/>
            </w:tcBorders>
            <w:shd w:val="clear" w:color="auto" w:fill="auto"/>
            <w:noWrap/>
          </w:tcPr>
          <w:p w14:paraId="1F5600B2" w14:textId="77777777" w:rsidR="003565DB" w:rsidRPr="001E254B" w:rsidRDefault="003565DB" w:rsidP="00235BAD">
            <w:pPr>
              <w:rPr>
                <w:rFonts w:ascii="Calibri" w:hAnsi="Calibri"/>
                <w:sz w:val="16"/>
                <w:szCs w:val="16"/>
              </w:rPr>
            </w:pPr>
            <w:r w:rsidRPr="001E254B">
              <w:rPr>
                <w:rFonts w:ascii="Calibri" w:hAnsi="Calibri"/>
                <w:sz w:val="16"/>
                <w:szCs w:val="16"/>
              </w:rPr>
              <w:t>0.080</w:t>
            </w:r>
          </w:p>
        </w:tc>
      </w:tr>
    </w:tbl>
    <w:p w14:paraId="3BABB324" w14:textId="77777777" w:rsidR="0041498C" w:rsidRPr="00F157FB" w:rsidRDefault="0041498C" w:rsidP="00235BAD">
      <w:pPr>
        <w:pStyle w:val="normal"/>
        <w:jc w:val="both"/>
        <w:rPr>
          <w:lang w:val="en-GB"/>
        </w:rPr>
      </w:pPr>
    </w:p>
    <w:p w14:paraId="45044086" w14:textId="77777777" w:rsidR="0041498C" w:rsidRPr="00F157FB" w:rsidRDefault="00F157FB" w:rsidP="00235BAD">
      <w:pPr>
        <w:pStyle w:val="normal"/>
        <w:rPr>
          <w:lang w:val="en-GB"/>
        </w:rPr>
      </w:pPr>
      <w:r w:rsidRPr="00F157FB">
        <w:rPr>
          <w:lang w:val="en-GB"/>
        </w:rPr>
        <w:br w:type="page"/>
      </w:r>
    </w:p>
    <w:p w14:paraId="4F2C235B" w14:textId="77777777" w:rsidR="0041498C" w:rsidRPr="00F157FB" w:rsidRDefault="0041498C" w:rsidP="00235BAD">
      <w:pPr>
        <w:pStyle w:val="normal"/>
        <w:rPr>
          <w:lang w:val="en-GB"/>
        </w:rPr>
      </w:pPr>
    </w:p>
    <w:p w14:paraId="6B552941" w14:textId="77777777" w:rsidR="0041498C" w:rsidRPr="00F157FB" w:rsidRDefault="00F157FB" w:rsidP="00235BAD">
      <w:pPr>
        <w:pStyle w:val="normal"/>
        <w:jc w:val="both"/>
        <w:rPr>
          <w:lang w:val="en-GB"/>
        </w:rPr>
      </w:pPr>
      <w:r w:rsidRPr="00F157FB">
        <w:rPr>
          <w:rFonts w:ascii="Calibri" w:eastAsia="Calibri" w:hAnsi="Calibri" w:cs="Calibri"/>
          <w:lang w:val="en-GB"/>
        </w:rPr>
        <w:t>Table 3</w:t>
      </w:r>
    </w:p>
    <w:p w14:paraId="3D1CA297" w14:textId="77777777" w:rsidR="0041498C" w:rsidRPr="00F157FB" w:rsidRDefault="0041498C" w:rsidP="00235BAD">
      <w:pPr>
        <w:pStyle w:val="normal"/>
        <w:jc w:val="both"/>
        <w:rPr>
          <w:lang w:val="en-GB"/>
        </w:rPr>
      </w:pPr>
    </w:p>
    <w:p w14:paraId="0E965DFD" w14:textId="77777777" w:rsidR="0041498C" w:rsidRPr="00F157FB" w:rsidRDefault="0041498C" w:rsidP="00235BAD">
      <w:pPr>
        <w:pStyle w:val="normal"/>
        <w:rPr>
          <w:lang w:val="en-GB"/>
        </w:rPr>
      </w:pPr>
    </w:p>
    <w:tbl>
      <w:tblPr>
        <w:tblStyle w:val="a1"/>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1701"/>
        <w:gridCol w:w="2268"/>
        <w:gridCol w:w="2693"/>
      </w:tblGrid>
      <w:tr w:rsidR="0041498C" w:rsidRPr="00F157FB" w14:paraId="193F7E32" w14:textId="77777777">
        <w:tc>
          <w:tcPr>
            <w:tcW w:w="2235" w:type="dxa"/>
          </w:tcPr>
          <w:p w14:paraId="39A0724D" w14:textId="77777777" w:rsidR="0041498C" w:rsidRPr="00F157FB" w:rsidRDefault="00F157FB" w:rsidP="00235BAD">
            <w:pPr>
              <w:pStyle w:val="normal"/>
              <w:rPr>
                <w:lang w:val="en-GB"/>
              </w:rPr>
            </w:pPr>
            <w:r w:rsidRPr="00F157FB">
              <w:rPr>
                <w:rFonts w:ascii="Calibri" w:eastAsia="Calibri" w:hAnsi="Calibri" w:cs="Calibri"/>
                <w:sz w:val="22"/>
                <w:lang w:val="en-GB"/>
              </w:rPr>
              <w:t>Sampling site</w:t>
            </w:r>
          </w:p>
        </w:tc>
        <w:tc>
          <w:tcPr>
            <w:tcW w:w="1701" w:type="dxa"/>
          </w:tcPr>
          <w:p w14:paraId="5B4DC113" w14:textId="77777777" w:rsidR="0041498C" w:rsidRPr="00F157FB" w:rsidRDefault="00F157FB" w:rsidP="00235BAD">
            <w:pPr>
              <w:pStyle w:val="normal"/>
              <w:rPr>
                <w:lang w:val="en-GB"/>
              </w:rPr>
            </w:pPr>
            <w:r w:rsidRPr="00F157FB">
              <w:rPr>
                <w:rFonts w:ascii="Calibri" w:eastAsia="Calibri" w:hAnsi="Calibri" w:cs="Calibri"/>
                <w:sz w:val="22"/>
                <w:lang w:val="en-GB"/>
              </w:rPr>
              <w:t>Mixing ratio (ppt)</w:t>
            </w:r>
          </w:p>
        </w:tc>
        <w:tc>
          <w:tcPr>
            <w:tcW w:w="2268" w:type="dxa"/>
          </w:tcPr>
          <w:p w14:paraId="50F4CC38" w14:textId="77777777" w:rsidR="0041498C" w:rsidRPr="00F157FB" w:rsidRDefault="00F157FB" w:rsidP="00235BAD">
            <w:pPr>
              <w:pStyle w:val="normal"/>
              <w:rPr>
                <w:lang w:val="en-GB"/>
              </w:rPr>
            </w:pPr>
            <w:proofErr w:type="gramStart"/>
            <w:r w:rsidRPr="00F157FB">
              <w:rPr>
                <w:rFonts w:ascii="Calibri" w:eastAsia="Calibri" w:hAnsi="Calibri" w:cs="Calibri"/>
                <w:sz w:val="22"/>
                <w:lang w:val="en-GB"/>
              </w:rPr>
              <w:t>one</w:t>
            </w:r>
            <w:proofErr w:type="gramEnd"/>
            <w:r w:rsidRPr="00F157FB">
              <w:rPr>
                <w:rFonts w:ascii="Calibri" w:eastAsia="Calibri" w:hAnsi="Calibri" w:cs="Calibri"/>
                <w:sz w:val="22"/>
                <w:lang w:val="en-GB"/>
              </w:rPr>
              <w:t>-sigma standard deviation (ppt)</w:t>
            </w:r>
          </w:p>
        </w:tc>
        <w:tc>
          <w:tcPr>
            <w:tcW w:w="2693" w:type="dxa"/>
          </w:tcPr>
          <w:p w14:paraId="5A4B63C6" w14:textId="77777777" w:rsidR="0041498C" w:rsidRPr="00F157FB" w:rsidRDefault="00F157FB" w:rsidP="00235BAD">
            <w:pPr>
              <w:pStyle w:val="normal"/>
              <w:rPr>
                <w:lang w:val="en-GB"/>
              </w:rPr>
            </w:pPr>
            <w:r w:rsidRPr="00F157FB">
              <w:rPr>
                <w:rFonts w:ascii="Calibri" w:eastAsia="Calibri" w:hAnsi="Calibri" w:cs="Calibri"/>
                <w:sz w:val="22"/>
                <w:lang w:val="en-GB"/>
              </w:rPr>
              <w:t>Study period</w:t>
            </w:r>
          </w:p>
        </w:tc>
      </w:tr>
      <w:tr w:rsidR="0041498C" w:rsidRPr="00F157FB" w14:paraId="0F401A9C" w14:textId="77777777">
        <w:tc>
          <w:tcPr>
            <w:tcW w:w="2235" w:type="dxa"/>
          </w:tcPr>
          <w:p w14:paraId="33D900C8" w14:textId="77777777" w:rsidR="0041498C" w:rsidRPr="00F157FB" w:rsidRDefault="00F157FB" w:rsidP="00235BAD">
            <w:pPr>
              <w:pStyle w:val="normal"/>
              <w:rPr>
                <w:lang w:val="en-GB"/>
              </w:rPr>
            </w:pPr>
            <w:r w:rsidRPr="00F157FB">
              <w:rPr>
                <w:rFonts w:ascii="Calibri" w:eastAsia="Calibri" w:hAnsi="Calibri" w:cs="Calibri"/>
                <w:sz w:val="22"/>
                <w:lang w:val="en-GB"/>
              </w:rPr>
              <w:t>China</w:t>
            </w:r>
            <w:r w:rsidRPr="00F157FB">
              <w:rPr>
                <w:rFonts w:ascii="Calibri" w:eastAsia="Calibri" w:hAnsi="Calibri" w:cs="Calibri"/>
                <w:sz w:val="22"/>
                <w:vertAlign w:val="superscript"/>
                <w:lang w:val="en-GB"/>
              </w:rPr>
              <w:t>a</w:t>
            </w:r>
          </w:p>
        </w:tc>
        <w:tc>
          <w:tcPr>
            <w:tcW w:w="1701" w:type="dxa"/>
          </w:tcPr>
          <w:p w14:paraId="26FFD079" w14:textId="77777777" w:rsidR="0041498C" w:rsidRPr="00F157FB" w:rsidRDefault="00F157FB" w:rsidP="00235BAD">
            <w:pPr>
              <w:pStyle w:val="normal"/>
              <w:rPr>
                <w:lang w:val="en-GB"/>
              </w:rPr>
            </w:pPr>
            <w:r w:rsidRPr="00F157FB">
              <w:rPr>
                <w:rFonts w:ascii="Calibri" w:eastAsia="Calibri" w:hAnsi="Calibri" w:cs="Calibri"/>
                <w:sz w:val="22"/>
                <w:lang w:val="en-GB"/>
              </w:rPr>
              <w:t>49</w:t>
            </w:r>
          </w:p>
        </w:tc>
        <w:tc>
          <w:tcPr>
            <w:tcW w:w="2268" w:type="dxa"/>
          </w:tcPr>
          <w:p w14:paraId="3EED874D" w14:textId="77777777" w:rsidR="0041498C" w:rsidRPr="00F157FB" w:rsidRDefault="00F157FB" w:rsidP="00235BAD">
            <w:pPr>
              <w:pStyle w:val="normal"/>
              <w:rPr>
                <w:lang w:val="en-GB"/>
              </w:rPr>
            </w:pPr>
            <w:r w:rsidRPr="00F157FB">
              <w:rPr>
                <w:rFonts w:ascii="Calibri" w:eastAsia="Calibri" w:hAnsi="Calibri" w:cs="Calibri"/>
                <w:sz w:val="22"/>
                <w:lang w:val="en-GB"/>
              </w:rPr>
              <w:t>5</w:t>
            </w:r>
          </w:p>
        </w:tc>
        <w:tc>
          <w:tcPr>
            <w:tcW w:w="2693" w:type="dxa"/>
          </w:tcPr>
          <w:p w14:paraId="396C6A8B" w14:textId="77777777" w:rsidR="0041498C" w:rsidRPr="00F157FB" w:rsidRDefault="00F157FB" w:rsidP="00235BAD">
            <w:pPr>
              <w:pStyle w:val="normal"/>
              <w:rPr>
                <w:lang w:val="en-GB"/>
              </w:rPr>
            </w:pPr>
            <w:r w:rsidRPr="00F157FB">
              <w:rPr>
                <w:rFonts w:ascii="Calibri" w:eastAsia="Calibri" w:hAnsi="Calibri" w:cs="Calibri"/>
                <w:sz w:val="22"/>
                <w:lang w:val="en-GB"/>
              </w:rPr>
              <w:t>January–February 2001</w:t>
            </w:r>
          </w:p>
        </w:tc>
      </w:tr>
      <w:tr w:rsidR="0041498C" w:rsidRPr="00F157FB" w14:paraId="4BE411C1" w14:textId="77777777">
        <w:tc>
          <w:tcPr>
            <w:tcW w:w="2235" w:type="dxa"/>
          </w:tcPr>
          <w:p w14:paraId="29498A6C" w14:textId="77777777" w:rsidR="0041498C" w:rsidRPr="00F157FB" w:rsidRDefault="00F157FB" w:rsidP="00235BAD">
            <w:pPr>
              <w:pStyle w:val="normal"/>
              <w:rPr>
                <w:lang w:val="en-GB"/>
              </w:rPr>
            </w:pPr>
            <w:r w:rsidRPr="00F157FB">
              <w:rPr>
                <w:rFonts w:ascii="Calibri" w:eastAsia="Calibri" w:hAnsi="Calibri" w:cs="Calibri"/>
                <w:sz w:val="22"/>
                <w:lang w:val="en-GB"/>
              </w:rPr>
              <w:t>Shanghai (city)</w:t>
            </w:r>
          </w:p>
        </w:tc>
        <w:tc>
          <w:tcPr>
            <w:tcW w:w="1701" w:type="dxa"/>
          </w:tcPr>
          <w:p w14:paraId="05500A1C" w14:textId="77777777" w:rsidR="0041498C" w:rsidRPr="00F157FB" w:rsidRDefault="00F157FB" w:rsidP="00235BAD">
            <w:pPr>
              <w:pStyle w:val="normal"/>
              <w:rPr>
                <w:lang w:val="en-GB"/>
              </w:rPr>
            </w:pPr>
            <w:r w:rsidRPr="00F157FB">
              <w:rPr>
                <w:rFonts w:ascii="Calibri" w:eastAsia="Calibri" w:hAnsi="Calibri" w:cs="Calibri"/>
                <w:sz w:val="22"/>
                <w:lang w:val="en-GB"/>
              </w:rPr>
              <w:t>54</w:t>
            </w:r>
          </w:p>
        </w:tc>
        <w:tc>
          <w:tcPr>
            <w:tcW w:w="2268" w:type="dxa"/>
          </w:tcPr>
          <w:p w14:paraId="6AA0827A" w14:textId="77777777" w:rsidR="0041498C" w:rsidRPr="00F157FB" w:rsidRDefault="00F157FB" w:rsidP="00235BAD">
            <w:pPr>
              <w:pStyle w:val="normal"/>
              <w:rPr>
                <w:lang w:val="en-GB"/>
              </w:rPr>
            </w:pPr>
            <w:r w:rsidRPr="00F157FB">
              <w:rPr>
                <w:rFonts w:ascii="Calibri" w:eastAsia="Calibri" w:hAnsi="Calibri" w:cs="Calibri"/>
                <w:sz w:val="22"/>
                <w:lang w:val="en-GB"/>
              </w:rPr>
              <w:t>9</w:t>
            </w:r>
          </w:p>
        </w:tc>
        <w:tc>
          <w:tcPr>
            <w:tcW w:w="2693" w:type="dxa"/>
          </w:tcPr>
          <w:p w14:paraId="2ABA65E7" w14:textId="77777777" w:rsidR="0041498C" w:rsidRPr="00F157FB" w:rsidRDefault="00F157FB" w:rsidP="00235BAD">
            <w:pPr>
              <w:pStyle w:val="normal"/>
              <w:rPr>
                <w:lang w:val="en-GB"/>
              </w:rPr>
            </w:pPr>
            <w:r w:rsidRPr="00F157FB">
              <w:rPr>
                <w:rFonts w:ascii="Calibri" w:eastAsia="Calibri" w:hAnsi="Calibri" w:cs="Calibri"/>
                <w:sz w:val="22"/>
                <w:lang w:val="en-GB"/>
              </w:rPr>
              <w:t>January–February 2001</w:t>
            </w:r>
          </w:p>
        </w:tc>
      </w:tr>
      <w:tr w:rsidR="0041498C" w:rsidRPr="00F157FB" w14:paraId="50BDEC54" w14:textId="77777777">
        <w:tc>
          <w:tcPr>
            <w:tcW w:w="2235" w:type="dxa"/>
          </w:tcPr>
          <w:p w14:paraId="0789F3DB" w14:textId="77777777" w:rsidR="0041498C" w:rsidRPr="00F157FB" w:rsidRDefault="00F157FB" w:rsidP="00235BAD">
            <w:pPr>
              <w:pStyle w:val="normal"/>
              <w:rPr>
                <w:lang w:val="en-GB"/>
              </w:rPr>
            </w:pPr>
            <w:proofErr w:type="gramStart"/>
            <w:r w:rsidRPr="00F157FB">
              <w:rPr>
                <w:rFonts w:ascii="Calibri" w:eastAsia="Calibri" w:hAnsi="Calibri" w:cs="Calibri"/>
                <w:sz w:val="22"/>
                <w:lang w:val="en-GB"/>
              </w:rPr>
              <w:t>Shanghai(</w:t>
            </w:r>
            <w:proofErr w:type="gramEnd"/>
            <w:r w:rsidRPr="00F157FB">
              <w:rPr>
                <w:rFonts w:ascii="Calibri" w:eastAsia="Calibri" w:hAnsi="Calibri" w:cs="Calibri"/>
                <w:sz w:val="22"/>
                <w:lang w:val="en-GB"/>
              </w:rPr>
              <w:t>plume)</w:t>
            </w:r>
          </w:p>
        </w:tc>
        <w:tc>
          <w:tcPr>
            <w:tcW w:w="1701" w:type="dxa"/>
          </w:tcPr>
          <w:p w14:paraId="525CCAC2" w14:textId="77777777" w:rsidR="0041498C" w:rsidRPr="00F157FB" w:rsidRDefault="00F157FB" w:rsidP="00235BAD">
            <w:pPr>
              <w:pStyle w:val="normal"/>
              <w:rPr>
                <w:lang w:val="en-GB"/>
              </w:rPr>
            </w:pPr>
            <w:r w:rsidRPr="00F157FB">
              <w:rPr>
                <w:rFonts w:ascii="Calibri" w:eastAsia="Calibri" w:hAnsi="Calibri" w:cs="Calibri"/>
                <w:sz w:val="22"/>
                <w:lang w:val="en-GB"/>
              </w:rPr>
              <w:t>51</w:t>
            </w:r>
          </w:p>
        </w:tc>
        <w:tc>
          <w:tcPr>
            <w:tcW w:w="2268" w:type="dxa"/>
          </w:tcPr>
          <w:p w14:paraId="4CDB6924" w14:textId="77777777" w:rsidR="0041498C" w:rsidRPr="00F157FB" w:rsidRDefault="00F157FB" w:rsidP="00235BAD">
            <w:pPr>
              <w:pStyle w:val="normal"/>
              <w:rPr>
                <w:lang w:val="en-GB"/>
              </w:rPr>
            </w:pPr>
            <w:r w:rsidRPr="00F157FB">
              <w:rPr>
                <w:rFonts w:ascii="Calibri" w:eastAsia="Calibri" w:hAnsi="Calibri" w:cs="Calibri"/>
                <w:sz w:val="22"/>
                <w:lang w:val="en-GB"/>
              </w:rPr>
              <w:t>10</w:t>
            </w:r>
          </w:p>
        </w:tc>
        <w:tc>
          <w:tcPr>
            <w:tcW w:w="2693" w:type="dxa"/>
          </w:tcPr>
          <w:p w14:paraId="185D5CCD" w14:textId="77777777" w:rsidR="0041498C" w:rsidRPr="00F157FB" w:rsidRDefault="00F157FB" w:rsidP="00235BAD">
            <w:pPr>
              <w:pStyle w:val="normal"/>
              <w:rPr>
                <w:lang w:val="en-GB"/>
              </w:rPr>
            </w:pPr>
            <w:r w:rsidRPr="00F157FB">
              <w:rPr>
                <w:rFonts w:ascii="Calibri" w:eastAsia="Calibri" w:hAnsi="Calibri" w:cs="Calibri"/>
                <w:sz w:val="22"/>
                <w:lang w:val="en-GB"/>
              </w:rPr>
              <w:t>March 2001</w:t>
            </w:r>
          </w:p>
        </w:tc>
      </w:tr>
      <w:tr w:rsidR="0041498C" w:rsidRPr="00F157FB" w14:paraId="6E846B85" w14:textId="77777777">
        <w:tc>
          <w:tcPr>
            <w:tcW w:w="2235" w:type="dxa"/>
          </w:tcPr>
          <w:p w14:paraId="212033C6" w14:textId="77777777" w:rsidR="0041498C" w:rsidRPr="00F157FB" w:rsidRDefault="00F157FB" w:rsidP="00235BAD">
            <w:pPr>
              <w:pStyle w:val="normal"/>
              <w:rPr>
                <w:lang w:val="en-GB"/>
              </w:rPr>
            </w:pPr>
            <w:r w:rsidRPr="00F157FB">
              <w:rPr>
                <w:rFonts w:ascii="Calibri" w:eastAsia="Calibri" w:hAnsi="Calibri" w:cs="Calibri"/>
                <w:sz w:val="22"/>
                <w:lang w:val="en-GB"/>
              </w:rPr>
              <w:t>Bristol (UK)</w:t>
            </w:r>
          </w:p>
        </w:tc>
        <w:tc>
          <w:tcPr>
            <w:tcW w:w="1701" w:type="dxa"/>
          </w:tcPr>
          <w:p w14:paraId="6B6F03ED" w14:textId="77777777" w:rsidR="0041498C" w:rsidRPr="00F157FB" w:rsidRDefault="00F157FB" w:rsidP="00235BAD">
            <w:pPr>
              <w:pStyle w:val="normal"/>
              <w:rPr>
                <w:lang w:val="en-GB"/>
              </w:rPr>
            </w:pPr>
            <w:r w:rsidRPr="00F157FB">
              <w:rPr>
                <w:rFonts w:ascii="Calibri" w:eastAsia="Calibri" w:hAnsi="Calibri" w:cs="Calibri"/>
                <w:sz w:val="22"/>
                <w:lang w:val="en-GB"/>
              </w:rPr>
              <w:t>54</w:t>
            </w:r>
          </w:p>
        </w:tc>
        <w:tc>
          <w:tcPr>
            <w:tcW w:w="2268" w:type="dxa"/>
          </w:tcPr>
          <w:p w14:paraId="1CF68280" w14:textId="77777777" w:rsidR="0041498C" w:rsidRPr="00F157FB" w:rsidRDefault="00F157FB" w:rsidP="00235BAD">
            <w:pPr>
              <w:pStyle w:val="normal"/>
              <w:rPr>
                <w:lang w:val="en-GB"/>
              </w:rPr>
            </w:pPr>
            <w:r w:rsidRPr="00F157FB">
              <w:rPr>
                <w:rFonts w:ascii="Calibri" w:eastAsia="Calibri" w:hAnsi="Calibri" w:cs="Calibri"/>
                <w:sz w:val="22"/>
                <w:lang w:val="en-GB"/>
              </w:rPr>
              <w:t>6</w:t>
            </w:r>
          </w:p>
        </w:tc>
        <w:tc>
          <w:tcPr>
            <w:tcW w:w="2693" w:type="dxa"/>
          </w:tcPr>
          <w:p w14:paraId="37F93574" w14:textId="77777777" w:rsidR="0041498C" w:rsidRPr="00F157FB" w:rsidRDefault="00F157FB" w:rsidP="00235BAD">
            <w:pPr>
              <w:pStyle w:val="normal"/>
              <w:rPr>
                <w:lang w:val="en-GB"/>
              </w:rPr>
            </w:pPr>
            <w:r w:rsidRPr="00F157FB">
              <w:rPr>
                <w:rFonts w:ascii="Calibri" w:eastAsia="Calibri" w:hAnsi="Calibri" w:cs="Calibri"/>
                <w:sz w:val="22"/>
                <w:lang w:val="en-GB"/>
              </w:rPr>
              <w:t>August–September 2000</w:t>
            </w:r>
          </w:p>
        </w:tc>
      </w:tr>
      <w:tr w:rsidR="0041498C" w:rsidRPr="00F157FB" w14:paraId="459F6861" w14:textId="77777777">
        <w:tc>
          <w:tcPr>
            <w:tcW w:w="2235" w:type="dxa"/>
          </w:tcPr>
          <w:p w14:paraId="691DB8FC" w14:textId="77777777" w:rsidR="0041498C" w:rsidRPr="00F157FB" w:rsidRDefault="00F157FB" w:rsidP="00235BAD">
            <w:pPr>
              <w:pStyle w:val="normal"/>
              <w:rPr>
                <w:lang w:val="en-GB"/>
              </w:rPr>
            </w:pPr>
            <w:r w:rsidRPr="00F157FB">
              <w:rPr>
                <w:rFonts w:ascii="Calibri" w:eastAsia="Calibri" w:hAnsi="Calibri" w:cs="Calibri"/>
                <w:sz w:val="22"/>
                <w:lang w:val="en-GB"/>
              </w:rPr>
              <w:t>Philadelphia (USA)</w:t>
            </w:r>
          </w:p>
        </w:tc>
        <w:tc>
          <w:tcPr>
            <w:tcW w:w="1701" w:type="dxa"/>
          </w:tcPr>
          <w:p w14:paraId="344E9C80" w14:textId="77777777" w:rsidR="0041498C" w:rsidRPr="00F157FB" w:rsidRDefault="00F157FB" w:rsidP="00235BAD">
            <w:pPr>
              <w:pStyle w:val="normal"/>
              <w:rPr>
                <w:lang w:val="en-GB"/>
              </w:rPr>
            </w:pPr>
            <w:r w:rsidRPr="00F157FB">
              <w:rPr>
                <w:rFonts w:ascii="Calibri" w:eastAsia="Calibri" w:hAnsi="Calibri" w:cs="Calibri"/>
                <w:sz w:val="22"/>
                <w:lang w:val="en-GB"/>
              </w:rPr>
              <w:t>50</w:t>
            </w:r>
          </w:p>
        </w:tc>
        <w:tc>
          <w:tcPr>
            <w:tcW w:w="2268" w:type="dxa"/>
          </w:tcPr>
          <w:p w14:paraId="46D6A521" w14:textId="77777777" w:rsidR="0041498C" w:rsidRPr="00F157FB" w:rsidRDefault="00F157FB" w:rsidP="00235BAD">
            <w:pPr>
              <w:pStyle w:val="normal"/>
              <w:rPr>
                <w:lang w:val="en-GB"/>
              </w:rPr>
            </w:pPr>
            <w:r w:rsidRPr="00F157FB">
              <w:rPr>
                <w:rFonts w:ascii="Calibri" w:eastAsia="Calibri" w:hAnsi="Calibri" w:cs="Calibri"/>
                <w:sz w:val="22"/>
                <w:lang w:val="en-GB"/>
              </w:rPr>
              <w:t>7</w:t>
            </w:r>
          </w:p>
        </w:tc>
        <w:tc>
          <w:tcPr>
            <w:tcW w:w="2693" w:type="dxa"/>
          </w:tcPr>
          <w:p w14:paraId="3389B988" w14:textId="77777777" w:rsidR="0041498C" w:rsidRPr="00F157FB" w:rsidRDefault="00F157FB" w:rsidP="00235BAD">
            <w:pPr>
              <w:pStyle w:val="normal"/>
              <w:rPr>
                <w:lang w:val="en-GB"/>
              </w:rPr>
            </w:pPr>
            <w:r w:rsidRPr="00F157FB">
              <w:rPr>
                <w:rFonts w:ascii="Calibri" w:eastAsia="Calibri" w:hAnsi="Calibri" w:cs="Calibri"/>
                <w:sz w:val="22"/>
                <w:lang w:val="en-GB"/>
              </w:rPr>
              <w:t>February 2001</w:t>
            </w:r>
          </w:p>
        </w:tc>
      </w:tr>
      <w:tr w:rsidR="0041498C" w:rsidRPr="00F157FB" w14:paraId="00489207" w14:textId="77777777">
        <w:tc>
          <w:tcPr>
            <w:tcW w:w="2235" w:type="dxa"/>
          </w:tcPr>
          <w:p w14:paraId="0F742024" w14:textId="77777777" w:rsidR="0041498C" w:rsidRPr="00F157FB" w:rsidRDefault="00F157FB" w:rsidP="00235BAD">
            <w:pPr>
              <w:pStyle w:val="normal"/>
              <w:rPr>
                <w:lang w:val="en-GB"/>
              </w:rPr>
            </w:pPr>
            <w:r w:rsidRPr="00F157FB">
              <w:rPr>
                <w:rFonts w:ascii="Calibri" w:eastAsia="Calibri" w:hAnsi="Calibri" w:cs="Calibri"/>
                <w:sz w:val="22"/>
                <w:lang w:val="en-GB"/>
              </w:rPr>
              <w:t>Las Vegas (USA)</w:t>
            </w:r>
          </w:p>
        </w:tc>
        <w:tc>
          <w:tcPr>
            <w:tcW w:w="1701" w:type="dxa"/>
          </w:tcPr>
          <w:p w14:paraId="7501C2D1" w14:textId="77777777" w:rsidR="0041498C" w:rsidRPr="00F157FB" w:rsidRDefault="00F157FB" w:rsidP="00235BAD">
            <w:pPr>
              <w:pStyle w:val="normal"/>
              <w:rPr>
                <w:lang w:val="en-GB"/>
              </w:rPr>
            </w:pPr>
            <w:r w:rsidRPr="00F157FB">
              <w:rPr>
                <w:rFonts w:ascii="Calibri" w:eastAsia="Calibri" w:hAnsi="Calibri" w:cs="Calibri"/>
                <w:sz w:val="22"/>
                <w:lang w:val="en-GB"/>
              </w:rPr>
              <w:t>46</w:t>
            </w:r>
          </w:p>
        </w:tc>
        <w:tc>
          <w:tcPr>
            <w:tcW w:w="2268" w:type="dxa"/>
          </w:tcPr>
          <w:p w14:paraId="5F9BBF8A" w14:textId="77777777" w:rsidR="0041498C" w:rsidRPr="00F157FB" w:rsidRDefault="00F157FB" w:rsidP="00235BAD">
            <w:pPr>
              <w:pStyle w:val="normal"/>
              <w:rPr>
                <w:lang w:val="en-GB"/>
              </w:rPr>
            </w:pPr>
            <w:r w:rsidRPr="00F157FB">
              <w:rPr>
                <w:rFonts w:ascii="Calibri" w:eastAsia="Calibri" w:hAnsi="Calibri" w:cs="Calibri"/>
                <w:sz w:val="22"/>
                <w:lang w:val="en-GB"/>
              </w:rPr>
              <w:t>5</w:t>
            </w:r>
          </w:p>
        </w:tc>
        <w:tc>
          <w:tcPr>
            <w:tcW w:w="2693" w:type="dxa"/>
          </w:tcPr>
          <w:p w14:paraId="750FF575" w14:textId="77777777" w:rsidR="0041498C" w:rsidRPr="00F157FB" w:rsidRDefault="00F157FB" w:rsidP="00235BAD">
            <w:pPr>
              <w:pStyle w:val="normal"/>
              <w:rPr>
                <w:lang w:val="en-GB"/>
              </w:rPr>
            </w:pPr>
            <w:r w:rsidRPr="00F157FB">
              <w:rPr>
                <w:rFonts w:ascii="Calibri" w:eastAsia="Calibri" w:hAnsi="Calibri" w:cs="Calibri"/>
                <w:sz w:val="22"/>
                <w:lang w:val="en-GB"/>
              </w:rPr>
              <w:t>February 2001</w:t>
            </w:r>
          </w:p>
        </w:tc>
      </w:tr>
      <w:tr w:rsidR="0041498C" w:rsidRPr="00F157FB" w14:paraId="1A1279EF" w14:textId="77777777">
        <w:tc>
          <w:tcPr>
            <w:tcW w:w="2235" w:type="dxa"/>
          </w:tcPr>
          <w:p w14:paraId="7B16C838" w14:textId="77777777" w:rsidR="0041498C" w:rsidRPr="00F157FB" w:rsidRDefault="00F157FB" w:rsidP="00235BAD">
            <w:pPr>
              <w:pStyle w:val="normal"/>
              <w:rPr>
                <w:lang w:val="en-GB"/>
              </w:rPr>
            </w:pPr>
            <w:r w:rsidRPr="00F157FB">
              <w:rPr>
                <w:rFonts w:ascii="Calibri" w:eastAsia="Calibri" w:hAnsi="Calibri" w:cs="Calibri"/>
                <w:sz w:val="22"/>
                <w:lang w:val="en-GB"/>
              </w:rPr>
              <w:t>Marseille (FR)</w:t>
            </w:r>
          </w:p>
        </w:tc>
        <w:tc>
          <w:tcPr>
            <w:tcW w:w="1701" w:type="dxa"/>
          </w:tcPr>
          <w:p w14:paraId="340BF698" w14:textId="77777777" w:rsidR="0041498C" w:rsidRPr="00F157FB" w:rsidRDefault="00F157FB" w:rsidP="00235BAD">
            <w:pPr>
              <w:pStyle w:val="normal"/>
              <w:rPr>
                <w:lang w:val="en-GB"/>
              </w:rPr>
            </w:pPr>
            <w:r w:rsidRPr="00F157FB">
              <w:rPr>
                <w:rFonts w:ascii="Calibri" w:eastAsia="Calibri" w:hAnsi="Calibri" w:cs="Calibri"/>
                <w:sz w:val="22"/>
                <w:lang w:val="en-GB"/>
              </w:rPr>
              <w:t>54</w:t>
            </w:r>
          </w:p>
        </w:tc>
        <w:tc>
          <w:tcPr>
            <w:tcW w:w="2268" w:type="dxa"/>
          </w:tcPr>
          <w:p w14:paraId="49FFFCCF" w14:textId="77777777" w:rsidR="0041498C" w:rsidRPr="00F157FB" w:rsidRDefault="00F157FB" w:rsidP="00235BAD">
            <w:pPr>
              <w:pStyle w:val="normal"/>
              <w:rPr>
                <w:lang w:val="en-GB"/>
              </w:rPr>
            </w:pPr>
            <w:r w:rsidRPr="00F157FB">
              <w:rPr>
                <w:rFonts w:ascii="Calibri" w:eastAsia="Calibri" w:hAnsi="Calibri" w:cs="Calibri"/>
                <w:sz w:val="22"/>
                <w:lang w:val="en-GB"/>
              </w:rPr>
              <w:t>49</w:t>
            </w:r>
          </w:p>
        </w:tc>
        <w:tc>
          <w:tcPr>
            <w:tcW w:w="2693" w:type="dxa"/>
          </w:tcPr>
          <w:p w14:paraId="7C9277FF" w14:textId="77777777" w:rsidR="0041498C" w:rsidRPr="00F157FB" w:rsidRDefault="00F157FB" w:rsidP="00235BAD">
            <w:pPr>
              <w:pStyle w:val="normal"/>
              <w:rPr>
                <w:lang w:val="en-GB"/>
              </w:rPr>
            </w:pPr>
            <w:r w:rsidRPr="00F157FB">
              <w:rPr>
                <w:rFonts w:ascii="Calibri" w:eastAsia="Calibri" w:hAnsi="Calibri" w:cs="Calibri"/>
                <w:sz w:val="22"/>
                <w:lang w:val="en-GB"/>
              </w:rPr>
              <w:t>June–July 2001</w:t>
            </w:r>
          </w:p>
        </w:tc>
      </w:tr>
      <w:tr w:rsidR="0041498C" w:rsidRPr="00F157FB" w14:paraId="14F04E51" w14:textId="77777777">
        <w:tc>
          <w:tcPr>
            <w:tcW w:w="2235" w:type="dxa"/>
          </w:tcPr>
          <w:p w14:paraId="51DC88E2" w14:textId="77777777" w:rsidR="0041498C" w:rsidRPr="00F157FB" w:rsidRDefault="00F157FB" w:rsidP="00235BAD">
            <w:pPr>
              <w:pStyle w:val="normal"/>
              <w:rPr>
                <w:lang w:val="en-GB"/>
              </w:rPr>
            </w:pPr>
            <w:r w:rsidRPr="00F157FB">
              <w:rPr>
                <w:rFonts w:ascii="Calibri" w:eastAsia="Calibri" w:hAnsi="Calibri" w:cs="Calibri"/>
                <w:sz w:val="22"/>
                <w:lang w:val="en-GB"/>
              </w:rPr>
              <w:t>Background</w:t>
            </w:r>
            <w:r w:rsidRPr="00F157FB">
              <w:rPr>
                <w:rFonts w:ascii="Calibri" w:eastAsia="Calibri" w:hAnsi="Calibri" w:cs="Calibri"/>
                <w:sz w:val="22"/>
                <w:vertAlign w:val="superscript"/>
                <w:lang w:val="en-GB"/>
              </w:rPr>
              <w:t>*</w:t>
            </w:r>
          </w:p>
        </w:tc>
        <w:tc>
          <w:tcPr>
            <w:tcW w:w="1701" w:type="dxa"/>
          </w:tcPr>
          <w:p w14:paraId="147C35BF" w14:textId="77777777" w:rsidR="0041498C" w:rsidRPr="00F157FB" w:rsidRDefault="00F157FB" w:rsidP="00235BAD">
            <w:pPr>
              <w:pStyle w:val="normal"/>
              <w:rPr>
                <w:lang w:val="en-GB"/>
              </w:rPr>
            </w:pPr>
            <w:r w:rsidRPr="00F157FB">
              <w:rPr>
                <w:rFonts w:ascii="Calibri" w:eastAsia="Calibri" w:hAnsi="Calibri" w:cs="Calibri"/>
                <w:sz w:val="22"/>
                <w:lang w:val="en-GB"/>
              </w:rPr>
              <w:t>40</w:t>
            </w:r>
          </w:p>
        </w:tc>
        <w:tc>
          <w:tcPr>
            <w:tcW w:w="2268" w:type="dxa"/>
          </w:tcPr>
          <w:p w14:paraId="7C26AC96" w14:textId="77777777" w:rsidR="0041498C" w:rsidRPr="00F157FB" w:rsidRDefault="00F157FB" w:rsidP="00235BAD">
            <w:pPr>
              <w:pStyle w:val="normal"/>
              <w:rPr>
                <w:lang w:val="en-GB"/>
              </w:rPr>
            </w:pPr>
            <w:r w:rsidRPr="00F157FB">
              <w:rPr>
                <w:rFonts w:ascii="Calibri" w:eastAsia="Calibri" w:hAnsi="Calibri" w:cs="Calibri"/>
                <w:sz w:val="22"/>
                <w:lang w:val="en-GB"/>
              </w:rPr>
              <w:t>0.6</w:t>
            </w:r>
          </w:p>
        </w:tc>
        <w:tc>
          <w:tcPr>
            <w:tcW w:w="2693" w:type="dxa"/>
          </w:tcPr>
          <w:p w14:paraId="72B7EC47" w14:textId="77777777" w:rsidR="0041498C" w:rsidRPr="00F157FB" w:rsidRDefault="00F157FB" w:rsidP="00235BAD">
            <w:pPr>
              <w:pStyle w:val="normal"/>
              <w:rPr>
                <w:lang w:val="en-GB"/>
              </w:rPr>
            </w:pPr>
            <w:r w:rsidRPr="00F157FB">
              <w:rPr>
                <w:rFonts w:ascii="Calibri" w:eastAsia="Calibri" w:hAnsi="Calibri" w:cs="Calibri"/>
                <w:sz w:val="22"/>
                <w:lang w:val="en-GB"/>
              </w:rPr>
              <w:t>March 2001</w:t>
            </w:r>
          </w:p>
        </w:tc>
      </w:tr>
    </w:tbl>
    <w:p w14:paraId="61F929E7" w14:textId="77777777" w:rsidR="0041498C" w:rsidRPr="00F157FB" w:rsidRDefault="00F157FB" w:rsidP="00235BAD">
      <w:pPr>
        <w:pStyle w:val="normal"/>
        <w:rPr>
          <w:lang w:val="en-GB"/>
        </w:rPr>
      </w:pPr>
      <w:r w:rsidRPr="00F157FB">
        <w:rPr>
          <w:rFonts w:ascii="Calibri" w:eastAsia="Calibri" w:hAnsi="Calibri" w:cs="Calibri"/>
          <w:sz w:val="20"/>
          <w:vertAlign w:val="superscript"/>
          <w:lang w:val="en-GB"/>
        </w:rPr>
        <w:t>*</w:t>
      </w:r>
      <w:r w:rsidRPr="00F157FB">
        <w:rPr>
          <w:rFonts w:ascii="Calibri" w:eastAsia="Calibri" w:hAnsi="Calibri" w:cs="Calibri"/>
          <w:sz w:val="20"/>
          <w:lang w:val="en-GB"/>
        </w:rPr>
        <w:t>Lowest 25</w:t>
      </w:r>
      <w:r w:rsidRPr="00F157FB">
        <w:rPr>
          <w:rFonts w:ascii="Calibri" w:eastAsia="Calibri" w:hAnsi="Calibri" w:cs="Calibri"/>
          <w:sz w:val="20"/>
          <w:vertAlign w:val="superscript"/>
          <w:lang w:val="en-GB"/>
        </w:rPr>
        <w:t>th</w:t>
      </w:r>
      <w:r w:rsidRPr="00F157FB">
        <w:rPr>
          <w:rFonts w:ascii="Calibri" w:eastAsia="Calibri" w:hAnsi="Calibri" w:cs="Calibri"/>
          <w:sz w:val="20"/>
          <w:lang w:val="en-GB"/>
        </w:rPr>
        <w:t xml:space="preserve"> percentile of airborne TRACE-P data collected below 1500m</w:t>
      </w:r>
    </w:p>
    <w:p w14:paraId="2EC970C4" w14:textId="77777777" w:rsidR="0041498C" w:rsidRPr="00F157FB" w:rsidRDefault="00F157FB" w:rsidP="00235BAD">
      <w:pPr>
        <w:pStyle w:val="normal"/>
        <w:rPr>
          <w:lang w:val="en-GB"/>
        </w:rPr>
      </w:pPr>
      <w:r w:rsidRPr="00F157FB">
        <w:rPr>
          <w:lang w:val="en-GB"/>
        </w:rPr>
        <w:br w:type="page"/>
      </w:r>
    </w:p>
    <w:p w14:paraId="00F7CD9F" w14:textId="77777777" w:rsidR="0041498C" w:rsidRPr="00F157FB" w:rsidRDefault="0041498C" w:rsidP="00235BAD">
      <w:pPr>
        <w:pStyle w:val="normal"/>
        <w:rPr>
          <w:lang w:val="en-GB"/>
        </w:rPr>
      </w:pPr>
    </w:p>
    <w:p w14:paraId="3D980C00" w14:textId="77777777" w:rsidR="0041498C" w:rsidRPr="00F157FB" w:rsidRDefault="00F157FB" w:rsidP="00235BAD">
      <w:pPr>
        <w:pStyle w:val="normal"/>
        <w:rPr>
          <w:lang w:val="en-GB"/>
        </w:rPr>
      </w:pPr>
      <w:r w:rsidRPr="00F157FB">
        <w:rPr>
          <w:rFonts w:ascii="Calibri" w:eastAsia="Calibri" w:hAnsi="Calibri" w:cs="Calibri"/>
          <w:lang w:val="en-GB"/>
        </w:rPr>
        <w:t>Table A1</w:t>
      </w:r>
    </w:p>
    <w:p w14:paraId="0D114188" w14:textId="77777777" w:rsidR="0041498C" w:rsidRPr="00F157FB" w:rsidRDefault="0041498C" w:rsidP="00235BAD">
      <w:pPr>
        <w:pStyle w:val="normal"/>
        <w:rPr>
          <w:lang w:val="en-GB"/>
        </w:rPr>
      </w:pPr>
    </w:p>
    <w:tbl>
      <w:tblPr>
        <w:tblStyle w:val="a"/>
        <w:tblpPr w:leftFromText="141" w:rightFromText="141" w:vertAnchor="page" w:horzAnchor="page" w:tblpX="2395" w:tblpY="2318"/>
        <w:tblW w:w="3907" w:type="dxa"/>
        <w:tblInd w:w="0" w:type="dxa"/>
        <w:tblLayout w:type="fixed"/>
        <w:tblLook w:val="0000" w:firstRow="0" w:lastRow="0" w:firstColumn="0" w:lastColumn="0" w:noHBand="0" w:noVBand="0"/>
      </w:tblPr>
      <w:tblGrid>
        <w:gridCol w:w="960"/>
        <w:gridCol w:w="1031"/>
        <w:gridCol w:w="885"/>
        <w:gridCol w:w="1031"/>
      </w:tblGrid>
      <w:tr w:rsidR="00DD087C" w:rsidRPr="006D6F95" w14:paraId="7D0742CA" w14:textId="77777777" w:rsidTr="00DD087C">
        <w:trPr>
          <w:trHeight w:val="240"/>
        </w:trPr>
        <w:tc>
          <w:tcPr>
            <w:tcW w:w="960" w:type="dxa"/>
            <w:tcBorders>
              <w:top w:val="single" w:sz="4" w:space="0" w:color="auto"/>
              <w:left w:val="single" w:sz="4" w:space="0" w:color="000000"/>
              <w:bottom w:val="single" w:sz="4" w:space="0" w:color="000000"/>
              <w:right w:val="single" w:sz="4" w:space="0" w:color="000000"/>
            </w:tcBorders>
            <w:vAlign w:val="center"/>
          </w:tcPr>
          <w:p w14:paraId="76A1C102" w14:textId="35ACADD2" w:rsidR="00DD087C" w:rsidRPr="00DD087C" w:rsidRDefault="00DD087C" w:rsidP="00235BAD">
            <w:pPr>
              <w:pStyle w:val="normal"/>
              <w:jc w:val="center"/>
              <w:rPr>
                <w:rFonts w:asciiTheme="majorHAnsi" w:hAnsiTheme="majorHAnsi"/>
                <w:sz w:val="20"/>
                <w:lang w:val="en-GB"/>
              </w:rPr>
            </w:pPr>
            <w:r>
              <w:rPr>
                <w:rFonts w:asciiTheme="majorHAnsi" w:hAnsiTheme="majorHAnsi"/>
                <w:sz w:val="20"/>
                <w:lang w:val="en-GB"/>
              </w:rPr>
              <w:t>Y</w:t>
            </w:r>
            <w:r w:rsidRPr="00DD087C">
              <w:rPr>
                <w:rFonts w:asciiTheme="majorHAnsi" w:hAnsiTheme="majorHAnsi"/>
                <w:sz w:val="20"/>
                <w:lang w:val="en-GB"/>
              </w:rPr>
              <w:t>ear</w:t>
            </w:r>
          </w:p>
        </w:tc>
        <w:tc>
          <w:tcPr>
            <w:tcW w:w="1031" w:type="dxa"/>
            <w:tcBorders>
              <w:top w:val="single" w:sz="4" w:space="0" w:color="auto"/>
              <w:left w:val="nil"/>
              <w:bottom w:val="single" w:sz="4" w:space="0" w:color="000000"/>
              <w:right w:val="single" w:sz="4" w:space="0" w:color="000000"/>
            </w:tcBorders>
            <w:shd w:val="clear" w:color="auto" w:fill="FFFFFF"/>
            <w:vAlign w:val="bottom"/>
          </w:tcPr>
          <w:p w14:paraId="36765C71"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Geometry</w:t>
            </w:r>
          </w:p>
        </w:tc>
        <w:tc>
          <w:tcPr>
            <w:tcW w:w="885" w:type="dxa"/>
            <w:tcBorders>
              <w:top w:val="single" w:sz="4" w:space="0" w:color="auto"/>
              <w:left w:val="nil"/>
              <w:bottom w:val="single" w:sz="4" w:space="0" w:color="000000"/>
              <w:right w:val="single" w:sz="4" w:space="0" w:color="000000"/>
            </w:tcBorders>
            <w:shd w:val="clear" w:color="auto" w:fill="FFFFFF"/>
            <w:vAlign w:val="bottom"/>
          </w:tcPr>
          <w:p w14:paraId="75C5387C"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Intensity</w:t>
            </w:r>
          </w:p>
        </w:tc>
        <w:tc>
          <w:tcPr>
            <w:tcW w:w="1031" w:type="dxa"/>
            <w:tcBorders>
              <w:top w:val="single" w:sz="4" w:space="0" w:color="auto"/>
              <w:left w:val="nil"/>
              <w:bottom w:val="single" w:sz="4" w:space="0" w:color="000000"/>
              <w:right w:val="single" w:sz="4" w:space="0" w:color="000000"/>
            </w:tcBorders>
            <w:shd w:val="clear" w:color="auto" w:fill="FFFFFF"/>
            <w:vAlign w:val="bottom"/>
          </w:tcPr>
          <w:p w14:paraId="2A14DA4B"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Wind field</w:t>
            </w:r>
          </w:p>
        </w:tc>
      </w:tr>
      <w:tr w:rsidR="00DD087C" w:rsidRPr="006D6F95" w14:paraId="7EC572A2" w14:textId="77777777" w:rsidTr="00DD087C">
        <w:trPr>
          <w:trHeight w:val="24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A9A2D88" w14:textId="77777777" w:rsidR="00DD087C" w:rsidRPr="006D6F95" w:rsidRDefault="00DD087C" w:rsidP="00235BAD">
            <w:pPr>
              <w:pStyle w:val="normal"/>
              <w:jc w:val="center"/>
              <w:rPr>
                <w:rFonts w:asciiTheme="majorHAnsi" w:hAnsiTheme="majorHAnsi"/>
                <w:lang w:val="en-GB"/>
              </w:rPr>
            </w:pPr>
            <w:r w:rsidRPr="006D6F95">
              <w:rPr>
                <w:rFonts w:asciiTheme="majorHAnsi" w:eastAsia="MPHV-Bold" w:hAnsiTheme="majorHAnsi" w:cs="MPHV-Bold"/>
                <w:sz w:val="20"/>
                <w:lang w:val="en-GB"/>
              </w:rPr>
              <w:t>2008</w:t>
            </w:r>
          </w:p>
        </w:tc>
        <w:tc>
          <w:tcPr>
            <w:tcW w:w="1031" w:type="dxa"/>
            <w:tcBorders>
              <w:top w:val="single" w:sz="4" w:space="0" w:color="000000"/>
              <w:left w:val="nil"/>
              <w:bottom w:val="single" w:sz="4" w:space="0" w:color="000000"/>
              <w:right w:val="single" w:sz="4" w:space="0" w:color="000000"/>
            </w:tcBorders>
            <w:shd w:val="clear" w:color="auto" w:fill="FFFFFF"/>
            <w:vAlign w:val="bottom"/>
          </w:tcPr>
          <w:p w14:paraId="27D16E7C"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4.9%</w:t>
            </w:r>
          </w:p>
        </w:tc>
        <w:tc>
          <w:tcPr>
            <w:tcW w:w="885" w:type="dxa"/>
            <w:tcBorders>
              <w:top w:val="single" w:sz="4" w:space="0" w:color="000000"/>
              <w:left w:val="nil"/>
              <w:bottom w:val="single" w:sz="4" w:space="0" w:color="000000"/>
              <w:right w:val="single" w:sz="4" w:space="0" w:color="000000"/>
            </w:tcBorders>
            <w:shd w:val="clear" w:color="auto" w:fill="FFFFFF"/>
            <w:vAlign w:val="bottom"/>
          </w:tcPr>
          <w:p w14:paraId="288847BE"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3.7%</w:t>
            </w:r>
          </w:p>
        </w:tc>
        <w:tc>
          <w:tcPr>
            <w:tcW w:w="1031" w:type="dxa"/>
            <w:tcBorders>
              <w:top w:val="single" w:sz="4" w:space="0" w:color="000000"/>
              <w:left w:val="nil"/>
              <w:bottom w:val="single" w:sz="4" w:space="0" w:color="000000"/>
              <w:right w:val="single" w:sz="4" w:space="0" w:color="000000"/>
            </w:tcBorders>
            <w:shd w:val="clear" w:color="auto" w:fill="FFFFFF"/>
            <w:vAlign w:val="bottom"/>
          </w:tcPr>
          <w:p w14:paraId="0F34FC73"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3.0%</w:t>
            </w:r>
          </w:p>
        </w:tc>
      </w:tr>
      <w:tr w:rsidR="00DD087C" w:rsidRPr="006D6F95" w14:paraId="73837808" w14:textId="77777777" w:rsidTr="00DD087C">
        <w:trPr>
          <w:trHeight w:val="240"/>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CBAD28"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2009</w:t>
            </w:r>
          </w:p>
        </w:tc>
        <w:tc>
          <w:tcPr>
            <w:tcW w:w="1031" w:type="dxa"/>
            <w:tcBorders>
              <w:top w:val="single" w:sz="4" w:space="0" w:color="000000"/>
              <w:left w:val="nil"/>
              <w:bottom w:val="single" w:sz="4" w:space="0" w:color="000000"/>
              <w:right w:val="single" w:sz="4" w:space="0" w:color="000000"/>
            </w:tcBorders>
            <w:shd w:val="clear" w:color="auto" w:fill="FFFFFF"/>
            <w:vAlign w:val="bottom"/>
          </w:tcPr>
          <w:p w14:paraId="5BBEBE8E"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8.9%</w:t>
            </w:r>
          </w:p>
        </w:tc>
        <w:tc>
          <w:tcPr>
            <w:tcW w:w="885" w:type="dxa"/>
            <w:tcBorders>
              <w:top w:val="single" w:sz="4" w:space="0" w:color="000000"/>
              <w:left w:val="nil"/>
              <w:bottom w:val="single" w:sz="4" w:space="0" w:color="000000"/>
              <w:right w:val="single" w:sz="4" w:space="0" w:color="000000"/>
            </w:tcBorders>
            <w:shd w:val="clear" w:color="auto" w:fill="FFFFFF"/>
            <w:vAlign w:val="bottom"/>
          </w:tcPr>
          <w:p w14:paraId="3FA1447F"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8.2%</w:t>
            </w:r>
          </w:p>
        </w:tc>
        <w:tc>
          <w:tcPr>
            <w:tcW w:w="1031" w:type="dxa"/>
            <w:tcBorders>
              <w:top w:val="single" w:sz="4" w:space="0" w:color="000000"/>
              <w:left w:val="nil"/>
              <w:bottom w:val="single" w:sz="4" w:space="0" w:color="000000"/>
              <w:right w:val="single" w:sz="4" w:space="0" w:color="000000"/>
            </w:tcBorders>
            <w:shd w:val="clear" w:color="auto" w:fill="FFFFFF"/>
            <w:vAlign w:val="bottom"/>
          </w:tcPr>
          <w:p w14:paraId="28CDA018" w14:textId="77777777" w:rsidR="00DD087C" w:rsidRPr="006D6F95" w:rsidRDefault="00DD087C" w:rsidP="00235BAD">
            <w:pPr>
              <w:pStyle w:val="normal"/>
              <w:jc w:val="center"/>
              <w:rPr>
                <w:rFonts w:asciiTheme="majorHAnsi" w:hAnsiTheme="majorHAnsi"/>
                <w:lang w:val="en-GB"/>
              </w:rPr>
            </w:pPr>
            <w:r w:rsidRPr="006D6F95">
              <w:rPr>
                <w:rFonts w:asciiTheme="majorHAnsi" w:eastAsia="Arial" w:hAnsiTheme="majorHAnsi" w:cs="Arial"/>
                <w:sz w:val="20"/>
                <w:lang w:val="en-GB"/>
              </w:rPr>
              <w:t>2.0%</w:t>
            </w:r>
          </w:p>
        </w:tc>
      </w:tr>
    </w:tbl>
    <w:p w14:paraId="23534A82" w14:textId="15A0B768" w:rsidR="00F704B0" w:rsidRPr="00F157FB" w:rsidRDefault="00DD087C" w:rsidP="00235BAD">
      <w:pPr>
        <w:pStyle w:val="normal"/>
        <w:rPr>
          <w:lang w:val="en-GB"/>
        </w:rPr>
      </w:pPr>
      <w:r w:rsidRPr="00F157FB">
        <w:rPr>
          <w:lang w:val="en-GB"/>
        </w:rPr>
        <w:t xml:space="preserve"> </w:t>
      </w:r>
      <w:r w:rsidR="00F157FB" w:rsidRPr="00F157FB">
        <w:rPr>
          <w:lang w:val="en-GB"/>
        </w:rPr>
        <w:br w:type="page"/>
      </w:r>
    </w:p>
    <w:p w14:paraId="7174EACC" w14:textId="22C965CE" w:rsidR="0041498C" w:rsidRPr="00F157FB" w:rsidRDefault="0041498C" w:rsidP="00235BAD">
      <w:pPr>
        <w:pStyle w:val="normal"/>
        <w:rPr>
          <w:lang w:val="en-GB"/>
        </w:rPr>
      </w:pPr>
    </w:p>
    <w:p w14:paraId="2D608B9F" w14:textId="77777777" w:rsidR="0041498C" w:rsidRPr="00F157FB" w:rsidRDefault="0041498C" w:rsidP="00235BAD">
      <w:pPr>
        <w:pStyle w:val="normal"/>
        <w:rPr>
          <w:lang w:val="en-GB"/>
        </w:rPr>
      </w:pPr>
    </w:p>
    <w:p w14:paraId="6BD921CF" w14:textId="77777777" w:rsidR="0041498C" w:rsidRPr="00F157FB" w:rsidRDefault="00F157FB" w:rsidP="00235BAD">
      <w:pPr>
        <w:pStyle w:val="normal"/>
        <w:rPr>
          <w:lang w:val="en-GB"/>
        </w:rPr>
      </w:pPr>
      <w:r w:rsidRPr="00F157FB">
        <w:rPr>
          <w:rFonts w:ascii="Calibri" w:eastAsia="Calibri" w:hAnsi="Calibri" w:cs="Calibri"/>
          <w:lang w:val="en-GB"/>
        </w:rPr>
        <w:t>Table A2</w:t>
      </w:r>
    </w:p>
    <w:p w14:paraId="03F2F43E" w14:textId="77777777" w:rsidR="0041498C" w:rsidRPr="00F157FB" w:rsidRDefault="0041498C" w:rsidP="00235BAD">
      <w:pPr>
        <w:pStyle w:val="normal"/>
        <w:rPr>
          <w:lang w:val="en-GB"/>
        </w:rPr>
      </w:pPr>
    </w:p>
    <w:tbl>
      <w:tblPr>
        <w:tblStyle w:val="a3"/>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709"/>
        <w:gridCol w:w="709"/>
        <w:gridCol w:w="708"/>
        <w:gridCol w:w="709"/>
        <w:gridCol w:w="709"/>
        <w:gridCol w:w="992"/>
        <w:gridCol w:w="567"/>
        <w:gridCol w:w="567"/>
        <w:gridCol w:w="567"/>
        <w:gridCol w:w="567"/>
        <w:gridCol w:w="567"/>
        <w:gridCol w:w="567"/>
        <w:gridCol w:w="639"/>
      </w:tblGrid>
      <w:tr w:rsidR="0028301F" w:rsidRPr="0028301F" w14:paraId="7AEA8D6C" w14:textId="77777777" w:rsidTr="0028301F">
        <w:trPr>
          <w:trHeight w:val="260"/>
        </w:trPr>
        <w:tc>
          <w:tcPr>
            <w:tcW w:w="779" w:type="dxa"/>
          </w:tcPr>
          <w:p w14:paraId="1A90B3AF" w14:textId="77777777" w:rsidR="0041498C" w:rsidRPr="0028301F" w:rsidRDefault="00F157FB" w:rsidP="00235BAD">
            <w:pPr>
              <w:pStyle w:val="normal"/>
              <w:widowControl w:val="0"/>
              <w:rPr>
                <w:rFonts w:asciiTheme="majorHAnsi" w:hAnsiTheme="majorHAnsi"/>
                <w:sz w:val="22"/>
                <w:szCs w:val="22"/>
                <w:lang w:val="en-GB"/>
              </w:rPr>
            </w:pPr>
            <w:r w:rsidRPr="0028301F">
              <w:rPr>
                <w:rFonts w:asciiTheme="majorHAnsi" w:eastAsia="Calibri" w:hAnsiTheme="majorHAnsi" w:cs="Calibri"/>
                <w:sz w:val="22"/>
                <w:szCs w:val="22"/>
                <w:lang w:val="en-GB"/>
              </w:rPr>
              <w:t>2008-nest</w:t>
            </w:r>
          </w:p>
        </w:tc>
        <w:tc>
          <w:tcPr>
            <w:tcW w:w="709" w:type="dxa"/>
          </w:tcPr>
          <w:p w14:paraId="3F797D8C" w14:textId="77777777" w:rsidR="0041498C" w:rsidRPr="0028301F" w:rsidRDefault="00F157FB" w:rsidP="00235BAD">
            <w:pPr>
              <w:pStyle w:val="normal"/>
              <w:widowControl w:val="0"/>
              <w:rPr>
                <w:rFonts w:asciiTheme="majorHAnsi" w:eastAsia="Calibri" w:hAnsiTheme="majorHAnsi" w:cs="Calibri"/>
                <w:i/>
                <w:sz w:val="22"/>
                <w:szCs w:val="22"/>
                <w:lang w:val="en-GB"/>
              </w:rPr>
            </w:pPr>
            <w:r w:rsidRPr="0028301F">
              <w:rPr>
                <w:rFonts w:asciiTheme="majorHAnsi" w:eastAsia="Calibri" w:hAnsiTheme="majorHAnsi" w:cs="Calibri"/>
                <w:i/>
                <w:sz w:val="22"/>
                <w:szCs w:val="22"/>
                <w:lang w:val="en-GB"/>
              </w:rPr>
              <w:t>Mean</w:t>
            </w:r>
          </w:p>
          <w:p w14:paraId="3C4A0D27" w14:textId="32D24544" w:rsidR="0028301F" w:rsidRPr="0028301F" w:rsidRDefault="0028301F" w:rsidP="00235BAD">
            <w:pPr>
              <w:pStyle w:val="normal"/>
              <w:widowControl w:val="0"/>
              <w:rPr>
                <w:rFonts w:asciiTheme="majorHAnsi" w:hAnsiTheme="majorHAnsi"/>
                <w:sz w:val="22"/>
                <w:szCs w:val="22"/>
                <w:lang w:val="en-GB"/>
              </w:rPr>
            </w:pPr>
            <w:r w:rsidRPr="0028301F">
              <w:rPr>
                <w:rFonts w:asciiTheme="majorHAnsi" w:eastAsia="Calibri" w:hAnsiTheme="majorHAnsi" w:cs="Calibri"/>
                <w:i/>
                <w:sz w:val="22"/>
                <w:szCs w:val="22"/>
                <w:lang w:val="en-GB"/>
              </w:rPr>
              <w:t>(</w:t>
            </w:r>
            <w:proofErr w:type="gramStart"/>
            <w:r w:rsidRPr="0028301F">
              <w:rPr>
                <w:rFonts w:asciiTheme="majorHAnsi" w:eastAsia="Calibri" w:hAnsiTheme="majorHAnsi" w:cs="Calibri"/>
                <w:i/>
                <w:sz w:val="22"/>
                <w:szCs w:val="22"/>
                <w:lang w:val="en-GB"/>
              </w:rPr>
              <w:t>ppt</w:t>
            </w:r>
            <w:proofErr w:type="gramEnd"/>
            <w:r w:rsidRPr="0028301F">
              <w:rPr>
                <w:rFonts w:asciiTheme="majorHAnsi" w:eastAsia="Calibri" w:hAnsiTheme="majorHAnsi" w:cs="Calibri"/>
                <w:i/>
                <w:sz w:val="22"/>
                <w:szCs w:val="22"/>
                <w:lang w:val="en-GB"/>
              </w:rPr>
              <w:t>)</w:t>
            </w:r>
          </w:p>
        </w:tc>
        <w:tc>
          <w:tcPr>
            <w:tcW w:w="709" w:type="dxa"/>
          </w:tcPr>
          <w:p w14:paraId="7FE75D11" w14:textId="2A20AB2E" w:rsidR="0041498C" w:rsidRPr="0028301F" w:rsidRDefault="0028301F" w:rsidP="00235BAD">
            <w:pPr>
              <w:pStyle w:val="normal"/>
              <w:widowControl w:val="0"/>
              <w:rPr>
                <w:rFonts w:asciiTheme="majorHAnsi" w:hAnsiTheme="majorHAnsi"/>
                <w:sz w:val="22"/>
                <w:szCs w:val="22"/>
                <w:lang w:val="en-GB"/>
              </w:rPr>
            </w:pPr>
            <w:r w:rsidRPr="0028301F">
              <w:rPr>
                <w:rFonts w:asciiTheme="majorHAnsi" w:eastAsia="Calibri" w:hAnsiTheme="majorHAnsi" w:cs="Calibri"/>
                <w:i/>
                <w:sz w:val="22"/>
                <w:szCs w:val="22"/>
                <w:lang w:val="en-GB"/>
              </w:rPr>
              <w:t>S</w:t>
            </w:r>
            <w:r w:rsidR="00F157FB" w:rsidRPr="0028301F">
              <w:rPr>
                <w:rFonts w:asciiTheme="majorHAnsi" w:eastAsia="Calibri" w:hAnsiTheme="majorHAnsi" w:cs="Calibri"/>
                <w:i/>
                <w:sz w:val="22"/>
                <w:szCs w:val="22"/>
                <w:lang w:val="en-GB"/>
              </w:rPr>
              <w:t>d</w:t>
            </w:r>
            <w:r w:rsidRPr="0028301F">
              <w:rPr>
                <w:rFonts w:asciiTheme="majorHAnsi" w:eastAsia="Calibri" w:hAnsiTheme="majorHAnsi" w:cs="Calibri"/>
                <w:i/>
                <w:sz w:val="22"/>
                <w:szCs w:val="22"/>
                <w:lang w:val="en-GB"/>
              </w:rPr>
              <w:t xml:space="preserve"> (ppt)</w:t>
            </w:r>
          </w:p>
        </w:tc>
        <w:tc>
          <w:tcPr>
            <w:tcW w:w="708" w:type="dxa"/>
          </w:tcPr>
          <w:p w14:paraId="69EA5573" w14:textId="77777777" w:rsidR="0041498C" w:rsidRPr="0028301F" w:rsidRDefault="00F157FB" w:rsidP="00235BAD">
            <w:pPr>
              <w:pStyle w:val="normal"/>
              <w:widowControl w:val="0"/>
              <w:rPr>
                <w:rFonts w:asciiTheme="majorHAnsi" w:hAnsiTheme="majorHAnsi"/>
                <w:sz w:val="22"/>
                <w:szCs w:val="22"/>
                <w:lang w:val="en-GB"/>
              </w:rPr>
            </w:pPr>
            <w:r w:rsidRPr="0028301F">
              <w:rPr>
                <w:rFonts w:asciiTheme="majorHAnsi" w:eastAsia="Calibri" w:hAnsiTheme="majorHAnsi" w:cs="Calibri"/>
                <w:i/>
                <w:sz w:val="22"/>
                <w:szCs w:val="22"/>
                <w:lang w:val="en-GB"/>
              </w:rPr>
              <w:t>N</w:t>
            </w:r>
          </w:p>
        </w:tc>
        <w:tc>
          <w:tcPr>
            <w:tcW w:w="709" w:type="dxa"/>
          </w:tcPr>
          <w:p w14:paraId="0BD51AF4" w14:textId="77777777" w:rsidR="0041498C" w:rsidRPr="0028301F" w:rsidRDefault="00F157FB" w:rsidP="00235BAD">
            <w:pPr>
              <w:pStyle w:val="normal"/>
              <w:widowControl w:val="0"/>
              <w:rPr>
                <w:rFonts w:asciiTheme="majorHAnsi" w:eastAsia="Calibri" w:hAnsiTheme="majorHAnsi" w:cs="Calibri"/>
                <w:i/>
                <w:sz w:val="22"/>
                <w:szCs w:val="22"/>
                <w:vertAlign w:val="subscript"/>
                <w:lang w:val="en-GB"/>
              </w:rPr>
            </w:pPr>
            <w:r w:rsidRPr="0028301F">
              <w:rPr>
                <w:rFonts w:asciiTheme="majorHAnsi" w:eastAsia="Calibri" w:hAnsiTheme="majorHAnsi" w:cs="Calibri"/>
                <w:i/>
                <w:sz w:val="22"/>
                <w:szCs w:val="22"/>
                <w:lang w:val="en-GB"/>
              </w:rPr>
              <w:t>E</w:t>
            </w:r>
            <w:r w:rsidRPr="0028301F">
              <w:rPr>
                <w:rFonts w:asciiTheme="majorHAnsi" w:eastAsia="Calibri" w:hAnsiTheme="majorHAnsi" w:cs="Calibri"/>
                <w:i/>
                <w:sz w:val="22"/>
                <w:szCs w:val="22"/>
                <w:vertAlign w:val="subscript"/>
                <w:lang w:val="en-GB"/>
              </w:rPr>
              <w:t>a</w:t>
            </w:r>
          </w:p>
          <w:p w14:paraId="5DDD1BC8" w14:textId="4C97BD7B" w:rsidR="0028301F" w:rsidRPr="0028301F" w:rsidRDefault="0028301F" w:rsidP="00235BAD">
            <w:pPr>
              <w:pStyle w:val="normal"/>
              <w:widowControl w:val="0"/>
              <w:rPr>
                <w:rFonts w:asciiTheme="majorHAnsi" w:hAnsiTheme="majorHAnsi"/>
                <w:sz w:val="22"/>
                <w:szCs w:val="22"/>
                <w:lang w:val="en-GB"/>
              </w:rPr>
            </w:pPr>
            <w:r w:rsidRPr="0028301F">
              <w:rPr>
                <w:rFonts w:asciiTheme="majorHAnsi" w:hAnsiTheme="majorHAnsi"/>
                <w:sz w:val="22"/>
                <w:szCs w:val="22"/>
                <w:lang w:val="en-GB"/>
              </w:rPr>
              <w:t>(</w:t>
            </w:r>
            <w:proofErr w:type="gramStart"/>
            <w:r w:rsidRPr="0028301F">
              <w:rPr>
                <w:rFonts w:asciiTheme="majorHAnsi" w:hAnsiTheme="majorHAnsi"/>
                <w:sz w:val="22"/>
                <w:szCs w:val="22"/>
                <w:lang w:val="en-GB"/>
              </w:rPr>
              <w:t>ppt²</w:t>
            </w:r>
            <w:proofErr w:type="gramEnd"/>
            <w:r w:rsidRPr="0028301F">
              <w:rPr>
                <w:rFonts w:asciiTheme="majorHAnsi" w:hAnsiTheme="majorHAnsi"/>
                <w:sz w:val="22"/>
                <w:szCs w:val="22"/>
                <w:lang w:val="en-GB"/>
              </w:rPr>
              <w:t>)</w:t>
            </w:r>
          </w:p>
        </w:tc>
        <w:tc>
          <w:tcPr>
            <w:tcW w:w="709" w:type="dxa"/>
          </w:tcPr>
          <w:p w14:paraId="744CFA96" w14:textId="77777777" w:rsidR="0041498C" w:rsidRPr="0028301F" w:rsidRDefault="00F157FB" w:rsidP="00235BAD">
            <w:pPr>
              <w:pStyle w:val="normal"/>
              <w:widowControl w:val="0"/>
              <w:rPr>
                <w:rFonts w:asciiTheme="majorHAnsi" w:eastAsia="Calibri" w:hAnsiTheme="majorHAnsi" w:cs="Calibri"/>
                <w:i/>
                <w:sz w:val="22"/>
                <w:szCs w:val="22"/>
                <w:vertAlign w:val="subscript"/>
                <w:lang w:val="en-GB"/>
              </w:rPr>
            </w:pPr>
            <w:r w:rsidRPr="0028301F">
              <w:rPr>
                <w:rFonts w:asciiTheme="majorHAnsi" w:eastAsia="Calibri" w:hAnsiTheme="majorHAnsi" w:cs="Calibri"/>
                <w:i/>
                <w:sz w:val="22"/>
                <w:szCs w:val="22"/>
                <w:lang w:val="en-GB"/>
              </w:rPr>
              <w:t>E</w:t>
            </w:r>
            <w:r w:rsidRPr="0028301F">
              <w:rPr>
                <w:rFonts w:asciiTheme="majorHAnsi" w:eastAsia="Calibri" w:hAnsiTheme="majorHAnsi" w:cs="Calibri"/>
                <w:i/>
                <w:sz w:val="22"/>
                <w:szCs w:val="22"/>
                <w:vertAlign w:val="subscript"/>
                <w:lang w:val="en-GB"/>
              </w:rPr>
              <w:t>b</w:t>
            </w:r>
          </w:p>
          <w:p w14:paraId="067F9CEE" w14:textId="67419F16" w:rsidR="0028301F" w:rsidRPr="0028301F" w:rsidRDefault="0028301F" w:rsidP="00235BAD">
            <w:pPr>
              <w:pStyle w:val="normal"/>
              <w:widowControl w:val="0"/>
              <w:rPr>
                <w:rFonts w:asciiTheme="majorHAnsi" w:hAnsiTheme="majorHAnsi"/>
                <w:sz w:val="22"/>
                <w:szCs w:val="22"/>
                <w:lang w:val="en-GB"/>
              </w:rPr>
            </w:pPr>
            <w:r w:rsidRPr="0028301F">
              <w:rPr>
                <w:rFonts w:asciiTheme="majorHAnsi" w:hAnsiTheme="majorHAnsi"/>
                <w:sz w:val="22"/>
                <w:szCs w:val="22"/>
                <w:lang w:val="en-GB"/>
              </w:rPr>
              <w:t>(</w:t>
            </w:r>
            <w:proofErr w:type="gramStart"/>
            <w:r w:rsidRPr="0028301F">
              <w:rPr>
                <w:rFonts w:asciiTheme="majorHAnsi" w:hAnsiTheme="majorHAnsi"/>
                <w:sz w:val="22"/>
                <w:szCs w:val="22"/>
                <w:lang w:val="en-GB"/>
              </w:rPr>
              <w:t>ppt²</w:t>
            </w:r>
            <w:proofErr w:type="gramEnd"/>
            <w:r w:rsidRPr="0028301F">
              <w:rPr>
                <w:rFonts w:asciiTheme="majorHAnsi" w:hAnsiTheme="majorHAnsi"/>
                <w:sz w:val="22"/>
                <w:szCs w:val="22"/>
                <w:lang w:val="en-GB"/>
              </w:rPr>
              <w:t>)</w:t>
            </w:r>
          </w:p>
        </w:tc>
        <w:tc>
          <w:tcPr>
            <w:tcW w:w="992" w:type="dxa"/>
          </w:tcPr>
          <w:p w14:paraId="68B3FEB2" w14:textId="07521192" w:rsidR="0041498C" w:rsidRPr="0028301F" w:rsidRDefault="00F157FB" w:rsidP="00235BAD">
            <w:pPr>
              <w:pStyle w:val="normal"/>
              <w:widowControl w:val="0"/>
              <w:rPr>
                <w:rFonts w:asciiTheme="majorHAnsi" w:hAnsiTheme="majorHAnsi"/>
                <w:sz w:val="22"/>
                <w:szCs w:val="22"/>
                <w:lang w:val="en-GB"/>
              </w:rPr>
            </w:pPr>
            <w:r w:rsidRPr="0028301F">
              <w:rPr>
                <w:rFonts w:asciiTheme="majorHAnsi" w:eastAsia="Calibri" w:hAnsiTheme="majorHAnsi" w:cs="Calibri"/>
                <w:sz w:val="22"/>
                <w:szCs w:val="22"/>
                <w:lang w:val="en-GB"/>
              </w:rPr>
              <w:t>1 –E</w:t>
            </w:r>
            <w:r w:rsidR="00235BAD">
              <w:rPr>
                <w:rFonts w:asciiTheme="majorHAnsi" w:eastAsia="Calibri" w:hAnsiTheme="majorHAnsi" w:cs="Calibri"/>
                <w:sz w:val="22"/>
                <w:szCs w:val="22"/>
                <w:vertAlign w:val="subscript"/>
                <w:lang w:val="en-GB"/>
              </w:rPr>
              <w:t>b</w:t>
            </w:r>
            <w:r w:rsidRPr="0028301F">
              <w:rPr>
                <w:rFonts w:asciiTheme="majorHAnsi" w:eastAsia="Calibri" w:hAnsiTheme="majorHAnsi" w:cs="Calibri"/>
                <w:sz w:val="22"/>
                <w:szCs w:val="22"/>
                <w:lang w:val="en-GB"/>
              </w:rPr>
              <w:t>/E</w:t>
            </w:r>
            <w:r w:rsidR="00235BAD">
              <w:rPr>
                <w:rFonts w:asciiTheme="majorHAnsi" w:eastAsia="Calibri" w:hAnsiTheme="majorHAnsi" w:cs="Calibri"/>
                <w:sz w:val="22"/>
                <w:szCs w:val="22"/>
                <w:vertAlign w:val="subscript"/>
                <w:lang w:val="en-GB"/>
              </w:rPr>
              <w:t>a</w:t>
            </w:r>
          </w:p>
        </w:tc>
        <w:tc>
          <w:tcPr>
            <w:tcW w:w="567" w:type="dxa"/>
          </w:tcPr>
          <w:p w14:paraId="5C3EE142" w14:textId="77777777" w:rsidR="0041498C" w:rsidRPr="0028301F" w:rsidRDefault="00F157FB" w:rsidP="00235BAD">
            <w:pPr>
              <w:pStyle w:val="normal"/>
              <w:widowControl w:val="0"/>
              <w:rPr>
                <w:rFonts w:asciiTheme="majorHAnsi" w:hAnsiTheme="majorHAnsi"/>
                <w:sz w:val="22"/>
                <w:szCs w:val="22"/>
                <w:lang w:val="en-GB"/>
              </w:rPr>
            </w:pPr>
            <w:r w:rsidRPr="0028301F">
              <w:rPr>
                <w:rFonts w:asciiTheme="majorHAnsi" w:eastAsia="Calibri" w:hAnsiTheme="majorHAnsi" w:cs="Calibri"/>
                <w:i/>
                <w:sz w:val="22"/>
                <w:szCs w:val="22"/>
                <w:lang w:val="en-GB"/>
              </w:rPr>
              <w:t>E</w:t>
            </w:r>
            <w:r w:rsidRPr="0028301F">
              <w:rPr>
                <w:rFonts w:asciiTheme="majorHAnsi" w:eastAsia="Calibri" w:hAnsiTheme="majorHAnsi" w:cs="Calibri"/>
                <w:i/>
                <w:sz w:val="22"/>
                <w:szCs w:val="22"/>
                <w:vertAlign w:val="superscript"/>
                <w:lang w:val="en-GB"/>
              </w:rPr>
              <w:t>n</w:t>
            </w:r>
            <w:r w:rsidRPr="0028301F">
              <w:rPr>
                <w:rFonts w:asciiTheme="majorHAnsi" w:eastAsia="Calibri" w:hAnsiTheme="majorHAnsi" w:cs="Calibri"/>
                <w:i/>
                <w:sz w:val="22"/>
                <w:szCs w:val="22"/>
                <w:vertAlign w:val="subscript"/>
                <w:lang w:val="en-GB"/>
              </w:rPr>
              <w:t>b</w:t>
            </w:r>
          </w:p>
        </w:tc>
        <w:tc>
          <w:tcPr>
            <w:tcW w:w="567" w:type="dxa"/>
          </w:tcPr>
          <w:p w14:paraId="73547EB6" w14:textId="77777777" w:rsidR="0041498C" w:rsidRPr="0028301F" w:rsidRDefault="00F157FB" w:rsidP="00235BAD">
            <w:pPr>
              <w:pStyle w:val="normal"/>
              <w:widowControl w:val="0"/>
              <w:rPr>
                <w:rFonts w:asciiTheme="majorHAnsi" w:hAnsiTheme="majorHAnsi"/>
                <w:sz w:val="22"/>
                <w:szCs w:val="22"/>
                <w:lang w:val="en-GB"/>
              </w:rPr>
            </w:pPr>
            <w:proofErr w:type="gramStart"/>
            <w:r w:rsidRPr="0028301F">
              <w:rPr>
                <w:rFonts w:asciiTheme="majorHAnsi" w:eastAsia="Calibri" w:hAnsiTheme="majorHAnsi" w:cs="Calibri"/>
                <w:i/>
                <w:sz w:val="22"/>
                <w:szCs w:val="22"/>
                <w:lang w:val="en-GB"/>
              </w:rPr>
              <w:t>r</w:t>
            </w:r>
            <w:r w:rsidRPr="0028301F">
              <w:rPr>
                <w:rFonts w:asciiTheme="majorHAnsi" w:eastAsia="Calibri" w:hAnsiTheme="majorHAnsi" w:cs="Calibri"/>
                <w:i/>
                <w:sz w:val="22"/>
                <w:szCs w:val="22"/>
                <w:vertAlign w:val="superscript"/>
                <w:lang w:val="en-GB"/>
              </w:rPr>
              <w:t>2</w:t>
            </w:r>
            <w:r w:rsidRPr="0028301F">
              <w:rPr>
                <w:rFonts w:asciiTheme="majorHAnsi" w:eastAsia="Calibri" w:hAnsiTheme="majorHAnsi" w:cs="Calibri"/>
                <w:i/>
                <w:sz w:val="22"/>
                <w:szCs w:val="22"/>
                <w:vertAlign w:val="subscript"/>
                <w:lang w:val="en-GB"/>
              </w:rPr>
              <w:t>a</w:t>
            </w:r>
            <w:proofErr w:type="gramEnd"/>
          </w:p>
        </w:tc>
        <w:tc>
          <w:tcPr>
            <w:tcW w:w="567" w:type="dxa"/>
          </w:tcPr>
          <w:p w14:paraId="0B8DEEE0" w14:textId="77777777" w:rsidR="0041498C" w:rsidRPr="0028301F" w:rsidRDefault="00F157FB" w:rsidP="00235BAD">
            <w:pPr>
              <w:pStyle w:val="normal"/>
              <w:widowControl w:val="0"/>
              <w:rPr>
                <w:rFonts w:asciiTheme="majorHAnsi" w:hAnsiTheme="majorHAnsi"/>
                <w:sz w:val="22"/>
                <w:szCs w:val="22"/>
                <w:lang w:val="en-GB"/>
              </w:rPr>
            </w:pPr>
            <w:proofErr w:type="gramStart"/>
            <w:r w:rsidRPr="0028301F">
              <w:rPr>
                <w:rFonts w:asciiTheme="majorHAnsi" w:eastAsia="Calibri" w:hAnsiTheme="majorHAnsi" w:cs="Calibri"/>
                <w:i/>
                <w:sz w:val="22"/>
                <w:szCs w:val="22"/>
                <w:lang w:val="en-GB"/>
              </w:rPr>
              <w:t>r</w:t>
            </w:r>
            <w:r w:rsidRPr="0028301F">
              <w:rPr>
                <w:rFonts w:asciiTheme="majorHAnsi" w:eastAsia="Calibri" w:hAnsiTheme="majorHAnsi" w:cs="Calibri"/>
                <w:i/>
                <w:sz w:val="22"/>
                <w:szCs w:val="22"/>
                <w:vertAlign w:val="superscript"/>
                <w:lang w:val="en-GB"/>
              </w:rPr>
              <w:t>2</w:t>
            </w:r>
            <w:r w:rsidRPr="0028301F">
              <w:rPr>
                <w:rFonts w:asciiTheme="majorHAnsi" w:eastAsia="Calibri" w:hAnsiTheme="majorHAnsi" w:cs="Calibri"/>
                <w:i/>
                <w:sz w:val="22"/>
                <w:szCs w:val="22"/>
                <w:vertAlign w:val="subscript"/>
                <w:lang w:val="en-GB"/>
              </w:rPr>
              <w:t>b</w:t>
            </w:r>
            <w:proofErr w:type="gramEnd"/>
          </w:p>
        </w:tc>
        <w:tc>
          <w:tcPr>
            <w:tcW w:w="567" w:type="dxa"/>
          </w:tcPr>
          <w:p w14:paraId="5F11CA6F" w14:textId="77777777" w:rsidR="0041498C" w:rsidRPr="0028301F" w:rsidRDefault="00F157FB" w:rsidP="00235BAD">
            <w:pPr>
              <w:pStyle w:val="normal"/>
              <w:widowControl w:val="0"/>
              <w:rPr>
                <w:rFonts w:asciiTheme="majorHAnsi" w:hAnsiTheme="majorHAnsi"/>
                <w:sz w:val="22"/>
                <w:szCs w:val="22"/>
                <w:lang w:val="en-GB"/>
              </w:rPr>
            </w:pPr>
            <w:proofErr w:type="gramStart"/>
            <w:r w:rsidRPr="0028301F">
              <w:rPr>
                <w:rFonts w:asciiTheme="majorHAnsi" w:eastAsia="Calibri" w:hAnsiTheme="majorHAnsi" w:cs="Calibri"/>
                <w:i/>
                <w:sz w:val="22"/>
                <w:szCs w:val="22"/>
                <w:lang w:val="en-GB"/>
              </w:rPr>
              <w:t>r</w:t>
            </w:r>
            <w:r w:rsidRPr="0028301F">
              <w:rPr>
                <w:rFonts w:asciiTheme="majorHAnsi" w:eastAsia="Calibri" w:hAnsiTheme="majorHAnsi" w:cs="Calibri"/>
                <w:i/>
                <w:sz w:val="22"/>
                <w:szCs w:val="22"/>
                <w:vertAlign w:val="superscript"/>
                <w:lang w:val="en-GB"/>
              </w:rPr>
              <w:t>2</w:t>
            </w:r>
            <w:r w:rsidRPr="0028301F">
              <w:rPr>
                <w:rFonts w:asciiTheme="majorHAnsi" w:eastAsia="Calibri" w:hAnsiTheme="majorHAnsi" w:cs="Calibri"/>
                <w:i/>
                <w:sz w:val="22"/>
                <w:szCs w:val="22"/>
                <w:vertAlign w:val="subscript"/>
                <w:lang w:val="en-GB"/>
              </w:rPr>
              <w:t>ba</w:t>
            </w:r>
            <w:proofErr w:type="gramEnd"/>
          </w:p>
        </w:tc>
        <w:tc>
          <w:tcPr>
            <w:tcW w:w="567" w:type="dxa"/>
          </w:tcPr>
          <w:p w14:paraId="488FF3F8" w14:textId="77777777" w:rsidR="0041498C" w:rsidRPr="0028301F" w:rsidRDefault="00F157FB" w:rsidP="00235BAD">
            <w:pPr>
              <w:pStyle w:val="normal"/>
              <w:widowControl w:val="0"/>
              <w:rPr>
                <w:rFonts w:asciiTheme="majorHAnsi" w:hAnsiTheme="majorHAnsi"/>
                <w:sz w:val="22"/>
                <w:szCs w:val="22"/>
                <w:lang w:val="en-GB"/>
              </w:rPr>
            </w:pPr>
            <w:proofErr w:type="gramStart"/>
            <w:r w:rsidRPr="0028301F">
              <w:rPr>
                <w:rFonts w:asciiTheme="majorHAnsi" w:eastAsia="Calibri" w:hAnsiTheme="majorHAnsi" w:cs="Calibri"/>
                <w:i/>
                <w:sz w:val="22"/>
                <w:szCs w:val="22"/>
                <w:lang w:val="en-GB"/>
              </w:rPr>
              <w:t>r</w:t>
            </w:r>
            <w:r w:rsidRPr="0028301F">
              <w:rPr>
                <w:rFonts w:asciiTheme="majorHAnsi" w:eastAsia="Calibri" w:hAnsiTheme="majorHAnsi" w:cs="Calibri"/>
                <w:i/>
                <w:sz w:val="22"/>
                <w:szCs w:val="22"/>
                <w:vertAlign w:val="superscript"/>
                <w:lang w:val="en-GB"/>
              </w:rPr>
              <w:t>2</w:t>
            </w:r>
            <w:r w:rsidRPr="0028301F">
              <w:rPr>
                <w:rFonts w:asciiTheme="majorHAnsi" w:eastAsia="Calibri" w:hAnsiTheme="majorHAnsi" w:cs="Calibri"/>
                <w:i/>
                <w:sz w:val="22"/>
                <w:szCs w:val="22"/>
                <w:vertAlign w:val="subscript"/>
                <w:lang w:val="en-GB"/>
              </w:rPr>
              <w:t>bb</w:t>
            </w:r>
            <w:proofErr w:type="gramEnd"/>
          </w:p>
        </w:tc>
        <w:tc>
          <w:tcPr>
            <w:tcW w:w="567" w:type="dxa"/>
            <w:shd w:val="clear" w:color="auto" w:fill="FFFFFF"/>
          </w:tcPr>
          <w:p w14:paraId="558F3D4B" w14:textId="77777777" w:rsidR="0041498C" w:rsidRPr="0028301F" w:rsidRDefault="00F157FB" w:rsidP="00235BAD">
            <w:pPr>
              <w:pStyle w:val="normal"/>
              <w:widowControl w:val="0"/>
              <w:rPr>
                <w:rFonts w:asciiTheme="majorHAnsi" w:hAnsiTheme="majorHAnsi"/>
                <w:sz w:val="22"/>
                <w:szCs w:val="22"/>
                <w:lang w:val="en-GB"/>
              </w:rPr>
            </w:pPr>
            <w:proofErr w:type="gramStart"/>
            <w:r w:rsidRPr="0028301F">
              <w:rPr>
                <w:rFonts w:asciiTheme="majorHAnsi" w:eastAsia="Calibri" w:hAnsiTheme="majorHAnsi" w:cs="Calibri"/>
                <w:i/>
                <w:sz w:val="22"/>
                <w:szCs w:val="22"/>
                <w:lang w:val="en-GB"/>
              </w:rPr>
              <w:t>r</w:t>
            </w:r>
            <w:r w:rsidRPr="0028301F">
              <w:rPr>
                <w:rFonts w:asciiTheme="majorHAnsi" w:eastAsia="Calibri" w:hAnsiTheme="majorHAnsi" w:cs="Calibri"/>
                <w:i/>
                <w:sz w:val="22"/>
                <w:szCs w:val="22"/>
                <w:vertAlign w:val="superscript"/>
                <w:lang w:val="en-GB"/>
              </w:rPr>
              <w:t>2</w:t>
            </w:r>
            <w:r w:rsidRPr="0028301F">
              <w:rPr>
                <w:rFonts w:asciiTheme="majorHAnsi" w:eastAsia="Calibri" w:hAnsiTheme="majorHAnsi" w:cs="Calibri"/>
                <w:i/>
                <w:sz w:val="22"/>
                <w:szCs w:val="22"/>
                <w:vertAlign w:val="subscript"/>
                <w:lang w:val="en-GB"/>
              </w:rPr>
              <w:t>ea</w:t>
            </w:r>
            <w:proofErr w:type="gramEnd"/>
          </w:p>
        </w:tc>
        <w:tc>
          <w:tcPr>
            <w:tcW w:w="639" w:type="dxa"/>
            <w:shd w:val="clear" w:color="auto" w:fill="FFFFFF"/>
          </w:tcPr>
          <w:p w14:paraId="732F5C08" w14:textId="77777777" w:rsidR="0041498C" w:rsidRPr="0028301F" w:rsidRDefault="00F157FB" w:rsidP="00235BAD">
            <w:pPr>
              <w:pStyle w:val="normal"/>
              <w:widowControl w:val="0"/>
              <w:rPr>
                <w:rFonts w:asciiTheme="majorHAnsi" w:hAnsiTheme="majorHAnsi"/>
                <w:sz w:val="22"/>
                <w:szCs w:val="22"/>
                <w:lang w:val="en-GB"/>
              </w:rPr>
            </w:pPr>
            <w:proofErr w:type="gramStart"/>
            <w:r w:rsidRPr="0028301F">
              <w:rPr>
                <w:rFonts w:asciiTheme="majorHAnsi" w:eastAsia="Calibri" w:hAnsiTheme="majorHAnsi" w:cs="Calibri"/>
                <w:i/>
                <w:sz w:val="22"/>
                <w:szCs w:val="22"/>
                <w:lang w:val="en-GB"/>
              </w:rPr>
              <w:t>r</w:t>
            </w:r>
            <w:r w:rsidRPr="0028301F">
              <w:rPr>
                <w:rFonts w:asciiTheme="majorHAnsi" w:eastAsia="Calibri" w:hAnsiTheme="majorHAnsi" w:cs="Calibri"/>
                <w:i/>
                <w:sz w:val="22"/>
                <w:szCs w:val="22"/>
                <w:vertAlign w:val="superscript"/>
                <w:lang w:val="en-GB"/>
              </w:rPr>
              <w:t>2</w:t>
            </w:r>
            <w:r w:rsidRPr="0028301F">
              <w:rPr>
                <w:rFonts w:asciiTheme="majorHAnsi" w:eastAsia="Calibri" w:hAnsiTheme="majorHAnsi" w:cs="Calibri"/>
                <w:i/>
                <w:sz w:val="22"/>
                <w:szCs w:val="22"/>
                <w:vertAlign w:val="subscript"/>
                <w:lang w:val="en-GB"/>
              </w:rPr>
              <w:t>eb</w:t>
            </w:r>
            <w:proofErr w:type="gramEnd"/>
          </w:p>
        </w:tc>
      </w:tr>
      <w:tr w:rsidR="0028301F" w:rsidRPr="00F157FB" w14:paraId="6DBFFD5B" w14:textId="77777777" w:rsidTr="0028301F">
        <w:trPr>
          <w:trHeight w:val="260"/>
        </w:trPr>
        <w:tc>
          <w:tcPr>
            <w:tcW w:w="779" w:type="dxa"/>
          </w:tcPr>
          <w:p w14:paraId="13406571" w14:textId="77777777" w:rsidR="0041498C" w:rsidRPr="00F157FB" w:rsidRDefault="00F157FB" w:rsidP="00235BAD">
            <w:pPr>
              <w:pStyle w:val="normal"/>
              <w:widowControl w:val="0"/>
              <w:rPr>
                <w:lang w:val="en-GB"/>
              </w:rPr>
            </w:pPr>
            <w:r w:rsidRPr="00F157FB">
              <w:rPr>
                <w:rFonts w:ascii="Calibri" w:eastAsia="Calibri" w:hAnsi="Calibri" w:cs="Calibri"/>
                <w:lang w:val="en-GB"/>
              </w:rPr>
              <w:t>CMN</w:t>
            </w:r>
          </w:p>
        </w:tc>
        <w:tc>
          <w:tcPr>
            <w:tcW w:w="709" w:type="dxa"/>
          </w:tcPr>
          <w:p w14:paraId="2880679C" w14:textId="77777777" w:rsidR="0041498C" w:rsidRPr="00F157FB" w:rsidRDefault="00F157FB" w:rsidP="00235BAD">
            <w:pPr>
              <w:pStyle w:val="normal"/>
              <w:widowControl w:val="0"/>
              <w:rPr>
                <w:lang w:val="en-GB"/>
              </w:rPr>
            </w:pPr>
            <w:r w:rsidRPr="00F157FB">
              <w:rPr>
                <w:rFonts w:ascii="Calibri" w:eastAsia="Calibri" w:hAnsi="Calibri" w:cs="Calibri"/>
                <w:lang w:val="en-GB"/>
              </w:rPr>
              <w:t>11,19</w:t>
            </w:r>
          </w:p>
        </w:tc>
        <w:tc>
          <w:tcPr>
            <w:tcW w:w="709" w:type="dxa"/>
          </w:tcPr>
          <w:p w14:paraId="6113910E" w14:textId="77777777" w:rsidR="0041498C" w:rsidRPr="00F157FB" w:rsidRDefault="00F157FB" w:rsidP="00235BAD">
            <w:pPr>
              <w:pStyle w:val="normal"/>
              <w:widowControl w:val="0"/>
              <w:rPr>
                <w:lang w:val="en-GB"/>
              </w:rPr>
            </w:pPr>
            <w:r w:rsidRPr="00F157FB">
              <w:rPr>
                <w:rFonts w:ascii="Calibri" w:eastAsia="Calibri" w:hAnsi="Calibri" w:cs="Calibri"/>
                <w:lang w:val="en-GB"/>
              </w:rPr>
              <w:t>0,92</w:t>
            </w:r>
          </w:p>
        </w:tc>
        <w:tc>
          <w:tcPr>
            <w:tcW w:w="708" w:type="dxa"/>
          </w:tcPr>
          <w:p w14:paraId="46B0A791" w14:textId="77777777" w:rsidR="0041498C" w:rsidRPr="00F157FB" w:rsidRDefault="00F157FB" w:rsidP="00235BAD">
            <w:pPr>
              <w:pStyle w:val="normal"/>
              <w:widowControl w:val="0"/>
              <w:rPr>
                <w:lang w:val="en-GB"/>
              </w:rPr>
            </w:pPr>
            <w:r w:rsidRPr="00F157FB">
              <w:rPr>
                <w:rFonts w:ascii="Calibri" w:eastAsia="Calibri" w:hAnsi="Calibri" w:cs="Calibri"/>
                <w:lang w:val="en-GB"/>
              </w:rPr>
              <w:t>1799</w:t>
            </w:r>
          </w:p>
        </w:tc>
        <w:tc>
          <w:tcPr>
            <w:tcW w:w="709" w:type="dxa"/>
          </w:tcPr>
          <w:p w14:paraId="02194B95" w14:textId="77777777" w:rsidR="0041498C" w:rsidRPr="00F157FB" w:rsidRDefault="00F157FB" w:rsidP="00235BAD">
            <w:pPr>
              <w:pStyle w:val="normal"/>
              <w:widowControl w:val="0"/>
              <w:rPr>
                <w:lang w:val="en-GB"/>
              </w:rPr>
            </w:pPr>
            <w:r w:rsidRPr="00F157FB">
              <w:rPr>
                <w:rFonts w:ascii="Calibri" w:eastAsia="Calibri" w:hAnsi="Calibri" w:cs="Calibri"/>
                <w:lang w:val="en-GB"/>
              </w:rPr>
              <w:t>0,69</w:t>
            </w:r>
          </w:p>
        </w:tc>
        <w:tc>
          <w:tcPr>
            <w:tcW w:w="709" w:type="dxa"/>
          </w:tcPr>
          <w:p w14:paraId="1F7547CE" w14:textId="77777777" w:rsidR="0041498C" w:rsidRPr="00F157FB" w:rsidRDefault="00F157FB" w:rsidP="00235BAD">
            <w:pPr>
              <w:pStyle w:val="normal"/>
              <w:widowControl w:val="0"/>
              <w:rPr>
                <w:lang w:val="en-GB"/>
              </w:rPr>
            </w:pPr>
            <w:r w:rsidRPr="00F157FB">
              <w:rPr>
                <w:rFonts w:ascii="Calibri" w:eastAsia="Calibri" w:hAnsi="Calibri" w:cs="Calibri"/>
                <w:lang w:val="en-GB"/>
              </w:rPr>
              <w:t>0,59</w:t>
            </w:r>
          </w:p>
        </w:tc>
        <w:tc>
          <w:tcPr>
            <w:tcW w:w="992" w:type="dxa"/>
          </w:tcPr>
          <w:p w14:paraId="715077E9" w14:textId="77777777" w:rsidR="0041498C" w:rsidRPr="00F157FB" w:rsidRDefault="00F157FB" w:rsidP="00235BAD">
            <w:pPr>
              <w:pStyle w:val="normal"/>
              <w:widowControl w:val="0"/>
              <w:rPr>
                <w:lang w:val="en-GB"/>
              </w:rPr>
            </w:pPr>
            <w:r w:rsidRPr="00F157FB">
              <w:rPr>
                <w:rFonts w:ascii="Calibri" w:eastAsia="Calibri" w:hAnsi="Calibri" w:cs="Calibri"/>
                <w:lang w:val="en-GB"/>
              </w:rPr>
              <w:t>0,15</w:t>
            </w:r>
          </w:p>
        </w:tc>
        <w:tc>
          <w:tcPr>
            <w:tcW w:w="567" w:type="dxa"/>
          </w:tcPr>
          <w:p w14:paraId="371520D4" w14:textId="77777777" w:rsidR="0041498C" w:rsidRPr="00F157FB" w:rsidRDefault="00F157FB" w:rsidP="00235BAD">
            <w:pPr>
              <w:pStyle w:val="normal"/>
              <w:widowControl w:val="0"/>
              <w:rPr>
                <w:lang w:val="en-GB"/>
              </w:rPr>
            </w:pPr>
            <w:r w:rsidRPr="00F157FB">
              <w:rPr>
                <w:rFonts w:ascii="Calibri" w:eastAsia="Calibri" w:hAnsi="Calibri" w:cs="Calibri"/>
                <w:lang w:val="en-GB"/>
              </w:rPr>
              <w:t>0,64</w:t>
            </w:r>
          </w:p>
        </w:tc>
        <w:tc>
          <w:tcPr>
            <w:tcW w:w="567" w:type="dxa"/>
          </w:tcPr>
          <w:p w14:paraId="4099302B" w14:textId="77777777" w:rsidR="0041498C" w:rsidRPr="00F157FB" w:rsidRDefault="00F157FB" w:rsidP="00235BAD">
            <w:pPr>
              <w:pStyle w:val="normal"/>
              <w:widowControl w:val="0"/>
              <w:rPr>
                <w:lang w:val="en-GB"/>
              </w:rPr>
            </w:pPr>
            <w:r w:rsidRPr="00F157FB">
              <w:rPr>
                <w:rFonts w:ascii="Calibri" w:eastAsia="Calibri" w:hAnsi="Calibri" w:cs="Calibri"/>
                <w:lang w:val="en-GB"/>
              </w:rPr>
              <w:t>0,58</w:t>
            </w:r>
          </w:p>
        </w:tc>
        <w:tc>
          <w:tcPr>
            <w:tcW w:w="567" w:type="dxa"/>
          </w:tcPr>
          <w:p w14:paraId="4FD9C294" w14:textId="77777777" w:rsidR="0041498C" w:rsidRPr="00F157FB" w:rsidRDefault="00F157FB" w:rsidP="00235BAD">
            <w:pPr>
              <w:pStyle w:val="normal"/>
              <w:widowControl w:val="0"/>
              <w:rPr>
                <w:lang w:val="en-GB"/>
              </w:rPr>
            </w:pPr>
            <w:r w:rsidRPr="00F157FB">
              <w:rPr>
                <w:rFonts w:ascii="Calibri" w:eastAsia="Calibri" w:hAnsi="Calibri" w:cs="Calibri"/>
                <w:lang w:val="en-GB"/>
              </w:rPr>
              <w:t>0,62</w:t>
            </w:r>
          </w:p>
        </w:tc>
        <w:tc>
          <w:tcPr>
            <w:tcW w:w="567" w:type="dxa"/>
          </w:tcPr>
          <w:p w14:paraId="700A8340" w14:textId="77777777" w:rsidR="0041498C" w:rsidRPr="00F157FB" w:rsidRDefault="00F157FB" w:rsidP="00235BAD">
            <w:pPr>
              <w:pStyle w:val="normal"/>
              <w:widowControl w:val="0"/>
              <w:rPr>
                <w:lang w:val="en-GB"/>
              </w:rPr>
            </w:pPr>
            <w:r w:rsidRPr="00F157FB">
              <w:rPr>
                <w:rFonts w:ascii="Calibri" w:eastAsia="Calibri" w:hAnsi="Calibri" w:cs="Calibri"/>
                <w:lang w:val="en-GB"/>
              </w:rPr>
              <w:t>0,55</w:t>
            </w:r>
          </w:p>
        </w:tc>
        <w:tc>
          <w:tcPr>
            <w:tcW w:w="567" w:type="dxa"/>
          </w:tcPr>
          <w:p w14:paraId="5E5A2622" w14:textId="77777777" w:rsidR="0041498C" w:rsidRPr="00F157FB" w:rsidRDefault="00F157FB" w:rsidP="00235BAD">
            <w:pPr>
              <w:pStyle w:val="normal"/>
              <w:widowControl w:val="0"/>
              <w:rPr>
                <w:lang w:val="en-GB"/>
              </w:rPr>
            </w:pPr>
            <w:r w:rsidRPr="00F157FB">
              <w:rPr>
                <w:rFonts w:ascii="Calibri" w:eastAsia="Calibri" w:hAnsi="Calibri" w:cs="Calibri"/>
                <w:lang w:val="en-GB"/>
              </w:rPr>
              <w:t>0,55</w:t>
            </w:r>
          </w:p>
        </w:tc>
        <w:tc>
          <w:tcPr>
            <w:tcW w:w="567" w:type="dxa"/>
          </w:tcPr>
          <w:p w14:paraId="4375D82B" w14:textId="77777777" w:rsidR="0041498C" w:rsidRPr="00F157FB" w:rsidRDefault="00F157FB" w:rsidP="00235BAD">
            <w:pPr>
              <w:pStyle w:val="normal"/>
              <w:widowControl w:val="0"/>
              <w:rPr>
                <w:lang w:val="en-GB"/>
              </w:rPr>
            </w:pPr>
            <w:r w:rsidRPr="00F157FB">
              <w:rPr>
                <w:rFonts w:ascii="Calibri" w:eastAsia="Calibri" w:hAnsi="Calibri" w:cs="Calibri"/>
                <w:lang w:val="en-GB"/>
              </w:rPr>
              <w:t>0,12</w:t>
            </w:r>
          </w:p>
        </w:tc>
        <w:tc>
          <w:tcPr>
            <w:tcW w:w="639" w:type="dxa"/>
          </w:tcPr>
          <w:p w14:paraId="1AF2C017" w14:textId="77777777" w:rsidR="0041498C" w:rsidRPr="00F157FB" w:rsidRDefault="00F157FB" w:rsidP="00235BAD">
            <w:pPr>
              <w:pStyle w:val="normal"/>
              <w:widowControl w:val="0"/>
              <w:rPr>
                <w:lang w:val="en-GB"/>
              </w:rPr>
            </w:pPr>
            <w:r w:rsidRPr="00F157FB">
              <w:rPr>
                <w:rFonts w:ascii="Calibri" w:eastAsia="Calibri" w:hAnsi="Calibri" w:cs="Calibri"/>
                <w:lang w:val="en-GB"/>
              </w:rPr>
              <w:t>0,14</w:t>
            </w:r>
          </w:p>
        </w:tc>
      </w:tr>
      <w:tr w:rsidR="0028301F" w:rsidRPr="00F157FB" w14:paraId="752E05B3" w14:textId="77777777" w:rsidTr="0028301F">
        <w:trPr>
          <w:trHeight w:val="260"/>
        </w:trPr>
        <w:tc>
          <w:tcPr>
            <w:tcW w:w="779" w:type="dxa"/>
          </w:tcPr>
          <w:p w14:paraId="79678570" w14:textId="77777777" w:rsidR="0041498C" w:rsidRPr="00F157FB" w:rsidRDefault="00F157FB" w:rsidP="00235BAD">
            <w:pPr>
              <w:pStyle w:val="normal"/>
              <w:widowControl w:val="0"/>
              <w:rPr>
                <w:lang w:val="en-GB"/>
              </w:rPr>
            </w:pPr>
            <w:r w:rsidRPr="00F157FB">
              <w:rPr>
                <w:rFonts w:ascii="Calibri" w:eastAsia="Calibri" w:hAnsi="Calibri" w:cs="Calibri"/>
                <w:lang w:val="en-GB"/>
              </w:rPr>
              <w:t>JFJ</w:t>
            </w:r>
          </w:p>
        </w:tc>
        <w:tc>
          <w:tcPr>
            <w:tcW w:w="709" w:type="dxa"/>
          </w:tcPr>
          <w:p w14:paraId="137723C9" w14:textId="77777777" w:rsidR="0041498C" w:rsidRPr="00F157FB" w:rsidRDefault="00F157FB" w:rsidP="00235BAD">
            <w:pPr>
              <w:pStyle w:val="normal"/>
              <w:widowControl w:val="0"/>
              <w:rPr>
                <w:lang w:val="en-GB"/>
              </w:rPr>
            </w:pPr>
            <w:r w:rsidRPr="00F157FB">
              <w:rPr>
                <w:rFonts w:ascii="Calibri" w:eastAsia="Calibri" w:hAnsi="Calibri" w:cs="Calibri"/>
                <w:lang w:val="en-GB"/>
              </w:rPr>
              <w:t>11,17</w:t>
            </w:r>
          </w:p>
        </w:tc>
        <w:tc>
          <w:tcPr>
            <w:tcW w:w="709" w:type="dxa"/>
          </w:tcPr>
          <w:p w14:paraId="5CA48081" w14:textId="77777777" w:rsidR="0041498C" w:rsidRPr="00F157FB" w:rsidRDefault="00F157FB" w:rsidP="00235BAD">
            <w:pPr>
              <w:pStyle w:val="normal"/>
              <w:widowControl w:val="0"/>
              <w:rPr>
                <w:lang w:val="en-GB"/>
              </w:rPr>
            </w:pPr>
            <w:r w:rsidRPr="00F157FB">
              <w:rPr>
                <w:rFonts w:ascii="Calibri" w:eastAsia="Calibri" w:hAnsi="Calibri" w:cs="Calibri"/>
                <w:lang w:val="en-GB"/>
              </w:rPr>
              <w:t>0,72</w:t>
            </w:r>
          </w:p>
        </w:tc>
        <w:tc>
          <w:tcPr>
            <w:tcW w:w="708" w:type="dxa"/>
          </w:tcPr>
          <w:p w14:paraId="2DE2AE54" w14:textId="77777777" w:rsidR="0041498C" w:rsidRPr="00F157FB" w:rsidRDefault="00F157FB" w:rsidP="00235BAD">
            <w:pPr>
              <w:pStyle w:val="normal"/>
              <w:widowControl w:val="0"/>
              <w:rPr>
                <w:lang w:val="en-GB"/>
              </w:rPr>
            </w:pPr>
            <w:r w:rsidRPr="00F157FB">
              <w:rPr>
                <w:rFonts w:ascii="Calibri" w:eastAsia="Calibri" w:hAnsi="Calibri" w:cs="Calibri"/>
                <w:lang w:val="en-GB"/>
              </w:rPr>
              <w:t>1813</w:t>
            </w:r>
          </w:p>
        </w:tc>
        <w:tc>
          <w:tcPr>
            <w:tcW w:w="709" w:type="dxa"/>
          </w:tcPr>
          <w:p w14:paraId="6C46A1B5" w14:textId="77777777" w:rsidR="0041498C" w:rsidRPr="00F157FB" w:rsidRDefault="00F157FB" w:rsidP="00235BAD">
            <w:pPr>
              <w:pStyle w:val="normal"/>
              <w:widowControl w:val="0"/>
              <w:rPr>
                <w:lang w:val="en-GB"/>
              </w:rPr>
            </w:pPr>
            <w:r w:rsidRPr="00F157FB">
              <w:rPr>
                <w:rFonts w:ascii="Calibri" w:eastAsia="Calibri" w:hAnsi="Calibri" w:cs="Calibri"/>
                <w:lang w:val="en-GB"/>
              </w:rPr>
              <w:t>0,46</w:t>
            </w:r>
          </w:p>
        </w:tc>
        <w:tc>
          <w:tcPr>
            <w:tcW w:w="709" w:type="dxa"/>
          </w:tcPr>
          <w:p w14:paraId="6CB68ABF" w14:textId="77777777" w:rsidR="0041498C" w:rsidRPr="00F157FB" w:rsidRDefault="00F157FB" w:rsidP="00235BAD">
            <w:pPr>
              <w:pStyle w:val="normal"/>
              <w:widowControl w:val="0"/>
              <w:rPr>
                <w:lang w:val="en-GB"/>
              </w:rPr>
            </w:pPr>
            <w:r w:rsidRPr="00F157FB">
              <w:rPr>
                <w:rFonts w:ascii="Calibri" w:eastAsia="Calibri" w:hAnsi="Calibri" w:cs="Calibri"/>
                <w:lang w:val="en-GB"/>
              </w:rPr>
              <w:t>0,39</w:t>
            </w:r>
          </w:p>
        </w:tc>
        <w:tc>
          <w:tcPr>
            <w:tcW w:w="992" w:type="dxa"/>
          </w:tcPr>
          <w:p w14:paraId="31F5B41A" w14:textId="77777777" w:rsidR="0041498C" w:rsidRPr="00F157FB" w:rsidRDefault="00F157FB" w:rsidP="00235BAD">
            <w:pPr>
              <w:pStyle w:val="normal"/>
              <w:widowControl w:val="0"/>
              <w:rPr>
                <w:lang w:val="en-GB"/>
              </w:rPr>
            </w:pPr>
            <w:r w:rsidRPr="00F157FB">
              <w:rPr>
                <w:rFonts w:ascii="Calibri" w:eastAsia="Calibri" w:hAnsi="Calibri" w:cs="Calibri"/>
                <w:lang w:val="en-GB"/>
              </w:rPr>
              <w:t>0,15</w:t>
            </w:r>
          </w:p>
        </w:tc>
        <w:tc>
          <w:tcPr>
            <w:tcW w:w="567" w:type="dxa"/>
          </w:tcPr>
          <w:p w14:paraId="3A0B26E2" w14:textId="77777777" w:rsidR="0041498C" w:rsidRPr="00F157FB" w:rsidRDefault="00F157FB" w:rsidP="00235BAD">
            <w:pPr>
              <w:pStyle w:val="normal"/>
              <w:widowControl w:val="0"/>
              <w:rPr>
                <w:lang w:val="en-GB"/>
              </w:rPr>
            </w:pPr>
            <w:r w:rsidRPr="00F157FB">
              <w:rPr>
                <w:rFonts w:ascii="Calibri" w:eastAsia="Calibri" w:hAnsi="Calibri" w:cs="Calibri"/>
                <w:lang w:val="en-GB"/>
              </w:rPr>
              <w:t>0,54</w:t>
            </w:r>
          </w:p>
        </w:tc>
        <w:tc>
          <w:tcPr>
            <w:tcW w:w="567" w:type="dxa"/>
          </w:tcPr>
          <w:p w14:paraId="58DF72FC" w14:textId="77777777" w:rsidR="0041498C" w:rsidRPr="00F157FB" w:rsidRDefault="00F157FB" w:rsidP="00235BAD">
            <w:pPr>
              <w:pStyle w:val="normal"/>
              <w:widowControl w:val="0"/>
              <w:rPr>
                <w:lang w:val="en-GB"/>
              </w:rPr>
            </w:pPr>
            <w:r w:rsidRPr="00F157FB">
              <w:rPr>
                <w:rFonts w:ascii="Calibri" w:eastAsia="Calibri" w:hAnsi="Calibri" w:cs="Calibri"/>
                <w:lang w:val="en-GB"/>
              </w:rPr>
              <w:t>0,75</w:t>
            </w:r>
          </w:p>
        </w:tc>
        <w:tc>
          <w:tcPr>
            <w:tcW w:w="567" w:type="dxa"/>
          </w:tcPr>
          <w:p w14:paraId="0F4B00F2" w14:textId="77777777" w:rsidR="0041498C" w:rsidRPr="00F157FB" w:rsidRDefault="00F157FB" w:rsidP="00235BAD">
            <w:pPr>
              <w:pStyle w:val="normal"/>
              <w:widowControl w:val="0"/>
              <w:rPr>
                <w:lang w:val="en-GB"/>
              </w:rPr>
            </w:pPr>
            <w:r w:rsidRPr="00F157FB">
              <w:rPr>
                <w:rFonts w:ascii="Calibri" w:eastAsia="Calibri" w:hAnsi="Calibri" w:cs="Calibri"/>
                <w:lang w:val="en-GB"/>
              </w:rPr>
              <w:t>0,75</w:t>
            </w:r>
          </w:p>
        </w:tc>
        <w:tc>
          <w:tcPr>
            <w:tcW w:w="567" w:type="dxa"/>
          </w:tcPr>
          <w:p w14:paraId="4B6FFDC2" w14:textId="77777777" w:rsidR="0041498C" w:rsidRPr="00F157FB" w:rsidRDefault="00F157FB" w:rsidP="00235BAD">
            <w:pPr>
              <w:pStyle w:val="normal"/>
              <w:widowControl w:val="0"/>
              <w:rPr>
                <w:lang w:val="en-GB"/>
              </w:rPr>
            </w:pPr>
            <w:r w:rsidRPr="00F157FB">
              <w:rPr>
                <w:rFonts w:ascii="Calibri" w:eastAsia="Calibri" w:hAnsi="Calibri" w:cs="Calibri"/>
                <w:lang w:val="en-GB"/>
              </w:rPr>
              <w:t>0,74</w:t>
            </w:r>
          </w:p>
        </w:tc>
        <w:tc>
          <w:tcPr>
            <w:tcW w:w="567" w:type="dxa"/>
          </w:tcPr>
          <w:p w14:paraId="2266DE02" w14:textId="77777777" w:rsidR="0041498C" w:rsidRPr="00F157FB" w:rsidRDefault="00F157FB" w:rsidP="00235BAD">
            <w:pPr>
              <w:pStyle w:val="normal"/>
              <w:widowControl w:val="0"/>
              <w:rPr>
                <w:lang w:val="en-GB"/>
              </w:rPr>
            </w:pPr>
            <w:r w:rsidRPr="00F157FB">
              <w:rPr>
                <w:rFonts w:ascii="Calibri" w:eastAsia="Calibri" w:hAnsi="Calibri" w:cs="Calibri"/>
                <w:lang w:val="en-GB"/>
              </w:rPr>
              <w:t>0,74</w:t>
            </w:r>
          </w:p>
        </w:tc>
        <w:tc>
          <w:tcPr>
            <w:tcW w:w="567" w:type="dxa"/>
          </w:tcPr>
          <w:p w14:paraId="5F5FC718" w14:textId="77777777" w:rsidR="0041498C" w:rsidRPr="00F157FB" w:rsidRDefault="00F157FB" w:rsidP="00235BAD">
            <w:pPr>
              <w:pStyle w:val="normal"/>
              <w:widowControl w:val="0"/>
              <w:rPr>
                <w:lang w:val="en-GB"/>
              </w:rPr>
            </w:pPr>
            <w:r w:rsidRPr="00F157FB">
              <w:rPr>
                <w:rFonts w:ascii="Calibri" w:eastAsia="Calibri" w:hAnsi="Calibri" w:cs="Calibri"/>
                <w:lang w:val="en-GB"/>
              </w:rPr>
              <w:t>0,05</w:t>
            </w:r>
          </w:p>
        </w:tc>
        <w:tc>
          <w:tcPr>
            <w:tcW w:w="639" w:type="dxa"/>
          </w:tcPr>
          <w:p w14:paraId="7865D1C9" w14:textId="77777777" w:rsidR="0041498C" w:rsidRPr="00F157FB" w:rsidRDefault="00F157FB" w:rsidP="00235BAD">
            <w:pPr>
              <w:pStyle w:val="normal"/>
              <w:widowControl w:val="0"/>
              <w:rPr>
                <w:lang w:val="en-GB"/>
              </w:rPr>
            </w:pPr>
            <w:r w:rsidRPr="00F157FB">
              <w:rPr>
                <w:rFonts w:ascii="Calibri" w:eastAsia="Calibri" w:hAnsi="Calibri" w:cs="Calibri"/>
                <w:lang w:val="en-GB"/>
              </w:rPr>
              <w:t>0,07</w:t>
            </w:r>
          </w:p>
        </w:tc>
      </w:tr>
      <w:tr w:rsidR="0028301F" w:rsidRPr="00F157FB" w14:paraId="5B4386A1" w14:textId="77777777" w:rsidTr="0028301F">
        <w:trPr>
          <w:trHeight w:val="260"/>
        </w:trPr>
        <w:tc>
          <w:tcPr>
            <w:tcW w:w="779" w:type="dxa"/>
          </w:tcPr>
          <w:p w14:paraId="019DA3A2" w14:textId="77777777" w:rsidR="0041498C" w:rsidRPr="00F157FB" w:rsidRDefault="00F157FB" w:rsidP="00235BAD">
            <w:pPr>
              <w:pStyle w:val="normal"/>
              <w:widowControl w:val="0"/>
              <w:rPr>
                <w:lang w:val="en-GB"/>
              </w:rPr>
            </w:pPr>
            <w:r w:rsidRPr="00F157FB">
              <w:rPr>
                <w:rFonts w:ascii="Calibri" w:eastAsia="Calibri" w:hAnsi="Calibri" w:cs="Calibri"/>
                <w:lang w:val="en-GB"/>
              </w:rPr>
              <w:t>MHD</w:t>
            </w:r>
          </w:p>
        </w:tc>
        <w:tc>
          <w:tcPr>
            <w:tcW w:w="709" w:type="dxa"/>
          </w:tcPr>
          <w:p w14:paraId="179B3E38" w14:textId="77777777" w:rsidR="0041498C" w:rsidRPr="00F157FB" w:rsidRDefault="00F157FB" w:rsidP="00235BAD">
            <w:pPr>
              <w:pStyle w:val="normal"/>
              <w:widowControl w:val="0"/>
              <w:rPr>
                <w:lang w:val="en-GB"/>
              </w:rPr>
            </w:pPr>
            <w:r w:rsidRPr="00F157FB">
              <w:rPr>
                <w:rFonts w:ascii="Calibri" w:eastAsia="Calibri" w:hAnsi="Calibri" w:cs="Calibri"/>
                <w:lang w:val="en-GB"/>
              </w:rPr>
              <w:t>10,99</w:t>
            </w:r>
          </w:p>
        </w:tc>
        <w:tc>
          <w:tcPr>
            <w:tcW w:w="709" w:type="dxa"/>
          </w:tcPr>
          <w:p w14:paraId="39AE9EF2" w14:textId="77777777" w:rsidR="0041498C" w:rsidRPr="00F157FB" w:rsidRDefault="00F157FB" w:rsidP="00235BAD">
            <w:pPr>
              <w:pStyle w:val="normal"/>
              <w:widowControl w:val="0"/>
              <w:rPr>
                <w:lang w:val="en-GB"/>
              </w:rPr>
            </w:pPr>
            <w:r w:rsidRPr="00F157FB">
              <w:rPr>
                <w:rFonts w:ascii="Calibri" w:eastAsia="Calibri" w:hAnsi="Calibri" w:cs="Calibri"/>
                <w:lang w:val="en-GB"/>
              </w:rPr>
              <w:t>0,66</w:t>
            </w:r>
          </w:p>
        </w:tc>
        <w:tc>
          <w:tcPr>
            <w:tcW w:w="708" w:type="dxa"/>
          </w:tcPr>
          <w:p w14:paraId="7B147C85" w14:textId="77777777" w:rsidR="0041498C" w:rsidRPr="00F157FB" w:rsidRDefault="00F157FB" w:rsidP="00235BAD">
            <w:pPr>
              <w:pStyle w:val="normal"/>
              <w:widowControl w:val="0"/>
              <w:rPr>
                <w:lang w:val="en-GB"/>
              </w:rPr>
            </w:pPr>
            <w:r w:rsidRPr="00F157FB">
              <w:rPr>
                <w:rFonts w:ascii="Calibri" w:eastAsia="Calibri" w:hAnsi="Calibri" w:cs="Calibri"/>
                <w:lang w:val="en-GB"/>
              </w:rPr>
              <w:t>2384</w:t>
            </w:r>
          </w:p>
        </w:tc>
        <w:tc>
          <w:tcPr>
            <w:tcW w:w="709" w:type="dxa"/>
          </w:tcPr>
          <w:p w14:paraId="5BF9F14D" w14:textId="77777777" w:rsidR="0041498C" w:rsidRPr="00F157FB" w:rsidRDefault="00F157FB" w:rsidP="00235BAD">
            <w:pPr>
              <w:pStyle w:val="normal"/>
              <w:widowControl w:val="0"/>
              <w:rPr>
                <w:lang w:val="en-GB"/>
              </w:rPr>
            </w:pPr>
            <w:r w:rsidRPr="00F157FB">
              <w:rPr>
                <w:rFonts w:ascii="Calibri" w:eastAsia="Calibri" w:hAnsi="Calibri" w:cs="Calibri"/>
                <w:lang w:val="en-GB"/>
              </w:rPr>
              <w:t>0,27</w:t>
            </w:r>
          </w:p>
        </w:tc>
        <w:tc>
          <w:tcPr>
            <w:tcW w:w="709" w:type="dxa"/>
          </w:tcPr>
          <w:p w14:paraId="1EAB01E6" w14:textId="77777777" w:rsidR="0041498C" w:rsidRPr="00F157FB" w:rsidRDefault="00F157FB" w:rsidP="00235BAD">
            <w:pPr>
              <w:pStyle w:val="normal"/>
              <w:widowControl w:val="0"/>
              <w:rPr>
                <w:lang w:val="en-GB"/>
              </w:rPr>
            </w:pPr>
            <w:r w:rsidRPr="00F157FB">
              <w:rPr>
                <w:rFonts w:ascii="Calibri" w:eastAsia="Calibri" w:hAnsi="Calibri" w:cs="Calibri"/>
                <w:lang w:val="en-GB"/>
              </w:rPr>
              <w:t>0,19</w:t>
            </w:r>
          </w:p>
        </w:tc>
        <w:tc>
          <w:tcPr>
            <w:tcW w:w="992" w:type="dxa"/>
          </w:tcPr>
          <w:p w14:paraId="21748FC0" w14:textId="77777777" w:rsidR="0041498C" w:rsidRPr="00F157FB" w:rsidRDefault="00F157FB" w:rsidP="00235BAD">
            <w:pPr>
              <w:pStyle w:val="normal"/>
              <w:widowControl w:val="0"/>
              <w:rPr>
                <w:lang w:val="en-GB"/>
              </w:rPr>
            </w:pPr>
            <w:r w:rsidRPr="00F157FB">
              <w:rPr>
                <w:rFonts w:ascii="Calibri" w:eastAsia="Calibri" w:hAnsi="Calibri" w:cs="Calibri"/>
                <w:lang w:val="en-GB"/>
              </w:rPr>
              <w:t>0,30</w:t>
            </w:r>
          </w:p>
        </w:tc>
        <w:tc>
          <w:tcPr>
            <w:tcW w:w="567" w:type="dxa"/>
          </w:tcPr>
          <w:p w14:paraId="0FBB7F43" w14:textId="77777777" w:rsidR="0041498C" w:rsidRPr="00F157FB" w:rsidRDefault="00F157FB" w:rsidP="00235BAD">
            <w:pPr>
              <w:pStyle w:val="normal"/>
              <w:widowControl w:val="0"/>
              <w:rPr>
                <w:lang w:val="en-GB"/>
              </w:rPr>
            </w:pPr>
            <w:r w:rsidRPr="00F157FB">
              <w:rPr>
                <w:rFonts w:ascii="Calibri" w:eastAsia="Calibri" w:hAnsi="Calibri" w:cs="Calibri"/>
                <w:lang w:val="en-GB"/>
              </w:rPr>
              <w:t>0,28</w:t>
            </w:r>
          </w:p>
        </w:tc>
        <w:tc>
          <w:tcPr>
            <w:tcW w:w="567" w:type="dxa"/>
          </w:tcPr>
          <w:p w14:paraId="270DDDE5" w14:textId="77777777" w:rsidR="0041498C" w:rsidRPr="00F157FB" w:rsidRDefault="00F157FB" w:rsidP="00235BAD">
            <w:pPr>
              <w:pStyle w:val="normal"/>
              <w:widowControl w:val="0"/>
              <w:rPr>
                <w:lang w:val="en-GB"/>
              </w:rPr>
            </w:pPr>
            <w:r w:rsidRPr="00F157FB">
              <w:rPr>
                <w:rFonts w:ascii="Calibri" w:eastAsia="Calibri" w:hAnsi="Calibri" w:cs="Calibri"/>
                <w:lang w:val="en-GB"/>
              </w:rPr>
              <w:t>0,92</w:t>
            </w:r>
          </w:p>
        </w:tc>
        <w:tc>
          <w:tcPr>
            <w:tcW w:w="567" w:type="dxa"/>
          </w:tcPr>
          <w:p w14:paraId="5A0668A4" w14:textId="77777777" w:rsidR="0041498C" w:rsidRPr="00F157FB" w:rsidRDefault="00F157FB" w:rsidP="00235BAD">
            <w:pPr>
              <w:pStyle w:val="normal"/>
              <w:widowControl w:val="0"/>
              <w:rPr>
                <w:lang w:val="en-GB"/>
              </w:rPr>
            </w:pPr>
            <w:r w:rsidRPr="00F157FB">
              <w:rPr>
                <w:rFonts w:ascii="Calibri" w:eastAsia="Calibri" w:hAnsi="Calibri" w:cs="Calibri"/>
                <w:lang w:val="en-GB"/>
              </w:rPr>
              <w:t>0,92</w:t>
            </w:r>
          </w:p>
        </w:tc>
        <w:tc>
          <w:tcPr>
            <w:tcW w:w="567" w:type="dxa"/>
          </w:tcPr>
          <w:p w14:paraId="42E93C3C" w14:textId="77777777" w:rsidR="0041498C" w:rsidRPr="00F157FB" w:rsidRDefault="00F157FB" w:rsidP="00235BAD">
            <w:pPr>
              <w:pStyle w:val="normal"/>
              <w:widowControl w:val="0"/>
              <w:rPr>
                <w:lang w:val="en-GB"/>
              </w:rPr>
            </w:pPr>
            <w:r w:rsidRPr="00F157FB">
              <w:rPr>
                <w:rFonts w:ascii="Calibri" w:eastAsia="Calibri" w:hAnsi="Calibri" w:cs="Calibri"/>
                <w:lang w:val="en-GB"/>
              </w:rPr>
              <w:t>0,91</w:t>
            </w:r>
          </w:p>
        </w:tc>
        <w:tc>
          <w:tcPr>
            <w:tcW w:w="567" w:type="dxa"/>
          </w:tcPr>
          <w:p w14:paraId="08B8AFC7" w14:textId="77777777" w:rsidR="0041498C" w:rsidRPr="00F157FB" w:rsidRDefault="00F157FB" w:rsidP="00235BAD">
            <w:pPr>
              <w:pStyle w:val="normal"/>
              <w:widowControl w:val="0"/>
              <w:rPr>
                <w:lang w:val="en-GB"/>
              </w:rPr>
            </w:pPr>
            <w:r w:rsidRPr="00F157FB">
              <w:rPr>
                <w:rFonts w:ascii="Calibri" w:eastAsia="Calibri" w:hAnsi="Calibri" w:cs="Calibri"/>
                <w:lang w:val="en-GB"/>
              </w:rPr>
              <w:t>0,92</w:t>
            </w:r>
          </w:p>
        </w:tc>
        <w:tc>
          <w:tcPr>
            <w:tcW w:w="567" w:type="dxa"/>
          </w:tcPr>
          <w:p w14:paraId="303C20F0" w14:textId="77777777" w:rsidR="0041498C" w:rsidRPr="00F157FB" w:rsidRDefault="00F157FB" w:rsidP="00235BAD">
            <w:pPr>
              <w:pStyle w:val="normal"/>
              <w:widowControl w:val="0"/>
              <w:rPr>
                <w:lang w:val="en-GB"/>
              </w:rPr>
            </w:pPr>
            <w:r w:rsidRPr="00F157FB">
              <w:rPr>
                <w:rFonts w:ascii="Calibri" w:eastAsia="Calibri" w:hAnsi="Calibri" w:cs="Calibri"/>
                <w:lang w:val="en-GB"/>
              </w:rPr>
              <w:t>0,06</w:t>
            </w:r>
          </w:p>
        </w:tc>
        <w:tc>
          <w:tcPr>
            <w:tcW w:w="639" w:type="dxa"/>
          </w:tcPr>
          <w:p w14:paraId="0DC86125" w14:textId="77777777" w:rsidR="0041498C" w:rsidRPr="00F157FB" w:rsidRDefault="00F157FB" w:rsidP="00235BAD">
            <w:pPr>
              <w:pStyle w:val="normal"/>
              <w:widowControl w:val="0"/>
              <w:rPr>
                <w:lang w:val="en-GB"/>
              </w:rPr>
            </w:pPr>
            <w:r w:rsidRPr="00F157FB">
              <w:rPr>
                <w:rFonts w:ascii="Calibri" w:eastAsia="Calibri" w:hAnsi="Calibri" w:cs="Calibri"/>
                <w:lang w:val="en-GB"/>
              </w:rPr>
              <w:t>0,10</w:t>
            </w:r>
          </w:p>
        </w:tc>
      </w:tr>
    </w:tbl>
    <w:p w14:paraId="4890C58D" w14:textId="77777777" w:rsidR="0041498C" w:rsidRPr="00F157FB" w:rsidRDefault="0041498C" w:rsidP="00235BAD">
      <w:pPr>
        <w:pStyle w:val="normal"/>
        <w:rPr>
          <w:lang w:val="en-GB"/>
        </w:rPr>
      </w:pPr>
    </w:p>
    <w:p w14:paraId="74F77DBF" w14:textId="77777777" w:rsidR="0041498C" w:rsidRPr="00F157FB" w:rsidRDefault="0041498C" w:rsidP="00235BAD">
      <w:pPr>
        <w:pStyle w:val="normal"/>
        <w:rPr>
          <w:lang w:val="en-GB"/>
        </w:rPr>
      </w:pPr>
    </w:p>
    <w:p w14:paraId="55A00C2F" w14:textId="77777777" w:rsidR="0041498C" w:rsidRPr="00F157FB" w:rsidRDefault="00F157FB" w:rsidP="00235BAD">
      <w:pPr>
        <w:pStyle w:val="normal"/>
        <w:rPr>
          <w:lang w:val="en-GB"/>
        </w:rPr>
      </w:pPr>
      <w:r w:rsidRPr="00F157FB">
        <w:rPr>
          <w:lang w:val="en-GB"/>
        </w:rPr>
        <w:br w:type="page"/>
      </w:r>
    </w:p>
    <w:p w14:paraId="78005464" w14:textId="77777777" w:rsidR="0041498C" w:rsidRPr="00F157FB" w:rsidRDefault="0041498C" w:rsidP="00235BAD">
      <w:pPr>
        <w:pStyle w:val="normal"/>
        <w:rPr>
          <w:lang w:val="en-GB"/>
        </w:rPr>
      </w:pPr>
    </w:p>
    <w:p w14:paraId="3FB2810E" w14:textId="77777777" w:rsidR="0041498C" w:rsidRPr="00F157FB" w:rsidRDefault="0041498C" w:rsidP="00235BAD">
      <w:pPr>
        <w:pStyle w:val="normal"/>
        <w:rPr>
          <w:lang w:val="en-GB"/>
        </w:rPr>
      </w:pPr>
    </w:p>
    <w:p w14:paraId="3E0DD253" w14:textId="77777777" w:rsidR="0041498C" w:rsidRPr="00F157FB" w:rsidRDefault="00F157FB" w:rsidP="00235BAD">
      <w:pPr>
        <w:pStyle w:val="normal"/>
        <w:rPr>
          <w:lang w:val="en-GB"/>
        </w:rPr>
      </w:pPr>
      <w:r w:rsidRPr="00F157FB">
        <w:rPr>
          <w:rFonts w:ascii="Calibri" w:eastAsia="Calibri" w:hAnsi="Calibri" w:cs="Calibri"/>
          <w:lang w:val="en-GB"/>
        </w:rPr>
        <w:t>Table B1</w:t>
      </w:r>
    </w:p>
    <w:p w14:paraId="334A84A2" w14:textId="77777777" w:rsidR="0041498C" w:rsidRPr="00F157FB" w:rsidRDefault="0041498C" w:rsidP="00235BAD">
      <w:pPr>
        <w:pStyle w:val="normal"/>
        <w:rPr>
          <w:lang w:val="en-GB"/>
        </w:rPr>
      </w:pPr>
    </w:p>
    <w:tbl>
      <w:tblPr>
        <w:tblpPr w:leftFromText="141" w:rightFromText="141" w:horzAnchor="margin" w:tblpX="-152" w:tblpY="1762"/>
        <w:tblW w:w="5663" w:type="pct"/>
        <w:tblCellMar>
          <w:left w:w="70" w:type="dxa"/>
          <w:right w:w="70" w:type="dxa"/>
        </w:tblCellMar>
        <w:tblLook w:val="0000" w:firstRow="0" w:lastRow="0" w:firstColumn="0" w:lastColumn="0" w:noHBand="0" w:noVBand="0"/>
      </w:tblPr>
      <w:tblGrid>
        <w:gridCol w:w="500"/>
        <w:gridCol w:w="460"/>
        <w:gridCol w:w="551"/>
        <w:gridCol w:w="793"/>
        <w:gridCol w:w="666"/>
        <w:gridCol w:w="551"/>
        <w:gridCol w:w="551"/>
        <w:gridCol w:w="551"/>
        <w:gridCol w:w="695"/>
        <w:gridCol w:w="551"/>
        <w:gridCol w:w="551"/>
        <w:gridCol w:w="669"/>
        <w:gridCol w:w="664"/>
        <w:gridCol w:w="551"/>
        <w:gridCol w:w="553"/>
        <w:gridCol w:w="551"/>
        <w:gridCol w:w="558"/>
        <w:gridCol w:w="551"/>
        <w:gridCol w:w="551"/>
      </w:tblGrid>
      <w:tr w:rsidR="003565DB" w:rsidRPr="00295155" w14:paraId="7BCB7802" w14:textId="77777777" w:rsidTr="009A2004">
        <w:trPr>
          <w:trHeight w:val="300"/>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67BC7A3A" w14:textId="77777777" w:rsidR="003565DB" w:rsidRDefault="003565DB" w:rsidP="00235BAD">
            <w:pPr>
              <w:rPr>
                <w:rFonts w:ascii="Calibri" w:hAnsi="Calibri"/>
                <w:sz w:val="18"/>
                <w:szCs w:val="20"/>
              </w:rPr>
            </w:pPr>
            <w:r w:rsidRPr="00295155">
              <w:rPr>
                <w:rFonts w:ascii="Calibri" w:hAnsi="Calibri"/>
                <w:sz w:val="18"/>
                <w:szCs w:val="20"/>
              </w:rPr>
              <w:t>Gg/</w:t>
            </w:r>
          </w:p>
          <w:p w14:paraId="44A9DFD5" w14:textId="77777777" w:rsidR="003565DB" w:rsidRPr="00295155" w:rsidRDefault="003565DB" w:rsidP="00235BAD">
            <w:pPr>
              <w:rPr>
                <w:rFonts w:ascii="Calibri" w:hAnsi="Calibri"/>
                <w:sz w:val="18"/>
                <w:szCs w:val="20"/>
              </w:rPr>
            </w:pPr>
            <w:proofErr w:type="gramStart"/>
            <w:r w:rsidRPr="00295155">
              <w:rPr>
                <w:rFonts w:ascii="Calibri" w:hAnsi="Calibri"/>
                <w:sz w:val="18"/>
                <w:szCs w:val="20"/>
              </w:rPr>
              <w:t>y</w:t>
            </w:r>
            <w:r>
              <w:rPr>
                <w:rFonts w:ascii="Calibri" w:hAnsi="Calibri"/>
                <w:sz w:val="18"/>
                <w:szCs w:val="20"/>
              </w:rPr>
              <w:t>r</w:t>
            </w:r>
            <w:proofErr w:type="gramEnd"/>
            <w:r w:rsidRPr="00295155">
              <w:rPr>
                <w:rFonts w:ascii="Calibri" w:hAnsi="Calibri"/>
                <w:sz w:val="18"/>
                <w:szCs w:val="20"/>
              </w:rPr>
              <w:t> </w:t>
            </w:r>
          </w:p>
        </w:tc>
        <w:tc>
          <w:tcPr>
            <w:tcW w:w="457" w:type="pct"/>
            <w:gridSpan w:val="2"/>
            <w:tcBorders>
              <w:top w:val="single" w:sz="4" w:space="0" w:color="auto"/>
              <w:left w:val="nil"/>
              <w:bottom w:val="single" w:sz="4" w:space="0" w:color="auto"/>
              <w:right w:val="single" w:sz="4" w:space="0" w:color="auto"/>
            </w:tcBorders>
            <w:shd w:val="clear" w:color="auto" w:fill="auto"/>
            <w:noWrap/>
          </w:tcPr>
          <w:p w14:paraId="43FCC346" w14:textId="77777777" w:rsidR="003565DB" w:rsidRPr="00295155" w:rsidRDefault="003565DB" w:rsidP="00235BAD">
            <w:pPr>
              <w:rPr>
                <w:rFonts w:ascii="Calibri" w:hAnsi="Calibri"/>
                <w:sz w:val="18"/>
                <w:szCs w:val="18"/>
              </w:rPr>
            </w:pPr>
            <w:r w:rsidRPr="00295155">
              <w:rPr>
                <w:rFonts w:ascii="Calibri" w:hAnsi="Calibri"/>
                <w:sz w:val="18"/>
                <w:szCs w:val="18"/>
              </w:rPr>
              <w:t>SEF</w:t>
            </w:r>
          </w:p>
        </w:tc>
        <w:tc>
          <w:tcPr>
            <w:tcW w:w="659" w:type="pct"/>
            <w:gridSpan w:val="2"/>
            <w:tcBorders>
              <w:top w:val="single" w:sz="4" w:space="0" w:color="auto"/>
              <w:left w:val="nil"/>
              <w:bottom w:val="single" w:sz="4" w:space="0" w:color="auto"/>
              <w:right w:val="single" w:sz="4" w:space="0" w:color="auto"/>
            </w:tcBorders>
            <w:shd w:val="clear" w:color="auto" w:fill="auto"/>
            <w:noWrap/>
          </w:tcPr>
          <w:p w14:paraId="52DC268D" w14:textId="77777777" w:rsidR="003565DB" w:rsidRPr="00295155" w:rsidRDefault="003565DB" w:rsidP="00235BAD">
            <w:pPr>
              <w:rPr>
                <w:rFonts w:ascii="Calibri" w:hAnsi="Calibri"/>
                <w:sz w:val="18"/>
                <w:szCs w:val="18"/>
              </w:rPr>
            </w:pPr>
            <w:r w:rsidRPr="00295155">
              <w:rPr>
                <w:rFonts w:ascii="Calibri" w:hAnsi="Calibri"/>
                <w:sz w:val="18"/>
                <w:szCs w:val="18"/>
              </w:rPr>
              <w:t>FR (excluding SEF)</w:t>
            </w:r>
          </w:p>
        </w:tc>
        <w:tc>
          <w:tcPr>
            <w:tcW w:w="498" w:type="pct"/>
            <w:gridSpan w:val="2"/>
            <w:tcBorders>
              <w:top w:val="single" w:sz="4" w:space="0" w:color="auto"/>
              <w:left w:val="nil"/>
              <w:bottom w:val="single" w:sz="4" w:space="0" w:color="auto"/>
              <w:right w:val="single" w:sz="4" w:space="0" w:color="auto"/>
            </w:tcBorders>
            <w:shd w:val="clear" w:color="auto" w:fill="auto"/>
            <w:noWrap/>
          </w:tcPr>
          <w:p w14:paraId="62BFCC0F" w14:textId="77777777" w:rsidR="003565DB" w:rsidRPr="00295155" w:rsidRDefault="003565DB" w:rsidP="00235BAD">
            <w:pPr>
              <w:rPr>
                <w:rFonts w:ascii="Calibri" w:hAnsi="Calibri"/>
                <w:sz w:val="18"/>
                <w:szCs w:val="18"/>
              </w:rPr>
            </w:pPr>
            <w:r w:rsidRPr="00295155">
              <w:rPr>
                <w:rFonts w:ascii="Calibri" w:hAnsi="Calibri"/>
                <w:sz w:val="18"/>
                <w:szCs w:val="18"/>
              </w:rPr>
              <w:t>IT-CH</w:t>
            </w:r>
          </w:p>
        </w:tc>
        <w:tc>
          <w:tcPr>
            <w:tcW w:w="562" w:type="pct"/>
            <w:gridSpan w:val="2"/>
            <w:tcBorders>
              <w:top w:val="single" w:sz="4" w:space="0" w:color="auto"/>
              <w:left w:val="nil"/>
              <w:bottom w:val="single" w:sz="4" w:space="0" w:color="auto"/>
              <w:right w:val="single" w:sz="4" w:space="0" w:color="auto"/>
            </w:tcBorders>
            <w:shd w:val="clear" w:color="auto" w:fill="auto"/>
            <w:noWrap/>
          </w:tcPr>
          <w:p w14:paraId="7304374F" w14:textId="77777777" w:rsidR="003565DB" w:rsidRPr="00295155" w:rsidRDefault="003565DB" w:rsidP="00235BAD">
            <w:pPr>
              <w:rPr>
                <w:rFonts w:ascii="Calibri" w:hAnsi="Calibri"/>
                <w:sz w:val="18"/>
                <w:szCs w:val="18"/>
              </w:rPr>
            </w:pPr>
            <w:r w:rsidRPr="00295155">
              <w:rPr>
                <w:rFonts w:ascii="Calibri" w:hAnsi="Calibri"/>
                <w:sz w:val="18"/>
                <w:szCs w:val="18"/>
              </w:rPr>
              <w:t>UK-IE</w:t>
            </w:r>
          </w:p>
        </w:tc>
        <w:tc>
          <w:tcPr>
            <w:tcW w:w="498" w:type="pct"/>
            <w:gridSpan w:val="2"/>
            <w:tcBorders>
              <w:top w:val="single" w:sz="4" w:space="0" w:color="auto"/>
              <w:left w:val="nil"/>
              <w:bottom w:val="single" w:sz="4" w:space="0" w:color="auto"/>
              <w:right w:val="single" w:sz="4" w:space="0" w:color="auto"/>
            </w:tcBorders>
            <w:shd w:val="clear" w:color="auto" w:fill="auto"/>
            <w:noWrap/>
          </w:tcPr>
          <w:p w14:paraId="03CAC611" w14:textId="77777777" w:rsidR="003565DB" w:rsidRPr="00295155" w:rsidRDefault="003565DB" w:rsidP="00235BAD">
            <w:pPr>
              <w:rPr>
                <w:rFonts w:ascii="Calibri" w:hAnsi="Calibri"/>
                <w:sz w:val="18"/>
                <w:szCs w:val="18"/>
              </w:rPr>
            </w:pPr>
            <w:r w:rsidRPr="00295155">
              <w:rPr>
                <w:rFonts w:ascii="Calibri" w:hAnsi="Calibri"/>
                <w:sz w:val="18"/>
                <w:szCs w:val="18"/>
              </w:rPr>
              <w:t>AT-HU-SI-HR</w:t>
            </w:r>
          </w:p>
        </w:tc>
        <w:tc>
          <w:tcPr>
            <w:tcW w:w="602" w:type="pct"/>
            <w:gridSpan w:val="2"/>
            <w:tcBorders>
              <w:top w:val="single" w:sz="4" w:space="0" w:color="auto"/>
              <w:left w:val="nil"/>
              <w:bottom w:val="single" w:sz="4" w:space="0" w:color="auto"/>
              <w:right w:val="single" w:sz="4" w:space="0" w:color="auto"/>
            </w:tcBorders>
            <w:shd w:val="clear" w:color="auto" w:fill="auto"/>
            <w:noWrap/>
          </w:tcPr>
          <w:p w14:paraId="151D311A" w14:textId="77777777" w:rsidR="003565DB" w:rsidRPr="00295155" w:rsidRDefault="003565DB" w:rsidP="00235BAD">
            <w:pPr>
              <w:rPr>
                <w:rFonts w:ascii="Calibri" w:hAnsi="Calibri"/>
                <w:sz w:val="18"/>
                <w:szCs w:val="18"/>
              </w:rPr>
            </w:pPr>
            <w:r w:rsidRPr="00295155">
              <w:rPr>
                <w:rFonts w:ascii="Calibri" w:hAnsi="Calibri"/>
                <w:sz w:val="18"/>
                <w:szCs w:val="18"/>
              </w:rPr>
              <w:t>DE-BE-NL-LU-DK</w:t>
            </w:r>
          </w:p>
        </w:tc>
        <w:tc>
          <w:tcPr>
            <w:tcW w:w="499" w:type="pct"/>
            <w:gridSpan w:val="2"/>
            <w:tcBorders>
              <w:top w:val="single" w:sz="4" w:space="0" w:color="auto"/>
              <w:left w:val="nil"/>
              <w:bottom w:val="single" w:sz="4" w:space="0" w:color="auto"/>
              <w:right w:val="single" w:sz="4" w:space="0" w:color="auto"/>
            </w:tcBorders>
            <w:shd w:val="clear" w:color="auto" w:fill="auto"/>
            <w:noWrap/>
          </w:tcPr>
          <w:p w14:paraId="1BF16B65" w14:textId="77777777" w:rsidR="003565DB" w:rsidRPr="00295155" w:rsidRDefault="003565DB" w:rsidP="00235BAD">
            <w:pPr>
              <w:rPr>
                <w:rFonts w:ascii="Calibri" w:hAnsi="Calibri"/>
                <w:sz w:val="18"/>
                <w:szCs w:val="18"/>
              </w:rPr>
            </w:pPr>
            <w:r w:rsidRPr="00295155">
              <w:rPr>
                <w:rFonts w:ascii="Calibri" w:hAnsi="Calibri"/>
                <w:sz w:val="18"/>
                <w:szCs w:val="18"/>
              </w:rPr>
              <w:t>ES-PT</w:t>
            </w:r>
          </w:p>
        </w:tc>
        <w:tc>
          <w:tcPr>
            <w:tcW w:w="501" w:type="pct"/>
            <w:gridSpan w:val="2"/>
            <w:tcBorders>
              <w:top w:val="single" w:sz="4" w:space="0" w:color="auto"/>
              <w:left w:val="nil"/>
              <w:bottom w:val="single" w:sz="4" w:space="0" w:color="auto"/>
              <w:right w:val="single" w:sz="4" w:space="0" w:color="auto"/>
            </w:tcBorders>
            <w:shd w:val="clear" w:color="auto" w:fill="auto"/>
            <w:noWrap/>
          </w:tcPr>
          <w:p w14:paraId="17B1B6F8" w14:textId="77777777" w:rsidR="003565DB" w:rsidRPr="00295155" w:rsidRDefault="003565DB" w:rsidP="00235BAD">
            <w:pPr>
              <w:rPr>
                <w:rFonts w:ascii="Calibri" w:hAnsi="Calibri"/>
                <w:sz w:val="18"/>
                <w:szCs w:val="18"/>
              </w:rPr>
            </w:pPr>
            <w:r w:rsidRPr="00295155">
              <w:rPr>
                <w:rFonts w:ascii="Calibri" w:hAnsi="Calibri"/>
                <w:sz w:val="18"/>
                <w:szCs w:val="18"/>
              </w:rPr>
              <w:t>PL-CZ-SL</w:t>
            </w:r>
          </w:p>
        </w:tc>
        <w:tc>
          <w:tcPr>
            <w:tcW w:w="498" w:type="pct"/>
            <w:gridSpan w:val="2"/>
            <w:tcBorders>
              <w:top w:val="single" w:sz="4" w:space="0" w:color="auto"/>
              <w:left w:val="nil"/>
              <w:bottom w:val="single" w:sz="4" w:space="0" w:color="auto"/>
              <w:right w:val="single" w:sz="4" w:space="0" w:color="auto"/>
            </w:tcBorders>
            <w:shd w:val="clear" w:color="auto" w:fill="auto"/>
            <w:noWrap/>
          </w:tcPr>
          <w:p w14:paraId="17C50131" w14:textId="4C8666E6" w:rsidR="003565DB" w:rsidRPr="00295155" w:rsidRDefault="003565DB" w:rsidP="00235BAD">
            <w:pPr>
              <w:rPr>
                <w:rFonts w:ascii="Calibri" w:hAnsi="Calibri"/>
                <w:sz w:val="18"/>
                <w:szCs w:val="18"/>
              </w:rPr>
            </w:pPr>
            <w:r w:rsidRPr="00295155">
              <w:rPr>
                <w:rFonts w:ascii="Calibri" w:hAnsi="Calibri"/>
                <w:sz w:val="18"/>
                <w:szCs w:val="18"/>
              </w:rPr>
              <w:t>N</w:t>
            </w:r>
            <w:r w:rsidR="00A3484E">
              <w:rPr>
                <w:rFonts w:ascii="Calibri" w:hAnsi="Calibri"/>
                <w:sz w:val="18"/>
                <w:szCs w:val="18"/>
              </w:rPr>
              <w:t>O</w:t>
            </w:r>
            <w:r w:rsidRPr="00295155">
              <w:rPr>
                <w:rFonts w:ascii="Calibri" w:hAnsi="Calibri"/>
                <w:sz w:val="18"/>
                <w:szCs w:val="18"/>
              </w:rPr>
              <w:t>-SE</w:t>
            </w:r>
          </w:p>
        </w:tc>
      </w:tr>
      <w:tr w:rsidR="003565DB" w:rsidRPr="00295155" w14:paraId="6B63DCE3" w14:textId="77777777" w:rsidTr="009A2004">
        <w:trPr>
          <w:trHeight w:val="300"/>
        </w:trPr>
        <w:tc>
          <w:tcPr>
            <w:tcW w:w="226" w:type="pct"/>
            <w:vMerge/>
            <w:tcBorders>
              <w:top w:val="single" w:sz="4" w:space="0" w:color="auto"/>
              <w:left w:val="single" w:sz="4" w:space="0" w:color="auto"/>
              <w:bottom w:val="single" w:sz="4" w:space="0" w:color="auto"/>
              <w:right w:val="single" w:sz="4" w:space="0" w:color="auto"/>
            </w:tcBorders>
          </w:tcPr>
          <w:p w14:paraId="47C7E24E" w14:textId="77777777" w:rsidR="003565DB" w:rsidRPr="00295155" w:rsidRDefault="003565DB" w:rsidP="00235BAD">
            <w:pPr>
              <w:rPr>
                <w:rFonts w:ascii="Calibri" w:hAnsi="Calibri"/>
                <w:sz w:val="18"/>
                <w:szCs w:val="20"/>
              </w:rPr>
            </w:pPr>
          </w:p>
        </w:tc>
        <w:tc>
          <w:tcPr>
            <w:tcW w:w="208" w:type="pct"/>
            <w:tcBorders>
              <w:top w:val="nil"/>
              <w:left w:val="nil"/>
              <w:bottom w:val="single" w:sz="4" w:space="0" w:color="auto"/>
              <w:right w:val="single" w:sz="4" w:space="0" w:color="auto"/>
            </w:tcBorders>
            <w:shd w:val="clear" w:color="auto" w:fill="auto"/>
            <w:noWrap/>
          </w:tcPr>
          <w:p w14:paraId="5A41B4A8" w14:textId="77777777" w:rsidR="003565DB" w:rsidRPr="00295155" w:rsidRDefault="003565DB" w:rsidP="00235BAD">
            <w:pPr>
              <w:rPr>
                <w:rFonts w:ascii="Calibri" w:hAnsi="Calibri"/>
                <w:i/>
                <w:sz w:val="18"/>
                <w:szCs w:val="18"/>
              </w:rPr>
            </w:pPr>
            <w:r w:rsidRPr="00295155">
              <w:rPr>
                <w:rFonts w:ascii="Calibri" w:hAnsi="Calibri"/>
                <w:i/>
                <w:sz w:val="18"/>
                <w:szCs w:val="18"/>
              </w:rPr>
              <w:t>Post</w:t>
            </w:r>
          </w:p>
        </w:tc>
        <w:tc>
          <w:tcPr>
            <w:tcW w:w="249" w:type="pct"/>
            <w:tcBorders>
              <w:top w:val="nil"/>
              <w:left w:val="nil"/>
              <w:bottom w:val="single" w:sz="4" w:space="0" w:color="auto"/>
              <w:right w:val="single" w:sz="4" w:space="0" w:color="auto"/>
            </w:tcBorders>
            <w:shd w:val="clear" w:color="auto" w:fill="auto"/>
            <w:noWrap/>
          </w:tcPr>
          <w:p w14:paraId="25BC8792" w14:textId="77777777" w:rsidR="003565DB" w:rsidRPr="00295155" w:rsidRDefault="003565DB" w:rsidP="00235BAD">
            <w:pPr>
              <w:rPr>
                <w:rFonts w:ascii="Calibri" w:hAnsi="Calibri"/>
                <w:i/>
                <w:sz w:val="18"/>
                <w:szCs w:val="18"/>
              </w:rPr>
            </w:pPr>
            <w:r w:rsidRPr="00295155">
              <w:rPr>
                <w:rFonts w:ascii="Calibri" w:hAnsi="Calibri"/>
                <w:i/>
                <w:sz w:val="18"/>
                <w:szCs w:val="18"/>
              </w:rPr>
              <w:t>Prior</w:t>
            </w:r>
          </w:p>
        </w:tc>
        <w:tc>
          <w:tcPr>
            <w:tcW w:w="358" w:type="pct"/>
            <w:tcBorders>
              <w:top w:val="nil"/>
              <w:left w:val="nil"/>
              <w:bottom w:val="single" w:sz="4" w:space="0" w:color="auto"/>
              <w:right w:val="single" w:sz="4" w:space="0" w:color="auto"/>
            </w:tcBorders>
            <w:shd w:val="clear" w:color="auto" w:fill="auto"/>
            <w:noWrap/>
          </w:tcPr>
          <w:p w14:paraId="4CA9AD27" w14:textId="77777777" w:rsidR="003565DB" w:rsidRPr="00295155" w:rsidRDefault="003565DB" w:rsidP="00235BAD">
            <w:pPr>
              <w:rPr>
                <w:rFonts w:ascii="Calibri" w:hAnsi="Calibri"/>
                <w:i/>
                <w:sz w:val="18"/>
                <w:szCs w:val="18"/>
              </w:rPr>
            </w:pPr>
            <w:r w:rsidRPr="00295155">
              <w:rPr>
                <w:rFonts w:ascii="Calibri" w:hAnsi="Calibri"/>
                <w:i/>
                <w:sz w:val="18"/>
                <w:szCs w:val="18"/>
              </w:rPr>
              <w:t>Post</w:t>
            </w:r>
          </w:p>
        </w:tc>
        <w:tc>
          <w:tcPr>
            <w:tcW w:w="301" w:type="pct"/>
            <w:tcBorders>
              <w:top w:val="nil"/>
              <w:left w:val="nil"/>
              <w:bottom w:val="single" w:sz="4" w:space="0" w:color="auto"/>
              <w:right w:val="single" w:sz="4" w:space="0" w:color="auto"/>
            </w:tcBorders>
            <w:shd w:val="clear" w:color="auto" w:fill="auto"/>
            <w:noWrap/>
          </w:tcPr>
          <w:p w14:paraId="24648517" w14:textId="77777777" w:rsidR="003565DB" w:rsidRPr="00295155" w:rsidRDefault="003565DB" w:rsidP="00235BAD">
            <w:pPr>
              <w:rPr>
                <w:rFonts w:ascii="Calibri" w:hAnsi="Calibri"/>
                <w:i/>
                <w:sz w:val="18"/>
                <w:szCs w:val="18"/>
              </w:rPr>
            </w:pPr>
            <w:r w:rsidRPr="00295155">
              <w:rPr>
                <w:rFonts w:ascii="Calibri" w:hAnsi="Calibri"/>
                <w:i/>
                <w:sz w:val="18"/>
                <w:szCs w:val="18"/>
              </w:rPr>
              <w:t>Prior</w:t>
            </w:r>
          </w:p>
        </w:tc>
        <w:tc>
          <w:tcPr>
            <w:tcW w:w="249" w:type="pct"/>
            <w:tcBorders>
              <w:top w:val="nil"/>
              <w:left w:val="nil"/>
              <w:bottom w:val="single" w:sz="4" w:space="0" w:color="auto"/>
              <w:right w:val="single" w:sz="4" w:space="0" w:color="auto"/>
            </w:tcBorders>
            <w:shd w:val="clear" w:color="auto" w:fill="auto"/>
            <w:noWrap/>
          </w:tcPr>
          <w:p w14:paraId="3F52879E" w14:textId="77777777" w:rsidR="003565DB" w:rsidRPr="00295155" w:rsidRDefault="003565DB" w:rsidP="00235BAD">
            <w:pPr>
              <w:rPr>
                <w:rFonts w:ascii="Calibri" w:hAnsi="Calibri"/>
                <w:i/>
                <w:sz w:val="18"/>
                <w:szCs w:val="18"/>
              </w:rPr>
            </w:pPr>
            <w:r w:rsidRPr="00295155">
              <w:rPr>
                <w:rFonts w:ascii="Calibri" w:hAnsi="Calibri"/>
                <w:i/>
                <w:sz w:val="18"/>
                <w:szCs w:val="18"/>
              </w:rPr>
              <w:t>Post</w:t>
            </w:r>
          </w:p>
        </w:tc>
        <w:tc>
          <w:tcPr>
            <w:tcW w:w="249" w:type="pct"/>
            <w:tcBorders>
              <w:top w:val="nil"/>
              <w:left w:val="nil"/>
              <w:bottom w:val="single" w:sz="4" w:space="0" w:color="auto"/>
              <w:right w:val="single" w:sz="4" w:space="0" w:color="auto"/>
            </w:tcBorders>
            <w:shd w:val="clear" w:color="auto" w:fill="auto"/>
            <w:noWrap/>
          </w:tcPr>
          <w:p w14:paraId="5C297E15" w14:textId="77777777" w:rsidR="003565DB" w:rsidRPr="00295155" w:rsidRDefault="003565DB" w:rsidP="00235BAD">
            <w:pPr>
              <w:rPr>
                <w:rFonts w:ascii="Calibri" w:hAnsi="Calibri"/>
                <w:i/>
                <w:sz w:val="18"/>
                <w:szCs w:val="18"/>
              </w:rPr>
            </w:pPr>
            <w:r w:rsidRPr="00295155">
              <w:rPr>
                <w:rFonts w:ascii="Calibri" w:hAnsi="Calibri"/>
                <w:i/>
                <w:sz w:val="18"/>
                <w:szCs w:val="18"/>
              </w:rPr>
              <w:t>Prior</w:t>
            </w:r>
          </w:p>
        </w:tc>
        <w:tc>
          <w:tcPr>
            <w:tcW w:w="249" w:type="pct"/>
            <w:tcBorders>
              <w:top w:val="nil"/>
              <w:left w:val="nil"/>
              <w:bottom w:val="single" w:sz="4" w:space="0" w:color="auto"/>
              <w:right w:val="single" w:sz="4" w:space="0" w:color="auto"/>
            </w:tcBorders>
            <w:shd w:val="clear" w:color="auto" w:fill="auto"/>
            <w:noWrap/>
          </w:tcPr>
          <w:p w14:paraId="3ED6C29F" w14:textId="77777777" w:rsidR="003565DB" w:rsidRPr="00295155" w:rsidRDefault="003565DB" w:rsidP="00235BAD">
            <w:pPr>
              <w:rPr>
                <w:rFonts w:ascii="Calibri" w:hAnsi="Calibri"/>
                <w:i/>
                <w:sz w:val="18"/>
                <w:szCs w:val="18"/>
              </w:rPr>
            </w:pPr>
            <w:r w:rsidRPr="00295155">
              <w:rPr>
                <w:rFonts w:ascii="Calibri" w:hAnsi="Calibri"/>
                <w:i/>
                <w:sz w:val="18"/>
                <w:szCs w:val="18"/>
              </w:rPr>
              <w:t>Post</w:t>
            </w:r>
          </w:p>
        </w:tc>
        <w:tc>
          <w:tcPr>
            <w:tcW w:w="314" w:type="pct"/>
            <w:tcBorders>
              <w:top w:val="nil"/>
              <w:left w:val="nil"/>
              <w:bottom w:val="single" w:sz="4" w:space="0" w:color="auto"/>
              <w:right w:val="single" w:sz="4" w:space="0" w:color="auto"/>
            </w:tcBorders>
            <w:shd w:val="clear" w:color="auto" w:fill="auto"/>
            <w:noWrap/>
          </w:tcPr>
          <w:p w14:paraId="4FF5232E" w14:textId="77777777" w:rsidR="003565DB" w:rsidRPr="00295155" w:rsidRDefault="003565DB" w:rsidP="00235BAD">
            <w:pPr>
              <w:rPr>
                <w:rFonts w:ascii="Calibri" w:hAnsi="Calibri"/>
                <w:i/>
                <w:sz w:val="18"/>
                <w:szCs w:val="18"/>
              </w:rPr>
            </w:pPr>
            <w:r w:rsidRPr="00295155">
              <w:rPr>
                <w:rFonts w:ascii="Calibri" w:hAnsi="Calibri"/>
                <w:i/>
                <w:sz w:val="18"/>
                <w:szCs w:val="18"/>
              </w:rPr>
              <w:t>Prior</w:t>
            </w:r>
          </w:p>
        </w:tc>
        <w:tc>
          <w:tcPr>
            <w:tcW w:w="249" w:type="pct"/>
            <w:tcBorders>
              <w:top w:val="nil"/>
              <w:left w:val="nil"/>
              <w:bottom w:val="single" w:sz="4" w:space="0" w:color="auto"/>
              <w:right w:val="single" w:sz="4" w:space="0" w:color="auto"/>
            </w:tcBorders>
            <w:shd w:val="clear" w:color="auto" w:fill="auto"/>
            <w:noWrap/>
          </w:tcPr>
          <w:p w14:paraId="0A537840" w14:textId="77777777" w:rsidR="003565DB" w:rsidRPr="00295155" w:rsidRDefault="003565DB" w:rsidP="00235BAD">
            <w:pPr>
              <w:rPr>
                <w:rFonts w:ascii="Calibri" w:hAnsi="Calibri"/>
                <w:i/>
                <w:sz w:val="18"/>
                <w:szCs w:val="18"/>
              </w:rPr>
            </w:pPr>
            <w:r w:rsidRPr="00295155">
              <w:rPr>
                <w:rFonts w:ascii="Calibri" w:hAnsi="Calibri"/>
                <w:i/>
                <w:sz w:val="18"/>
                <w:szCs w:val="18"/>
              </w:rPr>
              <w:t>Post</w:t>
            </w:r>
          </w:p>
        </w:tc>
        <w:tc>
          <w:tcPr>
            <w:tcW w:w="249" w:type="pct"/>
            <w:tcBorders>
              <w:top w:val="nil"/>
              <w:left w:val="nil"/>
              <w:bottom w:val="single" w:sz="4" w:space="0" w:color="auto"/>
              <w:right w:val="single" w:sz="4" w:space="0" w:color="auto"/>
            </w:tcBorders>
            <w:shd w:val="clear" w:color="auto" w:fill="auto"/>
            <w:noWrap/>
          </w:tcPr>
          <w:p w14:paraId="3F38EF3D" w14:textId="77777777" w:rsidR="003565DB" w:rsidRPr="00295155" w:rsidRDefault="003565DB" w:rsidP="00235BAD">
            <w:pPr>
              <w:rPr>
                <w:rFonts w:ascii="Calibri" w:hAnsi="Calibri"/>
                <w:i/>
                <w:sz w:val="18"/>
                <w:szCs w:val="18"/>
              </w:rPr>
            </w:pPr>
            <w:r w:rsidRPr="00295155">
              <w:rPr>
                <w:rFonts w:ascii="Calibri" w:hAnsi="Calibri"/>
                <w:i/>
                <w:sz w:val="18"/>
                <w:szCs w:val="18"/>
              </w:rPr>
              <w:t>Prior</w:t>
            </w:r>
          </w:p>
        </w:tc>
        <w:tc>
          <w:tcPr>
            <w:tcW w:w="302" w:type="pct"/>
            <w:tcBorders>
              <w:top w:val="nil"/>
              <w:left w:val="nil"/>
              <w:bottom w:val="single" w:sz="4" w:space="0" w:color="auto"/>
              <w:right w:val="single" w:sz="4" w:space="0" w:color="auto"/>
            </w:tcBorders>
            <w:shd w:val="clear" w:color="auto" w:fill="auto"/>
            <w:noWrap/>
          </w:tcPr>
          <w:p w14:paraId="063ED5A6" w14:textId="77777777" w:rsidR="003565DB" w:rsidRPr="00295155" w:rsidRDefault="003565DB" w:rsidP="00235BAD">
            <w:pPr>
              <w:rPr>
                <w:rFonts w:ascii="Calibri" w:hAnsi="Calibri"/>
                <w:i/>
                <w:sz w:val="18"/>
                <w:szCs w:val="18"/>
              </w:rPr>
            </w:pPr>
            <w:r w:rsidRPr="00295155">
              <w:rPr>
                <w:rFonts w:ascii="Calibri" w:hAnsi="Calibri"/>
                <w:i/>
                <w:sz w:val="18"/>
                <w:szCs w:val="18"/>
              </w:rPr>
              <w:t>Post</w:t>
            </w:r>
          </w:p>
        </w:tc>
        <w:tc>
          <w:tcPr>
            <w:tcW w:w="300" w:type="pct"/>
            <w:tcBorders>
              <w:top w:val="nil"/>
              <w:left w:val="nil"/>
              <w:bottom w:val="single" w:sz="4" w:space="0" w:color="auto"/>
              <w:right w:val="single" w:sz="4" w:space="0" w:color="auto"/>
            </w:tcBorders>
            <w:shd w:val="clear" w:color="auto" w:fill="auto"/>
            <w:noWrap/>
          </w:tcPr>
          <w:p w14:paraId="3396F6A8" w14:textId="77777777" w:rsidR="003565DB" w:rsidRPr="00295155" w:rsidRDefault="003565DB" w:rsidP="00235BAD">
            <w:pPr>
              <w:rPr>
                <w:rFonts w:ascii="Calibri" w:hAnsi="Calibri"/>
                <w:i/>
                <w:sz w:val="18"/>
                <w:szCs w:val="18"/>
              </w:rPr>
            </w:pPr>
            <w:r w:rsidRPr="00295155">
              <w:rPr>
                <w:rFonts w:ascii="Calibri" w:hAnsi="Calibri"/>
                <w:i/>
                <w:sz w:val="18"/>
                <w:szCs w:val="18"/>
              </w:rPr>
              <w:t>Prior</w:t>
            </w:r>
          </w:p>
        </w:tc>
        <w:tc>
          <w:tcPr>
            <w:tcW w:w="249" w:type="pct"/>
            <w:tcBorders>
              <w:top w:val="nil"/>
              <w:left w:val="nil"/>
              <w:bottom w:val="single" w:sz="4" w:space="0" w:color="auto"/>
              <w:right w:val="single" w:sz="4" w:space="0" w:color="auto"/>
            </w:tcBorders>
            <w:shd w:val="clear" w:color="auto" w:fill="auto"/>
            <w:noWrap/>
          </w:tcPr>
          <w:p w14:paraId="41814B18" w14:textId="77777777" w:rsidR="003565DB" w:rsidRPr="00295155" w:rsidRDefault="003565DB" w:rsidP="00235BAD">
            <w:pPr>
              <w:rPr>
                <w:rFonts w:ascii="Calibri" w:hAnsi="Calibri"/>
                <w:i/>
                <w:sz w:val="18"/>
                <w:szCs w:val="18"/>
              </w:rPr>
            </w:pPr>
            <w:r w:rsidRPr="00295155">
              <w:rPr>
                <w:rFonts w:ascii="Calibri" w:hAnsi="Calibri"/>
                <w:i/>
                <w:sz w:val="18"/>
                <w:szCs w:val="18"/>
              </w:rPr>
              <w:t>Post</w:t>
            </w:r>
          </w:p>
        </w:tc>
        <w:tc>
          <w:tcPr>
            <w:tcW w:w="250" w:type="pct"/>
            <w:tcBorders>
              <w:top w:val="nil"/>
              <w:left w:val="nil"/>
              <w:bottom w:val="single" w:sz="4" w:space="0" w:color="auto"/>
              <w:right w:val="single" w:sz="4" w:space="0" w:color="auto"/>
            </w:tcBorders>
            <w:shd w:val="clear" w:color="auto" w:fill="auto"/>
            <w:noWrap/>
          </w:tcPr>
          <w:p w14:paraId="182ABD2D" w14:textId="77777777" w:rsidR="003565DB" w:rsidRPr="00295155" w:rsidRDefault="003565DB" w:rsidP="00235BAD">
            <w:pPr>
              <w:rPr>
                <w:rFonts w:ascii="Calibri" w:hAnsi="Calibri"/>
                <w:i/>
                <w:sz w:val="18"/>
                <w:szCs w:val="18"/>
              </w:rPr>
            </w:pPr>
            <w:r w:rsidRPr="00295155">
              <w:rPr>
                <w:rFonts w:ascii="Calibri" w:hAnsi="Calibri"/>
                <w:i/>
                <w:sz w:val="18"/>
                <w:szCs w:val="18"/>
              </w:rPr>
              <w:t>Prior</w:t>
            </w:r>
          </w:p>
        </w:tc>
        <w:tc>
          <w:tcPr>
            <w:tcW w:w="249" w:type="pct"/>
            <w:tcBorders>
              <w:top w:val="nil"/>
              <w:left w:val="nil"/>
              <w:bottom w:val="single" w:sz="4" w:space="0" w:color="auto"/>
              <w:right w:val="single" w:sz="4" w:space="0" w:color="auto"/>
            </w:tcBorders>
            <w:shd w:val="clear" w:color="auto" w:fill="auto"/>
            <w:noWrap/>
          </w:tcPr>
          <w:p w14:paraId="3AA81894" w14:textId="77777777" w:rsidR="003565DB" w:rsidRPr="00295155" w:rsidRDefault="003565DB" w:rsidP="00235BAD">
            <w:pPr>
              <w:rPr>
                <w:rFonts w:ascii="Calibri" w:hAnsi="Calibri"/>
                <w:i/>
                <w:sz w:val="18"/>
                <w:szCs w:val="18"/>
              </w:rPr>
            </w:pPr>
            <w:r w:rsidRPr="00295155">
              <w:rPr>
                <w:rFonts w:ascii="Calibri" w:hAnsi="Calibri"/>
                <w:i/>
                <w:sz w:val="18"/>
                <w:szCs w:val="18"/>
              </w:rPr>
              <w:t>Post</w:t>
            </w:r>
          </w:p>
        </w:tc>
        <w:tc>
          <w:tcPr>
            <w:tcW w:w="252" w:type="pct"/>
            <w:tcBorders>
              <w:top w:val="nil"/>
              <w:left w:val="nil"/>
              <w:bottom w:val="single" w:sz="4" w:space="0" w:color="auto"/>
              <w:right w:val="single" w:sz="4" w:space="0" w:color="auto"/>
            </w:tcBorders>
            <w:shd w:val="clear" w:color="auto" w:fill="auto"/>
            <w:noWrap/>
          </w:tcPr>
          <w:p w14:paraId="5DC3A634" w14:textId="77777777" w:rsidR="003565DB" w:rsidRPr="00295155" w:rsidRDefault="003565DB" w:rsidP="00235BAD">
            <w:pPr>
              <w:rPr>
                <w:rFonts w:ascii="Calibri" w:hAnsi="Calibri"/>
                <w:i/>
                <w:sz w:val="18"/>
                <w:szCs w:val="18"/>
              </w:rPr>
            </w:pPr>
            <w:r w:rsidRPr="00295155">
              <w:rPr>
                <w:rFonts w:ascii="Calibri" w:hAnsi="Calibri"/>
                <w:i/>
                <w:sz w:val="18"/>
                <w:szCs w:val="18"/>
              </w:rPr>
              <w:t>Prior</w:t>
            </w:r>
          </w:p>
        </w:tc>
        <w:tc>
          <w:tcPr>
            <w:tcW w:w="249" w:type="pct"/>
            <w:tcBorders>
              <w:top w:val="nil"/>
              <w:left w:val="nil"/>
              <w:bottom w:val="single" w:sz="4" w:space="0" w:color="auto"/>
              <w:right w:val="single" w:sz="4" w:space="0" w:color="auto"/>
            </w:tcBorders>
            <w:shd w:val="clear" w:color="auto" w:fill="auto"/>
            <w:noWrap/>
          </w:tcPr>
          <w:p w14:paraId="35CBFAD3" w14:textId="77777777" w:rsidR="003565DB" w:rsidRPr="00295155" w:rsidRDefault="003565DB" w:rsidP="00235BAD">
            <w:pPr>
              <w:rPr>
                <w:rFonts w:ascii="Calibri" w:hAnsi="Calibri"/>
                <w:i/>
                <w:sz w:val="18"/>
                <w:szCs w:val="18"/>
              </w:rPr>
            </w:pPr>
            <w:r w:rsidRPr="00295155">
              <w:rPr>
                <w:rFonts w:ascii="Calibri" w:hAnsi="Calibri"/>
                <w:i/>
                <w:sz w:val="18"/>
                <w:szCs w:val="18"/>
              </w:rPr>
              <w:t>Post</w:t>
            </w:r>
          </w:p>
        </w:tc>
        <w:tc>
          <w:tcPr>
            <w:tcW w:w="249" w:type="pct"/>
            <w:tcBorders>
              <w:top w:val="nil"/>
              <w:left w:val="nil"/>
              <w:bottom w:val="single" w:sz="4" w:space="0" w:color="auto"/>
              <w:right w:val="single" w:sz="4" w:space="0" w:color="auto"/>
            </w:tcBorders>
            <w:shd w:val="clear" w:color="auto" w:fill="auto"/>
            <w:noWrap/>
          </w:tcPr>
          <w:p w14:paraId="6D6233A3" w14:textId="77777777" w:rsidR="003565DB" w:rsidRPr="00295155" w:rsidRDefault="003565DB" w:rsidP="00235BAD">
            <w:pPr>
              <w:rPr>
                <w:rFonts w:ascii="Calibri" w:hAnsi="Calibri"/>
                <w:i/>
                <w:sz w:val="18"/>
                <w:szCs w:val="18"/>
              </w:rPr>
            </w:pPr>
            <w:r w:rsidRPr="00295155">
              <w:rPr>
                <w:rFonts w:ascii="Calibri" w:hAnsi="Calibri"/>
                <w:i/>
                <w:sz w:val="18"/>
                <w:szCs w:val="18"/>
              </w:rPr>
              <w:t>Prior</w:t>
            </w:r>
          </w:p>
        </w:tc>
      </w:tr>
      <w:tr w:rsidR="003565DB" w:rsidRPr="00295155" w14:paraId="51DE3DD6" w14:textId="77777777" w:rsidTr="009A2004">
        <w:trPr>
          <w:trHeight w:val="506"/>
        </w:trPr>
        <w:tc>
          <w:tcPr>
            <w:tcW w:w="226" w:type="pct"/>
            <w:tcBorders>
              <w:top w:val="nil"/>
              <w:left w:val="single" w:sz="4" w:space="0" w:color="auto"/>
              <w:bottom w:val="single" w:sz="4" w:space="0" w:color="auto"/>
              <w:right w:val="single" w:sz="4" w:space="0" w:color="auto"/>
            </w:tcBorders>
            <w:shd w:val="clear" w:color="auto" w:fill="auto"/>
            <w:noWrap/>
          </w:tcPr>
          <w:p w14:paraId="711DE739" w14:textId="77777777" w:rsidR="003565DB" w:rsidRPr="00295155" w:rsidRDefault="003565DB" w:rsidP="00235BAD">
            <w:pPr>
              <w:rPr>
                <w:rFonts w:ascii="Calibri" w:hAnsi="Calibri"/>
                <w:sz w:val="18"/>
                <w:szCs w:val="20"/>
              </w:rPr>
            </w:pPr>
            <w:r w:rsidRPr="00295155">
              <w:rPr>
                <w:rFonts w:ascii="Calibri" w:hAnsi="Calibri"/>
                <w:sz w:val="18"/>
                <w:szCs w:val="20"/>
              </w:rPr>
              <w:t>BI-1</w:t>
            </w:r>
          </w:p>
        </w:tc>
        <w:tc>
          <w:tcPr>
            <w:tcW w:w="208" w:type="pct"/>
            <w:tcBorders>
              <w:top w:val="nil"/>
              <w:left w:val="nil"/>
              <w:bottom w:val="single" w:sz="4" w:space="0" w:color="auto"/>
              <w:right w:val="single" w:sz="4" w:space="0" w:color="auto"/>
            </w:tcBorders>
            <w:shd w:val="clear" w:color="auto" w:fill="auto"/>
            <w:noWrap/>
          </w:tcPr>
          <w:p w14:paraId="233C722A" w14:textId="77777777" w:rsidR="003565DB" w:rsidRPr="00295155" w:rsidRDefault="003565DB" w:rsidP="00235BAD">
            <w:pPr>
              <w:rPr>
                <w:rFonts w:ascii="Calibri" w:hAnsi="Calibri"/>
                <w:sz w:val="18"/>
                <w:szCs w:val="18"/>
              </w:rPr>
            </w:pPr>
            <w:r w:rsidRPr="00295155">
              <w:rPr>
                <w:rFonts w:ascii="Calibri" w:hAnsi="Calibri"/>
                <w:sz w:val="18"/>
                <w:szCs w:val="18"/>
              </w:rPr>
              <w:t>0.04</w:t>
            </w:r>
          </w:p>
        </w:tc>
        <w:tc>
          <w:tcPr>
            <w:tcW w:w="249" w:type="pct"/>
            <w:tcBorders>
              <w:top w:val="nil"/>
              <w:left w:val="nil"/>
              <w:bottom w:val="single" w:sz="4" w:space="0" w:color="auto"/>
              <w:right w:val="single" w:sz="4" w:space="0" w:color="auto"/>
            </w:tcBorders>
            <w:shd w:val="clear" w:color="auto" w:fill="auto"/>
            <w:noWrap/>
          </w:tcPr>
          <w:p w14:paraId="60F483DB" w14:textId="77777777" w:rsidR="003565DB" w:rsidRPr="00295155" w:rsidRDefault="003565DB" w:rsidP="00235BAD">
            <w:pPr>
              <w:rPr>
                <w:rFonts w:ascii="Calibri" w:hAnsi="Calibri"/>
                <w:sz w:val="18"/>
                <w:szCs w:val="18"/>
              </w:rPr>
            </w:pPr>
            <w:r w:rsidRPr="00295155">
              <w:rPr>
                <w:rFonts w:ascii="Calibri" w:hAnsi="Calibri"/>
                <w:sz w:val="18"/>
                <w:szCs w:val="18"/>
              </w:rPr>
              <w:t>0.005</w:t>
            </w:r>
          </w:p>
        </w:tc>
        <w:tc>
          <w:tcPr>
            <w:tcW w:w="358" w:type="pct"/>
            <w:tcBorders>
              <w:top w:val="nil"/>
              <w:left w:val="nil"/>
              <w:bottom w:val="single" w:sz="4" w:space="0" w:color="auto"/>
              <w:right w:val="single" w:sz="4" w:space="0" w:color="auto"/>
            </w:tcBorders>
            <w:shd w:val="clear" w:color="auto" w:fill="auto"/>
            <w:noWrap/>
          </w:tcPr>
          <w:p w14:paraId="1F735728" w14:textId="77777777" w:rsidR="003565DB" w:rsidRPr="00295155" w:rsidRDefault="003565DB" w:rsidP="00235BAD">
            <w:pPr>
              <w:rPr>
                <w:rFonts w:ascii="Calibri" w:hAnsi="Calibri"/>
                <w:sz w:val="18"/>
                <w:szCs w:val="18"/>
              </w:rPr>
            </w:pPr>
            <w:r w:rsidRPr="00295155">
              <w:rPr>
                <w:rFonts w:ascii="Calibri" w:hAnsi="Calibri"/>
                <w:sz w:val="18"/>
                <w:szCs w:val="18"/>
              </w:rPr>
              <w:t>0.071</w:t>
            </w:r>
          </w:p>
        </w:tc>
        <w:tc>
          <w:tcPr>
            <w:tcW w:w="301" w:type="pct"/>
            <w:tcBorders>
              <w:top w:val="nil"/>
              <w:left w:val="nil"/>
              <w:bottom w:val="single" w:sz="4" w:space="0" w:color="auto"/>
              <w:right w:val="single" w:sz="4" w:space="0" w:color="auto"/>
            </w:tcBorders>
            <w:shd w:val="clear" w:color="auto" w:fill="auto"/>
            <w:noWrap/>
          </w:tcPr>
          <w:p w14:paraId="26E350E8" w14:textId="77777777" w:rsidR="003565DB" w:rsidRPr="00295155" w:rsidRDefault="003565DB" w:rsidP="00235BAD">
            <w:pPr>
              <w:rPr>
                <w:rFonts w:ascii="Calibri" w:hAnsi="Calibri"/>
                <w:sz w:val="18"/>
                <w:szCs w:val="18"/>
              </w:rPr>
            </w:pPr>
            <w:r w:rsidRPr="00295155">
              <w:rPr>
                <w:rFonts w:ascii="Calibri" w:hAnsi="Calibri"/>
                <w:sz w:val="18"/>
                <w:szCs w:val="18"/>
              </w:rPr>
              <w:t>0.02</w:t>
            </w:r>
          </w:p>
        </w:tc>
        <w:tc>
          <w:tcPr>
            <w:tcW w:w="249" w:type="pct"/>
            <w:tcBorders>
              <w:top w:val="nil"/>
              <w:left w:val="nil"/>
              <w:bottom w:val="single" w:sz="4" w:space="0" w:color="auto"/>
              <w:right w:val="single" w:sz="4" w:space="0" w:color="auto"/>
            </w:tcBorders>
            <w:shd w:val="clear" w:color="auto" w:fill="auto"/>
            <w:noWrap/>
          </w:tcPr>
          <w:p w14:paraId="79A390AC" w14:textId="77777777" w:rsidR="003565DB" w:rsidRPr="00295155" w:rsidRDefault="003565DB" w:rsidP="00235BAD">
            <w:pPr>
              <w:rPr>
                <w:rFonts w:ascii="Calibri" w:hAnsi="Calibri"/>
                <w:sz w:val="18"/>
                <w:szCs w:val="18"/>
              </w:rPr>
            </w:pPr>
            <w:r w:rsidRPr="00295155">
              <w:rPr>
                <w:rFonts w:ascii="Calibri" w:hAnsi="Calibri"/>
                <w:sz w:val="18"/>
                <w:szCs w:val="18"/>
              </w:rPr>
              <w:t>0.088</w:t>
            </w:r>
          </w:p>
        </w:tc>
        <w:tc>
          <w:tcPr>
            <w:tcW w:w="249" w:type="pct"/>
            <w:tcBorders>
              <w:top w:val="nil"/>
              <w:left w:val="nil"/>
              <w:bottom w:val="single" w:sz="4" w:space="0" w:color="auto"/>
              <w:right w:val="single" w:sz="4" w:space="0" w:color="auto"/>
            </w:tcBorders>
            <w:shd w:val="clear" w:color="auto" w:fill="auto"/>
            <w:noWrap/>
          </w:tcPr>
          <w:p w14:paraId="12F1FFC3" w14:textId="77777777" w:rsidR="003565DB" w:rsidRPr="00295155" w:rsidRDefault="003565DB" w:rsidP="00235BAD">
            <w:pPr>
              <w:rPr>
                <w:rFonts w:ascii="Calibri" w:hAnsi="Calibri"/>
                <w:sz w:val="18"/>
                <w:szCs w:val="18"/>
              </w:rPr>
            </w:pPr>
            <w:r w:rsidRPr="00295155">
              <w:rPr>
                <w:rFonts w:ascii="Calibri" w:hAnsi="Calibri"/>
                <w:sz w:val="18"/>
                <w:szCs w:val="18"/>
              </w:rPr>
              <w:t>0.032</w:t>
            </w:r>
          </w:p>
        </w:tc>
        <w:tc>
          <w:tcPr>
            <w:tcW w:w="249" w:type="pct"/>
            <w:tcBorders>
              <w:top w:val="nil"/>
              <w:left w:val="nil"/>
              <w:bottom w:val="single" w:sz="4" w:space="0" w:color="auto"/>
              <w:right w:val="single" w:sz="4" w:space="0" w:color="auto"/>
            </w:tcBorders>
            <w:shd w:val="clear" w:color="auto" w:fill="auto"/>
            <w:noWrap/>
          </w:tcPr>
          <w:p w14:paraId="68ED9741" w14:textId="77777777" w:rsidR="003565DB" w:rsidRPr="00295155" w:rsidRDefault="003565DB" w:rsidP="00235BAD">
            <w:pPr>
              <w:rPr>
                <w:rFonts w:ascii="Calibri" w:hAnsi="Calibri"/>
                <w:sz w:val="18"/>
                <w:szCs w:val="18"/>
              </w:rPr>
            </w:pPr>
            <w:r w:rsidRPr="00295155">
              <w:rPr>
                <w:rFonts w:ascii="Calibri" w:hAnsi="Calibri"/>
                <w:sz w:val="18"/>
                <w:szCs w:val="18"/>
              </w:rPr>
              <w:t>0.055</w:t>
            </w:r>
          </w:p>
        </w:tc>
        <w:tc>
          <w:tcPr>
            <w:tcW w:w="314" w:type="pct"/>
            <w:tcBorders>
              <w:top w:val="nil"/>
              <w:left w:val="nil"/>
              <w:bottom w:val="single" w:sz="4" w:space="0" w:color="auto"/>
              <w:right w:val="single" w:sz="4" w:space="0" w:color="auto"/>
            </w:tcBorders>
            <w:shd w:val="clear" w:color="auto" w:fill="auto"/>
            <w:noWrap/>
          </w:tcPr>
          <w:p w14:paraId="7DD09A63" w14:textId="77777777" w:rsidR="003565DB" w:rsidRPr="00295155" w:rsidRDefault="003565DB" w:rsidP="00235BAD">
            <w:pPr>
              <w:rPr>
                <w:rFonts w:ascii="Calibri" w:hAnsi="Calibri"/>
                <w:sz w:val="18"/>
                <w:szCs w:val="18"/>
              </w:rPr>
            </w:pPr>
            <w:r w:rsidRPr="00295155">
              <w:rPr>
                <w:rFonts w:ascii="Calibri" w:hAnsi="Calibri"/>
                <w:sz w:val="18"/>
                <w:szCs w:val="18"/>
              </w:rPr>
              <w:t>0.022</w:t>
            </w:r>
          </w:p>
        </w:tc>
        <w:tc>
          <w:tcPr>
            <w:tcW w:w="249" w:type="pct"/>
            <w:tcBorders>
              <w:top w:val="nil"/>
              <w:left w:val="nil"/>
              <w:bottom w:val="single" w:sz="4" w:space="0" w:color="auto"/>
              <w:right w:val="single" w:sz="4" w:space="0" w:color="auto"/>
            </w:tcBorders>
            <w:shd w:val="clear" w:color="auto" w:fill="auto"/>
            <w:noWrap/>
          </w:tcPr>
          <w:p w14:paraId="46BFB8E2" w14:textId="77777777" w:rsidR="003565DB" w:rsidRPr="00295155" w:rsidRDefault="003565DB" w:rsidP="00235BAD">
            <w:pPr>
              <w:rPr>
                <w:rFonts w:ascii="Calibri" w:hAnsi="Calibri"/>
                <w:sz w:val="18"/>
                <w:szCs w:val="18"/>
              </w:rPr>
            </w:pPr>
            <w:r w:rsidRPr="00295155">
              <w:rPr>
                <w:rFonts w:ascii="Calibri" w:hAnsi="Calibri"/>
                <w:sz w:val="18"/>
                <w:szCs w:val="18"/>
              </w:rPr>
              <w:t>0.016</w:t>
            </w:r>
          </w:p>
        </w:tc>
        <w:tc>
          <w:tcPr>
            <w:tcW w:w="249" w:type="pct"/>
            <w:tcBorders>
              <w:top w:val="nil"/>
              <w:left w:val="nil"/>
              <w:bottom w:val="single" w:sz="4" w:space="0" w:color="auto"/>
              <w:right w:val="single" w:sz="4" w:space="0" w:color="auto"/>
            </w:tcBorders>
            <w:shd w:val="clear" w:color="auto" w:fill="auto"/>
            <w:noWrap/>
          </w:tcPr>
          <w:p w14:paraId="442485C0" w14:textId="77777777" w:rsidR="003565DB" w:rsidRPr="00295155" w:rsidRDefault="003565DB" w:rsidP="00235BAD">
            <w:pPr>
              <w:rPr>
                <w:rFonts w:ascii="Calibri" w:hAnsi="Calibri"/>
                <w:sz w:val="18"/>
                <w:szCs w:val="18"/>
              </w:rPr>
            </w:pPr>
            <w:r w:rsidRPr="00295155">
              <w:rPr>
                <w:rFonts w:ascii="Calibri" w:hAnsi="Calibri"/>
                <w:sz w:val="18"/>
                <w:szCs w:val="18"/>
              </w:rPr>
              <w:t>0.012</w:t>
            </w:r>
          </w:p>
        </w:tc>
        <w:tc>
          <w:tcPr>
            <w:tcW w:w="302" w:type="pct"/>
            <w:tcBorders>
              <w:top w:val="nil"/>
              <w:left w:val="nil"/>
              <w:bottom w:val="single" w:sz="4" w:space="0" w:color="auto"/>
              <w:right w:val="single" w:sz="4" w:space="0" w:color="auto"/>
            </w:tcBorders>
            <w:shd w:val="clear" w:color="auto" w:fill="auto"/>
            <w:noWrap/>
          </w:tcPr>
          <w:p w14:paraId="482BF3D0" w14:textId="77777777" w:rsidR="003565DB" w:rsidRPr="00295155" w:rsidRDefault="003565DB" w:rsidP="00235BAD">
            <w:pPr>
              <w:rPr>
                <w:rFonts w:ascii="Calibri" w:hAnsi="Calibri"/>
                <w:sz w:val="18"/>
                <w:szCs w:val="18"/>
              </w:rPr>
            </w:pPr>
            <w:r w:rsidRPr="00295155">
              <w:rPr>
                <w:rFonts w:ascii="Calibri" w:hAnsi="Calibri"/>
                <w:sz w:val="18"/>
                <w:szCs w:val="18"/>
              </w:rPr>
              <w:t>0.048</w:t>
            </w:r>
          </w:p>
        </w:tc>
        <w:tc>
          <w:tcPr>
            <w:tcW w:w="300" w:type="pct"/>
            <w:tcBorders>
              <w:top w:val="nil"/>
              <w:left w:val="nil"/>
              <w:bottom w:val="single" w:sz="4" w:space="0" w:color="auto"/>
              <w:right w:val="single" w:sz="4" w:space="0" w:color="auto"/>
            </w:tcBorders>
            <w:shd w:val="clear" w:color="auto" w:fill="auto"/>
            <w:noWrap/>
          </w:tcPr>
          <w:p w14:paraId="59353CF7" w14:textId="77777777" w:rsidR="003565DB" w:rsidRPr="00295155" w:rsidRDefault="003565DB" w:rsidP="00235BAD">
            <w:pPr>
              <w:rPr>
                <w:rFonts w:ascii="Calibri" w:hAnsi="Calibri"/>
                <w:sz w:val="18"/>
                <w:szCs w:val="18"/>
              </w:rPr>
            </w:pPr>
            <w:r w:rsidRPr="00295155">
              <w:rPr>
                <w:rFonts w:ascii="Calibri" w:hAnsi="Calibri"/>
                <w:sz w:val="18"/>
                <w:szCs w:val="18"/>
              </w:rPr>
              <w:t>0.021</w:t>
            </w:r>
          </w:p>
        </w:tc>
        <w:tc>
          <w:tcPr>
            <w:tcW w:w="249" w:type="pct"/>
            <w:tcBorders>
              <w:top w:val="nil"/>
              <w:left w:val="nil"/>
              <w:bottom w:val="single" w:sz="4" w:space="0" w:color="auto"/>
              <w:right w:val="single" w:sz="4" w:space="0" w:color="auto"/>
            </w:tcBorders>
            <w:shd w:val="clear" w:color="auto" w:fill="auto"/>
            <w:noWrap/>
          </w:tcPr>
          <w:p w14:paraId="6A70B7BB" w14:textId="77777777" w:rsidR="003565DB" w:rsidRPr="00295155" w:rsidRDefault="003565DB" w:rsidP="00235BAD">
            <w:pPr>
              <w:rPr>
                <w:rFonts w:ascii="Calibri" w:hAnsi="Calibri"/>
                <w:sz w:val="18"/>
                <w:szCs w:val="18"/>
              </w:rPr>
            </w:pPr>
            <w:r w:rsidRPr="00295155">
              <w:rPr>
                <w:rFonts w:ascii="Calibri" w:hAnsi="Calibri"/>
                <w:sz w:val="18"/>
                <w:szCs w:val="18"/>
              </w:rPr>
              <w:t>0.052</w:t>
            </w:r>
          </w:p>
        </w:tc>
        <w:tc>
          <w:tcPr>
            <w:tcW w:w="250" w:type="pct"/>
            <w:tcBorders>
              <w:top w:val="nil"/>
              <w:left w:val="nil"/>
              <w:bottom w:val="single" w:sz="4" w:space="0" w:color="auto"/>
              <w:right w:val="single" w:sz="4" w:space="0" w:color="auto"/>
            </w:tcBorders>
            <w:shd w:val="clear" w:color="auto" w:fill="auto"/>
            <w:noWrap/>
          </w:tcPr>
          <w:p w14:paraId="01455F46" w14:textId="77777777" w:rsidR="003565DB" w:rsidRPr="00295155" w:rsidRDefault="003565DB" w:rsidP="00235BAD">
            <w:pPr>
              <w:rPr>
                <w:rFonts w:ascii="Calibri" w:hAnsi="Calibri"/>
                <w:sz w:val="18"/>
                <w:szCs w:val="18"/>
              </w:rPr>
            </w:pPr>
            <w:r w:rsidRPr="00295155">
              <w:rPr>
                <w:rFonts w:ascii="Calibri" w:hAnsi="Calibri"/>
                <w:sz w:val="18"/>
                <w:szCs w:val="18"/>
              </w:rPr>
              <w:t>0.023</w:t>
            </w:r>
          </w:p>
        </w:tc>
        <w:tc>
          <w:tcPr>
            <w:tcW w:w="249" w:type="pct"/>
            <w:tcBorders>
              <w:top w:val="nil"/>
              <w:left w:val="nil"/>
              <w:bottom w:val="single" w:sz="4" w:space="0" w:color="auto"/>
              <w:right w:val="single" w:sz="4" w:space="0" w:color="auto"/>
            </w:tcBorders>
            <w:shd w:val="clear" w:color="auto" w:fill="auto"/>
            <w:noWrap/>
          </w:tcPr>
          <w:p w14:paraId="5D64A7D7" w14:textId="77777777" w:rsidR="003565DB" w:rsidRPr="00295155" w:rsidRDefault="003565DB" w:rsidP="00235BAD">
            <w:pPr>
              <w:rPr>
                <w:rFonts w:ascii="Calibri" w:hAnsi="Calibri"/>
                <w:sz w:val="18"/>
                <w:szCs w:val="18"/>
              </w:rPr>
            </w:pPr>
            <w:r w:rsidRPr="00295155">
              <w:rPr>
                <w:rFonts w:ascii="Calibri" w:hAnsi="Calibri"/>
                <w:sz w:val="18"/>
                <w:szCs w:val="18"/>
              </w:rPr>
              <w:t>0.025</w:t>
            </w:r>
          </w:p>
        </w:tc>
        <w:tc>
          <w:tcPr>
            <w:tcW w:w="252" w:type="pct"/>
            <w:tcBorders>
              <w:top w:val="nil"/>
              <w:left w:val="nil"/>
              <w:bottom w:val="single" w:sz="4" w:space="0" w:color="auto"/>
              <w:right w:val="single" w:sz="4" w:space="0" w:color="auto"/>
            </w:tcBorders>
            <w:shd w:val="clear" w:color="auto" w:fill="auto"/>
            <w:noWrap/>
          </w:tcPr>
          <w:p w14:paraId="7987D1C6" w14:textId="77777777" w:rsidR="003565DB" w:rsidRPr="00295155" w:rsidRDefault="003565DB" w:rsidP="00235BAD">
            <w:pPr>
              <w:rPr>
                <w:rFonts w:ascii="Calibri" w:hAnsi="Calibri"/>
                <w:sz w:val="18"/>
                <w:szCs w:val="18"/>
              </w:rPr>
            </w:pPr>
            <w:r w:rsidRPr="00295155">
              <w:rPr>
                <w:rFonts w:ascii="Calibri" w:hAnsi="Calibri"/>
                <w:sz w:val="18"/>
                <w:szCs w:val="18"/>
              </w:rPr>
              <w:t>0.019</w:t>
            </w:r>
          </w:p>
        </w:tc>
        <w:tc>
          <w:tcPr>
            <w:tcW w:w="249" w:type="pct"/>
            <w:tcBorders>
              <w:top w:val="nil"/>
              <w:left w:val="nil"/>
              <w:bottom w:val="single" w:sz="4" w:space="0" w:color="auto"/>
              <w:right w:val="single" w:sz="4" w:space="0" w:color="auto"/>
            </w:tcBorders>
            <w:shd w:val="clear" w:color="auto" w:fill="auto"/>
            <w:noWrap/>
          </w:tcPr>
          <w:p w14:paraId="6A878918" w14:textId="77777777" w:rsidR="003565DB" w:rsidRPr="00295155" w:rsidRDefault="003565DB" w:rsidP="00235BAD">
            <w:pPr>
              <w:rPr>
                <w:rFonts w:ascii="Calibri" w:hAnsi="Calibri"/>
                <w:sz w:val="18"/>
                <w:szCs w:val="18"/>
              </w:rPr>
            </w:pPr>
            <w:r w:rsidRPr="00295155">
              <w:rPr>
                <w:rFonts w:ascii="Calibri" w:hAnsi="Calibri"/>
                <w:sz w:val="18"/>
                <w:szCs w:val="18"/>
              </w:rPr>
              <w:t>0.10</w:t>
            </w:r>
          </w:p>
        </w:tc>
        <w:tc>
          <w:tcPr>
            <w:tcW w:w="249" w:type="pct"/>
            <w:tcBorders>
              <w:top w:val="nil"/>
              <w:left w:val="nil"/>
              <w:bottom w:val="single" w:sz="4" w:space="0" w:color="auto"/>
              <w:right w:val="single" w:sz="4" w:space="0" w:color="auto"/>
            </w:tcBorders>
            <w:shd w:val="clear" w:color="auto" w:fill="auto"/>
            <w:noWrap/>
          </w:tcPr>
          <w:p w14:paraId="6CA35AC6" w14:textId="77777777" w:rsidR="003565DB" w:rsidRPr="00295155" w:rsidRDefault="003565DB" w:rsidP="00235BAD">
            <w:pPr>
              <w:rPr>
                <w:rFonts w:ascii="Calibri" w:hAnsi="Calibri"/>
                <w:sz w:val="18"/>
                <w:szCs w:val="18"/>
              </w:rPr>
            </w:pPr>
            <w:r w:rsidRPr="00295155">
              <w:rPr>
                <w:rFonts w:ascii="Calibri" w:hAnsi="Calibri"/>
                <w:sz w:val="18"/>
                <w:szCs w:val="18"/>
              </w:rPr>
              <w:t>0.041</w:t>
            </w:r>
          </w:p>
        </w:tc>
      </w:tr>
      <w:tr w:rsidR="003565DB" w:rsidRPr="00295155" w14:paraId="003899C4" w14:textId="77777777" w:rsidTr="009A2004">
        <w:trPr>
          <w:trHeight w:val="300"/>
        </w:trPr>
        <w:tc>
          <w:tcPr>
            <w:tcW w:w="226" w:type="pct"/>
            <w:tcBorders>
              <w:top w:val="nil"/>
              <w:left w:val="single" w:sz="4" w:space="0" w:color="auto"/>
              <w:bottom w:val="single" w:sz="4" w:space="0" w:color="auto"/>
              <w:right w:val="single" w:sz="4" w:space="0" w:color="auto"/>
            </w:tcBorders>
            <w:shd w:val="clear" w:color="auto" w:fill="auto"/>
            <w:noWrap/>
          </w:tcPr>
          <w:p w14:paraId="55F727C3" w14:textId="77777777" w:rsidR="003565DB" w:rsidRPr="00295155" w:rsidRDefault="003565DB" w:rsidP="00235BAD">
            <w:pPr>
              <w:rPr>
                <w:rFonts w:ascii="Calibri" w:hAnsi="Calibri"/>
                <w:sz w:val="18"/>
                <w:szCs w:val="20"/>
              </w:rPr>
            </w:pPr>
            <w:r w:rsidRPr="00295155">
              <w:rPr>
                <w:rFonts w:ascii="Calibri" w:hAnsi="Calibri"/>
                <w:sz w:val="18"/>
                <w:szCs w:val="20"/>
              </w:rPr>
              <w:t>BI-2</w:t>
            </w:r>
          </w:p>
        </w:tc>
        <w:tc>
          <w:tcPr>
            <w:tcW w:w="208" w:type="pct"/>
            <w:tcBorders>
              <w:top w:val="nil"/>
              <w:left w:val="nil"/>
              <w:bottom w:val="single" w:sz="4" w:space="0" w:color="auto"/>
              <w:right w:val="single" w:sz="4" w:space="0" w:color="auto"/>
            </w:tcBorders>
            <w:shd w:val="clear" w:color="auto" w:fill="auto"/>
            <w:noWrap/>
          </w:tcPr>
          <w:p w14:paraId="05BD48B2" w14:textId="77777777" w:rsidR="003565DB" w:rsidRPr="00295155" w:rsidRDefault="003565DB" w:rsidP="00235BAD">
            <w:pPr>
              <w:rPr>
                <w:rFonts w:ascii="Calibri" w:hAnsi="Calibri"/>
                <w:sz w:val="18"/>
                <w:szCs w:val="18"/>
              </w:rPr>
            </w:pPr>
            <w:r w:rsidRPr="00295155">
              <w:rPr>
                <w:rFonts w:ascii="Calibri" w:hAnsi="Calibri"/>
                <w:sz w:val="18"/>
                <w:szCs w:val="18"/>
              </w:rPr>
              <w:t>0.34</w:t>
            </w:r>
          </w:p>
          <w:p w14:paraId="499A9ADF" w14:textId="77777777" w:rsidR="003565DB" w:rsidRPr="00295155" w:rsidRDefault="003565DB" w:rsidP="00235BAD">
            <w:pPr>
              <w:rPr>
                <w:rFonts w:ascii="Calibri" w:hAnsi="Calibri"/>
                <w:sz w:val="18"/>
                <w:szCs w:val="18"/>
              </w:rPr>
            </w:pPr>
          </w:p>
        </w:tc>
        <w:tc>
          <w:tcPr>
            <w:tcW w:w="249" w:type="pct"/>
            <w:tcBorders>
              <w:top w:val="nil"/>
              <w:left w:val="nil"/>
              <w:bottom w:val="single" w:sz="4" w:space="0" w:color="auto"/>
              <w:right w:val="single" w:sz="4" w:space="0" w:color="auto"/>
            </w:tcBorders>
            <w:shd w:val="clear" w:color="auto" w:fill="auto"/>
            <w:noWrap/>
          </w:tcPr>
          <w:p w14:paraId="4B343E6B" w14:textId="77777777" w:rsidR="003565DB" w:rsidRPr="00295155" w:rsidRDefault="003565DB" w:rsidP="00235BAD">
            <w:pPr>
              <w:rPr>
                <w:rFonts w:ascii="Calibri" w:hAnsi="Calibri"/>
                <w:sz w:val="18"/>
                <w:szCs w:val="18"/>
              </w:rPr>
            </w:pPr>
            <w:r w:rsidRPr="00295155">
              <w:rPr>
                <w:rFonts w:ascii="Calibri" w:hAnsi="Calibri"/>
                <w:sz w:val="18"/>
                <w:szCs w:val="18"/>
              </w:rPr>
              <w:t>0.005</w:t>
            </w:r>
          </w:p>
        </w:tc>
        <w:tc>
          <w:tcPr>
            <w:tcW w:w="358" w:type="pct"/>
            <w:tcBorders>
              <w:top w:val="nil"/>
              <w:left w:val="nil"/>
              <w:bottom w:val="single" w:sz="4" w:space="0" w:color="auto"/>
              <w:right w:val="single" w:sz="4" w:space="0" w:color="auto"/>
            </w:tcBorders>
            <w:shd w:val="clear" w:color="auto" w:fill="auto"/>
            <w:noWrap/>
          </w:tcPr>
          <w:p w14:paraId="2E4B6DCF" w14:textId="77777777" w:rsidR="003565DB" w:rsidRPr="00295155" w:rsidRDefault="003565DB" w:rsidP="00235BAD">
            <w:pPr>
              <w:rPr>
                <w:rFonts w:ascii="Calibri" w:hAnsi="Calibri"/>
                <w:sz w:val="18"/>
                <w:szCs w:val="18"/>
              </w:rPr>
            </w:pPr>
            <w:r w:rsidRPr="00295155">
              <w:rPr>
                <w:rFonts w:ascii="Calibri" w:hAnsi="Calibri"/>
                <w:sz w:val="18"/>
                <w:szCs w:val="18"/>
              </w:rPr>
              <w:t>0.05</w:t>
            </w:r>
          </w:p>
          <w:p w14:paraId="1EC056FF" w14:textId="77777777" w:rsidR="003565DB" w:rsidRPr="00295155" w:rsidRDefault="003565DB" w:rsidP="00235BAD">
            <w:pPr>
              <w:rPr>
                <w:rFonts w:ascii="Calibri" w:hAnsi="Calibri"/>
                <w:sz w:val="18"/>
                <w:szCs w:val="18"/>
              </w:rPr>
            </w:pPr>
          </w:p>
        </w:tc>
        <w:tc>
          <w:tcPr>
            <w:tcW w:w="301" w:type="pct"/>
            <w:tcBorders>
              <w:top w:val="nil"/>
              <w:left w:val="nil"/>
              <w:bottom w:val="single" w:sz="4" w:space="0" w:color="auto"/>
              <w:right w:val="single" w:sz="4" w:space="0" w:color="auto"/>
            </w:tcBorders>
            <w:shd w:val="clear" w:color="auto" w:fill="auto"/>
            <w:noWrap/>
          </w:tcPr>
          <w:p w14:paraId="53D64256" w14:textId="77777777" w:rsidR="003565DB" w:rsidRPr="00295155" w:rsidRDefault="003565DB" w:rsidP="00235BAD">
            <w:pPr>
              <w:rPr>
                <w:rFonts w:ascii="Calibri" w:hAnsi="Calibri"/>
                <w:sz w:val="18"/>
                <w:szCs w:val="18"/>
              </w:rPr>
            </w:pPr>
            <w:r w:rsidRPr="00295155">
              <w:rPr>
                <w:rFonts w:ascii="Calibri" w:hAnsi="Calibri"/>
                <w:sz w:val="18"/>
                <w:szCs w:val="18"/>
              </w:rPr>
              <w:t>0.02</w:t>
            </w:r>
          </w:p>
        </w:tc>
        <w:tc>
          <w:tcPr>
            <w:tcW w:w="249" w:type="pct"/>
            <w:tcBorders>
              <w:top w:val="nil"/>
              <w:left w:val="nil"/>
              <w:bottom w:val="single" w:sz="4" w:space="0" w:color="auto"/>
              <w:right w:val="single" w:sz="4" w:space="0" w:color="auto"/>
            </w:tcBorders>
            <w:shd w:val="clear" w:color="auto" w:fill="auto"/>
            <w:noWrap/>
          </w:tcPr>
          <w:p w14:paraId="5DBBC4F1" w14:textId="77777777" w:rsidR="003565DB" w:rsidRPr="00295155" w:rsidRDefault="003565DB" w:rsidP="00235BAD">
            <w:pPr>
              <w:rPr>
                <w:rFonts w:ascii="Calibri" w:hAnsi="Calibri"/>
                <w:sz w:val="18"/>
                <w:szCs w:val="18"/>
              </w:rPr>
            </w:pPr>
            <w:r w:rsidRPr="00295155">
              <w:rPr>
                <w:rFonts w:ascii="Calibri" w:hAnsi="Calibri"/>
                <w:sz w:val="18"/>
                <w:szCs w:val="18"/>
              </w:rPr>
              <w:t>0.032</w:t>
            </w:r>
          </w:p>
          <w:p w14:paraId="077F3A61" w14:textId="77777777" w:rsidR="003565DB" w:rsidRPr="00295155" w:rsidRDefault="003565DB" w:rsidP="00235BAD">
            <w:pPr>
              <w:rPr>
                <w:rFonts w:ascii="Calibri" w:hAnsi="Calibri"/>
                <w:sz w:val="18"/>
                <w:szCs w:val="18"/>
              </w:rPr>
            </w:pPr>
          </w:p>
        </w:tc>
        <w:tc>
          <w:tcPr>
            <w:tcW w:w="249" w:type="pct"/>
            <w:tcBorders>
              <w:top w:val="nil"/>
              <w:left w:val="nil"/>
              <w:bottom w:val="single" w:sz="4" w:space="0" w:color="auto"/>
              <w:right w:val="single" w:sz="4" w:space="0" w:color="auto"/>
            </w:tcBorders>
            <w:shd w:val="clear" w:color="auto" w:fill="auto"/>
            <w:noWrap/>
          </w:tcPr>
          <w:p w14:paraId="36EF5323" w14:textId="77777777" w:rsidR="003565DB" w:rsidRPr="00295155" w:rsidRDefault="003565DB" w:rsidP="00235BAD">
            <w:pPr>
              <w:rPr>
                <w:rFonts w:ascii="Calibri" w:hAnsi="Calibri"/>
                <w:sz w:val="18"/>
                <w:szCs w:val="18"/>
              </w:rPr>
            </w:pPr>
            <w:r w:rsidRPr="00295155">
              <w:rPr>
                <w:rFonts w:ascii="Calibri" w:hAnsi="Calibri"/>
                <w:sz w:val="18"/>
                <w:szCs w:val="18"/>
              </w:rPr>
              <w:t>0.032</w:t>
            </w:r>
          </w:p>
        </w:tc>
        <w:tc>
          <w:tcPr>
            <w:tcW w:w="249" w:type="pct"/>
            <w:tcBorders>
              <w:top w:val="nil"/>
              <w:left w:val="nil"/>
              <w:bottom w:val="single" w:sz="4" w:space="0" w:color="auto"/>
              <w:right w:val="single" w:sz="4" w:space="0" w:color="auto"/>
            </w:tcBorders>
            <w:shd w:val="clear" w:color="auto" w:fill="auto"/>
            <w:noWrap/>
          </w:tcPr>
          <w:p w14:paraId="16552C86" w14:textId="77777777" w:rsidR="003565DB" w:rsidRPr="00295155" w:rsidRDefault="003565DB" w:rsidP="00235BAD">
            <w:pPr>
              <w:rPr>
                <w:rFonts w:ascii="Calibri" w:hAnsi="Calibri"/>
                <w:sz w:val="18"/>
                <w:szCs w:val="18"/>
              </w:rPr>
            </w:pPr>
            <w:r w:rsidRPr="00295155">
              <w:rPr>
                <w:rFonts w:ascii="Calibri" w:hAnsi="Calibri"/>
                <w:sz w:val="18"/>
                <w:szCs w:val="18"/>
              </w:rPr>
              <w:t>0.022</w:t>
            </w:r>
          </w:p>
          <w:p w14:paraId="5C99DD1B" w14:textId="77777777" w:rsidR="003565DB" w:rsidRPr="00295155" w:rsidRDefault="003565DB" w:rsidP="00235BAD">
            <w:pPr>
              <w:rPr>
                <w:rFonts w:ascii="Calibri" w:hAnsi="Calibri"/>
                <w:sz w:val="18"/>
                <w:szCs w:val="18"/>
              </w:rPr>
            </w:pPr>
          </w:p>
        </w:tc>
        <w:tc>
          <w:tcPr>
            <w:tcW w:w="314" w:type="pct"/>
            <w:tcBorders>
              <w:top w:val="nil"/>
              <w:left w:val="nil"/>
              <w:bottom w:val="single" w:sz="4" w:space="0" w:color="auto"/>
              <w:right w:val="single" w:sz="4" w:space="0" w:color="auto"/>
            </w:tcBorders>
            <w:shd w:val="clear" w:color="auto" w:fill="auto"/>
            <w:noWrap/>
          </w:tcPr>
          <w:p w14:paraId="15C43924" w14:textId="77777777" w:rsidR="003565DB" w:rsidRPr="00295155" w:rsidRDefault="003565DB" w:rsidP="00235BAD">
            <w:pPr>
              <w:rPr>
                <w:rFonts w:ascii="Calibri" w:hAnsi="Calibri"/>
                <w:sz w:val="18"/>
                <w:szCs w:val="18"/>
              </w:rPr>
            </w:pPr>
            <w:r w:rsidRPr="00295155">
              <w:rPr>
                <w:rFonts w:ascii="Calibri" w:hAnsi="Calibri"/>
                <w:sz w:val="18"/>
                <w:szCs w:val="18"/>
              </w:rPr>
              <w:t>0.022</w:t>
            </w:r>
          </w:p>
        </w:tc>
        <w:tc>
          <w:tcPr>
            <w:tcW w:w="249" w:type="pct"/>
            <w:tcBorders>
              <w:top w:val="nil"/>
              <w:left w:val="nil"/>
              <w:bottom w:val="single" w:sz="4" w:space="0" w:color="auto"/>
              <w:right w:val="single" w:sz="4" w:space="0" w:color="auto"/>
            </w:tcBorders>
            <w:shd w:val="clear" w:color="auto" w:fill="auto"/>
            <w:noWrap/>
          </w:tcPr>
          <w:p w14:paraId="23D0D5DF" w14:textId="77777777" w:rsidR="003565DB" w:rsidRPr="00295155" w:rsidRDefault="003565DB" w:rsidP="00235BAD">
            <w:pPr>
              <w:rPr>
                <w:rFonts w:ascii="Calibri" w:hAnsi="Calibri"/>
                <w:sz w:val="18"/>
                <w:szCs w:val="18"/>
              </w:rPr>
            </w:pPr>
            <w:r w:rsidRPr="00295155">
              <w:rPr>
                <w:rFonts w:ascii="Calibri" w:hAnsi="Calibri"/>
                <w:sz w:val="18"/>
                <w:szCs w:val="18"/>
              </w:rPr>
              <w:t>0.01</w:t>
            </w:r>
          </w:p>
          <w:p w14:paraId="1DA9A3E8" w14:textId="77777777" w:rsidR="003565DB" w:rsidRPr="00295155" w:rsidRDefault="003565DB" w:rsidP="00235BAD">
            <w:pPr>
              <w:rPr>
                <w:rFonts w:ascii="Calibri" w:hAnsi="Calibri"/>
                <w:sz w:val="18"/>
                <w:szCs w:val="18"/>
              </w:rPr>
            </w:pPr>
          </w:p>
        </w:tc>
        <w:tc>
          <w:tcPr>
            <w:tcW w:w="249" w:type="pct"/>
            <w:tcBorders>
              <w:top w:val="nil"/>
              <w:left w:val="nil"/>
              <w:bottom w:val="single" w:sz="4" w:space="0" w:color="auto"/>
              <w:right w:val="single" w:sz="4" w:space="0" w:color="auto"/>
            </w:tcBorders>
            <w:shd w:val="clear" w:color="auto" w:fill="auto"/>
            <w:noWrap/>
          </w:tcPr>
          <w:p w14:paraId="1001B13C" w14:textId="77777777" w:rsidR="003565DB" w:rsidRPr="00295155" w:rsidRDefault="003565DB" w:rsidP="00235BAD">
            <w:pPr>
              <w:rPr>
                <w:rFonts w:ascii="Calibri" w:hAnsi="Calibri"/>
                <w:sz w:val="18"/>
                <w:szCs w:val="18"/>
              </w:rPr>
            </w:pPr>
            <w:r w:rsidRPr="00295155">
              <w:rPr>
                <w:rFonts w:ascii="Calibri" w:hAnsi="Calibri"/>
                <w:sz w:val="18"/>
                <w:szCs w:val="18"/>
              </w:rPr>
              <w:t>0.012</w:t>
            </w:r>
          </w:p>
        </w:tc>
        <w:tc>
          <w:tcPr>
            <w:tcW w:w="302" w:type="pct"/>
            <w:tcBorders>
              <w:top w:val="nil"/>
              <w:left w:val="nil"/>
              <w:bottom w:val="single" w:sz="4" w:space="0" w:color="auto"/>
              <w:right w:val="single" w:sz="4" w:space="0" w:color="auto"/>
            </w:tcBorders>
            <w:shd w:val="clear" w:color="auto" w:fill="auto"/>
            <w:noWrap/>
          </w:tcPr>
          <w:p w14:paraId="2BF8F5E2" w14:textId="77777777" w:rsidR="003565DB" w:rsidRPr="00295155" w:rsidRDefault="003565DB" w:rsidP="00235BAD">
            <w:pPr>
              <w:rPr>
                <w:rFonts w:ascii="Calibri" w:hAnsi="Calibri"/>
                <w:sz w:val="18"/>
                <w:szCs w:val="18"/>
              </w:rPr>
            </w:pPr>
            <w:r w:rsidRPr="00295155">
              <w:rPr>
                <w:rFonts w:ascii="Calibri" w:hAnsi="Calibri"/>
                <w:sz w:val="18"/>
                <w:szCs w:val="18"/>
              </w:rPr>
              <w:t>0.03</w:t>
            </w:r>
          </w:p>
          <w:p w14:paraId="08FDA397" w14:textId="77777777" w:rsidR="003565DB" w:rsidRPr="00295155" w:rsidRDefault="003565DB" w:rsidP="00235BAD">
            <w:pPr>
              <w:rPr>
                <w:rFonts w:ascii="Calibri" w:hAnsi="Calibri"/>
                <w:sz w:val="18"/>
                <w:szCs w:val="18"/>
              </w:rPr>
            </w:pPr>
          </w:p>
        </w:tc>
        <w:tc>
          <w:tcPr>
            <w:tcW w:w="300" w:type="pct"/>
            <w:tcBorders>
              <w:top w:val="nil"/>
              <w:left w:val="nil"/>
              <w:bottom w:val="single" w:sz="4" w:space="0" w:color="auto"/>
              <w:right w:val="single" w:sz="4" w:space="0" w:color="auto"/>
            </w:tcBorders>
            <w:shd w:val="clear" w:color="auto" w:fill="auto"/>
            <w:noWrap/>
          </w:tcPr>
          <w:p w14:paraId="05798C16" w14:textId="77777777" w:rsidR="003565DB" w:rsidRPr="00295155" w:rsidRDefault="003565DB" w:rsidP="00235BAD">
            <w:pPr>
              <w:rPr>
                <w:rFonts w:ascii="Calibri" w:hAnsi="Calibri"/>
                <w:sz w:val="18"/>
                <w:szCs w:val="18"/>
              </w:rPr>
            </w:pPr>
            <w:r w:rsidRPr="00295155">
              <w:rPr>
                <w:rFonts w:ascii="Calibri" w:hAnsi="Calibri"/>
                <w:sz w:val="18"/>
                <w:szCs w:val="18"/>
              </w:rPr>
              <w:t>0.021</w:t>
            </w:r>
          </w:p>
        </w:tc>
        <w:tc>
          <w:tcPr>
            <w:tcW w:w="249" w:type="pct"/>
            <w:tcBorders>
              <w:top w:val="nil"/>
              <w:left w:val="nil"/>
              <w:bottom w:val="single" w:sz="4" w:space="0" w:color="auto"/>
              <w:right w:val="single" w:sz="4" w:space="0" w:color="auto"/>
            </w:tcBorders>
            <w:shd w:val="clear" w:color="auto" w:fill="auto"/>
            <w:noWrap/>
          </w:tcPr>
          <w:p w14:paraId="22FFCC42" w14:textId="77777777" w:rsidR="003565DB" w:rsidRPr="00295155" w:rsidRDefault="003565DB" w:rsidP="00235BAD">
            <w:pPr>
              <w:rPr>
                <w:rFonts w:ascii="Calibri" w:hAnsi="Calibri"/>
                <w:sz w:val="18"/>
                <w:szCs w:val="18"/>
              </w:rPr>
            </w:pPr>
            <w:r w:rsidRPr="00295155">
              <w:rPr>
                <w:rFonts w:ascii="Calibri" w:hAnsi="Calibri"/>
                <w:sz w:val="18"/>
                <w:szCs w:val="18"/>
              </w:rPr>
              <w:t>0.023</w:t>
            </w:r>
          </w:p>
          <w:p w14:paraId="4A4BD685" w14:textId="77777777" w:rsidR="003565DB" w:rsidRPr="00295155" w:rsidRDefault="003565DB" w:rsidP="00235BAD">
            <w:pPr>
              <w:rPr>
                <w:rFonts w:ascii="Calibri" w:hAnsi="Calibri"/>
                <w:sz w:val="18"/>
                <w:szCs w:val="18"/>
              </w:rPr>
            </w:pPr>
          </w:p>
        </w:tc>
        <w:tc>
          <w:tcPr>
            <w:tcW w:w="250" w:type="pct"/>
            <w:tcBorders>
              <w:top w:val="nil"/>
              <w:left w:val="nil"/>
              <w:bottom w:val="single" w:sz="4" w:space="0" w:color="auto"/>
              <w:right w:val="single" w:sz="4" w:space="0" w:color="auto"/>
            </w:tcBorders>
            <w:shd w:val="clear" w:color="auto" w:fill="auto"/>
            <w:noWrap/>
          </w:tcPr>
          <w:p w14:paraId="5A717E49" w14:textId="77777777" w:rsidR="003565DB" w:rsidRPr="00295155" w:rsidRDefault="003565DB" w:rsidP="00235BAD">
            <w:pPr>
              <w:rPr>
                <w:rFonts w:ascii="Calibri" w:hAnsi="Calibri"/>
                <w:sz w:val="18"/>
                <w:szCs w:val="18"/>
              </w:rPr>
            </w:pPr>
            <w:r w:rsidRPr="00295155">
              <w:rPr>
                <w:rFonts w:ascii="Calibri" w:hAnsi="Calibri"/>
                <w:sz w:val="18"/>
                <w:szCs w:val="18"/>
              </w:rPr>
              <w:t>0.023</w:t>
            </w:r>
          </w:p>
        </w:tc>
        <w:tc>
          <w:tcPr>
            <w:tcW w:w="249" w:type="pct"/>
            <w:tcBorders>
              <w:top w:val="nil"/>
              <w:left w:val="nil"/>
              <w:bottom w:val="single" w:sz="4" w:space="0" w:color="auto"/>
              <w:right w:val="single" w:sz="4" w:space="0" w:color="auto"/>
            </w:tcBorders>
            <w:shd w:val="clear" w:color="auto" w:fill="auto"/>
            <w:noWrap/>
          </w:tcPr>
          <w:p w14:paraId="4F06ABC8" w14:textId="77777777" w:rsidR="003565DB" w:rsidRPr="00295155" w:rsidRDefault="003565DB" w:rsidP="00235BAD">
            <w:pPr>
              <w:rPr>
                <w:rFonts w:ascii="Calibri" w:hAnsi="Calibri"/>
                <w:sz w:val="18"/>
                <w:szCs w:val="18"/>
              </w:rPr>
            </w:pPr>
            <w:r w:rsidRPr="00295155">
              <w:rPr>
                <w:rFonts w:ascii="Calibri" w:hAnsi="Calibri"/>
                <w:sz w:val="18"/>
                <w:szCs w:val="18"/>
              </w:rPr>
              <w:t>0.02</w:t>
            </w:r>
          </w:p>
          <w:p w14:paraId="4DF8FBC3" w14:textId="77777777" w:rsidR="003565DB" w:rsidRPr="00295155" w:rsidRDefault="003565DB" w:rsidP="00235BAD">
            <w:pPr>
              <w:rPr>
                <w:rFonts w:ascii="Calibri" w:hAnsi="Calibri"/>
                <w:sz w:val="18"/>
                <w:szCs w:val="18"/>
              </w:rPr>
            </w:pPr>
          </w:p>
        </w:tc>
        <w:tc>
          <w:tcPr>
            <w:tcW w:w="252" w:type="pct"/>
            <w:tcBorders>
              <w:top w:val="nil"/>
              <w:left w:val="nil"/>
              <w:bottom w:val="single" w:sz="4" w:space="0" w:color="auto"/>
              <w:right w:val="single" w:sz="4" w:space="0" w:color="auto"/>
            </w:tcBorders>
            <w:shd w:val="clear" w:color="auto" w:fill="auto"/>
            <w:noWrap/>
          </w:tcPr>
          <w:p w14:paraId="63DF3517" w14:textId="77777777" w:rsidR="003565DB" w:rsidRPr="00295155" w:rsidRDefault="003565DB" w:rsidP="00235BAD">
            <w:pPr>
              <w:rPr>
                <w:rFonts w:ascii="Calibri" w:hAnsi="Calibri"/>
                <w:sz w:val="18"/>
                <w:szCs w:val="18"/>
              </w:rPr>
            </w:pPr>
            <w:r w:rsidRPr="00295155">
              <w:rPr>
                <w:rFonts w:ascii="Calibri" w:hAnsi="Calibri"/>
                <w:sz w:val="18"/>
                <w:szCs w:val="18"/>
              </w:rPr>
              <w:t>0.019</w:t>
            </w:r>
          </w:p>
        </w:tc>
        <w:tc>
          <w:tcPr>
            <w:tcW w:w="249" w:type="pct"/>
            <w:tcBorders>
              <w:top w:val="nil"/>
              <w:left w:val="nil"/>
              <w:bottom w:val="single" w:sz="4" w:space="0" w:color="auto"/>
              <w:right w:val="single" w:sz="4" w:space="0" w:color="auto"/>
            </w:tcBorders>
            <w:shd w:val="clear" w:color="auto" w:fill="auto"/>
            <w:noWrap/>
          </w:tcPr>
          <w:p w14:paraId="0504979D" w14:textId="77777777" w:rsidR="003565DB" w:rsidRPr="00295155" w:rsidRDefault="003565DB" w:rsidP="00235BAD">
            <w:pPr>
              <w:rPr>
                <w:rFonts w:ascii="Calibri" w:hAnsi="Calibri"/>
                <w:sz w:val="18"/>
                <w:szCs w:val="18"/>
              </w:rPr>
            </w:pPr>
            <w:r w:rsidRPr="00295155">
              <w:rPr>
                <w:rFonts w:ascii="Calibri" w:hAnsi="Calibri"/>
                <w:sz w:val="18"/>
                <w:szCs w:val="18"/>
              </w:rPr>
              <w:t>0.049</w:t>
            </w:r>
          </w:p>
          <w:p w14:paraId="1C3916DD" w14:textId="77777777" w:rsidR="003565DB" w:rsidRPr="00295155" w:rsidRDefault="003565DB" w:rsidP="00235BAD">
            <w:pPr>
              <w:rPr>
                <w:rFonts w:ascii="Calibri" w:hAnsi="Calibri"/>
                <w:sz w:val="18"/>
                <w:szCs w:val="18"/>
              </w:rPr>
            </w:pPr>
          </w:p>
        </w:tc>
        <w:tc>
          <w:tcPr>
            <w:tcW w:w="249" w:type="pct"/>
            <w:tcBorders>
              <w:top w:val="nil"/>
              <w:left w:val="nil"/>
              <w:bottom w:val="single" w:sz="4" w:space="0" w:color="auto"/>
              <w:right w:val="single" w:sz="4" w:space="0" w:color="auto"/>
            </w:tcBorders>
            <w:shd w:val="clear" w:color="auto" w:fill="auto"/>
            <w:noWrap/>
          </w:tcPr>
          <w:p w14:paraId="552ED1EF" w14:textId="77777777" w:rsidR="003565DB" w:rsidRPr="00295155" w:rsidRDefault="003565DB" w:rsidP="00235BAD">
            <w:pPr>
              <w:rPr>
                <w:rFonts w:ascii="Calibri" w:hAnsi="Calibri"/>
                <w:sz w:val="18"/>
                <w:szCs w:val="18"/>
              </w:rPr>
            </w:pPr>
            <w:r w:rsidRPr="00295155">
              <w:rPr>
                <w:rFonts w:ascii="Calibri" w:hAnsi="Calibri"/>
                <w:sz w:val="18"/>
                <w:szCs w:val="18"/>
              </w:rPr>
              <w:t>0.041</w:t>
            </w:r>
          </w:p>
        </w:tc>
      </w:tr>
      <w:tr w:rsidR="003565DB" w:rsidRPr="00295155" w14:paraId="009AFDDB" w14:textId="77777777" w:rsidTr="009A2004">
        <w:trPr>
          <w:trHeight w:val="300"/>
        </w:trPr>
        <w:tc>
          <w:tcPr>
            <w:tcW w:w="226" w:type="pct"/>
            <w:tcBorders>
              <w:top w:val="nil"/>
              <w:left w:val="single" w:sz="4" w:space="0" w:color="auto"/>
              <w:bottom w:val="single" w:sz="4" w:space="0" w:color="auto"/>
              <w:right w:val="single" w:sz="4" w:space="0" w:color="auto"/>
            </w:tcBorders>
            <w:shd w:val="clear" w:color="auto" w:fill="auto"/>
            <w:noWrap/>
          </w:tcPr>
          <w:p w14:paraId="166FA2D0" w14:textId="77777777" w:rsidR="003565DB" w:rsidRPr="00295155" w:rsidRDefault="003565DB" w:rsidP="00235BAD">
            <w:pPr>
              <w:rPr>
                <w:rFonts w:ascii="Calibri" w:hAnsi="Calibri"/>
                <w:sz w:val="18"/>
                <w:szCs w:val="20"/>
              </w:rPr>
            </w:pPr>
            <w:r w:rsidRPr="00295155">
              <w:rPr>
                <w:rFonts w:ascii="Calibri" w:hAnsi="Calibri"/>
                <w:sz w:val="18"/>
                <w:szCs w:val="20"/>
              </w:rPr>
              <w:t>RI</w:t>
            </w:r>
          </w:p>
        </w:tc>
        <w:tc>
          <w:tcPr>
            <w:tcW w:w="208" w:type="pct"/>
            <w:tcBorders>
              <w:top w:val="nil"/>
              <w:left w:val="nil"/>
              <w:bottom w:val="single" w:sz="4" w:space="0" w:color="auto"/>
              <w:right w:val="single" w:sz="4" w:space="0" w:color="auto"/>
            </w:tcBorders>
            <w:shd w:val="clear" w:color="auto" w:fill="auto"/>
            <w:noWrap/>
          </w:tcPr>
          <w:p w14:paraId="53C5B84A" w14:textId="77777777" w:rsidR="003565DB" w:rsidRPr="00295155" w:rsidRDefault="003565DB" w:rsidP="00235BAD">
            <w:pPr>
              <w:rPr>
                <w:rFonts w:ascii="Calibri" w:hAnsi="Calibri"/>
                <w:sz w:val="18"/>
                <w:szCs w:val="18"/>
              </w:rPr>
            </w:pPr>
            <w:r w:rsidRPr="00295155">
              <w:rPr>
                <w:rFonts w:ascii="Calibri" w:hAnsi="Calibri"/>
                <w:sz w:val="18"/>
                <w:szCs w:val="18"/>
              </w:rPr>
              <w:t>0.27</w:t>
            </w:r>
          </w:p>
          <w:p w14:paraId="633BD5F7" w14:textId="77777777" w:rsidR="003565DB" w:rsidRPr="00295155" w:rsidRDefault="003565DB" w:rsidP="00235BAD">
            <w:pPr>
              <w:rPr>
                <w:rFonts w:ascii="Calibri" w:hAnsi="Calibri"/>
                <w:sz w:val="18"/>
                <w:szCs w:val="18"/>
              </w:rPr>
            </w:pPr>
          </w:p>
        </w:tc>
        <w:tc>
          <w:tcPr>
            <w:tcW w:w="249" w:type="pct"/>
            <w:tcBorders>
              <w:top w:val="nil"/>
              <w:left w:val="nil"/>
              <w:bottom w:val="single" w:sz="4" w:space="0" w:color="auto"/>
              <w:right w:val="single" w:sz="4" w:space="0" w:color="auto"/>
            </w:tcBorders>
            <w:shd w:val="clear" w:color="auto" w:fill="auto"/>
            <w:noWrap/>
          </w:tcPr>
          <w:p w14:paraId="098C440B" w14:textId="77777777" w:rsidR="003565DB" w:rsidRPr="00295155" w:rsidRDefault="003565DB" w:rsidP="00235BAD">
            <w:pPr>
              <w:rPr>
                <w:rFonts w:ascii="Calibri" w:hAnsi="Calibri"/>
                <w:sz w:val="18"/>
                <w:szCs w:val="18"/>
              </w:rPr>
            </w:pPr>
            <w:r w:rsidRPr="00295155">
              <w:rPr>
                <w:rFonts w:ascii="Calibri" w:hAnsi="Calibri"/>
                <w:sz w:val="18"/>
                <w:szCs w:val="18"/>
              </w:rPr>
              <w:t>0.061</w:t>
            </w:r>
          </w:p>
        </w:tc>
        <w:tc>
          <w:tcPr>
            <w:tcW w:w="358" w:type="pct"/>
            <w:tcBorders>
              <w:top w:val="nil"/>
              <w:left w:val="nil"/>
              <w:bottom w:val="single" w:sz="4" w:space="0" w:color="auto"/>
              <w:right w:val="single" w:sz="4" w:space="0" w:color="auto"/>
            </w:tcBorders>
            <w:shd w:val="clear" w:color="auto" w:fill="auto"/>
            <w:noWrap/>
          </w:tcPr>
          <w:p w14:paraId="651B0F45" w14:textId="77777777" w:rsidR="003565DB" w:rsidRPr="00295155" w:rsidRDefault="003565DB" w:rsidP="00235BAD">
            <w:pPr>
              <w:rPr>
                <w:rFonts w:ascii="Calibri" w:hAnsi="Calibri"/>
                <w:sz w:val="18"/>
                <w:szCs w:val="18"/>
              </w:rPr>
            </w:pPr>
            <w:r w:rsidRPr="00295155">
              <w:rPr>
                <w:rFonts w:ascii="Calibri" w:hAnsi="Calibri"/>
                <w:sz w:val="18"/>
                <w:szCs w:val="18"/>
              </w:rPr>
              <w:t>0.03</w:t>
            </w:r>
          </w:p>
          <w:p w14:paraId="5A25A986" w14:textId="77777777" w:rsidR="003565DB" w:rsidRPr="00295155" w:rsidRDefault="003565DB" w:rsidP="00235BAD">
            <w:pPr>
              <w:rPr>
                <w:rFonts w:ascii="Calibri" w:hAnsi="Calibri"/>
                <w:sz w:val="18"/>
                <w:szCs w:val="18"/>
              </w:rPr>
            </w:pPr>
          </w:p>
        </w:tc>
        <w:tc>
          <w:tcPr>
            <w:tcW w:w="301" w:type="pct"/>
            <w:tcBorders>
              <w:top w:val="nil"/>
              <w:left w:val="nil"/>
              <w:bottom w:val="single" w:sz="4" w:space="0" w:color="auto"/>
              <w:right w:val="single" w:sz="4" w:space="0" w:color="auto"/>
            </w:tcBorders>
            <w:shd w:val="clear" w:color="auto" w:fill="auto"/>
            <w:noWrap/>
          </w:tcPr>
          <w:p w14:paraId="71E56340" w14:textId="77777777" w:rsidR="003565DB" w:rsidRPr="00295155" w:rsidRDefault="003565DB" w:rsidP="00235BAD">
            <w:pPr>
              <w:rPr>
                <w:rFonts w:ascii="Calibri" w:hAnsi="Calibri"/>
                <w:sz w:val="18"/>
                <w:szCs w:val="18"/>
              </w:rPr>
            </w:pPr>
            <w:r w:rsidRPr="00295155">
              <w:rPr>
                <w:rFonts w:ascii="Calibri" w:hAnsi="Calibri"/>
                <w:sz w:val="18"/>
                <w:szCs w:val="18"/>
              </w:rPr>
              <w:t>0.0</w:t>
            </w:r>
          </w:p>
        </w:tc>
        <w:tc>
          <w:tcPr>
            <w:tcW w:w="249" w:type="pct"/>
            <w:tcBorders>
              <w:top w:val="nil"/>
              <w:left w:val="nil"/>
              <w:bottom w:val="single" w:sz="4" w:space="0" w:color="auto"/>
              <w:right w:val="single" w:sz="4" w:space="0" w:color="auto"/>
            </w:tcBorders>
            <w:shd w:val="clear" w:color="auto" w:fill="auto"/>
            <w:noWrap/>
          </w:tcPr>
          <w:p w14:paraId="081D8BD5" w14:textId="77777777" w:rsidR="003565DB" w:rsidRPr="00295155" w:rsidRDefault="003565DB" w:rsidP="00235BAD">
            <w:pPr>
              <w:rPr>
                <w:rFonts w:ascii="Calibri" w:hAnsi="Calibri"/>
                <w:sz w:val="18"/>
                <w:szCs w:val="18"/>
              </w:rPr>
            </w:pPr>
            <w:r w:rsidRPr="00295155">
              <w:rPr>
                <w:rFonts w:ascii="Calibri" w:hAnsi="Calibri"/>
                <w:sz w:val="18"/>
                <w:szCs w:val="18"/>
              </w:rPr>
              <w:t>0.05</w:t>
            </w:r>
          </w:p>
          <w:p w14:paraId="708A2E56" w14:textId="77777777" w:rsidR="003565DB" w:rsidRPr="00295155" w:rsidRDefault="003565DB" w:rsidP="00235BAD">
            <w:pPr>
              <w:rPr>
                <w:rFonts w:ascii="Calibri" w:hAnsi="Calibri"/>
                <w:sz w:val="18"/>
                <w:szCs w:val="18"/>
              </w:rPr>
            </w:pPr>
          </w:p>
        </w:tc>
        <w:tc>
          <w:tcPr>
            <w:tcW w:w="249" w:type="pct"/>
            <w:tcBorders>
              <w:top w:val="nil"/>
              <w:left w:val="nil"/>
              <w:bottom w:val="single" w:sz="4" w:space="0" w:color="auto"/>
              <w:right w:val="single" w:sz="4" w:space="0" w:color="auto"/>
            </w:tcBorders>
            <w:shd w:val="clear" w:color="auto" w:fill="auto"/>
            <w:noWrap/>
          </w:tcPr>
          <w:p w14:paraId="00208FC8" w14:textId="77777777" w:rsidR="003565DB" w:rsidRPr="00295155" w:rsidRDefault="003565DB" w:rsidP="00235BAD">
            <w:pPr>
              <w:rPr>
                <w:rFonts w:ascii="Calibri" w:hAnsi="Calibri"/>
                <w:sz w:val="18"/>
                <w:szCs w:val="18"/>
              </w:rPr>
            </w:pPr>
            <w:r w:rsidRPr="00295155">
              <w:rPr>
                <w:rFonts w:ascii="Calibri" w:hAnsi="Calibri"/>
                <w:sz w:val="18"/>
                <w:szCs w:val="18"/>
              </w:rPr>
              <w:t>0.0</w:t>
            </w:r>
          </w:p>
        </w:tc>
        <w:tc>
          <w:tcPr>
            <w:tcW w:w="249" w:type="pct"/>
            <w:tcBorders>
              <w:top w:val="nil"/>
              <w:left w:val="nil"/>
              <w:bottom w:val="single" w:sz="4" w:space="0" w:color="auto"/>
              <w:right w:val="single" w:sz="4" w:space="0" w:color="auto"/>
            </w:tcBorders>
            <w:shd w:val="clear" w:color="auto" w:fill="auto"/>
            <w:noWrap/>
          </w:tcPr>
          <w:p w14:paraId="7C38ACEA" w14:textId="77777777" w:rsidR="003565DB" w:rsidRPr="00295155" w:rsidRDefault="003565DB" w:rsidP="00235BAD">
            <w:pPr>
              <w:rPr>
                <w:rFonts w:ascii="Calibri" w:hAnsi="Calibri"/>
                <w:sz w:val="18"/>
                <w:szCs w:val="18"/>
              </w:rPr>
            </w:pPr>
            <w:r w:rsidRPr="00295155">
              <w:rPr>
                <w:rFonts w:ascii="Calibri" w:hAnsi="Calibri"/>
                <w:sz w:val="18"/>
                <w:szCs w:val="18"/>
              </w:rPr>
              <w:t>0.07</w:t>
            </w:r>
          </w:p>
          <w:p w14:paraId="254E953B" w14:textId="77777777" w:rsidR="003565DB" w:rsidRPr="00295155" w:rsidRDefault="003565DB" w:rsidP="00235BAD">
            <w:pPr>
              <w:rPr>
                <w:rFonts w:ascii="Calibri" w:hAnsi="Calibri"/>
                <w:sz w:val="18"/>
                <w:szCs w:val="18"/>
              </w:rPr>
            </w:pPr>
          </w:p>
        </w:tc>
        <w:tc>
          <w:tcPr>
            <w:tcW w:w="314" w:type="pct"/>
            <w:tcBorders>
              <w:top w:val="nil"/>
              <w:left w:val="nil"/>
              <w:bottom w:val="single" w:sz="4" w:space="0" w:color="auto"/>
              <w:right w:val="single" w:sz="4" w:space="0" w:color="auto"/>
            </w:tcBorders>
            <w:shd w:val="clear" w:color="auto" w:fill="auto"/>
            <w:noWrap/>
          </w:tcPr>
          <w:p w14:paraId="52BFC2D6" w14:textId="77777777" w:rsidR="003565DB" w:rsidRPr="00295155" w:rsidRDefault="003565DB" w:rsidP="00235BAD">
            <w:pPr>
              <w:rPr>
                <w:rFonts w:ascii="Calibri" w:hAnsi="Calibri"/>
                <w:sz w:val="18"/>
                <w:szCs w:val="18"/>
              </w:rPr>
            </w:pPr>
            <w:r w:rsidRPr="00295155">
              <w:rPr>
                <w:rFonts w:ascii="Calibri" w:hAnsi="Calibri"/>
                <w:sz w:val="18"/>
                <w:szCs w:val="18"/>
              </w:rPr>
              <w:t>5.1E-03</w:t>
            </w:r>
          </w:p>
        </w:tc>
        <w:tc>
          <w:tcPr>
            <w:tcW w:w="249" w:type="pct"/>
            <w:tcBorders>
              <w:top w:val="nil"/>
              <w:left w:val="nil"/>
              <w:bottom w:val="single" w:sz="4" w:space="0" w:color="auto"/>
              <w:right w:val="single" w:sz="4" w:space="0" w:color="auto"/>
            </w:tcBorders>
            <w:shd w:val="clear" w:color="auto" w:fill="auto"/>
            <w:noWrap/>
          </w:tcPr>
          <w:p w14:paraId="21A273BF" w14:textId="77777777" w:rsidR="003565DB" w:rsidRPr="00295155" w:rsidRDefault="003565DB" w:rsidP="00235BAD">
            <w:pPr>
              <w:rPr>
                <w:rFonts w:ascii="Calibri" w:hAnsi="Calibri"/>
                <w:sz w:val="18"/>
                <w:szCs w:val="18"/>
              </w:rPr>
            </w:pPr>
            <w:r w:rsidRPr="00295155">
              <w:rPr>
                <w:rFonts w:ascii="Calibri" w:hAnsi="Calibri"/>
                <w:sz w:val="18"/>
                <w:szCs w:val="18"/>
              </w:rPr>
              <w:t>0.01</w:t>
            </w:r>
          </w:p>
          <w:p w14:paraId="703F1E5B" w14:textId="77777777" w:rsidR="003565DB" w:rsidRPr="00295155" w:rsidRDefault="003565DB" w:rsidP="00235BAD">
            <w:pPr>
              <w:rPr>
                <w:rFonts w:ascii="Calibri" w:hAnsi="Calibri"/>
                <w:sz w:val="18"/>
                <w:szCs w:val="18"/>
              </w:rPr>
            </w:pPr>
          </w:p>
        </w:tc>
        <w:tc>
          <w:tcPr>
            <w:tcW w:w="249" w:type="pct"/>
            <w:tcBorders>
              <w:top w:val="nil"/>
              <w:left w:val="nil"/>
              <w:bottom w:val="single" w:sz="4" w:space="0" w:color="auto"/>
              <w:right w:val="single" w:sz="4" w:space="0" w:color="auto"/>
            </w:tcBorders>
            <w:shd w:val="clear" w:color="auto" w:fill="auto"/>
            <w:noWrap/>
          </w:tcPr>
          <w:p w14:paraId="407C7D33" w14:textId="77777777" w:rsidR="003565DB" w:rsidRPr="00295155" w:rsidRDefault="003565DB" w:rsidP="00235BAD">
            <w:pPr>
              <w:rPr>
                <w:rFonts w:ascii="Calibri" w:hAnsi="Calibri"/>
                <w:sz w:val="18"/>
                <w:szCs w:val="18"/>
              </w:rPr>
            </w:pPr>
            <w:r w:rsidRPr="00295155">
              <w:rPr>
                <w:rFonts w:ascii="Calibri" w:hAnsi="Calibri"/>
                <w:sz w:val="18"/>
                <w:szCs w:val="18"/>
              </w:rPr>
              <w:t>0.0</w:t>
            </w:r>
          </w:p>
        </w:tc>
        <w:tc>
          <w:tcPr>
            <w:tcW w:w="302" w:type="pct"/>
            <w:tcBorders>
              <w:top w:val="nil"/>
              <w:left w:val="nil"/>
              <w:bottom w:val="single" w:sz="4" w:space="0" w:color="auto"/>
              <w:right w:val="single" w:sz="4" w:space="0" w:color="auto"/>
            </w:tcBorders>
            <w:shd w:val="clear" w:color="auto" w:fill="auto"/>
            <w:noWrap/>
          </w:tcPr>
          <w:p w14:paraId="02DBD5FD" w14:textId="77777777" w:rsidR="003565DB" w:rsidRPr="00295155" w:rsidRDefault="003565DB" w:rsidP="00235BAD">
            <w:pPr>
              <w:rPr>
                <w:rFonts w:ascii="Calibri" w:hAnsi="Calibri"/>
                <w:sz w:val="18"/>
                <w:szCs w:val="18"/>
              </w:rPr>
            </w:pPr>
            <w:r w:rsidRPr="00295155">
              <w:rPr>
                <w:rFonts w:ascii="Calibri" w:hAnsi="Calibri"/>
                <w:sz w:val="18"/>
                <w:szCs w:val="18"/>
              </w:rPr>
              <w:t>0.03</w:t>
            </w:r>
          </w:p>
          <w:p w14:paraId="46ACF0D3" w14:textId="77777777" w:rsidR="003565DB" w:rsidRPr="00295155" w:rsidRDefault="003565DB" w:rsidP="00235BAD">
            <w:pPr>
              <w:rPr>
                <w:rFonts w:ascii="Calibri" w:hAnsi="Calibri"/>
                <w:sz w:val="18"/>
                <w:szCs w:val="18"/>
              </w:rPr>
            </w:pPr>
          </w:p>
        </w:tc>
        <w:tc>
          <w:tcPr>
            <w:tcW w:w="300" w:type="pct"/>
            <w:tcBorders>
              <w:top w:val="nil"/>
              <w:left w:val="nil"/>
              <w:bottom w:val="single" w:sz="4" w:space="0" w:color="auto"/>
              <w:right w:val="single" w:sz="4" w:space="0" w:color="auto"/>
            </w:tcBorders>
            <w:shd w:val="clear" w:color="auto" w:fill="auto"/>
            <w:noWrap/>
          </w:tcPr>
          <w:p w14:paraId="739FA50B" w14:textId="77777777" w:rsidR="003565DB" w:rsidRPr="00295155" w:rsidRDefault="003565DB" w:rsidP="00235BAD">
            <w:pPr>
              <w:rPr>
                <w:rFonts w:ascii="Calibri" w:hAnsi="Calibri"/>
                <w:sz w:val="18"/>
                <w:szCs w:val="18"/>
              </w:rPr>
            </w:pPr>
            <w:r w:rsidRPr="00295155">
              <w:rPr>
                <w:rFonts w:ascii="Calibri" w:hAnsi="Calibri"/>
                <w:sz w:val="18"/>
                <w:szCs w:val="18"/>
              </w:rPr>
              <w:t>0</w:t>
            </w:r>
          </w:p>
        </w:tc>
        <w:tc>
          <w:tcPr>
            <w:tcW w:w="249" w:type="pct"/>
            <w:tcBorders>
              <w:top w:val="nil"/>
              <w:left w:val="nil"/>
              <w:bottom w:val="single" w:sz="4" w:space="0" w:color="auto"/>
              <w:right w:val="single" w:sz="4" w:space="0" w:color="auto"/>
            </w:tcBorders>
            <w:shd w:val="clear" w:color="auto" w:fill="auto"/>
            <w:noWrap/>
          </w:tcPr>
          <w:p w14:paraId="4E8B9866" w14:textId="77777777" w:rsidR="003565DB" w:rsidRPr="00295155" w:rsidRDefault="003565DB" w:rsidP="00235BAD">
            <w:pPr>
              <w:rPr>
                <w:rFonts w:ascii="Calibri" w:hAnsi="Calibri"/>
                <w:sz w:val="18"/>
                <w:szCs w:val="18"/>
              </w:rPr>
            </w:pPr>
            <w:r w:rsidRPr="00295155">
              <w:rPr>
                <w:rFonts w:ascii="Calibri" w:hAnsi="Calibri"/>
                <w:sz w:val="18"/>
                <w:szCs w:val="18"/>
              </w:rPr>
              <w:t>0.01</w:t>
            </w:r>
          </w:p>
          <w:p w14:paraId="5C624F34" w14:textId="77777777" w:rsidR="003565DB" w:rsidRPr="00295155" w:rsidRDefault="003565DB" w:rsidP="00235BAD">
            <w:pPr>
              <w:rPr>
                <w:rFonts w:ascii="Calibri" w:hAnsi="Calibri"/>
                <w:sz w:val="18"/>
                <w:szCs w:val="18"/>
              </w:rPr>
            </w:pPr>
          </w:p>
        </w:tc>
        <w:tc>
          <w:tcPr>
            <w:tcW w:w="250" w:type="pct"/>
            <w:tcBorders>
              <w:top w:val="nil"/>
              <w:left w:val="nil"/>
              <w:bottom w:val="single" w:sz="4" w:space="0" w:color="auto"/>
              <w:right w:val="single" w:sz="4" w:space="0" w:color="auto"/>
            </w:tcBorders>
            <w:shd w:val="clear" w:color="auto" w:fill="auto"/>
            <w:noWrap/>
          </w:tcPr>
          <w:p w14:paraId="4285690A" w14:textId="77777777" w:rsidR="003565DB" w:rsidRPr="00295155" w:rsidRDefault="003565DB" w:rsidP="00235BAD">
            <w:pPr>
              <w:rPr>
                <w:rFonts w:ascii="Calibri" w:hAnsi="Calibri"/>
                <w:sz w:val="18"/>
                <w:szCs w:val="18"/>
              </w:rPr>
            </w:pPr>
            <w:r w:rsidRPr="00295155">
              <w:rPr>
                <w:rFonts w:ascii="Calibri" w:hAnsi="Calibri"/>
                <w:sz w:val="18"/>
                <w:szCs w:val="18"/>
              </w:rPr>
              <w:t>0</w:t>
            </w:r>
          </w:p>
        </w:tc>
        <w:tc>
          <w:tcPr>
            <w:tcW w:w="249" w:type="pct"/>
            <w:tcBorders>
              <w:top w:val="nil"/>
              <w:left w:val="nil"/>
              <w:bottom w:val="single" w:sz="4" w:space="0" w:color="auto"/>
              <w:right w:val="single" w:sz="4" w:space="0" w:color="auto"/>
            </w:tcBorders>
            <w:shd w:val="clear" w:color="auto" w:fill="auto"/>
            <w:noWrap/>
          </w:tcPr>
          <w:p w14:paraId="131B74BC" w14:textId="77777777" w:rsidR="003565DB" w:rsidRPr="00295155" w:rsidRDefault="003565DB" w:rsidP="00235BAD">
            <w:pPr>
              <w:rPr>
                <w:rFonts w:ascii="Calibri" w:hAnsi="Calibri"/>
                <w:sz w:val="18"/>
                <w:szCs w:val="18"/>
              </w:rPr>
            </w:pPr>
            <w:r w:rsidRPr="00295155">
              <w:rPr>
                <w:rFonts w:ascii="Calibri" w:hAnsi="Calibri"/>
                <w:sz w:val="18"/>
                <w:szCs w:val="18"/>
              </w:rPr>
              <w:t>0.01</w:t>
            </w:r>
          </w:p>
          <w:p w14:paraId="1F5A0A72" w14:textId="77777777" w:rsidR="003565DB" w:rsidRPr="00295155" w:rsidRDefault="003565DB" w:rsidP="00235BAD">
            <w:pPr>
              <w:rPr>
                <w:rFonts w:ascii="Calibri" w:hAnsi="Calibri"/>
                <w:sz w:val="18"/>
                <w:szCs w:val="18"/>
              </w:rPr>
            </w:pPr>
          </w:p>
        </w:tc>
        <w:tc>
          <w:tcPr>
            <w:tcW w:w="252" w:type="pct"/>
            <w:tcBorders>
              <w:top w:val="nil"/>
              <w:left w:val="nil"/>
              <w:bottom w:val="single" w:sz="4" w:space="0" w:color="auto"/>
              <w:right w:val="single" w:sz="4" w:space="0" w:color="auto"/>
            </w:tcBorders>
            <w:shd w:val="clear" w:color="auto" w:fill="auto"/>
            <w:noWrap/>
          </w:tcPr>
          <w:p w14:paraId="5C4F6917" w14:textId="77777777" w:rsidR="003565DB" w:rsidRPr="00295155" w:rsidRDefault="003565DB" w:rsidP="00235BAD">
            <w:pPr>
              <w:rPr>
                <w:rFonts w:ascii="Calibri" w:hAnsi="Calibri"/>
                <w:sz w:val="18"/>
                <w:szCs w:val="18"/>
              </w:rPr>
            </w:pPr>
            <w:r w:rsidRPr="00295155">
              <w:rPr>
                <w:rFonts w:ascii="Calibri" w:hAnsi="Calibri"/>
                <w:sz w:val="18"/>
                <w:szCs w:val="18"/>
              </w:rPr>
              <w:t>0.0</w:t>
            </w:r>
          </w:p>
        </w:tc>
        <w:tc>
          <w:tcPr>
            <w:tcW w:w="249" w:type="pct"/>
            <w:tcBorders>
              <w:top w:val="nil"/>
              <w:left w:val="nil"/>
              <w:bottom w:val="single" w:sz="4" w:space="0" w:color="auto"/>
              <w:right w:val="single" w:sz="4" w:space="0" w:color="auto"/>
            </w:tcBorders>
            <w:shd w:val="clear" w:color="auto" w:fill="auto"/>
            <w:noWrap/>
          </w:tcPr>
          <w:p w14:paraId="6D7F819A" w14:textId="77777777" w:rsidR="003565DB" w:rsidRPr="00295155" w:rsidRDefault="003565DB" w:rsidP="00235BAD">
            <w:pPr>
              <w:rPr>
                <w:rFonts w:ascii="Calibri" w:hAnsi="Calibri"/>
                <w:sz w:val="18"/>
                <w:szCs w:val="18"/>
              </w:rPr>
            </w:pPr>
            <w:r w:rsidRPr="00295155">
              <w:rPr>
                <w:rFonts w:ascii="Calibri" w:hAnsi="Calibri"/>
                <w:sz w:val="18"/>
                <w:szCs w:val="18"/>
              </w:rPr>
              <w:t>0.03</w:t>
            </w:r>
          </w:p>
          <w:p w14:paraId="4F9BE083" w14:textId="77777777" w:rsidR="003565DB" w:rsidRPr="00295155" w:rsidRDefault="003565DB" w:rsidP="00235BAD">
            <w:pPr>
              <w:rPr>
                <w:rFonts w:ascii="Calibri" w:hAnsi="Calibri"/>
                <w:sz w:val="18"/>
                <w:szCs w:val="18"/>
              </w:rPr>
            </w:pPr>
          </w:p>
        </w:tc>
        <w:tc>
          <w:tcPr>
            <w:tcW w:w="249" w:type="pct"/>
            <w:tcBorders>
              <w:top w:val="nil"/>
              <w:left w:val="nil"/>
              <w:bottom w:val="single" w:sz="4" w:space="0" w:color="auto"/>
              <w:right w:val="single" w:sz="4" w:space="0" w:color="auto"/>
            </w:tcBorders>
            <w:shd w:val="clear" w:color="auto" w:fill="auto"/>
            <w:noWrap/>
          </w:tcPr>
          <w:p w14:paraId="2A00ED43" w14:textId="77777777" w:rsidR="003565DB" w:rsidRPr="00295155" w:rsidRDefault="003565DB" w:rsidP="00235BAD">
            <w:pPr>
              <w:rPr>
                <w:rFonts w:ascii="Calibri" w:hAnsi="Calibri"/>
                <w:sz w:val="18"/>
                <w:szCs w:val="18"/>
              </w:rPr>
            </w:pPr>
            <w:r w:rsidRPr="00295155">
              <w:rPr>
                <w:rFonts w:ascii="Calibri" w:hAnsi="Calibri"/>
                <w:sz w:val="18"/>
                <w:szCs w:val="18"/>
              </w:rPr>
              <w:t>0</w:t>
            </w:r>
          </w:p>
        </w:tc>
      </w:tr>
    </w:tbl>
    <w:p w14:paraId="20B0DF61" w14:textId="77777777" w:rsidR="0041498C" w:rsidRPr="00F157FB" w:rsidRDefault="0041498C" w:rsidP="00235BAD">
      <w:pPr>
        <w:pStyle w:val="normal"/>
        <w:rPr>
          <w:lang w:val="en-GB"/>
        </w:rPr>
      </w:pPr>
    </w:p>
    <w:p w14:paraId="3C763F0A" w14:textId="77777777" w:rsidR="0041498C" w:rsidRPr="00F157FB" w:rsidRDefault="00F157FB" w:rsidP="00235BAD">
      <w:pPr>
        <w:pStyle w:val="normal"/>
        <w:rPr>
          <w:lang w:val="en-GB"/>
        </w:rPr>
      </w:pPr>
      <w:r w:rsidRPr="00F157FB">
        <w:rPr>
          <w:lang w:val="en-GB"/>
        </w:rPr>
        <w:br w:type="page"/>
      </w:r>
    </w:p>
    <w:p w14:paraId="1F5D4252" w14:textId="77777777" w:rsidR="0041498C" w:rsidRPr="00F157FB" w:rsidRDefault="00F157FB" w:rsidP="00235BAD">
      <w:pPr>
        <w:pStyle w:val="normal"/>
        <w:rPr>
          <w:lang w:val="en-GB"/>
        </w:rPr>
      </w:pPr>
      <w:r w:rsidRPr="00F157FB">
        <w:rPr>
          <w:rFonts w:ascii="Calibri" w:eastAsia="Calibri" w:hAnsi="Calibri" w:cs="Calibri"/>
          <w:b/>
          <w:lang w:val="en-GB"/>
        </w:rPr>
        <w:t>Table captions</w:t>
      </w:r>
    </w:p>
    <w:p w14:paraId="57C5F58A" w14:textId="77777777" w:rsidR="0041498C" w:rsidRPr="00F157FB" w:rsidRDefault="0041498C" w:rsidP="00235BAD">
      <w:pPr>
        <w:pStyle w:val="normal"/>
        <w:jc w:val="both"/>
        <w:rPr>
          <w:lang w:val="en-GB"/>
        </w:rPr>
      </w:pPr>
    </w:p>
    <w:p w14:paraId="6069A059"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Table1. </w:t>
      </w:r>
      <w:proofErr w:type="gramStart"/>
      <w:r w:rsidRPr="00F157FB">
        <w:rPr>
          <w:rFonts w:ascii="Calibri" w:eastAsia="Calibri" w:hAnsi="Calibri" w:cs="Calibri"/>
          <w:lang w:val="en-GB"/>
        </w:rPr>
        <w:t>MCF atmospheric trends (%) and acceleration in the trend at the three stations from Jan 2002 to Dec 2012.</w:t>
      </w:r>
      <w:proofErr w:type="gramEnd"/>
    </w:p>
    <w:p w14:paraId="4F3961C7" w14:textId="77777777" w:rsidR="0041498C" w:rsidRPr="00F157FB" w:rsidRDefault="0041498C" w:rsidP="00235BAD">
      <w:pPr>
        <w:pStyle w:val="normal"/>
        <w:jc w:val="both"/>
        <w:rPr>
          <w:lang w:val="en-GB"/>
        </w:rPr>
      </w:pPr>
    </w:p>
    <w:p w14:paraId="6768FB43" w14:textId="77777777" w:rsidR="0041498C" w:rsidRPr="00F157FB" w:rsidRDefault="00F157FB" w:rsidP="00235BAD">
      <w:pPr>
        <w:pStyle w:val="normal"/>
        <w:jc w:val="both"/>
        <w:rPr>
          <w:lang w:val="en-GB"/>
        </w:rPr>
      </w:pPr>
      <w:r w:rsidRPr="00F157FB">
        <w:rPr>
          <w:rFonts w:ascii="Calibri" w:eastAsia="Calibri" w:hAnsi="Calibri" w:cs="Calibri"/>
          <w:lang w:val="en-GB"/>
        </w:rPr>
        <w:t>Table 2: 2002-2012 MCF emission estimates expressed in Gg yr</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In parenthesis the errors are given.  </w:t>
      </w:r>
    </w:p>
    <w:p w14:paraId="417C2FBA" w14:textId="77777777" w:rsidR="0041498C" w:rsidRPr="00F157FB" w:rsidRDefault="0041498C" w:rsidP="00235BAD">
      <w:pPr>
        <w:pStyle w:val="normal"/>
        <w:jc w:val="both"/>
        <w:rPr>
          <w:lang w:val="en-GB"/>
        </w:rPr>
      </w:pPr>
    </w:p>
    <w:p w14:paraId="543FCC1C" w14:textId="77777777" w:rsidR="0041498C" w:rsidRPr="00F157FB" w:rsidRDefault="00F157FB" w:rsidP="00235BAD">
      <w:pPr>
        <w:pStyle w:val="normal"/>
        <w:rPr>
          <w:lang w:val="en-GB"/>
        </w:rPr>
      </w:pPr>
      <w:r w:rsidRPr="00F157FB">
        <w:rPr>
          <w:rFonts w:ascii="Calibri" w:eastAsia="Calibri" w:hAnsi="Calibri" w:cs="Calibri"/>
          <w:lang w:val="en-GB"/>
        </w:rPr>
        <w:t>Table 3. MCF levels measured in various cities worldwide  (adapted from Barletta et al., 2006.</w:t>
      </w:r>
    </w:p>
    <w:p w14:paraId="2E862A56" w14:textId="77777777" w:rsidR="0041498C" w:rsidRPr="00F157FB" w:rsidRDefault="0041498C" w:rsidP="00235BAD">
      <w:pPr>
        <w:pStyle w:val="normal"/>
        <w:rPr>
          <w:lang w:val="en-GB"/>
        </w:rPr>
      </w:pPr>
    </w:p>
    <w:p w14:paraId="6C12E8C0" w14:textId="63AC8BA9" w:rsidR="0041498C" w:rsidRPr="00F157FB" w:rsidRDefault="00F157FB" w:rsidP="00235BAD">
      <w:pPr>
        <w:pStyle w:val="normal"/>
        <w:rPr>
          <w:lang w:val="en-GB"/>
        </w:rPr>
      </w:pPr>
      <w:r w:rsidRPr="00F157FB">
        <w:rPr>
          <w:rFonts w:ascii="Calibri" w:eastAsia="Calibri" w:hAnsi="Calibri" w:cs="Calibri"/>
          <w:lang w:val="en-GB"/>
        </w:rPr>
        <w:t>Table A1. Rp values for the SEF region, reference years 2008 and 2009</w:t>
      </w:r>
      <w:r w:rsidR="00DD087C">
        <w:rPr>
          <w:rFonts w:ascii="Calibri" w:eastAsia="Calibri" w:hAnsi="Calibri" w:cs="Calibri"/>
          <w:lang w:val="en-GB"/>
        </w:rPr>
        <w:t xml:space="preserve">. </w:t>
      </w:r>
      <w:r w:rsidR="00DD087C" w:rsidRPr="00DD087C">
        <w:rPr>
          <w:rFonts w:asciiTheme="majorHAnsi" w:eastAsia="MPHV" w:hAnsiTheme="majorHAnsi" w:cs="MPHV"/>
          <w:color w:val="auto"/>
          <w:lang w:val="en-GB"/>
        </w:rPr>
        <w:t xml:space="preserve">Geometry: </w:t>
      </w:r>
      <w:r w:rsidR="00DD087C" w:rsidRPr="00DD087C">
        <w:rPr>
          <w:rFonts w:asciiTheme="majorHAnsi" w:eastAsia="MPHV-Bold" w:hAnsiTheme="majorHAnsi" w:cs="MPHV-Bold"/>
          <w:color w:val="auto"/>
          <w:lang w:val="en-GB"/>
        </w:rPr>
        <w:t>Station network geometry</w:t>
      </w:r>
      <w:r w:rsidR="00DD087C" w:rsidRPr="00DD087C">
        <w:rPr>
          <w:rFonts w:asciiTheme="majorHAnsi" w:hAnsiTheme="majorHAnsi"/>
          <w:color w:val="auto"/>
          <w:lang w:val="en-GB"/>
        </w:rPr>
        <w:t xml:space="preserve">; </w:t>
      </w:r>
      <w:r w:rsidR="00DD087C" w:rsidRPr="00DD087C">
        <w:rPr>
          <w:rFonts w:asciiTheme="majorHAnsi" w:eastAsia="MPHV" w:hAnsiTheme="majorHAnsi" w:cs="MPHV"/>
          <w:color w:val="auto"/>
          <w:lang w:val="en-GB"/>
        </w:rPr>
        <w:t>Intensity:</w:t>
      </w:r>
      <w:r w:rsidR="00DD087C" w:rsidRPr="00DD087C">
        <w:rPr>
          <w:rFonts w:asciiTheme="majorHAnsi" w:eastAsia="MPHV-Bold" w:hAnsiTheme="majorHAnsi" w:cs="MPHV-Bold"/>
          <w:color w:val="auto"/>
          <w:lang w:val="en-GB"/>
        </w:rPr>
        <w:t xml:space="preserve"> </w:t>
      </w:r>
      <w:r w:rsidR="00DD087C" w:rsidRPr="00091D6E">
        <w:rPr>
          <w:rFonts w:asciiTheme="majorHAnsi" w:eastAsia="MPHV-Bold" w:hAnsiTheme="majorHAnsi" w:cs="MPHV-Bold"/>
          <w:i/>
          <w:color w:val="auto"/>
          <w:lang w:val="en-GB"/>
        </w:rPr>
        <w:t>A priori</w:t>
      </w:r>
      <w:r w:rsidR="00DD087C" w:rsidRPr="00DD087C">
        <w:rPr>
          <w:rFonts w:asciiTheme="majorHAnsi" w:eastAsia="MPHV-Bold" w:hAnsiTheme="majorHAnsi" w:cs="MPHV-Bold"/>
          <w:color w:val="auto"/>
          <w:lang w:val="en-GB"/>
        </w:rPr>
        <w:t xml:space="preserve"> emission field modulation</w:t>
      </w:r>
      <w:r w:rsidR="00DD087C" w:rsidRPr="00DD087C">
        <w:rPr>
          <w:rFonts w:asciiTheme="majorHAnsi" w:hAnsiTheme="majorHAnsi"/>
          <w:color w:val="auto"/>
          <w:lang w:val="en-GB"/>
        </w:rPr>
        <w:t xml:space="preserve">; </w:t>
      </w:r>
      <w:r w:rsidR="00DD087C" w:rsidRPr="00DD087C">
        <w:rPr>
          <w:rFonts w:asciiTheme="majorHAnsi" w:eastAsia="MPHV-Bold" w:hAnsiTheme="majorHAnsi" w:cs="MPHV-Bold"/>
          <w:color w:val="auto"/>
          <w:lang w:val="en-GB"/>
        </w:rPr>
        <w:t>Wind field: Meteorological data resolution</w:t>
      </w:r>
      <w:r w:rsidR="00DD087C">
        <w:rPr>
          <w:rFonts w:asciiTheme="majorHAnsi" w:eastAsia="MPHV-Bold" w:hAnsiTheme="majorHAnsi" w:cs="MPHV-Bold"/>
          <w:color w:val="auto"/>
          <w:lang w:val="en-GB"/>
        </w:rPr>
        <w:t>.</w:t>
      </w:r>
    </w:p>
    <w:p w14:paraId="2C7800D7" w14:textId="77777777" w:rsidR="0041498C" w:rsidRPr="00F157FB" w:rsidRDefault="0041498C" w:rsidP="00235BAD">
      <w:pPr>
        <w:pStyle w:val="normal"/>
        <w:jc w:val="both"/>
        <w:rPr>
          <w:lang w:val="en-GB"/>
        </w:rPr>
      </w:pPr>
    </w:p>
    <w:p w14:paraId="12C511F3" w14:textId="69071BBB" w:rsidR="0041498C" w:rsidRPr="00F157FB" w:rsidRDefault="00F157FB" w:rsidP="00235BAD">
      <w:pPr>
        <w:pStyle w:val="normal"/>
        <w:jc w:val="both"/>
        <w:rPr>
          <w:lang w:val="en-GB"/>
        </w:rPr>
      </w:pPr>
      <w:r w:rsidRPr="00F157FB">
        <w:rPr>
          <w:rFonts w:ascii="Calibri" w:eastAsia="Calibri" w:hAnsi="Calibri" w:cs="Calibri"/>
          <w:lang w:val="en-GB"/>
        </w:rPr>
        <w:t xml:space="preserve">Table A2. </w:t>
      </w:r>
      <w:proofErr w:type="gramStart"/>
      <w:r w:rsidRPr="00F157FB">
        <w:rPr>
          <w:rFonts w:ascii="Calibri" w:eastAsia="Calibri" w:hAnsi="Calibri" w:cs="Calibri"/>
          <w:lang w:val="en-GB"/>
        </w:rPr>
        <w:t>Single station parameters.</w:t>
      </w:r>
      <w:proofErr w:type="gramEnd"/>
      <w:r w:rsidRPr="00F157FB">
        <w:rPr>
          <w:rFonts w:ascii="Calibri" w:eastAsia="Calibri" w:hAnsi="Calibri" w:cs="Calibri"/>
          <w:lang w:val="en-GB"/>
        </w:rPr>
        <w:t xml:space="preserve"> Mean</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w:t>
      </w:r>
      <w:r w:rsidRPr="00F157FB">
        <w:rPr>
          <w:rFonts w:ascii="Calibri" w:eastAsia="Calibri" w:hAnsi="Calibri" w:cs="Calibri"/>
          <w:i/>
          <w:lang w:val="en-GB"/>
        </w:rPr>
        <w:t>sd</w:t>
      </w:r>
      <w:r w:rsidR="00235BAD">
        <w:rPr>
          <w:rFonts w:ascii="Calibri" w:eastAsia="Calibri" w:hAnsi="Calibri" w:cs="Calibri"/>
          <w:lang w:val="en-GB"/>
        </w:rPr>
        <w:t xml:space="preserve">, standard deviation; N, </w:t>
      </w:r>
      <w:r w:rsidRPr="00F157FB">
        <w:rPr>
          <w:rFonts w:ascii="Calibri" w:eastAsia="Calibri" w:hAnsi="Calibri" w:cs="Calibri"/>
          <w:lang w:val="en-GB"/>
        </w:rPr>
        <w:t xml:space="preserve">number of observation; </w:t>
      </w:r>
    </w:p>
    <w:p w14:paraId="2D4E4296" w14:textId="469EE218" w:rsidR="0041498C" w:rsidRPr="00F157FB" w:rsidRDefault="00F157FB" w:rsidP="00235BAD">
      <w:pPr>
        <w:pStyle w:val="normal"/>
        <w:jc w:val="both"/>
        <w:rPr>
          <w:lang w:val="en-GB"/>
        </w:rPr>
      </w:pPr>
      <w:r w:rsidRPr="00F157FB">
        <w:rPr>
          <w:rFonts w:ascii="Calibri" w:eastAsia="Calibri" w:hAnsi="Calibri" w:cs="Calibri"/>
          <w:i/>
          <w:lang w:val="en-GB"/>
        </w:rPr>
        <w:t>E</w:t>
      </w:r>
      <w:r w:rsidRPr="00F157FB">
        <w:rPr>
          <w:rFonts w:ascii="Calibri" w:eastAsia="Calibri" w:hAnsi="Calibri" w:cs="Calibri"/>
          <w:i/>
          <w:vertAlign w:val="subscript"/>
          <w:lang w:val="en-GB"/>
        </w:rPr>
        <w:t>a</w:t>
      </w:r>
      <w:proofErr w:type="gramStart"/>
      <w:r w:rsidRPr="00F157FB">
        <w:rPr>
          <w:rFonts w:ascii="Calibri" w:eastAsia="Calibri" w:hAnsi="Calibri" w:cs="Calibri"/>
          <w:i/>
          <w:lang w:val="en-GB"/>
        </w:rPr>
        <w:t>,</w:t>
      </w:r>
      <w:r w:rsidRPr="00F157FB">
        <w:rPr>
          <w:rFonts w:ascii="Calibri" w:eastAsia="Calibri" w:hAnsi="Calibri" w:cs="Calibri"/>
          <w:lang w:val="en-GB"/>
        </w:rPr>
        <w:t>RMS</w:t>
      </w:r>
      <w:proofErr w:type="gramEnd"/>
      <w:r w:rsidRPr="00F157FB">
        <w:rPr>
          <w:rFonts w:ascii="Calibri" w:eastAsia="Calibri" w:hAnsi="Calibri" w:cs="Calibri"/>
          <w:lang w:val="en-GB"/>
        </w:rPr>
        <w:t xml:space="preserve"> error </w:t>
      </w:r>
      <w:r w:rsidRPr="00091D6E">
        <w:rPr>
          <w:rFonts w:ascii="Calibri" w:eastAsia="Calibri" w:hAnsi="Calibri" w:cs="Calibri"/>
          <w:i/>
          <w:lang w:val="en-GB"/>
        </w:rPr>
        <w:t>priori</w:t>
      </w:r>
      <w:r w:rsidRPr="00F157FB">
        <w:rPr>
          <w:rFonts w:ascii="Calibri" w:eastAsia="Calibri" w:hAnsi="Calibri" w:cs="Calibri"/>
          <w:lang w:val="en-GB"/>
        </w:rPr>
        <w:t xml:space="preserve">; </w:t>
      </w:r>
      <w:r w:rsidRPr="00F157FB">
        <w:rPr>
          <w:rFonts w:ascii="Calibri" w:eastAsia="Calibri" w:hAnsi="Calibri" w:cs="Calibri"/>
          <w:i/>
          <w:lang w:val="en-GB"/>
        </w:rPr>
        <w:t>E</w:t>
      </w:r>
      <w:r w:rsidRPr="00F157FB">
        <w:rPr>
          <w:rFonts w:ascii="Calibri" w:eastAsia="Calibri" w:hAnsi="Calibri" w:cs="Calibri"/>
          <w:i/>
          <w:vertAlign w:val="subscript"/>
          <w:lang w:val="en-GB"/>
        </w:rPr>
        <w:t>b</w:t>
      </w:r>
      <w:r w:rsidRPr="00F157FB">
        <w:rPr>
          <w:rFonts w:ascii="Calibri" w:eastAsia="Calibri" w:hAnsi="Calibri" w:cs="Calibri"/>
          <w:i/>
          <w:lang w:val="en-GB"/>
        </w:rPr>
        <w:t>,</w:t>
      </w:r>
      <w:r w:rsidRPr="00F157FB">
        <w:rPr>
          <w:rFonts w:ascii="Calibri" w:eastAsia="Calibri" w:hAnsi="Calibri" w:cs="Calibri"/>
          <w:lang w:val="en-GB"/>
        </w:rPr>
        <w:t xml:space="preserve"> RMS error </w:t>
      </w:r>
      <w:r w:rsidRPr="00091D6E">
        <w:rPr>
          <w:rFonts w:ascii="Calibri" w:eastAsia="Calibri" w:hAnsi="Calibri" w:cs="Calibri"/>
          <w:i/>
          <w:lang w:val="en-GB"/>
        </w:rPr>
        <w:t>posteriori</w:t>
      </w:r>
      <w:r w:rsidRPr="00F157FB">
        <w:rPr>
          <w:rFonts w:ascii="Calibri" w:eastAsia="Calibri" w:hAnsi="Calibri" w:cs="Calibri"/>
          <w:lang w:val="en-GB"/>
        </w:rPr>
        <w:t>; 1 –E</w:t>
      </w:r>
      <w:r w:rsidRPr="00F157FB">
        <w:rPr>
          <w:rFonts w:ascii="Calibri" w:eastAsia="Calibri" w:hAnsi="Calibri" w:cs="Calibri"/>
          <w:vertAlign w:val="subscript"/>
          <w:lang w:val="en-GB"/>
        </w:rPr>
        <w:t>a</w:t>
      </w:r>
      <w:r w:rsidRPr="00F157FB">
        <w:rPr>
          <w:rFonts w:ascii="Calibri" w:eastAsia="Calibri" w:hAnsi="Calibri" w:cs="Calibri"/>
          <w:lang w:val="en-GB"/>
        </w:rPr>
        <w:t>/E</w:t>
      </w:r>
      <w:r w:rsidRPr="00F157FB">
        <w:rPr>
          <w:rFonts w:ascii="Calibri" w:eastAsia="Calibri" w:hAnsi="Calibri" w:cs="Calibri"/>
          <w:vertAlign w:val="subscript"/>
          <w:lang w:val="en-GB"/>
        </w:rPr>
        <w:t>b</w:t>
      </w:r>
      <w:r w:rsidRPr="00F157FB">
        <w:rPr>
          <w:rFonts w:ascii="Calibri" w:eastAsia="Calibri" w:hAnsi="Calibri" w:cs="Calibri"/>
          <w:lang w:val="en-GB"/>
        </w:rPr>
        <w:t xml:space="preserve">, relative error reduction; </w:t>
      </w:r>
      <w:r w:rsidRPr="00F157FB">
        <w:rPr>
          <w:rFonts w:ascii="Calibri" w:eastAsia="Calibri" w:hAnsi="Calibri" w:cs="Calibri"/>
          <w:i/>
          <w:lang w:val="en-GB"/>
        </w:rPr>
        <w:t>E</w:t>
      </w:r>
      <w:r w:rsidRPr="00F157FB">
        <w:rPr>
          <w:rFonts w:ascii="Calibri" w:eastAsia="Calibri" w:hAnsi="Calibri" w:cs="Calibri"/>
          <w:i/>
          <w:vertAlign w:val="superscript"/>
          <w:lang w:val="en-GB"/>
        </w:rPr>
        <w:t>n</w:t>
      </w:r>
      <w:r w:rsidRPr="00F157FB">
        <w:rPr>
          <w:rFonts w:ascii="Calibri" w:eastAsia="Calibri" w:hAnsi="Calibri" w:cs="Calibri"/>
          <w:i/>
          <w:vertAlign w:val="subscript"/>
          <w:lang w:val="en-GB"/>
        </w:rPr>
        <w:t>b</w:t>
      </w:r>
      <w:r w:rsidRPr="00F157FB">
        <w:rPr>
          <w:rFonts w:ascii="Calibri" w:eastAsia="Calibri" w:hAnsi="Calibri" w:cs="Calibri"/>
          <w:lang w:val="en-GB"/>
        </w:rPr>
        <w:t xml:space="preserve">, </w:t>
      </w:r>
      <w:r w:rsidRPr="00F157FB">
        <w:rPr>
          <w:rFonts w:ascii="Calibri" w:eastAsia="Calibri" w:hAnsi="Calibri" w:cs="Calibri"/>
          <w:i/>
          <w:lang w:val="en-GB"/>
        </w:rPr>
        <w:t>a posteriori</w:t>
      </w:r>
      <w:r w:rsidRPr="00F157FB">
        <w:rPr>
          <w:rFonts w:ascii="Calibri" w:eastAsia="Calibri" w:hAnsi="Calibri" w:cs="Calibri"/>
          <w:lang w:val="en-GB"/>
        </w:rPr>
        <w:t xml:space="preserve"> error normalized with the standard deviation of the observed concentration minus baseline; </w:t>
      </w:r>
      <w:r w:rsidRPr="00F157FB">
        <w:rPr>
          <w:rFonts w:ascii="Calibri" w:eastAsia="Calibri" w:hAnsi="Calibri" w:cs="Calibri"/>
          <w:i/>
          <w:lang w:val="en-GB"/>
        </w:rPr>
        <w:t>r</w:t>
      </w:r>
      <w:r w:rsidRPr="00F157FB">
        <w:rPr>
          <w:rFonts w:ascii="Calibri" w:eastAsia="Calibri" w:hAnsi="Calibri" w:cs="Calibri"/>
          <w:i/>
          <w:vertAlign w:val="superscript"/>
          <w:lang w:val="en-GB"/>
        </w:rPr>
        <w:t>2</w:t>
      </w:r>
      <w:r w:rsidRPr="00F157FB">
        <w:rPr>
          <w:rFonts w:ascii="Calibri" w:eastAsia="Calibri" w:hAnsi="Calibri" w:cs="Calibri"/>
          <w:i/>
          <w:vertAlign w:val="subscript"/>
          <w:lang w:val="en-GB"/>
        </w:rPr>
        <w:t>a</w:t>
      </w:r>
      <w:r w:rsidRPr="00F157FB">
        <w:rPr>
          <w:rFonts w:ascii="Calibri" w:eastAsia="Calibri" w:hAnsi="Calibri" w:cs="Calibri"/>
          <w:lang w:val="en-GB"/>
        </w:rPr>
        <w:t xml:space="preserve">, squared Pearson correlation coefficients between the observations and the total </w:t>
      </w:r>
      <w:r w:rsidRPr="00F157FB">
        <w:rPr>
          <w:rFonts w:ascii="Calibri" w:eastAsia="Calibri" w:hAnsi="Calibri" w:cs="Calibri"/>
          <w:i/>
          <w:lang w:val="en-GB"/>
        </w:rPr>
        <w:t>a priori</w:t>
      </w:r>
      <w:r w:rsidRPr="00F157FB">
        <w:rPr>
          <w:rFonts w:ascii="Calibri" w:eastAsia="Calibri" w:hAnsi="Calibri" w:cs="Calibri"/>
          <w:lang w:val="en-GB"/>
        </w:rPr>
        <w:t xml:space="preserve">; </w:t>
      </w:r>
      <w:r w:rsidRPr="00F157FB">
        <w:rPr>
          <w:rFonts w:ascii="Calibri" w:eastAsia="Calibri" w:hAnsi="Calibri" w:cs="Calibri"/>
          <w:i/>
          <w:lang w:val="en-GB"/>
        </w:rPr>
        <w:t>r</w:t>
      </w:r>
      <w:r w:rsidRPr="00F157FB">
        <w:rPr>
          <w:rFonts w:ascii="Calibri" w:eastAsia="Calibri" w:hAnsi="Calibri" w:cs="Calibri"/>
          <w:i/>
          <w:vertAlign w:val="superscript"/>
          <w:lang w:val="en-GB"/>
        </w:rPr>
        <w:t>2</w:t>
      </w:r>
      <w:r w:rsidRPr="00F157FB">
        <w:rPr>
          <w:rFonts w:ascii="Calibri" w:eastAsia="Calibri" w:hAnsi="Calibri" w:cs="Calibri"/>
          <w:i/>
          <w:vertAlign w:val="subscript"/>
          <w:lang w:val="en-GB"/>
        </w:rPr>
        <w:t>b</w:t>
      </w:r>
      <w:r w:rsidRPr="00F157FB">
        <w:rPr>
          <w:rFonts w:ascii="Calibri" w:eastAsia="Calibri" w:hAnsi="Calibri" w:cs="Calibri"/>
          <w:lang w:val="en-GB"/>
        </w:rPr>
        <w:t xml:space="preserve">, squared Pearson correlation coefficients between the observations and the total </w:t>
      </w:r>
      <w:r w:rsidRPr="00F157FB">
        <w:rPr>
          <w:rFonts w:ascii="Calibri" w:eastAsia="Calibri" w:hAnsi="Calibri" w:cs="Calibri"/>
          <w:i/>
          <w:lang w:val="en-GB"/>
        </w:rPr>
        <w:t>a posteriori</w:t>
      </w:r>
      <w:r w:rsidRPr="00F157FB">
        <w:rPr>
          <w:rFonts w:ascii="Calibri" w:eastAsia="Calibri" w:hAnsi="Calibri" w:cs="Calibri"/>
          <w:lang w:val="en-GB"/>
        </w:rPr>
        <w:t>;</w:t>
      </w:r>
      <w:r w:rsidR="00235BAD">
        <w:rPr>
          <w:rFonts w:ascii="Calibri" w:eastAsia="Calibri" w:hAnsi="Calibri" w:cs="Calibri"/>
          <w:lang w:val="en-GB"/>
        </w:rPr>
        <w:t xml:space="preserve"> </w:t>
      </w:r>
      <w:r w:rsidRPr="00F157FB">
        <w:rPr>
          <w:rFonts w:ascii="Calibri" w:eastAsia="Calibri" w:hAnsi="Calibri" w:cs="Calibri"/>
          <w:i/>
          <w:lang w:val="en-GB"/>
        </w:rPr>
        <w:t>r</w:t>
      </w:r>
      <w:r w:rsidRPr="00F157FB">
        <w:rPr>
          <w:rFonts w:ascii="Calibri" w:eastAsia="Calibri" w:hAnsi="Calibri" w:cs="Calibri"/>
          <w:i/>
          <w:vertAlign w:val="superscript"/>
          <w:lang w:val="en-GB"/>
        </w:rPr>
        <w:t>2</w:t>
      </w:r>
      <w:r w:rsidRPr="00F157FB">
        <w:rPr>
          <w:rFonts w:ascii="Calibri" w:eastAsia="Calibri" w:hAnsi="Calibri" w:cs="Calibri"/>
          <w:i/>
          <w:vertAlign w:val="subscript"/>
          <w:lang w:val="en-GB"/>
        </w:rPr>
        <w:t>ba</w:t>
      </w:r>
      <w:r w:rsidRPr="00F157FB">
        <w:rPr>
          <w:rFonts w:ascii="Calibri" w:eastAsia="Calibri" w:hAnsi="Calibri" w:cs="Calibri"/>
          <w:lang w:val="en-GB"/>
        </w:rPr>
        <w:t xml:space="preserve">, the squared Pearson correlation coefﬁcients between the observations and the </w:t>
      </w:r>
      <w:r w:rsidRPr="00F157FB">
        <w:rPr>
          <w:rFonts w:ascii="Calibri" w:eastAsia="Calibri" w:hAnsi="Calibri" w:cs="Calibri"/>
          <w:i/>
          <w:lang w:val="en-GB"/>
        </w:rPr>
        <w:t>a priori</w:t>
      </w:r>
      <w:r w:rsidRPr="00F157FB">
        <w:rPr>
          <w:rFonts w:ascii="Calibri" w:eastAsia="Calibri" w:hAnsi="Calibri" w:cs="Calibri"/>
          <w:lang w:val="en-GB"/>
        </w:rPr>
        <w:t xml:space="preserve"> baseline; </w:t>
      </w:r>
      <w:r w:rsidRPr="00F157FB">
        <w:rPr>
          <w:rFonts w:ascii="Calibri" w:eastAsia="Calibri" w:hAnsi="Calibri" w:cs="Calibri"/>
          <w:i/>
          <w:lang w:val="en-GB"/>
        </w:rPr>
        <w:t>r</w:t>
      </w:r>
      <w:r w:rsidRPr="00F157FB">
        <w:rPr>
          <w:rFonts w:ascii="Calibri" w:eastAsia="Calibri" w:hAnsi="Calibri" w:cs="Calibri"/>
          <w:i/>
          <w:vertAlign w:val="superscript"/>
          <w:lang w:val="en-GB"/>
        </w:rPr>
        <w:t>2</w:t>
      </w:r>
      <w:r w:rsidRPr="00F157FB">
        <w:rPr>
          <w:rFonts w:ascii="Calibri" w:eastAsia="Calibri" w:hAnsi="Calibri" w:cs="Calibri"/>
          <w:i/>
          <w:vertAlign w:val="subscript"/>
          <w:lang w:val="en-GB"/>
        </w:rPr>
        <w:t>bb,</w:t>
      </w:r>
      <w:r w:rsidRPr="00F157FB">
        <w:rPr>
          <w:rFonts w:ascii="Calibri" w:eastAsia="Calibri" w:hAnsi="Calibri" w:cs="Calibri"/>
          <w:lang w:val="en-GB"/>
        </w:rPr>
        <w:t xml:space="preserve"> the squared Pearson correlation coefﬁcients between the observations and the </w:t>
      </w:r>
      <w:r w:rsidRPr="00F157FB">
        <w:rPr>
          <w:rFonts w:ascii="Calibri" w:eastAsia="Calibri" w:hAnsi="Calibri" w:cs="Calibri"/>
          <w:i/>
          <w:lang w:val="en-GB"/>
        </w:rPr>
        <w:t>a posteriori</w:t>
      </w:r>
      <w:r w:rsidRPr="00F157FB">
        <w:rPr>
          <w:rFonts w:ascii="Calibri" w:eastAsia="Calibri" w:hAnsi="Calibri" w:cs="Calibri"/>
          <w:lang w:val="en-GB"/>
        </w:rPr>
        <w:t xml:space="preserve">  baseline; </w:t>
      </w:r>
      <w:r w:rsidRPr="00F157FB">
        <w:rPr>
          <w:rFonts w:ascii="Calibri" w:eastAsia="Calibri" w:hAnsi="Calibri" w:cs="Calibri"/>
          <w:i/>
          <w:lang w:val="en-GB"/>
        </w:rPr>
        <w:t>r</w:t>
      </w:r>
      <w:r w:rsidRPr="00F157FB">
        <w:rPr>
          <w:rFonts w:ascii="Calibri" w:eastAsia="Calibri" w:hAnsi="Calibri" w:cs="Calibri"/>
          <w:i/>
          <w:vertAlign w:val="superscript"/>
          <w:lang w:val="en-GB"/>
        </w:rPr>
        <w:t>2</w:t>
      </w:r>
      <w:r w:rsidRPr="00F157FB">
        <w:rPr>
          <w:rFonts w:ascii="Calibri" w:eastAsia="Calibri" w:hAnsi="Calibri" w:cs="Calibri"/>
          <w:i/>
          <w:vertAlign w:val="subscript"/>
          <w:lang w:val="en-GB"/>
        </w:rPr>
        <w:t>ea</w:t>
      </w:r>
      <w:r w:rsidRPr="00F157FB">
        <w:rPr>
          <w:rFonts w:ascii="Calibri" w:eastAsia="Calibri" w:hAnsi="Calibri" w:cs="Calibri"/>
          <w:lang w:val="en-GB"/>
        </w:rPr>
        <w:t xml:space="preserve">, squared Pearson correlation coefficients between the observation minus the </w:t>
      </w:r>
      <w:r w:rsidRPr="00F157FB">
        <w:rPr>
          <w:rFonts w:ascii="Calibri" w:eastAsia="Calibri" w:hAnsi="Calibri" w:cs="Calibri"/>
          <w:i/>
          <w:lang w:val="en-GB"/>
        </w:rPr>
        <w:t>a priori</w:t>
      </w:r>
      <w:r w:rsidRPr="00F157FB">
        <w:rPr>
          <w:rFonts w:ascii="Calibri" w:eastAsia="Calibri" w:hAnsi="Calibri" w:cs="Calibri"/>
          <w:lang w:val="en-GB"/>
        </w:rPr>
        <w:t xml:space="preserve"> baseline and the modelled </w:t>
      </w:r>
      <w:r w:rsidRPr="00F157FB">
        <w:rPr>
          <w:rFonts w:ascii="Calibri" w:eastAsia="Calibri" w:hAnsi="Calibri" w:cs="Calibri"/>
          <w:i/>
          <w:lang w:val="en-GB"/>
        </w:rPr>
        <w:t>a priori</w:t>
      </w:r>
      <w:r w:rsidRPr="00F157FB">
        <w:rPr>
          <w:rFonts w:ascii="Calibri" w:eastAsia="Calibri" w:hAnsi="Calibri" w:cs="Calibri"/>
          <w:lang w:val="en-GB"/>
        </w:rPr>
        <w:t xml:space="preserve">; </w:t>
      </w:r>
      <w:r w:rsidRPr="00F157FB">
        <w:rPr>
          <w:rFonts w:ascii="Calibri" w:eastAsia="Calibri" w:hAnsi="Calibri" w:cs="Calibri"/>
          <w:i/>
          <w:lang w:val="en-GB"/>
        </w:rPr>
        <w:t>r</w:t>
      </w:r>
      <w:r w:rsidRPr="00F157FB">
        <w:rPr>
          <w:rFonts w:ascii="Calibri" w:eastAsia="Calibri" w:hAnsi="Calibri" w:cs="Calibri"/>
          <w:i/>
          <w:vertAlign w:val="superscript"/>
          <w:lang w:val="en-GB"/>
        </w:rPr>
        <w:t>2</w:t>
      </w:r>
      <w:r w:rsidRPr="00F157FB">
        <w:rPr>
          <w:rFonts w:ascii="Calibri" w:eastAsia="Calibri" w:hAnsi="Calibri" w:cs="Calibri"/>
          <w:i/>
          <w:vertAlign w:val="subscript"/>
          <w:lang w:val="en-GB"/>
        </w:rPr>
        <w:t>eb</w:t>
      </w:r>
      <w:r w:rsidRPr="00F157FB">
        <w:rPr>
          <w:rFonts w:ascii="Calibri" w:eastAsia="Calibri" w:hAnsi="Calibri" w:cs="Calibri"/>
          <w:lang w:val="en-GB"/>
        </w:rPr>
        <w:t xml:space="preserve">, squared Pearson correlation coefficients between the observation minus the </w:t>
      </w:r>
      <w:r w:rsidRPr="00F157FB">
        <w:rPr>
          <w:rFonts w:ascii="Calibri" w:eastAsia="Calibri" w:hAnsi="Calibri" w:cs="Calibri"/>
          <w:i/>
          <w:lang w:val="en-GB"/>
        </w:rPr>
        <w:t>a posteriori</w:t>
      </w:r>
      <w:r w:rsidRPr="00F157FB">
        <w:rPr>
          <w:rFonts w:ascii="Calibri" w:eastAsia="Calibri" w:hAnsi="Calibri" w:cs="Calibri"/>
          <w:lang w:val="en-GB"/>
        </w:rPr>
        <w:t xml:space="preserve"> baseline and the modelled </w:t>
      </w:r>
      <w:r w:rsidRPr="00F157FB">
        <w:rPr>
          <w:rFonts w:ascii="Calibri" w:eastAsia="Calibri" w:hAnsi="Calibri" w:cs="Calibri"/>
          <w:i/>
          <w:lang w:val="en-GB"/>
        </w:rPr>
        <w:t>a posteriori</w:t>
      </w:r>
      <w:r w:rsidRPr="00F157FB">
        <w:rPr>
          <w:rFonts w:ascii="Calibri" w:eastAsia="Calibri" w:hAnsi="Calibri" w:cs="Calibri"/>
          <w:lang w:val="en-GB"/>
        </w:rPr>
        <w:tab/>
      </w:r>
      <w:r w:rsidRPr="00F157FB">
        <w:rPr>
          <w:rFonts w:ascii="Calibri" w:eastAsia="Calibri" w:hAnsi="Calibri" w:cs="Calibri"/>
          <w:lang w:val="en-GB"/>
        </w:rPr>
        <w:tab/>
      </w:r>
    </w:p>
    <w:p w14:paraId="2E5D4DE2" w14:textId="77777777" w:rsidR="0041498C" w:rsidRPr="00F157FB" w:rsidRDefault="00F157FB" w:rsidP="00235BAD">
      <w:pPr>
        <w:pStyle w:val="normal"/>
        <w:spacing w:before="100" w:after="100"/>
        <w:jc w:val="both"/>
        <w:rPr>
          <w:lang w:val="en-GB"/>
        </w:rPr>
      </w:pPr>
      <w:r w:rsidRPr="00F157FB">
        <w:rPr>
          <w:rFonts w:ascii="Calibri" w:eastAsia="Calibri" w:hAnsi="Calibri" w:cs="Calibri"/>
          <w:lang w:val="en-GB"/>
        </w:rPr>
        <w:t>Table B1. MCF emission estimates obtained through BI-1, BI-2 and RI.</w:t>
      </w:r>
    </w:p>
    <w:p w14:paraId="4C81A554" w14:textId="77777777" w:rsidR="0041498C" w:rsidRPr="00F157FB" w:rsidRDefault="00F157FB" w:rsidP="00235BAD">
      <w:pPr>
        <w:pStyle w:val="normal"/>
        <w:rPr>
          <w:lang w:val="en-GB"/>
        </w:rPr>
      </w:pPr>
      <w:r w:rsidRPr="00F157FB">
        <w:rPr>
          <w:lang w:val="en-GB"/>
        </w:rPr>
        <w:br w:type="page"/>
      </w:r>
    </w:p>
    <w:p w14:paraId="24B05345" w14:textId="77777777" w:rsidR="0041498C" w:rsidRPr="00F157FB" w:rsidRDefault="0041498C" w:rsidP="00235BAD">
      <w:pPr>
        <w:pStyle w:val="normal"/>
        <w:rPr>
          <w:lang w:val="en-GB"/>
        </w:rPr>
      </w:pPr>
    </w:p>
    <w:p w14:paraId="1B774A0C" w14:textId="77777777" w:rsidR="0041498C" w:rsidRPr="00F157FB" w:rsidRDefault="00F157FB" w:rsidP="00235BAD">
      <w:pPr>
        <w:pStyle w:val="normal"/>
        <w:spacing w:before="100" w:after="100"/>
        <w:jc w:val="both"/>
        <w:rPr>
          <w:lang w:val="en-GB"/>
        </w:rPr>
      </w:pPr>
      <w:r w:rsidRPr="00F157FB">
        <w:rPr>
          <w:rFonts w:ascii="Calibri" w:eastAsia="Calibri" w:hAnsi="Calibri" w:cs="Calibri"/>
          <w:b/>
          <w:lang w:val="en-GB"/>
        </w:rPr>
        <w:t>Figure 1</w:t>
      </w:r>
    </w:p>
    <w:p w14:paraId="4A6068E1" w14:textId="77777777" w:rsidR="0041498C" w:rsidRPr="00F157FB" w:rsidRDefault="0041498C" w:rsidP="00235BAD">
      <w:pPr>
        <w:pStyle w:val="normal"/>
        <w:spacing w:before="100" w:after="100"/>
        <w:jc w:val="both"/>
        <w:rPr>
          <w:lang w:val="en-GB"/>
        </w:rPr>
      </w:pPr>
    </w:p>
    <w:p w14:paraId="6FA45441" w14:textId="0B5DC949" w:rsidR="0041498C" w:rsidRPr="00F157FB" w:rsidRDefault="00054D02" w:rsidP="00235BAD">
      <w:pPr>
        <w:pStyle w:val="normal"/>
        <w:spacing w:before="100" w:after="100"/>
        <w:jc w:val="both"/>
        <w:rPr>
          <w:lang w:val="en-GB"/>
        </w:rPr>
      </w:pPr>
      <w:r>
        <w:rPr>
          <w:noProof/>
        </w:rPr>
        <w:drawing>
          <wp:inline distT="0" distB="0" distL="0" distR="0" wp14:anchorId="27FFBFA0" wp14:editId="7C665DD0">
            <wp:extent cx="6116320" cy="5603240"/>
            <wp:effectExtent l="0" t="0" r="5080" b="1016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cross.tif"/>
                    <pic:cNvPicPr/>
                  </pic:nvPicPr>
                  <pic:blipFill>
                    <a:blip r:embed="rId8">
                      <a:extLst>
                        <a:ext uri="{28A0092B-C50C-407E-A947-70E740481C1C}">
                          <a14:useLocalDpi xmlns:a14="http://schemas.microsoft.com/office/drawing/2010/main" val="0"/>
                        </a:ext>
                      </a:extLst>
                    </a:blip>
                    <a:stretch>
                      <a:fillRect/>
                    </a:stretch>
                  </pic:blipFill>
                  <pic:spPr>
                    <a:xfrm>
                      <a:off x="0" y="0"/>
                      <a:ext cx="6116320" cy="5603240"/>
                    </a:xfrm>
                    <a:prstGeom prst="rect">
                      <a:avLst/>
                    </a:prstGeom>
                  </pic:spPr>
                </pic:pic>
              </a:graphicData>
            </a:graphic>
          </wp:inline>
        </w:drawing>
      </w:r>
    </w:p>
    <w:p w14:paraId="0E413D9F" w14:textId="77777777" w:rsidR="0041498C" w:rsidRPr="00F157FB" w:rsidRDefault="0041498C" w:rsidP="00235BAD">
      <w:pPr>
        <w:pStyle w:val="normal"/>
        <w:spacing w:before="100" w:after="100"/>
        <w:jc w:val="both"/>
        <w:rPr>
          <w:lang w:val="en-GB"/>
        </w:rPr>
      </w:pPr>
    </w:p>
    <w:p w14:paraId="77E5C7E9" w14:textId="77777777" w:rsidR="0041498C" w:rsidRPr="00F157FB" w:rsidRDefault="0041498C" w:rsidP="00235BAD">
      <w:pPr>
        <w:pStyle w:val="normal"/>
        <w:spacing w:before="100" w:after="100"/>
        <w:jc w:val="both"/>
        <w:rPr>
          <w:lang w:val="en-GB"/>
        </w:rPr>
      </w:pPr>
    </w:p>
    <w:p w14:paraId="45333CF7" w14:textId="77777777" w:rsidR="0041498C" w:rsidRPr="00F157FB" w:rsidRDefault="00F157FB" w:rsidP="00235BAD">
      <w:pPr>
        <w:pStyle w:val="normal"/>
        <w:rPr>
          <w:lang w:val="en-GB"/>
        </w:rPr>
      </w:pPr>
      <w:r w:rsidRPr="00F157FB">
        <w:rPr>
          <w:lang w:val="en-GB"/>
        </w:rPr>
        <w:br w:type="page"/>
      </w:r>
    </w:p>
    <w:p w14:paraId="59B6AB5E" w14:textId="77777777" w:rsidR="0041498C" w:rsidRPr="00F157FB" w:rsidRDefault="00F157FB" w:rsidP="00235BAD">
      <w:pPr>
        <w:pStyle w:val="normal"/>
        <w:jc w:val="both"/>
        <w:rPr>
          <w:lang w:val="en-GB"/>
        </w:rPr>
      </w:pPr>
      <w:r w:rsidRPr="00F157FB">
        <w:rPr>
          <w:rFonts w:ascii="Calibri" w:eastAsia="Calibri" w:hAnsi="Calibri" w:cs="Calibri"/>
          <w:b/>
          <w:lang w:val="en-GB"/>
        </w:rPr>
        <w:t>Figure 2</w:t>
      </w:r>
    </w:p>
    <w:p w14:paraId="4FD9149B" w14:textId="77777777" w:rsidR="0041498C" w:rsidRPr="00F157FB" w:rsidRDefault="0041498C" w:rsidP="00235BAD">
      <w:pPr>
        <w:pStyle w:val="normal"/>
        <w:jc w:val="both"/>
        <w:rPr>
          <w:lang w:val="en-GB"/>
        </w:rPr>
      </w:pPr>
    </w:p>
    <w:p w14:paraId="55F867E2" w14:textId="77777777" w:rsidR="0041498C" w:rsidRPr="00F157FB" w:rsidRDefault="0041498C" w:rsidP="00235BAD">
      <w:pPr>
        <w:pStyle w:val="normal"/>
        <w:jc w:val="both"/>
        <w:rPr>
          <w:lang w:val="en-GB"/>
        </w:rPr>
      </w:pPr>
    </w:p>
    <w:p w14:paraId="35B62052" w14:textId="77777777" w:rsidR="0041498C" w:rsidRPr="00F157FB" w:rsidRDefault="0041498C" w:rsidP="00235BAD">
      <w:pPr>
        <w:pStyle w:val="normal"/>
        <w:jc w:val="both"/>
        <w:rPr>
          <w:lang w:val="en-GB"/>
        </w:rPr>
      </w:pPr>
    </w:p>
    <w:p w14:paraId="2702ADC0" w14:textId="77777777" w:rsidR="0041498C" w:rsidRPr="00F157FB" w:rsidRDefault="0041498C" w:rsidP="00235BAD">
      <w:pPr>
        <w:pStyle w:val="normal"/>
        <w:jc w:val="both"/>
        <w:rPr>
          <w:lang w:val="en-GB"/>
        </w:rPr>
      </w:pPr>
    </w:p>
    <w:p w14:paraId="2CD06EED" w14:textId="6B9FAD0F" w:rsidR="0041498C" w:rsidRPr="00F157FB" w:rsidRDefault="0044605E" w:rsidP="00235BAD">
      <w:pPr>
        <w:pStyle w:val="normal"/>
        <w:rPr>
          <w:lang w:val="en-GB"/>
        </w:rPr>
      </w:pPr>
      <w:r>
        <w:rPr>
          <w:noProof/>
        </w:rPr>
        <w:drawing>
          <wp:inline distT="0" distB="0" distL="0" distR="0" wp14:anchorId="67BF19B3" wp14:editId="6A42FB97">
            <wp:extent cx="6116320" cy="4869180"/>
            <wp:effectExtent l="0" t="0" r="5080"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NEW.tiff"/>
                    <pic:cNvPicPr/>
                  </pic:nvPicPr>
                  <pic:blipFill>
                    <a:blip r:embed="rId9">
                      <a:extLst>
                        <a:ext uri="{28A0092B-C50C-407E-A947-70E740481C1C}">
                          <a14:useLocalDpi xmlns:a14="http://schemas.microsoft.com/office/drawing/2010/main" val="0"/>
                        </a:ext>
                      </a:extLst>
                    </a:blip>
                    <a:stretch>
                      <a:fillRect/>
                    </a:stretch>
                  </pic:blipFill>
                  <pic:spPr>
                    <a:xfrm>
                      <a:off x="0" y="0"/>
                      <a:ext cx="6116320" cy="4869180"/>
                    </a:xfrm>
                    <a:prstGeom prst="rect">
                      <a:avLst/>
                    </a:prstGeom>
                  </pic:spPr>
                </pic:pic>
              </a:graphicData>
            </a:graphic>
          </wp:inline>
        </w:drawing>
      </w:r>
      <w:r w:rsidR="00F157FB" w:rsidRPr="00F157FB">
        <w:rPr>
          <w:lang w:val="en-GB"/>
        </w:rPr>
        <w:br w:type="page"/>
      </w:r>
      <w:r w:rsidR="00F157FB" w:rsidRPr="00F157FB">
        <w:rPr>
          <w:rFonts w:ascii="Calibri" w:eastAsia="Calibri" w:hAnsi="Calibri" w:cs="Calibri"/>
          <w:b/>
          <w:lang w:val="en-GB"/>
        </w:rPr>
        <w:t xml:space="preserve">Figure 3 </w:t>
      </w:r>
    </w:p>
    <w:p w14:paraId="533C3B36" w14:textId="77777777" w:rsidR="0041498C" w:rsidRPr="00F157FB" w:rsidRDefault="0041498C" w:rsidP="00235BAD">
      <w:pPr>
        <w:pStyle w:val="normal"/>
        <w:rPr>
          <w:lang w:val="en-GB"/>
        </w:rPr>
      </w:pPr>
    </w:p>
    <w:p w14:paraId="48B85A89" w14:textId="77777777" w:rsidR="0041498C" w:rsidRPr="00F157FB" w:rsidRDefault="0041498C" w:rsidP="00235BAD">
      <w:pPr>
        <w:pStyle w:val="normal"/>
        <w:jc w:val="both"/>
        <w:rPr>
          <w:lang w:val="en-GB"/>
        </w:rPr>
      </w:pPr>
    </w:p>
    <w:p w14:paraId="63762464" w14:textId="77777777" w:rsidR="0041498C" w:rsidRPr="00F157FB" w:rsidRDefault="0041498C" w:rsidP="00235BAD">
      <w:pPr>
        <w:pStyle w:val="normal"/>
        <w:jc w:val="both"/>
        <w:rPr>
          <w:lang w:val="en-GB"/>
        </w:rPr>
      </w:pPr>
    </w:p>
    <w:p w14:paraId="465EFC60" w14:textId="77777777" w:rsidR="0041498C" w:rsidRPr="00F157FB" w:rsidRDefault="0041498C" w:rsidP="00235BAD">
      <w:pPr>
        <w:pStyle w:val="normal"/>
        <w:jc w:val="both"/>
        <w:rPr>
          <w:lang w:val="en-GB"/>
        </w:rPr>
      </w:pPr>
    </w:p>
    <w:p w14:paraId="4504C5DE" w14:textId="77777777" w:rsidR="0041498C" w:rsidRPr="00F157FB" w:rsidRDefault="00F157FB" w:rsidP="00235BAD">
      <w:pPr>
        <w:pStyle w:val="normal"/>
        <w:rPr>
          <w:lang w:val="en-GB"/>
        </w:rPr>
      </w:pPr>
      <w:r w:rsidRPr="00F157FB">
        <w:rPr>
          <w:noProof/>
        </w:rPr>
        <w:drawing>
          <wp:inline distT="0" distB="0" distL="0" distR="0" wp14:anchorId="4C62F48F" wp14:editId="0B4CE1FA">
            <wp:extent cx="5741670" cy="3141345"/>
            <wp:effectExtent l="0" t="0" r="0" b="0"/>
            <wp:docPr id="11" name="image10.png" descr="Macintosh HD:Users:apple:Downloads:nuovefiguremcf-1:figure3_new.tif"/>
            <wp:cNvGraphicFramePr/>
            <a:graphic xmlns:a="http://schemas.openxmlformats.org/drawingml/2006/main">
              <a:graphicData uri="http://schemas.openxmlformats.org/drawingml/2006/picture">
                <pic:pic xmlns:pic="http://schemas.openxmlformats.org/drawingml/2006/picture">
                  <pic:nvPicPr>
                    <pic:cNvPr id="0" name="image10.png" descr="Macintosh HD:Users:apple:Downloads:nuovefiguremcf-1:figure3_new.tif"/>
                    <pic:cNvPicPr preferRelativeResize="0"/>
                  </pic:nvPicPr>
                  <pic:blipFill>
                    <a:blip r:embed="rId10"/>
                    <a:srcRect/>
                    <a:stretch>
                      <a:fillRect/>
                    </a:stretch>
                  </pic:blipFill>
                  <pic:spPr>
                    <a:xfrm>
                      <a:off x="0" y="0"/>
                      <a:ext cx="5741670" cy="3141345"/>
                    </a:xfrm>
                    <a:prstGeom prst="rect">
                      <a:avLst/>
                    </a:prstGeom>
                    <a:ln/>
                  </pic:spPr>
                </pic:pic>
              </a:graphicData>
            </a:graphic>
          </wp:inline>
        </w:drawing>
      </w:r>
      <w:r w:rsidRPr="00F157FB">
        <w:rPr>
          <w:lang w:val="en-GB"/>
        </w:rPr>
        <w:br w:type="page"/>
      </w:r>
    </w:p>
    <w:p w14:paraId="6327AB11" w14:textId="77777777" w:rsidR="0041498C" w:rsidRPr="00F157FB" w:rsidRDefault="00F157FB" w:rsidP="00235BAD">
      <w:pPr>
        <w:pStyle w:val="normal"/>
        <w:spacing w:before="100" w:after="100"/>
        <w:jc w:val="both"/>
        <w:rPr>
          <w:lang w:val="en-GB"/>
        </w:rPr>
      </w:pPr>
      <w:r w:rsidRPr="00F157FB">
        <w:rPr>
          <w:rFonts w:ascii="Calibri" w:eastAsia="Calibri" w:hAnsi="Calibri" w:cs="Calibri"/>
          <w:b/>
          <w:lang w:val="en-GB"/>
        </w:rPr>
        <w:t>Figure 4</w:t>
      </w:r>
    </w:p>
    <w:p w14:paraId="03DA87B7" w14:textId="77777777" w:rsidR="0041498C" w:rsidRPr="00F157FB" w:rsidRDefault="0041498C" w:rsidP="00235BAD">
      <w:pPr>
        <w:pStyle w:val="normal"/>
        <w:spacing w:before="100" w:after="100"/>
        <w:jc w:val="both"/>
        <w:rPr>
          <w:lang w:val="en-GB"/>
        </w:rPr>
      </w:pPr>
    </w:p>
    <w:p w14:paraId="71953777" w14:textId="21F6EB05" w:rsidR="0041498C" w:rsidRPr="00F157FB" w:rsidRDefault="00125856" w:rsidP="00235BAD">
      <w:pPr>
        <w:pStyle w:val="normal"/>
        <w:spacing w:before="100" w:after="100"/>
        <w:jc w:val="both"/>
        <w:rPr>
          <w:lang w:val="en-GB"/>
        </w:rPr>
      </w:pPr>
      <w:r>
        <w:rPr>
          <w:noProof/>
        </w:rPr>
        <w:drawing>
          <wp:inline distT="0" distB="0" distL="0" distR="0" wp14:anchorId="18A2F62F" wp14:editId="09410032">
            <wp:extent cx="6116320" cy="3876675"/>
            <wp:effectExtent l="0" t="0" r="508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cross.tif"/>
                    <pic:cNvPicPr/>
                  </pic:nvPicPr>
                  <pic:blipFill>
                    <a:blip r:embed="rId11">
                      <a:extLst>
                        <a:ext uri="{28A0092B-C50C-407E-A947-70E740481C1C}">
                          <a14:useLocalDpi xmlns:a14="http://schemas.microsoft.com/office/drawing/2010/main" val="0"/>
                        </a:ext>
                      </a:extLst>
                    </a:blip>
                    <a:stretch>
                      <a:fillRect/>
                    </a:stretch>
                  </pic:blipFill>
                  <pic:spPr>
                    <a:xfrm>
                      <a:off x="0" y="0"/>
                      <a:ext cx="6116320" cy="3876675"/>
                    </a:xfrm>
                    <a:prstGeom prst="rect">
                      <a:avLst/>
                    </a:prstGeom>
                  </pic:spPr>
                </pic:pic>
              </a:graphicData>
            </a:graphic>
          </wp:inline>
        </w:drawing>
      </w:r>
    </w:p>
    <w:p w14:paraId="047DD515" w14:textId="77777777" w:rsidR="0041498C" w:rsidRPr="00F157FB" w:rsidRDefault="0041498C" w:rsidP="00235BAD">
      <w:pPr>
        <w:pStyle w:val="normal"/>
        <w:spacing w:before="100" w:after="100"/>
        <w:jc w:val="both"/>
        <w:rPr>
          <w:lang w:val="en-GB"/>
        </w:rPr>
      </w:pPr>
    </w:p>
    <w:p w14:paraId="6A643C0D" w14:textId="77777777" w:rsidR="0041498C" w:rsidRPr="00F157FB" w:rsidRDefault="00F157FB" w:rsidP="00235BAD">
      <w:pPr>
        <w:pStyle w:val="normal"/>
        <w:rPr>
          <w:lang w:val="en-GB"/>
        </w:rPr>
      </w:pPr>
      <w:r w:rsidRPr="00F157FB">
        <w:rPr>
          <w:lang w:val="en-GB"/>
        </w:rPr>
        <w:br w:type="page"/>
      </w:r>
    </w:p>
    <w:p w14:paraId="2260AC1F" w14:textId="77777777" w:rsidR="0041498C" w:rsidRPr="00F157FB" w:rsidRDefault="0041498C" w:rsidP="00235BAD">
      <w:pPr>
        <w:pStyle w:val="normal"/>
        <w:rPr>
          <w:lang w:val="en-GB"/>
        </w:rPr>
      </w:pPr>
    </w:p>
    <w:p w14:paraId="71B7DC3A" w14:textId="77777777" w:rsidR="0041498C" w:rsidRPr="00F157FB" w:rsidRDefault="00F157FB" w:rsidP="00235BAD">
      <w:pPr>
        <w:pStyle w:val="normal"/>
        <w:spacing w:before="100" w:after="100"/>
        <w:jc w:val="both"/>
        <w:rPr>
          <w:lang w:val="en-GB"/>
        </w:rPr>
      </w:pPr>
      <w:r w:rsidRPr="00F157FB">
        <w:rPr>
          <w:rFonts w:ascii="Calibri" w:eastAsia="Calibri" w:hAnsi="Calibri" w:cs="Calibri"/>
          <w:b/>
          <w:lang w:val="en-GB"/>
        </w:rPr>
        <w:t>Figure 5</w:t>
      </w:r>
    </w:p>
    <w:p w14:paraId="35889B66" w14:textId="77777777" w:rsidR="0041498C" w:rsidRPr="00F157FB" w:rsidRDefault="0041498C" w:rsidP="00235BAD">
      <w:pPr>
        <w:pStyle w:val="normal"/>
        <w:spacing w:before="100" w:after="100"/>
        <w:jc w:val="both"/>
        <w:rPr>
          <w:lang w:val="en-GB"/>
        </w:rPr>
      </w:pPr>
    </w:p>
    <w:p w14:paraId="54BE7B7C" w14:textId="77777777" w:rsidR="0041498C" w:rsidRPr="00F157FB" w:rsidRDefault="00F157FB" w:rsidP="00235BAD">
      <w:pPr>
        <w:pStyle w:val="normal"/>
        <w:rPr>
          <w:lang w:val="en-GB"/>
        </w:rPr>
      </w:pPr>
      <w:r w:rsidRPr="00F157FB">
        <w:rPr>
          <w:noProof/>
        </w:rPr>
        <w:drawing>
          <wp:inline distT="0" distB="0" distL="0" distR="0" wp14:anchorId="46549BFC" wp14:editId="36F0DF59">
            <wp:extent cx="6115050" cy="7200900"/>
            <wp:effectExtent l="0" t="0" r="0" b="0"/>
            <wp:docPr id="12" name="image12.png" descr="Macintosh HD:Users:apple:Downloads:figure5_new.tif"/>
            <wp:cNvGraphicFramePr/>
            <a:graphic xmlns:a="http://schemas.openxmlformats.org/drawingml/2006/main">
              <a:graphicData uri="http://schemas.openxmlformats.org/drawingml/2006/picture">
                <pic:pic xmlns:pic="http://schemas.openxmlformats.org/drawingml/2006/picture">
                  <pic:nvPicPr>
                    <pic:cNvPr id="0" name="image12.png" descr="Macintosh HD:Users:apple:Downloads:figure5_new.tif"/>
                    <pic:cNvPicPr preferRelativeResize="0"/>
                  </pic:nvPicPr>
                  <pic:blipFill>
                    <a:blip r:embed="rId12"/>
                    <a:srcRect/>
                    <a:stretch>
                      <a:fillRect/>
                    </a:stretch>
                  </pic:blipFill>
                  <pic:spPr>
                    <a:xfrm>
                      <a:off x="0" y="0"/>
                      <a:ext cx="6115050" cy="7200900"/>
                    </a:xfrm>
                    <a:prstGeom prst="rect">
                      <a:avLst/>
                    </a:prstGeom>
                    <a:ln/>
                  </pic:spPr>
                </pic:pic>
              </a:graphicData>
            </a:graphic>
          </wp:inline>
        </w:drawing>
      </w:r>
      <w:r w:rsidRPr="00F157FB">
        <w:rPr>
          <w:lang w:val="en-GB"/>
        </w:rPr>
        <w:br w:type="page"/>
      </w:r>
    </w:p>
    <w:p w14:paraId="2A941F50" w14:textId="77777777" w:rsidR="0041498C" w:rsidRDefault="00F157FB" w:rsidP="00235BAD">
      <w:pPr>
        <w:pStyle w:val="normal"/>
        <w:spacing w:before="100" w:after="100"/>
        <w:jc w:val="both"/>
        <w:rPr>
          <w:rFonts w:ascii="Calibri" w:eastAsia="Calibri" w:hAnsi="Calibri" w:cs="Calibri"/>
          <w:b/>
          <w:lang w:val="en-GB"/>
        </w:rPr>
      </w:pPr>
      <w:r w:rsidRPr="00F157FB">
        <w:rPr>
          <w:rFonts w:ascii="Calibri" w:eastAsia="Calibri" w:hAnsi="Calibri" w:cs="Calibri"/>
          <w:b/>
          <w:lang w:val="en-GB"/>
        </w:rPr>
        <w:t>Figure 6</w:t>
      </w:r>
    </w:p>
    <w:p w14:paraId="25698980" w14:textId="77777777" w:rsidR="0044605E" w:rsidRDefault="0044605E" w:rsidP="00235BAD">
      <w:pPr>
        <w:pStyle w:val="normal"/>
        <w:spacing w:before="100" w:after="100"/>
        <w:jc w:val="both"/>
        <w:rPr>
          <w:rFonts w:ascii="Calibri" w:eastAsia="Calibri" w:hAnsi="Calibri" w:cs="Calibri"/>
          <w:b/>
          <w:lang w:val="en-GB"/>
        </w:rPr>
      </w:pPr>
    </w:p>
    <w:p w14:paraId="5CCCB702" w14:textId="77777777" w:rsidR="0044605E" w:rsidRDefault="0044605E" w:rsidP="00235BAD">
      <w:pPr>
        <w:pStyle w:val="normal"/>
        <w:spacing w:before="100" w:after="100"/>
        <w:jc w:val="both"/>
        <w:rPr>
          <w:rFonts w:ascii="Calibri" w:eastAsia="Calibri" w:hAnsi="Calibri" w:cs="Calibri"/>
          <w:b/>
          <w:lang w:val="en-GB"/>
        </w:rPr>
      </w:pPr>
    </w:p>
    <w:p w14:paraId="3495BAD1" w14:textId="77777777" w:rsidR="0044605E" w:rsidRPr="00F157FB" w:rsidRDefault="0044605E" w:rsidP="00235BAD">
      <w:pPr>
        <w:pStyle w:val="normal"/>
        <w:spacing w:before="100" w:after="100"/>
        <w:jc w:val="both"/>
        <w:rPr>
          <w:lang w:val="en-GB"/>
        </w:rPr>
      </w:pPr>
    </w:p>
    <w:p w14:paraId="0F81FCAF" w14:textId="643F9DCE" w:rsidR="0041498C" w:rsidRPr="00F157FB" w:rsidRDefault="0044605E" w:rsidP="00235BAD">
      <w:pPr>
        <w:pStyle w:val="normal"/>
        <w:spacing w:before="100" w:after="100"/>
        <w:jc w:val="both"/>
        <w:rPr>
          <w:lang w:val="en-GB"/>
        </w:rPr>
      </w:pPr>
      <w:r>
        <w:rPr>
          <w:rFonts w:ascii="Times New Roman" w:eastAsia="Times New Roman" w:hAnsi="Times New Roman"/>
          <w:noProof/>
        </w:rPr>
        <w:drawing>
          <wp:inline distT="0" distB="0" distL="0" distR="0" wp14:anchorId="7795CFFC" wp14:editId="26EB214F">
            <wp:extent cx="6116320" cy="4886960"/>
            <wp:effectExtent l="0" t="0" r="5080" b="0"/>
            <wp:docPr id="6" name="Immagine 5" descr="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3"/>
                    <a:stretch>
                      <a:fillRect/>
                    </a:stretch>
                  </pic:blipFill>
                  <pic:spPr>
                    <a:xfrm>
                      <a:off x="0" y="0"/>
                      <a:ext cx="6116320" cy="4886960"/>
                    </a:xfrm>
                    <a:prstGeom prst="rect">
                      <a:avLst/>
                    </a:prstGeom>
                  </pic:spPr>
                </pic:pic>
              </a:graphicData>
            </a:graphic>
          </wp:inline>
        </w:drawing>
      </w:r>
    </w:p>
    <w:p w14:paraId="6BAAE3C6" w14:textId="77777777" w:rsidR="0044605E" w:rsidRDefault="0044605E" w:rsidP="00235BAD">
      <w:pPr>
        <w:rPr>
          <w:rFonts w:ascii="Times New Roman" w:eastAsia="Times New Roman" w:hAnsi="Times New Roman"/>
          <w:noProof/>
          <w:lang w:val="it-IT"/>
        </w:rPr>
      </w:pPr>
      <w:r>
        <w:rPr>
          <w:rFonts w:ascii="Times New Roman" w:eastAsia="Times New Roman" w:hAnsi="Times New Roman"/>
          <w:noProof/>
        </w:rPr>
        <w:br w:type="page"/>
      </w:r>
    </w:p>
    <w:p w14:paraId="7DA1D24F" w14:textId="77777777" w:rsidR="003565DB" w:rsidRDefault="003565DB" w:rsidP="00235BAD">
      <w:pPr>
        <w:pStyle w:val="normal"/>
        <w:spacing w:before="100" w:after="100"/>
        <w:rPr>
          <w:lang w:val="en-GB"/>
        </w:rPr>
      </w:pPr>
    </w:p>
    <w:p w14:paraId="440E221A" w14:textId="04D9A224" w:rsidR="003565DB" w:rsidRPr="003565DB" w:rsidRDefault="003565DB" w:rsidP="00235BAD">
      <w:pPr>
        <w:pStyle w:val="normal"/>
        <w:spacing w:before="100" w:after="100"/>
        <w:rPr>
          <w:b/>
          <w:lang w:val="en-GB"/>
        </w:rPr>
      </w:pPr>
      <w:r w:rsidRPr="003565DB">
        <w:rPr>
          <w:b/>
          <w:lang w:val="en-GB"/>
        </w:rPr>
        <w:t>Figure 7</w:t>
      </w:r>
    </w:p>
    <w:p w14:paraId="6D3F0D98" w14:textId="77777777" w:rsidR="003565DB" w:rsidRDefault="003565DB" w:rsidP="00235BAD">
      <w:pPr>
        <w:pStyle w:val="normal"/>
        <w:spacing w:before="100" w:after="100"/>
        <w:rPr>
          <w:lang w:val="en-GB"/>
        </w:rPr>
      </w:pPr>
    </w:p>
    <w:p w14:paraId="26F96B5E" w14:textId="77777777" w:rsidR="003565DB" w:rsidRDefault="003565DB" w:rsidP="00235BAD">
      <w:pPr>
        <w:pStyle w:val="normal"/>
        <w:spacing w:before="100" w:after="100"/>
        <w:rPr>
          <w:lang w:val="en-GB"/>
        </w:rPr>
      </w:pPr>
    </w:p>
    <w:p w14:paraId="4998C565" w14:textId="77777777" w:rsidR="003565DB" w:rsidRDefault="003565DB" w:rsidP="00235BAD">
      <w:pPr>
        <w:pStyle w:val="normal"/>
        <w:spacing w:before="100" w:after="100"/>
        <w:rPr>
          <w:lang w:val="en-GB"/>
        </w:rPr>
      </w:pPr>
    </w:p>
    <w:p w14:paraId="614F4B61" w14:textId="7592039F" w:rsidR="0041498C" w:rsidRPr="00F157FB" w:rsidRDefault="0044605E" w:rsidP="00235BAD">
      <w:pPr>
        <w:pStyle w:val="normal"/>
        <w:spacing w:before="100" w:after="100"/>
        <w:rPr>
          <w:lang w:val="en-GB"/>
        </w:rPr>
      </w:pPr>
      <w:r>
        <w:rPr>
          <w:rFonts w:ascii="Times New Roman" w:eastAsia="Times New Roman" w:hAnsi="Times New Roman"/>
          <w:noProof/>
        </w:rPr>
        <w:drawing>
          <wp:inline distT="0" distB="0" distL="0" distR="0" wp14:anchorId="6647F6FD" wp14:editId="204D34EF">
            <wp:extent cx="6116320" cy="1491615"/>
            <wp:effectExtent l="0" t="0" r="5080" b="6985"/>
            <wp:docPr id="19" name="Immagine 6" descr="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tif"/>
                    <pic:cNvPicPr/>
                  </pic:nvPicPr>
                  <pic:blipFill>
                    <a:blip r:embed="rId14"/>
                    <a:stretch>
                      <a:fillRect/>
                    </a:stretch>
                  </pic:blipFill>
                  <pic:spPr>
                    <a:xfrm>
                      <a:off x="0" y="0"/>
                      <a:ext cx="6116320" cy="1491615"/>
                    </a:xfrm>
                    <a:prstGeom prst="rect">
                      <a:avLst/>
                    </a:prstGeom>
                  </pic:spPr>
                </pic:pic>
              </a:graphicData>
            </a:graphic>
          </wp:inline>
        </w:drawing>
      </w:r>
      <w:r w:rsidRPr="00F157FB">
        <w:rPr>
          <w:noProof/>
        </w:rPr>
        <w:drawing>
          <wp:inline distT="0" distB="0" distL="0" distR="0" wp14:anchorId="0BABAFE2" wp14:editId="4062F53D">
            <wp:extent cx="1258933" cy="333738"/>
            <wp:effectExtent l="0" t="0" r="11430" b="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5"/>
                    <a:srcRect/>
                    <a:stretch>
                      <a:fillRect/>
                    </a:stretch>
                  </pic:blipFill>
                  <pic:spPr>
                    <a:xfrm>
                      <a:off x="0" y="0"/>
                      <a:ext cx="1258933" cy="333738"/>
                    </a:xfrm>
                    <a:prstGeom prst="rect">
                      <a:avLst/>
                    </a:prstGeom>
                    <a:ln/>
                  </pic:spPr>
                </pic:pic>
              </a:graphicData>
            </a:graphic>
          </wp:inline>
        </w:drawing>
      </w:r>
      <w:r w:rsidR="00F157FB" w:rsidRPr="00F157FB">
        <w:rPr>
          <w:noProof/>
        </w:rPr>
        <w:drawing>
          <wp:inline distT="0" distB="0" distL="0" distR="0" wp14:anchorId="51B53A23" wp14:editId="1C661C25">
            <wp:extent cx="1487170" cy="676638"/>
            <wp:effectExtent l="0" t="0" r="11430" b="9525"/>
            <wp:docPr id="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5"/>
                    <a:srcRect/>
                    <a:stretch>
                      <a:fillRect/>
                    </a:stretch>
                  </pic:blipFill>
                  <pic:spPr>
                    <a:xfrm>
                      <a:off x="0" y="0"/>
                      <a:ext cx="1487999" cy="677015"/>
                    </a:xfrm>
                    <a:prstGeom prst="rect">
                      <a:avLst/>
                    </a:prstGeom>
                    <a:ln/>
                  </pic:spPr>
                </pic:pic>
              </a:graphicData>
            </a:graphic>
          </wp:inline>
        </w:drawing>
      </w:r>
    </w:p>
    <w:p w14:paraId="3A0BA66D" w14:textId="01D64453" w:rsidR="0041498C" w:rsidRPr="00F157FB" w:rsidRDefault="0041498C" w:rsidP="00235BAD">
      <w:pPr>
        <w:pStyle w:val="normal"/>
        <w:spacing w:before="100" w:after="100"/>
        <w:jc w:val="both"/>
        <w:rPr>
          <w:lang w:val="en-GB"/>
        </w:rPr>
      </w:pPr>
    </w:p>
    <w:p w14:paraId="6BFC636F" w14:textId="77777777" w:rsidR="0041498C" w:rsidRPr="00F157FB" w:rsidRDefault="00F157FB" w:rsidP="00235BAD">
      <w:pPr>
        <w:pStyle w:val="normal"/>
        <w:rPr>
          <w:lang w:val="en-GB"/>
        </w:rPr>
      </w:pPr>
      <w:r w:rsidRPr="00F157FB">
        <w:rPr>
          <w:lang w:val="en-GB"/>
        </w:rPr>
        <w:br w:type="page"/>
      </w:r>
    </w:p>
    <w:p w14:paraId="4C7F903C" w14:textId="77777777" w:rsidR="0041498C" w:rsidRPr="00F157FB" w:rsidRDefault="0041498C" w:rsidP="00235BAD">
      <w:pPr>
        <w:pStyle w:val="normal"/>
        <w:rPr>
          <w:lang w:val="en-GB"/>
        </w:rPr>
      </w:pPr>
    </w:p>
    <w:p w14:paraId="54CD31D3" w14:textId="77777777" w:rsidR="0041498C" w:rsidRPr="00F157FB" w:rsidRDefault="00F157FB" w:rsidP="00235BAD">
      <w:pPr>
        <w:pStyle w:val="normal"/>
        <w:spacing w:before="100" w:after="100"/>
        <w:jc w:val="both"/>
        <w:rPr>
          <w:lang w:val="en-GB"/>
        </w:rPr>
      </w:pPr>
      <w:r w:rsidRPr="00F157FB">
        <w:rPr>
          <w:rFonts w:ascii="Calibri" w:eastAsia="Calibri" w:hAnsi="Calibri" w:cs="Calibri"/>
          <w:b/>
          <w:lang w:val="en-GB"/>
        </w:rPr>
        <w:t>Figure 8</w:t>
      </w:r>
    </w:p>
    <w:p w14:paraId="5EFD584C" w14:textId="77777777" w:rsidR="0041498C" w:rsidRPr="00F157FB" w:rsidRDefault="0041498C" w:rsidP="00235BAD">
      <w:pPr>
        <w:pStyle w:val="normal"/>
        <w:spacing w:before="100" w:after="100"/>
        <w:jc w:val="both"/>
        <w:rPr>
          <w:lang w:val="en-GB"/>
        </w:rPr>
      </w:pPr>
    </w:p>
    <w:p w14:paraId="383143FC" w14:textId="0F982069" w:rsidR="0041498C" w:rsidRPr="00F157FB" w:rsidRDefault="00FD759B" w:rsidP="00235BAD">
      <w:pPr>
        <w:pStyle w:val="normal"/>
        <w:rPr>
          <w:lang w:val="en-GB"/>
        </w:rPr>
      </w:pPr>
      <w:r>
        <w:rPr>
          <w:noProof/>
        </w:rPr>
        <w:drawing>
          <wp:inline distT="0" distB="0" distL="0" distR="0" wp14:anchorId="494C83C6" wp14:editId="29E73CD7">
            <wp:extent cx="6116320" cy="4060810"/>
            <wp:effectExtent l="0" t="0" r="508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4060810"/>
                    </a:xfrm>
                    <a:prstGeom prst="rect">
                      <a:avLst/>
                    </a:prstGeom>
                    <a:noFill/>
                    <a:ln>
                      <a:noFill/>
                    </a:ln>
                  </pic:spPr>
                </pic:pic>
              </a:graphicData>
            </a:graphic>
          </wp:inline>
        </w:drawing>
      </w:r>
      <w:r w:rsidR="00F157FB" w:rsidRPr="00F157FB">
        <w:rPr>
          <w:lang w:val="en-GB"/>
        </w:rPr>
        <w:br w:type="page"/>
      </w:r>
    </w:p>
    <w:p w14:paraId="5509F55C" w14:textId="77777777" w:rsidR="0041498C" w:rsidRPr="00F157FB" w:rsidRDefault="00F157FB" w:rsidP="00235BAD">
      <w:pPr>
        <w:pStyle w:val="normal"/>
        <w:spacing w:before="100" w:after="100"/>
        <w:jc w:val="both"/>
        <w:rPr>
          <w:lang w:val="en-GB"/>
        </w:rPr>
      </w:pPr>
      <w:r w:rsidRPr="00F157FB">
        <w:rPr>
          <w:rFonts w:ascii="Calibri" w:eastAsia="Calibri" w:hAnsi="Calibri" w:cs="Calibri"/>
          <w:b/>
          <w:lang w:val="en-GB"/>
        </w:rPr>
        <w:t>Figure 9</w:t>
      </w:r>
    </w:p>
    <w:p w14:paraId="7A16A9F4" w14:textId="77777777" w:rsidR="0041498C" w:rsidRPr="00F157FB" w:rsidRDefault="0041498C" w:rsidP="00235BAD">
      <w:pPr>
        <w:pStyle w:val="normal"/>
        <w:spacing w:before="100" w:after="100"/>
        <w:jc w:val="both"/>
        <w:rPr>
          <w:lang w:val="en-GB"/>
        </w:rPr>
      </w:pPr>
    </w:p>
    <w:p w14:paraId="5282E62F" w14:textId="770CABD1" w:rsidR="0041498C" w:rsidRPr="00F157FB" w:rsidRDefault="003565DB" w:rsidP="00235BAD">
      <w:pPr>
        <w:pStyle w:val="normal"/>
        <w:spacing w:before="100" w:after="100"/>
        <w:jc w:val="both"/>
        <w:rPr>
          <w:lang w:val="en-GB"/>
        </w:rPr>
      </w:pPr>
      <w:r>
        <w:rPr>
          <w:rFonts w:ascii="Times New Roman" w:eastAsia="Times New Roman" w:hAnsi="Times New Roman"/>
          <w:noProof/>
        </w:rPr>
        <w:drawing>
          <wp:inline distT="0" distB="0" distL="0" distR="0" wp14:anchorId="3C287852" wp14:editId="779CC451">
            <wp:extent cx="6059424" cy="1865376"/>
            <wp:effectExtent l="19050" t="0" r="0" b="0"/>
            <wp:docPr id="9" name="Immagine 8" descr="figure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
                    <pic:cNvPicPr/>
                  </pic:nvPicPr>
                  <pic:blipFill>
                    <a:blip r:embed="rId17"/>
                    <a:stretch>
                      <a:fillRect/>
                    </a:stretch>
                  </pic:blipFill>
                  <pic:spPr>
                    <a:xfrm>
                      <a:off x="0" y="0"/>
                      <a:ext cx="6059424" cy="1865376"/>
                    </a:xfrm>
                    <a:prstGeom prst="rect">
                      <a:avLst/>
                    </a:prstGeom>
                  </pic:spPr>
                </pic:pic>
              </a:graphicData>
            </a:graphic>
          </wp:inline>
        </w:drawing>
      </w:r>
    </w:p>
    <w:p w14:paraId="02C56C53" w14:textId="77777777" w:rsidR="0041498C" w:rsidRPr="00F157FB" w:rsidRDefault="00F157FB" w:rsidP="00235BAD">
      <w:pPr>
        <w:pStyle w:val="normal"/>
        <w:rPr>
          <w:lang w:val="en-GB"/>
        </w:rPr>
      </w:pPr>
      <w:r w:rsidRPr="00F157FB">
        <w:rPr>
          <w:lang w:val="en-GB"/>
        </w:rPr>
        <w:br w:type="page"/>
      </w:r>
    </w:p>
    <w:p w14:paraId="6AD9580F" w14:textId="77777777" w:rsidR="0041498C" w:rsidRPr="00F157FB" w:rsidRDefault="0041498C" w:rsidP="00235BAD">
      <w:pPr>
        <w:pStyle w:val="normal"/>
        <w:rPr>
          <w:lang w:val="en-GB"/>
        </w:rPr>
      </w:pPr>
    </w:p>
    <w:p w14:paraId="2F14223A" w14:textId="77777777" w:rsidR="0041498C" w:rsidRPr="00F157FB" w:rsidRDefault="00F157FB" w:rsidP="00235BAD">
      <w:pPr>
        <w:pStyle w:val="normal"/>
        <w:spacing w:before="100" w:after="100"/>
        <w:jc w:val="both"/>
        <w:rPr>
          <w:lang w:val="en-GB"/>
        </w:rPr>
      </w:pPr>
      <w:r w:rsidRPr="00F157FB">
        <w:rPr>
          <w:rFonts w:ascii="Calibri" w:eastAsia="Calibri" w:hAnsi="Calibri" w:cs="Calibri"/>
          <w:b/>
          <w:lang w:val="en-GB"/>
        </w:rPr>
        <w:t>Figure A1</w:t>
      </w:r>
    </w:p>
    <w:p w14:paraId="3271CF55" w14:textId="5C790B5B" w:rsidR="0041498C" w:rsidRPr="00F157FB" w:rsidRDefault="003565DB" w:rsidP="00235BAD">
      <w:pPr>
        <w:pStyle w:val="normal"/>
        <w:spacing w:before="100" w:after="100"/>
        <w:jc w:val="both"/>
        <w:rPr>
          <w:lang w:val="en-GB"/>
        </w:rPr>
      </w:pPr>
      <w:r>
        <w:rPr>
          <w:rFonts w:ascii="Times New Roman" w:eastAsia="Times New Roman" w:hAnsi="Times New Roman"/>
          <w:noProof/>
        </w:rPr>
        <w:drawing>
          <wp:inline distT="0" distB="0" distL="0" distR="0" wp14:anchorId="2AB58CFC" wp14:editId="11EE5ABE">
            <wp:extent cx="5974080" cy="2840736"/>
            <wp:effectExtent l="19050" t="0" r="7620" b="0"/>
            <wp:docPr id="10" name="Immagine 9" descr="figure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A1.tif"/>
                    <pic:cNvPicPr/>
                  </pic:nvPicPr>
                  <pic:blipFill>
                    <a:blip r:embed="rId18"/>
                    <a:stretch>
                      <a:fillRect/>
                    </a:stretch>
                  </pic:blipFill>
                  <pic:spPr>
                    <a:xfrm>
                      <a:off x="0" y="0"/>
                      <a:ext cx="5974080" cy="2840736"/>
                    </a:xfrm>
                    <a:prstGeom prst="rect">
                      <a:avLst/>
                    </a:prstGeom>
                  </pic:spPr>
                </pic:pic>
              </a:graphicData>
            </a:graphic>
          </wp:inline>
        </w:drawing>
      </w:r>
    </w:p>
    <w:p w14:paraId="532BB590" w14:textId="77777777" w:rsidR="0041498C" w:rsidRPr="00F157FB" w:rsidRDefault="00F157FB" w:rsidP="00235BAD">
      <w:pPr>
        <w:pStyle w:val="normal"/>
        <w:rPr>
          <w:lang w:val="en-GB"/>
        </w:rPr>
      </w:pPr>
      <w:r w:rsidRPr="00F157FB">
        <w:rPr>
          <w:lang w:val="en-GB"/>
        </w:rPr>
        <w:br w:type="page"/>
      </w:r>
    </w:p>
    <w:p w14:paraId="4EE12C4E" w14:textId="77777777" w:rsidR="0041498C" w:rsidRPr="00F157FB" w:rsidRDefault="0041498C" w:rsidP="00235BAD">
      <w:pPr>
        <w:pStyle w:val="normal"/>
        <w:rPr>
          <w:lang w:val="en-GB"/>
        </w:rPr>
      </w:pPr>
    </w:p>
    <w:p w14:paraId="2F6D81C1" w14:textId="77777777" w:rsidR="0041498C" w:rsidRPr="00F157FB" w:rsidRDefault="00F157FB" w:rsidP="00235BAD">
      <w:pPr>
        <w:pStyle w:val="normal"/>
        <w:spacing w:before="100" w:after="100"/>
        <w:jc w:val="both"/>
        <w:rPr>
          <w:lang w:val="en-GB"/>
        </w:rPr>
      </w:pPr>
      <w:r w:rsidRPr="00F157FB">
        <w:rPr>
          <w:rFonts w:ascii="Calibri" w:eastAsia="Calibri" w:hAnsi="Calibri" w:cs="Calibri"/>
          <w:b/>
          <w:lang w:val="en-GB"/>
        </w:rPr>
        <w:t>Figure A2</w:t>
      </w:r>
    </w:p>
    <w:p w14:paraId="1717A5A7" w14:textId="6BEA700F" w:rsidR="0041498C" w:rsidRPr="00F157FB" w:rsidRDefault="003565DB" w:rsidP="00235BAD">
      <w:pPr>
        <w:pStyle w:val="normal"/>
        <w:spacing w:before="100" w:after="100"/>
        <w:jc w:val="both"/>
        <w:rPr>
          <w:lang w:val="en-GB"/>
        </w:rPr>
      </w:pPr>
      <w:r>
        <w:rPr>
          <w:rFonts w:ascii="Times New Roman" w:eastAsia="Times New Roman" w:hAnsi="Times New Roman"/>
          <w:noProof/>
        </w:rPr>
        <w:drawing>
          <wp:inline distT="0" distB="0" distL="0" distR="0" wp14:anchorId="1BD9CE16" wp14:editId="0DC3E55B">
            <wp:extent cx="5398770" cy="3453130"/>
            <wp:effectExtent l="19050" t="0" r="0" b="0"/>
            <wp:docPr id="20" name="Immagine 1" descr="C:\Users\utente\AppData\Local\Temp\wzc73d\finale\figure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AppData\Local\Temp\wzc73d\finale\figureA2.tif"/>
                    <pic:cNvPicPr>
                      <a:picLocks noChangeAspect="1" noChangeArrowheads="1"/>
                    </pic:cNvPicPr>
                  </pic:nvPicPr>
                  <pic:blipFill>
                    <a:blip r:embed="rId19"/>
                    <a:srcRect/>
                    <a:stretch>
                      <a:fillRect/>
                    </a:stretch>
                  </pic:blipFill>
                  <pic:spPr bwMode="auto">
                    <a:xfrm>
                      <a:off x="0" y="0"/>
                      <a:ext cx="5398770" cy="3453130"/>
                    </a:xfrm>
                    <a:prstGeom prst="rect">
                      <a:avLst/>
                    </a:prstGeom>
                    <a:noFill/>
                    <a:ln w="9525">
                      <a:noFill/>
                      <a:miter lim="800000"/>
                      <a:headEnd/>
                      <a:tailEnd/>
                    </a:ln>
                  </pic:spPr>
                </pic:pic>
              </a:graphicData>
            </a:graphic>
          </wp:inline>
        </w:drawing>
      </w:r>
    </w:p>
    <w:p w14:paraId="013AB7A9" w14:textId="77777777" w:rsidR="0041498C" w:rsidRPr="00F157FB" w:rsidRDefault="00F157FB" w:rsidP="00235BAD">
      <w:pPr>
        <w:pStyle w:val="normal"/>
        <w:rPr>
          <w:lang w:val="en-GB"/>
        </w:rPr>
      </w:pPr>
      <w:r w:rsidRPr="00F157FB">
        <w:rPr>
          <w:lang w:val="en-GB"/>
        </w:rPr>
        <w:br w:type="page"/>
      </w:r>
    </w:p>
    <w:p w14:paraId="44A48684" w14:textId="77777777" w:rsidR="0041498C" w:rsidRPr="00F157FB" w:rsidRDefault="0041498C" w:rsidP="00235BAD">
      <w:pPr>
        <w:pStyle w:val="normal"/>
        <w:rPr>
          <w:lang w:val="en-GB"/>
        </w:rPr>
      </w:pPr>
    </w:p>
    <w:p w14:paraId="76C951AA" w14:textId="77777777" w:rsidR="0041498C" w:rsidRPr="00F157FB" w:rsidRDefault="00F157FB" w:rsidP="00235BAD">
      <w:pPr>
        <w:pStyle w:val="normal"/>
        <w:spacing w:before="100" w:after="100"/>
        <w:jc w:val="both"/>
        <w:rPr>
          <w:lang w:val="en-GB"/>
        </w:rPr>
      </w:pPr>
      <w:r w:rsidRPr="00F157FB">
        <w:rPr>
          <w:rFonts w:ascii="Calibri" w:eastAsia="Calibri" w:hAnsi="Calibri" w:cs="Calibri"/>
          <w:b/>
          <w:lang w:val="en-GB"/>
        </w:rPr>
        <w:t>Figure B1</w:t>
      </w:r>
    </w:p>
    <w:p w14:paraId="244ED8A7" w14:textId="77777777" w:rsidR="0041498C" w:rsidRPr="00F157FB" w:rsidRDefault="0041498C" w:rsidP="00235BAD">
      <w:pPr>
        <w:pStyle w:val="normal"/>
        <w:spacing w:before="100" w:after="100"/>
        <w:jc w:val="both"/>
        <w:rPr>
          <w:lang w:val="en-GB"/>
        </w:rPr>
      </w:pPr>
    </w:p>
    <w:p w14:paraId="7FDA35BD" w14:textId="2F610B8E" w:rsidR="0041498C" w:rsidRPr="00F157FB" w:rsidRDefault="00125856" w:rsidP="00235BAD">
      <w:pPr>
        <w:pStyle w:val="normal"/>
        <w:spacing w:before="100" w:after="100"/>
        <w:jc w:val="both"/>
        <w:rPr>
          <w:lang w:val="en-GB"/>
        </w:rPr>
      </w:pPr>
      <w:r>
        <w:rPr>
          <w:noProof/>
        </w:rPr>
        <w:drawing>
          <wp:inline distT="0" distB="0" distL="0" distR="0" wp14:anchorId="390520BA" wp14:editId="57A4468A">
            <wp:extent cx="6116320" cy="5442585"/>
            <wp:effectExtent l="0" t="0" r="508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1_cross.tif"/>
                    <pic:cNvPicPr/>
                  </pic:nvPicPr>
                  <pic:blipFill>
                    <a:blip r:embed="rId20">
                      <a:extLst>
                        <a:ext uri="{28A0092B-C50C-407E-A947-70E740481C1C}">
                          <a14:useLocalDpi xmlns:a14="http://schemas.microsoft.com/office/drawing/2010/main" val="0"/>
                        </a:ext>
                      </a:extLst>
                    </a:blip>
                    <a:stretch>
                      <a:fillRect/>
                    </a:stretch>
                  </pic:blipFill>
                  <pic:spPr>
                    <a:xfrm>
                      <a:off x="0" y="0"/>
                      <a:ext cx="6116320" cy="5442585"/>
                    </a:xfrm>
                    <a:prstGeom prst="rect">
                      <a:avLst/>
                    </a:prstGeom>
                  </pic:spPr>
                </pic:pic>
              </a:graphicData>
            </a:graphic>
          </wp:inline>
        </w:drawing>
      </w:r>
    </w:p>
    <w:p w14:paraId="714C80E7" w14:textId="77777777" w:rsidR="0041498C" w:rsidRPr="00F157FB" w:rsidRDefault="00F157FB" w:rsidP="00235BAD">
      <w:pPr>
        <w:pStyle w:val="normal"/>
        <w:rPr>
          <w:lang w:val="en-GB"/>
        </w:rPr>
      </w:pPr>
      <w:r w:rsidRPr="00F157FB">
        <w:rPr>
          <w:lang w:val="en-GB"/>
        </w:rPr>
        <w:br w:type="page"/>
      </w:r>
    </w:p>
    <w:p w14:paraId="1EFA17D4" w14:textId="77777777" w:rsidR="0041498C" w:rsidRPr="00F157FB" w:rsidRDefault="0041498C" w:rsidP="00235BAD">
      <w:pPr>
        <w:pStyle w:val="normal"/>
        <w:rPr>
          <w:lang w:val="en-GB"/>
        </w:rPr>
      </w:pPr>
    </w:p>
    <w:p w14:paraId="7B70E7DE" w14:textId="77777777" w:rsidR="0041498C" w:rsidRPr="00F157FB" w:rsidRDefault="00F157FB" w:rsidP="00235BAD">
      <w:pPr>
        <w:pStyle w:val="normal"/>
        <w:spacing w:before="100" w:after="100"/>
        <w:jc w:val="both"/>
        <w:rPr>
          <w:lang w:val="en-GB"/>
        </w:rPr>
      </w:pPr>
      <w:r w:rsidRPr="00F157FB">
        <w:rPr>
          <w:rFonts w:ascii="Calibri" w:eastAsia="Calibri" w:hAnsi="Calibri" w:cs="Calibri"/>
          <w:b/>
          <w:lang w:val="en-GB"/>
        </w:rPr>
        <w:t>Figure B2</w:t>
      </w:r>
    </w:p>
    <w:p w14:paraId="357C3745" w14:textId="089FC383" w:rsidR="0041498C" w:rsidRPr="00F157FB" w:rsidRDefault="00125856" w:rsidP="00235BAD">
      <w:pPr>
        <w:pStyle w:val="normal"/>
        <w:spacing w:before="100" w:after="100"/>
        <w:jc w:val="both"/>
        <w:rPr>
          <w:lang w:val="en-GB"/>
        </w:rPr>
      </w:pPr>
      <w:r>
        <w:rPr>
          <w:noProof/>
        </w:rPr>
        <w:drawing>
          <wp:inline distT="0" distB="0" distL="0" distR="0" wp14:anchorId="741C2D09" wp14:editId="660D5283">
            <wp:extent cx="6116320" cy="5609590"/>
            <wp:effectExtent l="0" t="0" r="508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2_cross.tif"/>
                    <pic:cNvPicPr/>
                  </pic:nvPicPr>
                  <pic:blipFill>
                    <a:blip r:embed="rId21">
                      <a:extLst>
                        <a:ext uri="{28A0092B-C50C-407E-A947-70E740481C1C}">
                          <a14:useLocalDpi xmlns:a14="http://schemas.microsoft.com/office/drawing/2010/main" val="0"/>
                        </a:ext>
                      </a:extLst>
                    </a:blip>
                    <a:stretch>
                      <a:fillRect/>
                    </a:stretch>
                  </pic:blipFill>
                  <pic:spPr>
                    <a:xfrm>
                      <a:off x="0" y="0"/>
                      <a:ext cx="6116320" cy="5609590"/>
                    </a:xfrm>
                    <a:prstGeom prst="rect">
                      <a:avLst/>
                    </a:prstGeom>
                  </pic:spPr>
                </pic:pic>
              </a:graphicData>
            </a:graphic>
          </wp:inline>
        </w:drawing>
      </w:r>
    </w:p>
    <w:p w14:paraId="79612336" w14:textId="77777777" w:rsidR="0041498C" w:rsidRPr="00F157FB" w:rsidRDefault="00F157FB" w:rsidP="00235BAD">
      <w:pPr>
        <w:pStyle w:val="normal"/>
        <w:rPr>
          <w:lang w:val="en-GB"/>
        </w:rPr>
      </w:pPr>
      <w:r w:rsidRPr="00F157FB">
        <w:rPr>
          <w:lang w:val="en-GB"/>
        </w:rPr>
        <w:br w:type="page"/>
      </w:r>
    </w:p>
    <w:p w14:paraId="1E90C3F5" w14:textId="77777777" w:rsidR="0041498C" w:rsidRPr="00F157FB" w:rsidRDefault="0041498C" w:rsidP="00235BAD">
      <w:pPr>
        <w:pStyle w:val="normal"/>
        <w:rPr>
          <w:lang w:val="en-GB"/>
        </w:rPr>
      </w:pPr>
    </w:p>
    <w:p w14:paraId="32BA52DD" w14:textId="77777777" w:rsidR="0041498C" w:rsidRPr="00F157FB" w:rsidRDefault="0041498C" w:rsidP="00235BAD">
      <w:pPr>
        <w:pStyle w:val="normal"/>
        <w:spacing w:before="100" w:after="100"/>
        <w:jc w:val="both"/>
        <w:rPr>
          <w:lang w:val="en-GB"/>
        </w:rPr>
      </w:pPr>
    </w:p>
    <w:p w14:paraId="3109BF5A" w14:textId="77777777" w:rsidR="0041498C" w:rsidRPr="00F157FB" w:rsidRDefault="00F157FB" w:rsidP="00235BAD">
      <w:pPr>
        <w:pStyle w:val="normal"/>
        <w:jc w:val="both"/>
        <w:rPr>
          <w:lang w:val="en-GB"/>
        </w:rPr>
      </w:pPr>
      <w:r w:rsidRPr="00F157FB">
        <w:rPr>
          <w:rFonts w:ascii="Calibri" w:eastAsia="Calibri" w:hAnsi="Calibri" w:cs="Calibri"/>
          <w:b/>
          <w:lang w:val="en-GB"/>
        </w:rPr>
        <w:t>Figure captions</w:t>
      </w:r>
    </w:p>
    <w:p w14:paraId="5DFEBC15" w14:textId="77777777" w:rsidR="0041498C" w:rsidRPr="00F157FB" w:rsidRDefault="0041498C" w:rsidP="00235BAD">
      <w:pPr>
        <w:pStyle w:val="normal"/>
        <w:widowControl w:val="0"/>
        <w:jc w:val="both"/>
        <w:rPr>
          <w:lang w:val="en-GB"/>
        </w:rPr>
      </w:pPr>
    </w:p>
    <w:p w14:paraId="10824A0C" w14:textId="3036F692" w:rsidR="0041498C" w:rsidRPr="00F157FB" w:rsidRDefault="00F157FB" w:rsidP="00235BAD">
      <w:pPr>
        <w:pStyle w:val="normal"/>
        <w:widowControl w:val="0"/>
        <w:jc w:val="both"/>
        <w:rPr>
          <w:lang w:val="en-GB"/>
        </w:rPr>
      </w:pPr>
      <w:r w:rsidRPr="00F157FB">
        <w:rPr>
          <w:rFonts w:ascii="Calibri" w:eastAsia="Calibri" w:hAnsi="Calibri" w:cs="Calibri"/>
          <w:lang w:val="en-GB"/>
        </w:rPr>
        <w:t>Figure 1. Footprint emission sensitivity in picoseconds per kilogram (ps kg</w:t>
      </w:r>
      <w:r w:rsidRPr="00F157FB">
        <w:rPr>
          <w:rFonts w:ascii="Calibri" w:eastAsia="Calibri" w:hAnsi="Calibri" w:cs="Calibri"/>
          <w:vertAlign w:val="superscript"/>
          <w:lang w:val="en-GB"/>
        </w:rPr>
        <w:t>-1</w:t>
      </w:r>
      <w:r w:rsidRPr="00F157FB">
        <w:rPr>
          <w:rFonts w:ascii="Calibri" w:eastAsia="Calibri" w:hAnsi="Calibri" w:cs="Calibri"/>
          <w:lang w:val="en-GB"/>
        </w:rPr>
        <w:t>) obtained from FLEXPART 20 d backward calculations averaged over all model calculations for three stations (CMN, JFJ, MHD) over two years (Jan 2008- Dec 2009). Measurement sites are marked with</w:t>
      </w:r>
      <w:r w:rsidR="0030722B">
        <w:rPr>
          <w:rFonts w:ascii="Calibri" w:eastAsia="Calibri" w:hAnsi="Calibri" w:cs="Calibri"/>
          <w:lang w:val="en-GB"/>
        </w:rPr>
        <w:t xml:space="preserve"> a withe cross on</w:t>
      </w:r>
      <w:r w:rsidRPr="00F157FB">
        <w:rPr>
          <w:rFonts w:ascii="Calibri" w:eastAsia="Calibri" w:hAnsi="Calibri" w:cs="Calibri"/>
          <w:lang w:val="en-GB"/>
        </w:rPr>
        <w:t xml:space="preserve"> black dots.</w:t>
      </w:r>
    </w:p>
    <w:p w14:paraId="715F6EB8" w14:textId="77777777" w:rsidR="0041498C" w:rsidRPr="00F157FB" w:rsidRDefault="0041498C" w:rsidP="00235BAD">
      <w:pPr>
        <w:pStyle w:val="normal"/>
        <w:widowControl w:val="0"/>
        <w:jc w:val="both"/>
        <w:rPr>
          <w:lang w:val="en-GB"/>
        </w:rPr>
      </w:pPr>
    </w:p>
    <w:p w14:paraId="75278A2B" w14:textId="77777777" w:rsidR="0041498C" w:rsidRPr="00F157FB" w:rsidRDefault="00F157FB" w:rsidP="00235BAD">
      <w:pPr>
        <w:pStyle w:val="normal"/>
        <w:jc w:val="both"/>
        <w:rPr>
          <w:lang w:val="en-GB"/>
        </w:rPr>
      </w:pPr>
      <w:r w:rsidRPr="00F157FB">
        <w:rPr>
          <w:rFonts w:ascii="Calibri" w:eastAsia="Calibri" w:hAnsi="Calibri" w:cs="Calibri"/>
          <w:lang w:val="en-GB"/>
        </w:rPr>
        <w:t>Figure 2. 2002-2013 time series of MCF at CMN (top panel) JFJ (middle panel) and MHD (lower panel). Black dots: baseline data</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red dots: enhancements above the baseline. Baseline derived through the statistical method as in Giostra et al. (2011).</w:t>
      </w:r>
    </w:p>
    <w:p w14:paraId="08EC813F" w14:textId="77777777" w:rsidR="0041498C" w:rsidRPr="00F157FB" w:rsidRDefault="0041498C" w:rsidP="00235BAD">
      <w:pPr>
        <w:pStyle w:val="normal"/>
        <w:jc w:val="both"/>
        <w:rPr>
          <w:lang w:val="en-GB"/>
        </w:rPr>
      </w:pPr>
    </w:p>
    <w:p w14:paraId="7426F778" w14:textId="59AA5A56" w:rsidR="0041498C" w:rsidRPr="00F157FB" w:rsidRDefault="00F157FB" w:rsidP="00235BAD">
      <w:pPr>
        <w:pStyle w:val="normal"/>
        <w:jc w:val="both"/>
        <w:rPr>
          <w:lang w:val="en-GB"/>
        </w:rPr>
      </w:pPr>
      <w:r w:rsidRPr="00F157FB">
        <w:rPr>
          <w:rFonts w:ascii="Calibri" w:eastAsia="Calibri" w:hAnsi="Calibri" w:cs="Calibri"/>
          <w:lang w:val="en-GB"/>
        </w:rPr>
        <w:t>Figure 3. European atmospheric emissions of MCF as reported by E-PRTR. FR, France; UK, United Kingdom; IE, Republic of Ireland; DE, Germany; BE, Belgium; NL, The Netherlands; LU, Luxembourg; DK, Denmark; ES, Spain; PT, Portugal; N</w:t>
      </w:r>
      <w:r w:rsidR="00A3484E">
        <w:rPr>
          <w:rFonts w:ascii="Calibri" w:eastAsia="Calibri" w:hAnsi="Calibri" w:cs="Calibri"/>
          <w:lang w:val="en-GB"/>
        </w:rPr>
        <w:t>O</w:t>
      </w:r>
      <w:r w:rsidRPr="00F157FB">
        <w:rPr>
          <w:rFonts w:ascii="Calibri" w:eastAsia="Calibri" w:hAnsi="Calibri" w:cs="Calibri"/>
          <w:lang w:val="en-GB"/>
        </w:rPr>
        <w:t>, Norway; SE, Sweden.</w:t>
      </w:r>
    </w:p>
    <w:p w14:paraId="15F0AF88" w14:textId="77777777" w:rsidR="0041498C" w:rsidRPr="00F157FB" w:rsidRDefault="0041498C" w:rsidP="00235BAD">
      <w:pPr>
        <w:pStyle w:val="normal"/>
        <w:jc w:val="both"/>
        <w:rPr>
          <w:lang w:val="en-GB"/>
        </w:rPr>
      </w:pPr>
    </w:p>
    <w:p w14:paraId="4D8AAE7A" w14:textId="2C9D0AD6" w:rsidR="0041498C" w:rsidRPr="00F157FB" w:rsidRDefault="00F157FB" w:rsidP="00235BAD">
      <w:pPr>
        <w:pStyle w:val="normal"/>
        <w:jc w:val="both"/>
        <w:rPr>
          <w:lang w:val="en-GB"/>
        </w:rPr>
      </w:pPr>
      <w:r w:rsidRPr="00F157FB">
        <w:rPr>
          <w:rFonts w:ascii="Calibri" w:eastAsia="Calibri" w:hAnsi="Calibri" w:cs="Calibri"/>
          <w:lang w:val="en-GB"/>
        </w:rPr>
        <w:t xml:space="preserve">Figure 4. Left, red dots represent 2008 MCF emissions as reported by the E-PRTR database. The blue triangles correspond to declared release to soils and water not included in our </w:t>
      </w:r>
      <w:r w:rsidRPr="00091D6E">
        <w:rPr>
          <w:rFonts w:ascii="Calibri" w:eastAsia="Calibri" w:hAnsi="Calibri" w:cs="Calibri"/>
          <w:i/>
          <w:lang w:val="en-GB"/>
        </w:rPr>
        <w:t>a</w:t>
      </w:r>
      <w:r w:rsidR="00091D6E" w:rsidRPr="00091D6E">
        <w:rPr>
          <w:rFonts w:ascii="Calibri" w:eastAsia="Calibri" w:hAnsi="Calibri" w:cs="Calibri"/>
          <w:i/>
          <w:lang w:val="en-GB"/>
        </w:rPr>
        <w:t xml:space="preserve"> </w:t>
      </w:r>
      <w:r w:rsidRPr="00091D6E">
        <w:rPr>
          <w:rFonts w:ascii="Calibri" w:eastAsia="Calibri" w:hAnsi="Calibri" w:cs="Calibri"/>
          <w:i/>
          <w:lang w:val="en-GB"/>
        </w:rPr>
        <w:t>priori</w:t>
      </w:r>
      <w:r w:rsidRPr="00F157FB">
        <w:rPr>
          <w:rFonts w:ascii="Calibri" w:eastAsia="Calibri" w:hAnsi="Calibri" w:cs="Calibri"/>
          <w:lang w:val="en-GB"/>
        </w:rPr>
        <w:t xml:space="preserve"> emission field; Right, </w:t>
      </w:r>
      <w:r w:rsidRPr="00F157FB">
        <w:rPr>
          <w:rFonts w:ascii="Calibri" w:eastAsia="Calibri" w:hAnsi="Calibri" w:cs="Calibri"/>
          <w:i/>
          <w:lang w:val="en-GB"/>
        </w:rPr>
        <w:t>a posteriori</w:t>
      </w:r>
      <w:r w:rsidRPr="00F157FB">
        <w:rPr>
          <w:rFonts w:ascii="Calibri" w:eastAsia="Calibri" w:hAnsi="Calibri" w:cs="Calibri"/>
          <w:lang w:val="en-GB"/>
        </w:rPr>
        <w:t xml:space="preserve"> study domain emission in pg m</w:t>
      </w:r>
      <w:r w:rsidRPr="00F157FB">
        <w:rPr>
          <w:rFonts w:ascii="Calibri" w:eastAsia="Calibri" w:hAnsi="Calibri" w:cs="Calibri"/>
          <w:vertAlign w:val="superscript"/>
          <w:lang w:val="en-GB"/>
        </w:rPr>
        <w:t>-2</w:t>
      </w:r>
      <w:r w:rsidRPr="00F157FB">
        <w:rPr>
          <w:rFonts w:ascii="Calibri" w:eastAsia="Calibri" w:hAnsi="Calibri" w:cs="Calibri"/>
          <w:lang w:val="en-GB"/>
        </w:rPr>
        <w:t>s</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of MCF based on measurements at three European sites. Reference period January 2008-December 2008. </w:t>
      </w:r>
      <w:r w:rsidR="009D15C2">
        <w:rPr>
          <w:rFonts w:ascii="Calibri" w:eastAsia="Calibri" w:hAnsi="Calibri" w:cs="Calibri"/>
          <w:lang w:val="en-GB"/>
        </w:rPr>
        <w:t>W</w:t>
      </w:r>
      <w:r w:rsidR="0030722B">
        <w:rPr>
          <w:rFonts w:ascii="Calibri" w:eastAsia="Calibri" w:hAnsi="Calibri" w:cs="Calibri"/>
          <w:lang w:val="en-GB"/>
        </w:rPr>
        <w:t>hite cross</w:t>
      </w:r>
      <w:r w:rsidR="009D15C2">
        <w:rPr>
          <w:rFonts w:ascii="Calibri" w:eastAsia="Calibri" w:hAnsi="Calibri" w:cs="Calibri"/>
          <w:lang w:val="en-GB"/>
        </w:rPr>
        <w:t>es</w:t>
      </w:r>
      <w:r w:rsidR="0030722B">
        <w:rPr>
          <w:rFonts w:ascii="Calibri" w:eastAsia="Calibri" w:hAnsi="Calibri" w:cs="Calibri"/>
          <w:lang w:val="en-GB"/>
        </w:rPr>
        <w:t xml:space="preserve"> over b</w:t>
      </w:r>
      <w:r w:rsidRPr="00F157FB">
        <w:rPr>
          <w:rFonts w:ascii="Calibri" w:eastAsia="Calibri" w:hAnsi="Calibri" w:cs="Calibri"/>
          <w:lang w:val="en-GB"/>
        </w:rPr>
        <w:t xml:space="preserve">lack dots indicate the locations of the measurements sites. </w:t>
      </w:r>
    </w:p>
    <w:p w14:paraId="5C544F64" w14:textId="77777777" w:rsidR="0041498C" w:rsidRPr="00F157FB" w:rsidRDefault="0041498C" w:rsidP="00235BAD">
      <w:pPr>
        <w:pStyle w:val="normal"/>
        <w:jc w:val="both"/>
        <w:rPr>
          <w:lang w:val="en-GB"/>
        </w:rPr>
      </w:pPr>
    </w:p>
    <w:p w14:paraId="29769DB3"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Figure 5. Top: trends in MCF estimated emissions over the whole study period derived from the Bayesian inversion. The blue curve (EU) represents total emissions from the study domain, i.e. the sum of emissions from SEF region and other European group of countries. </w:t>
      </w:r>
    </w:p>
    <w:p w14:paraId="468CA4DC" w14:textId="77777777" w:rsidR="0041498C" w:rsidRPr="00F157FB" w:rsidRDefault="00F157FB" w:rsidP="00235BAD">
      <w:pPr>
        <w:pStyle w:val="normal"/>
        <w:jc w:val="both"/>
        <w:rPr>
          <w:lang w:val="en-GB"/>
        </w:rPr>
      </w:pPr>
      <w:r w:rsidRPr="00F157FB">
        <w:rPr>
          <w:rFonts w:ascii="Calibri" w:eastAsia="Calibri" w:hAnsi="Calibri" w:cs="Calibri"/>
          <w:lang w:val="en-GB"/>
        </w:rPr>
        <w:t>Bottom: comparison of our estimated emissions from the SEF region (red) with the E-PRTR data for SEF (light blue), global (green) and semi-hemispheric (purple) emissions as reported in Rigby et al. (2013). The black curve is the fraction with respect to the global emissions represented by the emissions derived from the inversion for the SEF region (right axis).</w:t>
      </w:r>
    </w:p>
    <w:p w14:paraId="1C9D54AE" w14:textId="77777777" w:rsidR="0041498C" w:rsidRPr="00F157FB" w:rsidRDefault="0041498C" w:rsidP="00235BAD">
      <w:pPr>
        <w:pStyle w:val="normal"/>
        <w:jc w:val="both"/>
        <w:rPr>
          <w:lang w:val="en-GB"/>
        </w:rPr>
      </w:pPr>
    </w:p>
    <w:p w14:paraId="5AC658FF"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Figure 6. </w:t>
      </w:r>
      <w:proofErr w:type="gramStart"/>
      <w:r w:rsidRPr="00F157FB">
        <w:rPr>
          <w:rFonts w:ascii="Calibri" w:eastAsia="Calibri" w:hAnsi="Calibri" w:cs="Calibri"/>
          <w:lang w:val="en-GB"/>
        </w:rPr>
        <w:t>MCF time series at CMN, JFJ and MHD (January 2008-December 2009).</w:t>
      </w:r>
      <w:proofErr w:type="gramEnd"/>
      <w:r w:rsidRPr="00F157FB">
        <w:rPr>
          <w:rFonts w:ascii="Calibri" w:eastAsia="Calibri" w:hAnsi="Calibri" w:cs="Calibri"/>
          <w:lang w:val="en-GB"/>
        </w:rPr>
        <w:t xml:space="preserve">  Black and red dots represent times when, at the receptor sites, sensitivity to the SEF region (SRR</w:t>
      </w:r>
      <w:r w:rsidRPr="00F157FB">
        <w:rPr>
          <w:rFonts w:ascii="Calibri" w:eastAsia="Calibri" w:hAnsi="Calibri" w:cs="Calibri"/>
          <w:vertAlign w:val="subscript"/>
          <w:lang w:val="en-GB"/>
        </w:rPr>
        <w:t>SEF</w:t>
      </w:r>
      <w:r w:rsidRPr="00F157FB">
        <w:rPr>
          <w:rFonts w:ascii="Calibri" w:eastAsia="Calibri" w:hAnsi="Calibri" w:cs="Calibri"/>
          <w:lang w:val="en-GB"/>
        </w:rPr>
        <w:t xml:space="preserve">) is =0 and &gt;0, respectively. </w:t>
      </w:r>
    </w:p>
    <w:p w14:paraId="06511AE9" w14:textId="77777777" w:rsidR="0041498C" w:rsidRPr="00F157FB" w:rsidRDefault="0041498C" w:rsidP="00235BAD">
      <w:pPr>
        <w:pStyle w:val="normal"/>
        <w:rPr>
          <w:lang w:val="en-GB"/>
        </w:rPr>
      </w:pPr>
    </w:p>
    <w:p w14:paraId="7082222D" w14:textId="77777777" w:rsidR="0041498C" w:rsidRPr="00F157FB" w:rsidRDefault="00F157FB" w:rsidP="00235BAD">
      <w:pPr>
        <w:pStyle w:val="normal"/>
        <w:widowControl w:val="0"/>
        <w:jc w:val="both"/>
        <w:rPr>
          <w:lang w:val="en-GB"/>
        </w:rPr>
      </w:pPr>
      <w:r w:rsidRPr="00F157FB">
        <w:rPr>
          <w:rFonts w:ascii="Calibri" w:eastAsia="Calibri" w:hAnsi="Calibri" w:cs="Calibri"/>
          <w:lang w:val="en-GB"/>
        </w:rPr>
        <w:t>Figure 7. Probability density function (PDF) distribution of the MCF detrended time series measured at the three sites (left: CMN, middle: JFJ, right: MHD) in the years 2008-2009. Black lines, sensitivity to the SEF region, SRR</w:t>
      </w:r>
      <w:r w:rsidRPr="00F157FB">
        <w:rPr>
          <w:rFonts w:ascii="Calibri" w:eastAsia="Calibri" w:hAnsi="Calibri" w:cs="Calibri"/>
          <w:vertAlign w:val="subscript"/>
          <w:lang w:val="en-GB"/>
        </w:rPr>
        <w:t>SEF</w:t>
      </w:r>
      <w:r w:rsidRPr="00F157FB">
        <w:rPr>
          <w:rFonts w:ascii="Calibri" w:eastAsia="Calibri" w:hAnsi="Calibri" w:cs="Calibri"/>
          <w:lang w:val="en-GB"/>
        </w:rPr>
        <w:t xml:space="preserve"> = 0</w:t>
      </w:r>
      <w:proofErr w:type="gramStart"/>
      <w:r w:rsidRPr="00F157FB">
        <w:rPr>
          <w:rFonts w:ascii="Calibri" w:eastAsia="Calibri" w:hAnsi="Calibri" w:cs="Calibri"/>
          <w:lang w:val="en-GB"/>
        </w:rPr>
        <w:t>;</w:t>
      </w:r>
      <w:proofErr w:type="gramEnd"/>
      <w:r w:rsidRPr="00F157FB">
        <w:rPr>
          <w:rFonts w:ascii="Calibri" w:eastAsia="Calibri" w:hAnsi="Calibri" w:cs="Calibri"/>
          <w:lang w:val="en-GB"/>
        </w:rPr>
        <w:t xml:space="preserve"> red lines SRR</w:t>
      </w:r>
      <w:r w:rsidRPr="00F157FB">
        <w:rPr>
          <w:rFonts w:ascii="Calibri" w:eastAsia="Calibri" w:hAnsi="Calibri" w:cs="Calibri"/>
          <w:vertAlign w:val="subscript"/>
          <w:lang w:val="en-GB"/>
        </w:rPr>
        <w:t>SEF</w:t>
      </w:r>
      <w:r w:rsidRPr="00F157FB">
        <w:rPr>
          <w:rFonts w:ascii="Calibri" w:eastAsia="Calibri" w:hAnsi="Calibri" w:cs="Calibri"/>
          <w:lang w:val="en-GB"/>
        </w:rPr>
        <w:t xml:space="preserve">&gt; 0. </w:t>
      </w:r>
    </w:p>
    <w:p w14:paraId="4B6607C4" w14:textId="77777777" w:rsidR="0041498C" w:rsidRPr="00F157FB" w:rsidRDefault="0041498C" w:rsidP="00235BAD">
      <w:pPr>
        <w:pStyle w:val="normal"/>
        <w:widowControl w:val="0"/>
        <w:rPr>
          <w:lang w:val="en-GB"/>
        </w:rPr>
      </w:pPr>
    </w:p>
    <w:p w14:paraId="2444C7F1" w14:textId="77777777" w:rsidR="0041498C" w:rsidRPr="00F157FB" w:rsidRDefault="00F157FB" w:rsidP="00235BAD">
      <w:pPr>
        <w:pStyle w:val="normal"/>
        <w:jc w:val="both"/>
        <w:rPr>
          <w:lang w:val="en-GB"/>
        </w:rPr>
      </w:pPr>
      <w:r w:rsidRPr="00F157FB">
        <w:rPr>
          <w:rFonts w:ascii="Calibri" w:eastAsia="Calibri" w:hAnsi="Calibri" w:cs="Calibri"/>
          <w:lang w:val="en-GB"/>
        </w:rPr>
        <w:t xml:space="preserve">Figure 8: Inferred MCF emissions from the SEF region for </w:t>
      </w:r>
      <m:oMath>
        <m:sSub>
          <m:sSubPr>
            <m:ctrlPr>
              <w:rPr>
                <w:rFonts w:ascii="Cambria Math" w:hAnsi="Cambria Math"/>
                <w:lang w:val="en-GB"/>
              </w:rPr>
            </m:ctrlPr>
          </m:sSubPr>
          <m:e>
            <m:r>
              <m:rPr>
                <m:sty m:val="p"/>
              </m:rPr>
              <w:rPr>
                <w:rFonts w:ascii="Cambria Math" w:hAnsi="Cambria Math"/>
                <w:lang w:val="en-GB"/>
              </w:rPr>
              <m:t>SRR</m:t>
            </m:r>
          </m:e>
          <m:sub>
            <m:r>
              <m:rPr>
                <m:sty m:val="p"/>
              </m:rPr>
              <w:rPr>
                <w:rFonts w:ascii="Cambria Math" w:hAnsi="Cambria Math"/>
                <w:lang w:val="en-GB"/>
              </w:rPr>
              <m:t>v</m:t>
            </m:r>
          </m:sub>
        </m:sSub>
      </m:oMath>
      <w:r w:rsidRPr="00F157FB">
        <w:rPr>
          <w:rFonts w:ascii="Calibri" w:eastAsia="Calibri" w:hAnsi="Calibri" w:cs="Calibri"/>
          <w:lang w:val="en-GB"/>
        </w:rPr>
        <w:t xml:space="preserve"> threshold between 0 and 2500 s m</w:t>
      </w:r>
      <w:r w:rsidRPr="00F157FB">
        <w:rPr>
          <w:rFonts w:ascii="Calibri" w:eastAsia="Calibri" w:hAnsi="Calibri" w:cs="Calibri"/>
          <w:vertAlign w:val="superscript"/>
          <w:lang w:val="en-GB"/>
        </w:rPr>
        <w:t>3</w:t>
      </w:r>
      <w:r w:rsidRPr="00F157FB">
        <w:rPr>
          <w:rFonts w:ascii="Calibri" w:eastAsia="Calibri" w:hAnsi="Calibri" w:cs="Calibri"/>
          <w:lang w:val="en-GB"/>
        </w:rPr>
        <w:t>kg</w:t>
      </w:r>
      <w:r w:rsidRPr="00F157FB">
        <w:rPr>
          <w:rFonts w:ascii="Calibri" w:eastAsia="Calibri" w:hAnsi="Calibri" w:cs="Calibri"/>
          <w:vertAlign w:val="superscript"/>
          <w:lang w:val="en-GB"/>
        </w:rPr>
        <w:t>-1</w:t>
      </w:r>
      <w:r w:rsidRPr="00F157FB">
        <w:rPr>
          <w:rFonts w:ascii="Calibri" w:eastAsia="Calibri" w:hAnsi="Calibri" w:cs="Calibri"/>
          <w:lang w:val="en-GB"/>
        </w:rPr>
        <w:t xml:space="preserve"> for the years 2008 and 2009 (top panels). The associated uncertainty is represented by 95% confidence interval. Only data with </w:t>
      </w:r>
      <m:oMath>
        <m:sSub>
          <m:sSubPr>
            <m:ctrlPr>
              <w:rPr>
                <w:rFonts w:ascii="Cambria Math" w:hAnsi="Cambria Math"/>
                <w:lang w:val="en-GB"/>
              </w:rPr>
            </m:ctrlPr>
          </m:sSubPr>
          <m:e>
            <m:r>
              <m:rPr>
                <m:sty m:val="p"/>
              </m:rPr>
              <w:rPr>
                <w:rFonts w:ascii="Cambria Math" w:hAnsi="Cambria Math"/>
                <w:lang w:val="en-GB"/>
              </w:rPr>
              <m:t>SRR</m:t>
            </m:r>
          </m:e>
          <m:sub>
            <m:r>
              <m:rPr>
                <m:sty m:val="p"/>
              </m:rPr>
              <w:rPr>
                <w:rFonts w:ascii="Cambria Math" w:hAnsi="Cambria Math"/>
                <w:lang w:val="en-GB"/>
              </w:rPr>
              <m:t>v</m:t>
            </m:r>
          </m:sub>
        </m:sSub>
      </m:oMath>
      <w:r w:rsidRPr="00F157FB">
        <w:rPr>
          <w:rFonts w:ascii="Calibri" w:eastAsia="Calibri" w:hAnsi="Calibri" w:cs="Calibri"/>
          <w:lang w:val="en-GB"/>
        </w:rPr>
        <w:t xml:space="preserve"> &gt; 1500 have been used for the estimation of the fluxes in the rest of the paper. In the bottom panels, the number of measurements for each </w:t>
      </w:r>
      <m:oMath>
        <m:sSub>
          <m:sSubPr>
            <m:ctrlPr>
              <w:rPr>
                <w:rFonts w:ascii="Cambria Math" w:hAnsi="Cambria Math"/>
                <w:lang w:val="en-GB"/>
              </w:rPr>
            </m:ctrlPr>
          </m:sSubPr>
          <m:e>
            <m:r>
              <m:rPr>
                <m:sty m:val="p"/>
              </m:rPr>
              <w:rPr>
                <w:rFonts w:ascii="Cambria Math" w:hAnsi="Cambria Math"/>
                <w:lang w:val="en-GB"/>
              </w:rPr>
              <m:t>SRR</m:t>
            </m:r>
          </m:e>
          <m:sub>
            <m:r>
              <m:rPr>
                <m:sty m:val="p"/>
              </m:rPr>
              <w:rPr>
                <w:rFonts w:ascii="Cambria Math" w:hAnsi="Cambria Math"/>
                <w:lang w:val="en-GB"/>
              </w:rPr>
              <m:t>v</m:t>
            </m:r>
          </m:sub>
        </m:sSub>
      </m:oMath>
      <w:r w:rsidRPr="00F157FB">
        <w:rPr>
          <w:rFonts w:ascii="Calibri" w:eastAsia="Calibri" w:hAnsi="Calibri" w:cs="Calibri"/>
          <w:lang w:val="en-GB"/>
        </w:rPr>
        <w:t xml:space="preserve"> </w:t>
      </w:r>
      <w:proofErr w:type="gramStart"/>
      <w:r w:rsidRPr="00F157FB">
        <w:rPr>
          <w:rFonts w:ascii="Calibri" w:eastAsia="Calibri" w:hAnsi="Calibri" w:cs="Calibri"/>
          <w:lang w:val="en-GB"/>
        </w:rPr>
        <w:t xml:space="preserve">threshold </w:t>
      </w:r>
      <w:r w:rsidRPr="00F157FB">
        <w:rPr>
          <w:rFonts w:ascii="Calibri" w:eastAsia="Calibri" w:hAnsi="Calibri" w:cs="Calibri"/>
          <w:strike/>
          <w:lang w:val="en-GB"/>
        </w:rPr>
        <w:t xml:space="preserve"> </w:t>
      </w:r>
      <w:r w:rsidRPr="00F157FB">
        <w:rPr>
          <w:rFonts w:ascii="Calibri" w:eastAsia="Calibri" w:hAnsi="Calibri" w:cs="Calibri"/>
          <w:lang w:val="en-GB"/>
        </w:rPr>
        <w:t>value</w:t>
      </w:r>
      <w:proofErr w:type="gramEnd"/>
      <w:r w:rsidRPr="00F157FB">
        <w:rPr>
          <w:rFonts w:ascii="Calibri" w:eastAsia="Calibri" w:hAnsi="Calibri" w:cs="Calibri"/>
          <w:lang w:val="en-GB"/>
        </w:rPr>
        <w:t xml:space="preserve"> are reported.</w:t>
      </w:r>
    </w:p>
    <w:p w14:paraId="7DB724F1" w14:textId="77777777" w:rsidR="0041498C" w:rsidRPr="00F157FB" w:rsidRDefault="0041498C" w:rsidP="00235BAD">
      <w:pPr>
        <w:pStyle w:val="normal"/>
        <w:jc w:val="both"/>
        <w:rPr>
          <w:lang w:val="en-GB"/>
        </w:rPr>
      </w:pPr>
    </w:p>
    <w:p w14:paraId="76111AD2" w14:textId="77777777" w:rsidR="0041498C" w:rsidRPr="00F157FB" w:rsidRDefault="00F157FB" w:rsidP="00235BAD">
      <w:pPr>
        <w:pStyle w:val="normal"/>
        <w:rPr>
          <w:lang w:val="en-GB"/>
        </w:rPr>
      </w:pPr>
      <w:r w:rsidRPr="00F157FB">
        <w:rPr>
          <w:rFonts w:ascii="Calibri" w:eastAsia="Calibri" w:hAnsi="Calibri" w:cs="Calibri"/>
          <w:lang w:val="en-GB"/>
        </w:rPr>
        <w:t>Figure 9. MCF mixing ratios measured at four sites in the vicinity of the Marseille urban area. Details on the sampling campaign can be found in Coll et al. (2010). The grey dots represent the MHD time series.</w:t>
      </w:r>
    </w:p>
    <w:p w14:paraId="093EF270" w14:textId="77777777" w:rsidR="0041498C" w:rsidRPr="00F157FB" w:rsidRDefault="0041498C" w:rsidP="00235BAD">
      <w:pPr>
        <w:pStyle w:val="normal"/>
        <w:jc w:val="both"/>
        <w:rPr>
          <w:lang w:val="en-GB"/>
        </w:rPr>
      </w:pPr>
    </w:p>
    <w:p w14:paraId="4EE767D0" w14:textId="71E505BE" w:rsidR="0041498C" w:rsidRPr="00F157FB" w:rsidRDefault="00F157FB" w:rsidP="00235BAD">
      <w:pPr>
        <w:pStyle w:val="normal"/>
        <w:jc w:val="both"/>
        <w:rPr>
          <w:lang w:val="en-GB"/>
        </w:rPr>
      </w:pPr>
      <w:r w:rsidRPr="00F157FB">
        <w:rPr>
          <w:rFonts w:ascii="Calibri" w:eastAsia="Calibri" w:hAnsi="Calibri" w:cs="Calibri"/>
          <w:lang w:val="en-GB"/>
        </w:rPr>
        <w:t xml:space="preserve">Figure A1. Maximum relative difference between the </w:t>
      </w:r>
      <w:r w:rsidRPr="00F157FB">
        <w:rPr>
          <w:rFonts w:ascii="Calibri" w:eastAsia="Calibri" w:hAnsi="Calibri" w:cs="Calibri"/>
          <w:i/>
          <w:lang w:val="en-GB"/>
        </w:rPr>
        <w:t>a posteriori</w:t>
      </w:r>
      <w:r w:rsidRPr="00F157FB">
        <w:rPr>
          <w:rFonts w:ascii="Calibri" w:eastAsia="Calibri" w:hAnsi="Calibri" w:cs="Calibri"/>
          <w:lang w:val="en-GB"/>
        </w:rPr>
        <w:t xml:space="preserve"> emissions obtained from the inversions using four different scaling factors applied to the </w:t>
      </w:r>
      <w:r w:rsidRPr="00F157FB">
        <w:rPr>
          <w:rFonts w:ascii="Calibri" w:eastAsia="Calibri" w:hAnsi="Calibri" w:cs="Calibri"/>
          <w:i/>
          <w:lang w:val="en-GB"/>
        </w:rPr>
        <w:t>a priori</w:t>
      </w:r>
      <w:r w:rsidRPr="00F157FB">
        <w:rPr>
          <w:rFonts w:ascii="Calibri" w:eastAsia="Calibri" w:hAnsi="Calibri" w:cs="Calibri"/>
          <w:lang w:val="en-GB"/>
        </w:rPr>
        <w:t xml:space="preserve"> emission field for the year 2008. SEF, South East France; FR, France; IT, Italy; CH, Switzerland; UK, United Kingdom; IE, Republic of Ireland; AT, Austria; HU, Hungary; SI; Slovenia; HR, Croatia; DE, Germany; Be, Belgium; NL, The Netherlands; LU, Luxembourg; DK, Denmark; ES, Spain; PT, Portugal; PL, Poland; CZ, Check Republic; SL, Slovakia; N</w:t>
      </w:r>
      <w:r w:rsidR="00A3484E">
        <w:rPr>
          <w:rFonts w:ascii="Calibri" w:eastAsia="Calibri" w:hAnsi="Calibri" w:cs="Calibri"/>
          <w:lang w:val="en-GB"/>
        </w:rPr>
        <w:t>O</w:t>
      </w:r>
      <w:bookmarkStart w:id="1" w:name="_GoBack"/>
      <w:bookmarkEnd w:id="1"/>
      <w:r w:rsidRPr="00F157FB">
        <w:rPr>
          <w:rFonts w:ascii="Calibri" w:eastAsia="Calibri" w:hAnsi="Calibri" w:cs="Calibri"/>
          <w:lang w:val="en-GB"/>
        </w:rPr>
        <w:t xml:space="preserve">, Norway; SE, Sweden. </w:t>
      </w:r>
    </w:p>
    <w:p w14:paraId="1E866816" w14:textId="77777777" w:rsidR="0041498C" w:rsidRPr="00F157FB" w:rsidRDefault="0041498C" w:rsidP="00235BAD">
      <w:pPr>
        <w:pStyle w:val="normal"/>
        <w:jc w:val="both"/>
        <w:rPr>
          <w:lang w:val="en-GB"/>
        </w:rPr>
      </w:pPr>
    </w:p>
    <w:p w14:paraId="2553DF72" w14:textId="23B3ABEA" w:rsidR="0041498C" w:rsidRPr="00F157FB" w:rsidRDefault="00F157FB" w:rsidP="00235BAD">
      <w:pPr>
        <w:pStyle w:val="normal"/>
        <w:jc w:val="both"/>
        <w:rPr>
          <w:lang w:val="en-GB"/>
        </w:rPr>
      </w:pPr>
      <w:r w:rsidRPr="00F157FB">
        <w:rPr>
          <w:rFonts w:ascii="Calibri" w:eastAsia="Calibri" w:hAnsi="Calibri" w:cs="Calibri"/>
          <w:lang w:val="en-GB"/>
        </w:rPr>
        <w:t xml:space="preserve">Figure A2. </w:t>
      </w:r>
      <w:proofErr w:type="gramStart"/>
      <w:r w:rsidRPr="00F157FB">
        <w:rPr>
          <w:rFonts w:ascii="Calibri" w:eastAsia="Calibri" w:hAnsi="Calibri" w:cs="Calibri"/>
          <w:lang w:val="en-GB"/>
        </w:rPr>
        <w:t xml:space="preserve">Relative differences in the </w:t>
      </w:r>
      <w:r w:rsidRPr="00F157FB">
        <w:rPr>
          <w:rFonts w:ascii="Calibri" w:eastAsia="Calibri" w:hAnsi="Calibri" w:cs="Calibri"/>
          <w:i/>
          <w:lang w:val="en-GB"/>
        </w:rPr>
        <w:t>a posteriori</w:t>
      </w:r>
      <w:r w:rsidRPr="00F157FB">
        <w:rPr>
          <w:rFonts w:ascii="Calibri" w:eastAsia="Calibri" w:hAnsi="Calibri" w:cs="Calibri"/>
          <w:lang w:val="en-GB"/>
        </w:rPr>
        <w:t xml:space="preserve"> emissions to the reference inversion (in %) when removing one station at a time.</w:t>
      </w:r>
      <w:proofErr w:type="gramEnd"/>
      <w:r w:rsidRPr="00F157FB">
        <w:rPr>
          <w:rFonts w:ascii="Calibri" w:eastAsia="Calibri" w:hAnsi="Calibri" w:cs="Calibri"/>
          <w:lang w:val="en-GB"/>
        </w:rPr>
        <w:t xml:space="preserve"> Results are shown with CMN (NO_CMN), JFJ (NO_JFJ) and MHD (NO_MHD) removed and for </w:t>
      </w:r>
      <w:r w:rsidR="00F52E88">
        <w:rPr>
          <w:rFonts w:ascii="Calibri" w:eastAsia="Calibri" w:hAnsi="Calibri" w:cs="Calibri"/>
          <w:lang w:val="en-GB"/>
        </w:rPr>
        <w:t>nine</w:t>
      </w:r>
      <w:r w:rsidRPr="00F157FB">
        <w:rPr>
          <w:rFonts w:ascii="Calibri" w:eastAsia="Calibri" w:hAnsi="Calibri" w:cs="Calibri"/>
          <w:lang w:val="en-GB"/>
        </w:rPr>
        <w:t xml:space="preserve"> different regions.</w:t>
      </w:r>
    </w:p>
    <w:p w14:paraId="1DAFEEE2" w14:textId="77777777" w:rsidR="0041498C" w:rsidRPr="00F157FB" w:rsidRDefault="0041498C" w:rsidP="00235BAD">
      <w:pPr>
        <w:pStyle w:val="normal"/>
        <w:jc w:val="both"/>
        <w:rPr>
          <w:lang w:val="en-GB"/>
        </w:rPr>
      </w:pPr>
    </w:p>
    <w:p w14:paraId="016C1F1C" w14:textId="1594C3A9" w:rsidR="0041498C" w:rsidRPr="00F157FB" w:rsidRDefault="00F157FB" w:rsidP="00235BAD">
      <w:pPr>
        <w:pStyle w:val="normal"/>
        <w:spacing w:before="100" w:after="100"/>
        <w:jc w:val="both"/>
        <w:rPr>
          <w:lang w:val="en-GB"/>
        </w:rPr>
      </w:pPr>
      <w:r w:rsidRPr="00F157FB">
        <w:rPr>
          <w:rFonts w:ascii="Calibri" w:eastAsia="Calibri" w:hAnsi="Calibri" w:cs="Calibri"/>
          <w:lang w:val="en-GB"/>
        </w:rPr>
        <w:t xml:space="preserve">Figure B1. </w:t>
      </w:r>
      <w:r w:rsidRPr="00BD3EAA">
        <w:rPr>
          <w:rFonts w:ascii="Calibri" w:eastAsia="Calibri" w:hAnsi="Calibri" w:cs="Calibri"/>
          <w:i/>
          <w:lang w:val="en-GB"/>
        </w:rPr>
        <w:t>A posteriori</w:t>
      </w:r>
      <w:r w:rsidRPr="00F157FB">
        <w:rPr>
          <w:rFonts w:ascii="Calibri" w:eastAsia="Calibri" w:hAnsi="Calibri" w:cs="Calibri"/>
          <w:lang w:val="en-GB"/>
        </w:rPr>
        <w:t xml:space="preserve"> study domain emission in </w:t>
      </w:r>
      <w:proofErr w:type="gramStart"/>
      <w:r w:rsidRPr="00F157FB">
        <w:rPr>
          <w:rFonts w:ascii="Calibri" w:eastAsia="Calibri" w:hAnsi="Calibri" w:cs="Calibri"/>
          <w:lang w:val="en-GB"/>
        </w:rPr>
        <w:t>pg</w:t>
      </w:r>
      <w:proofErr w:type="gramEnd"/>
      <w:r w:rsidRPr="00F157FB">
        <w:rPr>
          <w:rFonts w:ascii="Calibri" w:eastAsia="Calibri" w:hAnsi="Calibri" w:cs="Calibri"/>
          <w:lang w:val="en-GB"/>
        </w:rPr>
        <w:t xml:space="preserve"> m</w:t>
      </w:r>
      <w:r w:rsidRPr="00F157FB">
        <w:rPr>
          <w:rFonts w:ascii="Calibri" w:eastAsia="Calibri" w:hAnsi="Calibri" w:cs="Calibri"/>
          <w:vertAlign w:val="superscript"/>
          <w:lang w:val="en-GB"/>
        </w:rPr>
        <w:t>-2</w:t>
      </w:r>
      <w:r w:rsidRPr="00F157FB">
        <w:rPr>
          <w:rFonts w:ascii="Calibri" w:eastAsia="Calibri" w:hAnsi="Calibri" w:cs="Calibri"/>
          <w:lang w:val="en-GB"/>
        </w:rPr>
        <w:t>s</w:t>
      </w:r>
      <w:r w:rsidRPr="00F157FB">
        <w:rPr>
          <w:rFonts w:ascii="Calibri" w:eastAsia="Calibri" w:hAnsi="Calibri" w:cs="Calibri"/>
          <w:vertAlign w:val="superscript"/>
          <w:lang w:val="en-GB"/>
        </w:rPr>
        <w:t>-1</w:t>
      </w:r>
      <w:r w:rsidRPr="00F157FB">
        <w:rPr>
          <w:rFonts w:ascii="Calibri" w:eastAsia="Calibri" w:hAnsi="Calibri" w:cs="Calibri"/>
          <w:lang w:val="en-GB"/>
        </w:rPr>
        <w:t>of MCF based on measurements at three European sites. Reference period January-December 2008 a</w:t>
      </w:r>
      <w:r w:rsidR="0030722B">
        <w:rPr>
          <w:rFonts w:ascii="Calibri" w:eastAsia="Calibri" w:hAnsi="Calibri" w:cs="Calibri"/>
          <w:lang w:val="en-GB"/>
        </w:rPr>
        <w:t xml:space="preserve">) and January-December 2002 b). </w:t>
      </w:r>
      <w:r w:rsidR="009D15C2">
        <w:rPr>
          <w:rFonts w:ascii="Calibri" w:eastAsia="Calibri" w:hAnsi="Calibri" w:cs="Calibri"/>
          <w:lang w:val="en-GB"/>
        </w:rPr>
        <w:t>W</w:t>
      </w:r>
      <w:r w:rsidR="0030722B">
        <w:rPr>
          <w:rFonts w:ascii="Calibri" w:eastAsia="Calibri" w:hAnsi="Calibri" w:cs="Calibri"/>
          <w:lang w:val="en-GB"/>
        </w:rPr>
        <w:t>hite cross</w:t>
      </w:r>
      <w:r w:rsidR="009D15C2">
        <w:rPr>
          <w:rFonts w:ascii="Calibri" w:eastAsia="Calibri" w:hAnsi="Calibri" w:cs="Calibri"/>
          <w:lang w:val="en-GB"/>
        </w:rPr>
        <w:t>es</w:t>
      </w:r>
      <w:r w:rsidR="0030722B">
        <w:rPr>
          <w:rFonts w:ascii="Calibri" w:eastAsia="Calibri" w:hAnsi="Calibri" w:cs="Calibri"/>
          <w:lang w:val="en-GB"/>
        </w:rPr>
        <w:t xml:space="preserve"> over b</w:t>
      </w:r>
      <w:r w:rsidRPr="00F157FB">
        <w:rPr>
          <w:rFonts w:ascii="Calibri" w:eastAsia="Calibri" w:hAnsi="Calibri" w:cs="Calibri"/>
          <w:lang w:val="en-GB"/>
        </w:rPr>
        <w:t>lack dots indicate the locations of the measurements sites.</w:t>
      </w:r>
    </w:p>
    <w:p w14:paraId="2BF221D5" w14:textId="77777777" w:rsidR="0041498C" w:rsidRPr="00F157FB" w:rsidRDefault="00F157FB" w:rsidP="00235BAD">
      <w:pPr>
        <w:pStyle w:val="normal"/>
        <w:spacing w:before="100" w:after="100"/>
        <w:jc w:val="both"/>
        <w:rPr>
          <w:lang w:val="en-GB"/>
        </w:rPr>
      </w:pPr>
      <w:r w:rsidRPr="00F157FB">
        <w:rPr>
          <w:rFonts w:ascii="Calibri" w:eastAsia="Calibri" w:hAnsi="Calibri" w:cs="Calibri"/>
          <w:lang w:val="en-GB"/>
        </w:rPr>
        <w:t xml:space="preserve">Figure B2. </w:t>
      </w:r>
      <w:r w:rsidRPr="00BD3EAA">
        <w:rPr>
          <w:rFonts w:ascii="Calibri" w:eastAsia="Calibri" w:hAnsi="Calibri" w:cs="Calibri"/>
          <w:i/>
          <w:lang w:val="en-GB"/>
        </w:rPr>
        <w:t>A posteriori</w:t>
      </w:r>
      <w:r w:rsidRPr="00F157FB">
        <w:rPr>
          <w:rFonts w:ascii="Calibri" w:eastAsia="Calibri" w:hAnsi="Calibri" w:cs="Calibri"/>
          <w:lang w:val="en-GB"/>
        </w:rPr>
        <w:t xml:space="preserve"> emissions obtained with BI-2.</w:t>
      </w:r>
      <w:r w:rsidRPr="00F157FB">
        <w:rPr>
          <w:rFonts w:ascii="Times New Roman" w:eastAsia="Times New Roman" w:hAnsi="Times New Roman" w:cs="Times New Roman"/>
          <w:lang w:val="en-GB"/>
        </w:rPr>
        <w:t xml:space="preserve"> </w:t>
      </w:r>
    </w:p>
    <w:p w14:paraId="0308A5C0" w14:textId="77777777" w:rsidR="0041498C" w:rsidRPr="00F157FB" w:rsidRDefault="0041498C" w:rsidP="00235BAD">
      <w:pPr>
        <w:pStyle w:val="normal"/>
        <w:rPr>
          <w:lang w:val="en-GB"/>
        </w:rPr>
      </w:pPr>
    </w:p>
    <w:sectPr w:rsidR="0041498C" w:rsidRPr="00F157FB" w:rsidSect="00235BAD">
      <w:footerReference w:type="default" r:id="rId22"/>
      <w:pgSz w:w="11900" w:h="16840"/>
      <w:pgMar w:top="1418" w:right="1134" w:bottom="1134" w:left="1134" w:header="720" w:footer="720" w:gutter="0"/>
      <w:lnNumType w:countBy="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C002E" w14:textId="77777777" w:rsidR="004A5552" w:rsidRDefault="004A5552">
      <w:r>
        <w:separator/>
      </w:r>
    </w:p>
  </w:endnote>
  <w:endnote w:type="continuationSeparator" w:id="0">
    <w:p w14:paraId="699C2CBC" w14:textId="77777777" w:rsidR="004A5552" w:rsidRDefault="004A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y-1">
    <w:altName w:val="Times New Roman"/>
    <w:panose1 w:val="00000000000000000000"/>
    <w:charset w:val="00"/>
    <w:family w:val="roman"/>
    <w:notTrueType/>
    <w:pitch w:val="default"/>
  </w:font>
  <w:font w:name="NimbusSanL-Regu">
    <w:altName w:val="Times New Roman"/>
    <w:charset w:val="00"/>
    <w:family w:val="auto"/>
    <w:pitch w:val="default"/>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Menlo Regular">
    <w:panose1 w:val="020B0609030804020204"/>
    <w:charset w:val="00"/>
    <w:family w:val="auto"/>
    <w:pitch w:val="variable"/>
    <w:sig w:usb0="E60022FF" w:usb1="D200F9FB" w:usb2="02000028" w:usb3="00000000" w:csb0="000001DF" w:csb1="00000000"/>
  </w:font>
  <w:font w:name="MPHV-Bold">
    <w:altName w:val="Times New Roman"/>
    <w:charset w:val="00"/>
    <w:family w:val="auto"/>
    <w:pitch w:val="default"/>
  </w:font>
  <w:font w:name="MPHV">
    <w:altName w:val="Times New Roman"/>
    <w:charset w:val="00"/>
    <w:family w:val="auto"/>
    <w:pitch w:val="default"/>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68F6B" w14:textId="77777777" w:rsidR="004A5552" w:rsidRDefault="004A5552">
    <w:pPr>
      <w:pStyle w:val="normal"/>
      <w:tabs>
        <w:tab w:val="center" w:pos="4819"/>
        <w:tab w:val="right" w:pos="9638"/>
      </w:tabs>
    </w:pPr>
    <w:r>
      <w:fldChar w:fldCharType="begin"/>
    </w:r>
    <w:r>
      <w:instrText>PAGE</w:instrText>
    </w:r>
    <w:r>
      <w:fldChar w:fldCharType="separate"/>
    </w:r>
    <w:r w:rsidR="007055F8">
      <w:rPr>
        <w:noProof/>
      </w:rPr>
      <w:t>41</w:t>
    </w:r>
    <w:r>
      <w:fldChar w:fldCharType="end"/>
    </w:r>
  </w:p>
  <w:p w14:paraId="7988AF7E" w14:textId="77777777" w:rsidR="004A5552" w:rsidRDefault="004A5552">
    <w:pPr>
      <w:pStyle w:val="normal"/>
      <w:tabs>
        <w:tab w:val="center" w:pos="4819"/>
        <w:tab w:val="right" w:pos="9638"/>
      </w:tabs>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8175D" w14:textId="77777777" w:rsidR="004A5552" w:rsidRDefault="004A5552">
      <w:r>
        <w:separator/>
      </w:r>
    </w:p>
  </w:footnote>
  <w:footnote w:type="continuationSeparator" w:id="0">
    <w:p w14:paraId="14E1FFDF" w14:textId="77777777" w:rsidR="004A5552" w:rsidRDefault="004A55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proofState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41498C"/>
    <w:rsid w:val="00047966"/>
    <w:rsid w:val="00054D02"/>
    <w:rsid w:val="00074099"/>
    <w:rsid w:val="00091D6E"/>
    <w:rsid w:val="000A1EAA"/>
    <w:rsid w:val="00114CF1"/>
    <w:rsid w:val="00125856"/>
    <w:rsid w:val="00224BC9"/>
    <w:rsid w:val="00235BAD"/>
    <w:rsid w:val="0028301F"/>
    <w:rsid w:val="002855D8"/>
    <w:rsid w:val="002C0E31"/>
    <w:rsid w:val="002D7224"/>
    <w:rsid w:val="0030722B"/>
    <w:rsid w:val="003565DB"/>
    <w:rsid w:val="0041498C"/>
    <w:rsid w:val="0044605E"/>
    <w:rsid w:val="004A5552"/>
    <w:rsid w:val="005E6317"/>
    <w:rsid w:val="005F728C"/>
    <w:rsid w:val="006245E6"/>
    <w:rsid w:val="00672AF0"/>
    <w:rsid w:val="006D2944"/>
    <w:rsid w:val="007055F8"/>
    <w:rsid w:val="007149B6"/>
    <w:rsid w:val="00747127"/>
    <w:rsid w:val="007674C4"/>
    <w:rsid w:val="00772776"/>
    <w:rsid w:val="007C7C5F"/>
    <w:rsid w:val="007E0A3E"/>
    <w:rsid w:val="00812052"/>
    <w:rsid w:val="00876ECB"/>
    <w:rsid w:val="00891AE2"/>
    <w:rsid w:val="008C3EA5"/>
    <w:rsid w:val="009A0FA2"/>
    <w:rsid w:val="009A2004"/>
    <w:rsid w:val="009D15C2"/>
    <w:rsid w:val="00A333DE"/>
    <w:rsid w:val="00A3484E"/>
    <w:rsid w:val="00A83156"/>
    <w:rsid w:val="00AA1E07"/>
    <w:rsid w:val="00BD3EAA"/>
    <w:rsid w:val="00C83FE9"/>
    <w:rsid w:val="00D95D74"/>
    <w:rsid w:val="00DD087C"/>
    <w:rsid w:val="00DD1035"/>
    <w:rsid w:val="00DE1335"/>
    <w:rsid w:val="00DE3A65"/>
    <w:rsid w:val="00E21E9E"/>
    <w:rsid w:val="00ED2B72"/>
    <w:rsid w:val="00EE4DB2"/>
    <w:rsid w:val="00F157FB"/>
    <w:rsid w:val="00F52E88"/>
    <w:rsid w:val="00F63D59"/>
    <w:rsid w:val="00F704B0"/>
    <w:rsid w:val="00FB44DF"/>
    <w:rsid w:val="00FD759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59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val="en-GB"/>
    </w:rPr>
  </w:style>
  <w:style w:type="paragraph" w:styleId="Titolo1">
    <w:name w:val="heading 1"/>
    <w:basedOn w:val="normal"/>
    <w:next w:val="normal"/>
    <w:pPr>
      <w:keepNext/>
      <w:keepLines/>
      <w:spacing w:before="480" w:after="120"/>
      <w:contextualSpacing/>
      <w:outlineLvl w:val="0"/>
    </w:pPr>
    <w:rPr>
      <w:b/>
      <w:sz w:val="48"/>
    </w:rPr>
  </w:style>
  <w:style w:type="paragraph" w:styleId="Titolo2">
    <w:name w:val="heading 2"/>
    <w:basedOn w:val="normal"/>
    <w:next w:val="normal"/>
    <w:pPr>
      <w:keepNext/>
      <w:keepLines/>
      <w:spacing w:before="360" w:after="80"/>
      <w:contextualSpacing/>
      <w:outlineLvl w:val="1"/>
    </w:pPr>
    <w:rPr>
      <w:b/>
      <w:sz w:val="36"/>
    </w:rPr>
  </w:style>
  <w:style w:type="paragraph" w:styleId="Titolo3">
    <w:name w:val="heading 3"/>
    <w:basedOn w:val="normal"/>
    <w:next w:val="normal"/>
    <w:pPr>
      <w:keepNext/>
      <w:keepLines/>
      <w:spacing w:before="280" w:after="80"/>
      <w:contextualSpacing/>
      <w:outlineLvl w:val="2"/>
    </w:pPr>
    <w:rPr>
      <w:b/>
      <w:sz w:val="28"/>
    </w:rPr>
  </w:style>
  <w:style w:type="paragraph" w:styleId="Titolo4">
    <w:name w:val="heading 4"/>
    <w:basedOn w:val="normal"/>
    <w:next w:val="normal"/>
    <w:pPr>
      <w:keepNext/>
      <w:keepLines/>
      <w:spacing w:before="240" w:after="40"/>
      <w:contextualSpacing/>
      <w:outlineLvl w:val="3"/>
    </w:pPr>
    <w:rPr>
      <w:b/>
    </w:rPr>
  </w:style>
  <w:style w:type="paragraph" w:styleId="Titolo5">
    <w:name w:val="heading 5"/>
    <w:basedOn w:val="normal"/>
    <w:next w:val="normal"/>
    <w:pPr>
      <w:keepNext/>
      <w:keepLines/>
      <w:spacing w:before="220" w:after="40"/>
      <w:contextualSpacing/>
      <w:outlineLvl w:val="4"/>
    </w:pPr>
    <w:rPr>
      <w:b/>
      <w:sz w:val="22"/>
    </w:rPr>
  </w:style>
  <w:style w:type="paragraph" w:styleId="Titolo6">
    <w:name w:val="heading 6"/>
    <w:basedOn w:val="normal"/>
    <w:next w:val="normal"/>
    <w:pPr>
      <w:keepNext/>
      <w:keepLines/>
      <w:spacing w:before="200" w:after="40"/>
      <w:contextualSpacing/>
      <w:outlineLvl w:val="5"/>
    </w:pPr>
    <w:rPr>
      <w:b/>
      <w:sz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olo">
    <w:name w:val="Title"/>
    <w:basedOn w:val="normal"/>
    <w:next w:val="normal"/>
    <w:pPr>
      <w:keepNext/>
      <w:keepLines/>
      <w:spacing w:before="480" w:after="120"/>
      <w:contextualSpacing/>
    </w:pPr>
    <w:rPr>
      <w:b/>
      <w:sz w:val="72"/>
    </w:rPr>
  </w:style>
  <w:style w:type="paragraph" w:styleId="Sottotitolo">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atterepredefinitoparagrafo"/>
    <w:link w:val="Testocommento"/>
    <w:uiPriority w:val="99"/>
    <w:semiHidden/>
    <w:rPr>
      <w:szCs w:val="24"/>
    </w:rPr>
  </w:style>
  <w:style w:type="character" w:styleId="Rimandocommento">
    <w:name w:val="annotation reference"/>
    <w:basedOn w:val="Caratterepredefinitoparagrafo"/>
    <w:uiPriority w:val="99"/>
    <w:semiHidden/>
    <w:unhideWhenUsed/>
    <w:rPr>
      <w:sz w:val="18"/>
      <w:szCs w:val="18"/>
    </w:rPr>
  </w:style>
  <w:style w:type="paragraph" w:styleId="Testofumetto">
    <w:name w:val="Balloon Text"/>
    <w:basedOn w:val="Normale"/>
    <w:link w:val="TestofumettoCarattere"/>
    <w:uiPriority w:val="99"/>
    <w:semiHidden/>
    <w:unhideWhenUsed/>
    <w:rsid w:val="00F157FB"/>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157FB"/>
    <w:rPr>
      <w:rFonts w:ascii="Lucida Grande" w:hAnsi="Lucida Grande" w:cs="Lucida Grande"/>
      <w:sz w:val="18"/>
      <w:szCs w:val="18"/>
    </w:rPr>
  </w:style>
  <w:style w:type="character" w:styleId="Numeroriga">
    <w:name w:val="line number"/>
    <w:basedOn w:val="Caratterepredefinitoparagrafo"/>
    <w:uiPriority w:val="99"/>
    <w:semiHidden/>
    <w:unhideWhenUsed/>
    <w:rsid w:val="00235B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val="en-GB"/>
    </w:rPr>
  </w:style>
  <w:style w:type="paragraph" w:styleId="Titolo1">
    <w:name w:val="heading 1"/>
    <w:basedOn w:val="normal"/>
    <w:next w:val="normal"/>
    <w:pPr>
      <w:keepNext/>
      <w:keepLines/>
      <w:spacing w:before="480" w:after="120"/>
      <w:contextualSpacing/>
      <w:outlineLvl w:val="0"/>
    </w:pPr>
    <w:rPr>
      <w:b/>
      <w:sz w:val="48"/>
    </w:rPr>
  </w:style>
  <w:style w:type="paragraph" w:styleId="Titolo2">
    <w:name w:val="heading 2"/>
    <w:basedOn w:val="normal"/>
    <w:next w:val="normal"/>
    <w:pPr>
      <w:keepNext/>
      <w:keepLines/>
      <w:spacing w:before="360" w:after="80"/>
      <w:contextualSpacing/>
      <w:outlineLvl w:val="1"/>
    </w:pPr>
    <w:rPr>
      <w:b/>
      <w:sz w:val="36"/>
    </w:rPr>
  </w:style>
  <w:style w:type="paragraph" w:styleId="Titolo3">
    <w:name w:val="heading 3"/>
    <w:basedOn w:val="normal"/>
    <w:next w:val="normal"/>
    <w:pPr>
      <w:keepNext/>
      <w:keepLines/>
      <w:spacing w:before="280" w:after="80"/>
      <w:contextualSpacing/>
      <w:outlineLvl w:val="2"/>
    </w:pPr>
    <w:rPr>
      <w:b/>
      <w:sz w:val="28"/>
    </w:rPr>
  </w:style>
  <w:style w:type="paragraph" w:styleId="Titolo4">
    <w:name w:val="heading 4"/>
    <w:basedOn w:val="normal"/>
    <w:next w:val="normal"/>
    <w:pPr>
      <w:keepNext/>
      <w:keepLines/>
      <w:spacing w:before="240" w:after="40"/>
      <w:contextualSpacing/>
      <w:outlineLvl w:val="3"/>
    </w:pPr>
    <w:rPr>
      <w:b/>
    </w:rPr>
  </w:style>
  <w:style w:type="paragraph" w:styleId="Titolo5">
    <w:name w:val="heading 5"/>
    <w:basedOn w:val="normal"/>
    <w:next w:val="normal"/>
    <w:pPr>
      <w:keepNext/>
      <w:keepLines/>
      <w:spacing w:before="220" w:after="40"/>
      <w:contextualSpacing/>
      <w:outlineLvl w:val="4"/>
    </w:pPr>
    <w:rPr>
      <w:b/>
      <w:sz w:val="22"/>
    </w:rPr>
  </w:style>
  <w:style w:type="paragraph" w:styleId="Titolo6">
    <w:name w:val="heading 6"/>
    <w:basedOn w:val="normal"/>
    <w:next w:val="normal"/>
    <w:pPr>
      <w:keepNext/>
      <w:keepLines/>
      <w:spacing w:before="200" w:after="40"/>
      <w:contextualSpacing/>
      <w:outlineLvl w:val="5"/>
    </w:pPr>
    <w:rPr>
      <w:b/>
      <w:sz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olo">
    <w:name w:val="Title"/>
    <w:basedOn w:val="normal"/>
    <w:next w:val="normal"/>
    <w:pPr>
      <w:keepNext/>
      <w:keepLines/>
      <w:spacing w:before="480" w:after="120"/>
      <w:contextualSpacing/>
    </w:pPr>
    <w:rPr>
      <w:b/>
      <w:sz w:val="72"/>
    </w:rPr>
  </w:style>
  <w:style w:type="paragraph" w:styleId="Sottotitolo">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atterepredefinitoparagrafo"/>
    <w:link w:val="Testocommento"/>
    <w:uiPriority w:val="99"/>
    <w:semiHidden/>
    <w:rPr>
      <w:szCs w:val="24"/>
    </w:rPr>
  </w:style>
  <w:style w:type="character" w:styleId="Rimandocommento">
    <w:name w:val="annotation reference"/>
    <w:basedOn w:val="Caratterepredefinitoparagrafo"/>
    <w:uiPriority w:val="99"/>
    <w:semiHidden/>
    <w:unhideWhenUsed/>
    <w:rPr>
      <w:sz w:val="18"/>
      <w:szCs w:val="18"/>
    </w:rPr>
  </w:style>
  <w:style w:type="paragraph" w:styleId="Testofumetto">
    <w:name w:val="Balloon Text"/>
    <w:basedOn w:val="Normale"/>
    <w:link w:val="TestofumettoCarattere"/>
    <w:uiPriority w:val="99"/>
    <w:semiHidden/>
    <w:unhideWhenUsed/>
    <w:rsid w:val="00F157FB"/>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157FB"/>
    <w:rPr>
      <w:rFonts w:ascii="Lucida Grande" w:hAnsi="Lucida Grande" w:cs="Lucida Grande"/>
      <w:sz w:val="18"/>
      <w:szCs w:val="18"/>
    </w:rPr>
  </w:style>
  <w:style w:type="character" w:styleId="Numeroriga">
    <w:name w:val="line number"/>
    <w:basedOn w:val="Caratterepredefinitoparagrafo"/>
    <w:uiPriority w:val="99"/>
    <w:semiHidden/>
    <w:unhideWhenUsed/>
    <w:rsid w:val="00235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3.tif"/><Relationship Id="rId21" Type="http://schemas.openxmlformats.org/officeDocument/2006/relationships/image" Target="media/image14.tif"/><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tif"/><Relationship Id="rId12" Type="http://schemas.openxmlformats.org/officeDocument/2006/relationships/image" Target="media/image5.png"/><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tiff"/><Relationship Id="rId18" Type="http://schemas.openxmlformats.org/officeDocument/2006/relationships/image" Target="media/image11.tiff"/><Relationship Id="rId19" Type="http://schemas.openxmlformats.org/officeDocument/2006/relationships/image" Target="media/image12.tif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ftp://ftp.cmdl.noaa.gov/hats/solvents/CH3CCl3/flasks/GCMS/CH3CCL3_GCMS_flask.txt" TargetMode="External"/><Relationship Id="rId8"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10078</Words>
  <Characters>57448</Characters>
  <Application>Microsoft Macintosh Word</Application>
  <DocSecurity>0</DocSecurity>
  <Lines>478</Lines>
  <Paragraphs>134</Paragraphs>
  <ScaleCrop>false</ScaleCrop>
  <Company/>
  <LinksUpToDate>false</LinksUpToDate>
  <CharactersWithSpaces>67392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emissions of MCF for submission_rev19_maggio.docx</dc:title>
  <dc:subject/>
  <dc:creator>apple</dc:creator>
  <cp:keywords/>
  <dc:description/>
  <cp:lastModifiedBy>Michela Maione</cp:lastModifiedBy>
  <cp:revision>2</cp:revision>
  <dcterms:created xsi:type="dcterms:W3CDTF">2014-08-11T15:26:00Z</dcterms:created>
  <dcterms:modified xsi:type="dcterms:W3CDTF">2014-08-11T15:26:00Z</dcterms:modified>
</cp:coreProperties>
</file>