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72B" w:rsidRPr="001A1BB5" w:rsidRDefault="00B7572B" w:rsidP="00B7572B">
      <w:pPr>
        <w:pStyle w:val="reference"/>
        <w:rPr>
          <w:szCs w:val="20"/>
        </w:rPr>
      </w:pPr>
      <w:r w:rsidRPr="001A1BB5">
        <w:rPr>
          <w:szCs w:val="20"/>
        </w:rPr>
        <w:t>Supplementary Figure S1: Sample Mean Excess (SME) for a range of thresholds at the grid point closest to Bergen, Norway in the BCM-HIRHAM5 downscaling. The SME is increasing below approximately 12.8 ms</w:t>
      </w:r>
      <w:r w:rsidRPr="001A1BB5">
        <w:rPr>
          <w:szCs w:val="20"/>
          <w:vertAlign w:val="superscript"/>
        </w:rPr>
        <w:t>-1</w:t>
      </w:r>
      <w:r w:rsidRPr="001A1BB5">
        <w:rPr>
          <w:szCs w:val="20"/>
        </w:rPr>
        <w:t xml:space="preserve"> and fluctuating above approximately 14.9 ms</w:t>
      </w:r>
      <w:r w:rsidRPr="001A1BB5">
        <w:rPr>
          <w:szCs w:val="20"/>
          <w:vertAlign w:val="superscript"/>
        </w:rPr>
        <w:t>-1</w:t>
      </w:r>
      <w:r w:rsidRPr="001A1BB5">
        <w:rPr>
          <w:szCs w:val="20"/>
        </w:rPr>
        <w:t>. Using a visual inspection, the threshold would be set at around 13 ms</w:t>
      </w:r>
      <w:r w:rsidRPr="001A1BB5">
        <w:rPr>
          <w:szCs w:val="20"/>
          <w:vertAlign w:val="superscript"/>
        </w:rPr>
        <w:t>-1</w:t>
      </w:r>
      <w:r w:rsidRPr="001A1BB5">
        <w:rPr>
          <w:szCs w:val="20"/>
        </w:rPr>
        <w:t>. The threshold used in our approach is the minimum annual maximum, at 13.4 ms</w:t>
      </w:r>
      <w:r w:rsidRPr="001A1BB5">
        <w:rPr>
          <w:szCs w:val="20"/>
          <w:vertAlign w:val="superscript"/>
        </w:rPr>
        <w:t>-1</w:t>
      </w:r>
      <w:r w:rsidRPr="001A1BB5">
        <w:rPr>
          <w:szCs w:val="20"/>
        </w:rPr>
        <w:t>.</w:t>
      </w:r>
    </w:p>
    <w:p w:rsidR="00B7572B" w:rsidRDefault="00B7572B" w:rsidP="00B7572B">
      <w:pPr>
        <w:pStyle w:val="reference"/>
        <w:rPr>
          <w:szCs w:val="20"/>
        </w:rPr>
      </w:pPr>
    </w:p>
    <w:p w:rsidR="00B7572B" w:rsidRPr="001A1BB5" w:rsidRDefault="00B7572B" w:rsidP="00B7572B">
      <w:pPr>
        <w:pStyle w:val="reference"/>
        <w:rPr>
          <w:szCs w:val="20"/>
        </w:rPr>
      </w:pPr>
      <w:r w:rsidRPr="001A1BB5">
        <w:rPr>
          <w:szCs w:val="20"/>
        </w:rPr>
        <w:t xml:space="preserve">Supplementary Figure S2: Model quality tests for the grid point closest to Bergen, Norway in the BCM-HIRHAM5 downscaling. The empirical data is compared to the fitted CDF (top left); the GPD QQ-plot is shown (bottom left); the fitted PDF is compared to a histogram of the data (bottom right); and the profile likelihood is shown (top right) along with the various confidence interval levels. </w:t>
      </w:r>
    </w:p>
    <w:p w:rsidR="00B7572B" w:rsidRDefault="00B7572B" w:rsidP="00B7572B">
      <w:pPr>
        <w:pStyle w:val="reference"/>
        <w:rPr>
          <w:szCs w:val="20"/>
        </w:rPr>
      </w:pPr>
    </w:p>
    <w:p w:rsidR="00B7572B" w:rsidRPr="001A1BB5" w:rsidRDefault="00B7572B" w:rsidP="00B7572B">
      <w:pPr>
        <w:pStyle w:val="reference"/>
        <w:rPr>
          <w:szCs w:val="20"/>
        </w:rPr>
      </w:pPr>
      <w:r w:rsidRPr="001A1BB5">
        <w:rPr>
          <w:szCs w:val="20"/>
        </w:rPr>
        <w:t>Supplementary Figure S3: Likelihood Ratio Tests in the four downscaling. White: Likelihood ratio test passed. Green: Likelihood ratio test failed in reference period. Blue: Likelihood ratio test failed in future period. Red: Likelihood ratio test failed in both periods.</w:t>
      </w:r>
    </w:p>
    <w:p w:rsidR="00B7572B" w:rsidRPr="00D06831" w:rsidRDefault="00B7572B" w:rsidP="00B7572B">
      <w:pPr>
        <w:pStyle w:val="Heading2"/>
      </w:pPr>
    </w:p>
    <w:p w:rsidR="0015539E" w:rsidRDefault="00B7572B"/>
    <w:sectPr w:rsidR="0015539E" w:rsidSect="00C03754"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572B"/>
    <w:rsid w:val="00064F66"/>
    <w:rsid w:val="005E0A2F"/>
    <w:rsid w:val="006E5767"/>
    <w:rsid w:val="00A761C7"/>
    <w:rsid w:val="00B7572B"/>
    <w:rsid w:val="00E6401C"/>
    <w:rsid w:val="00F74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01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572B"/>
    <w:pPr>
      <w:keepNext/>
      <w:keepLines/>
      <w:spacing w:before="200" w:after="0"/>
      <w:outlineLvl w:val="1"/>
    </w:pPr>
    <w:rPr>
      <w:rFonts w:ascii="Cambria" w:eastAsia="PMingLiU" w:hAnsi="Cambria" w:cs="Times New Roman"/>
      <w:b/>
      <w:bCs/>
      <w:color w:val="4F81BD"/>
      <w:sz w:val="26"/>
      <w:szCs w:val="26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7572B"/>
    <w:rPr>
      <w:rFonts w:ascii="Cambria" w:eastAsia="PMingLiU" w:hAnsi="Cambria" w:cs="Times New Roman"/>
      <w:b/>
      <w:bCs/>
      <w:color w:val="4F81BD"/>
      <w:sz w:val="26"/>
      <w:szCs w:val="26"/>
      <w:lang w:eastAsia="zh-TW"/>
    </w:rPr>
  </w:style>
  <w:style w:type="paragraph" w:customStyle="1" w:styleId="reference">
    <w:name w:val="reference"/>
    <w:basedOn w:val="Normal"/>
    <w:rsid w:val="00B7572B"/>
    <w:rPr>
      <w:rFonts w:ascii="Calibri" w:eastAsia="PMingLiU" w:hAnsi="Calibri" w:cs="Times New Roman"/>
      <w:sz w:val="20"/>
      <w:lang w:eastAsia="zh-TW"/>
    </w:rPr>
  </w:style>
  <w:style w:type="character" w:styleId="LineNumber">
    <w:name w:val="line number"/>
    <w:basedOn w:val="DefaultParagraphFont"/>
    <w:uiPriority w:val="99"/>
    <w:semiHidden/>
    <w:unhideWhenUsed/>
    <w:rsid w:val="00B757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Company>Nansen Environmental and Remote Sensing Center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Outten</dc:creator>
  <cp:lastModifiedBy>Stephen Outten</cp:lastModifiedBy>
  <cp:revision>1</cp:revision>
  <dcterms:created xsi:type="dcterms:W3CDTF">2013-01-07T15:01:00Z</dcterms:created>
  <dcterms:modified xsi:type="dcterms:W3CDTF">2013-01-07T15:01:00Z</dcterms:modified>
</cp:coreProperties>
</file>