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A5AD5A" w14:textId="60ACBA7F" w:rsidR="00355BBC" w:rsidRPr="009A2050" w:rsidRDefault="00355BBC" w:rsidP="00355BBC">
      <w:pPr>
        <w:pStyle w:val="1"/>
        <w:jc w:val="left"/>
        <w:rPr>
          <w:i/>
          <w:iCs/>
          <w:sz w:val="28"/>
          <w:szCs w:val="28"/>
        </w:rPr>
      </w:pPr>
      <w:bookmarkStart w:id="0" w:name="_Toc193800775"/>
      <w:bookmarkStart w:id="1" w:name="OLE_LINK111"/>
      <w:bookmarkStart w:id="2" w:name="OLE_LINK112"/>
      <w:bookmarkStart w:id="3" w:name="OLE_LINK37"/>
      <w:bookmarkStart w:id="4" w:name="OLE_LINK32"/>
      <w:bookmarkStart w:id="5" w:name="OLE_LINK8"/>
      <w:bookmarkStart w:id="6" w:name="_Hlk29990670"/>
      <w:bookmarkStart w:id="7" w:name="OLE_LINK33"/>
      <w:bookmarkStart w:id="8" w:name="OLE_LINK101"/>
      <w:bookmarkStart w:id="9" w:name="OLE_LINK102"/>
      <w:bookmarkStart w:id="10" w:name="OLE_LINK108"/>
      <w:bookmarkStart w:id="11" w:name="OLE_LINK114"/>
      <w:r w:rsidRPr="009A2050">
        <w:rPr>
          <w:i/>
          <w:iCs/>
          <w:sz w:val="28"/>
          <w:szCs w:val="28"/>
        </w:rPr>
        <w:t>Supporting information for</w:t>
      </w:r>
      <w:bookmarkEnd w:id="0"/>
    </w:p>
    <w:p w14:paraId="36F2755E" w14:textId="77777777" w:rsidR="00C04E6F" w:rsidRDefault="00C04E6F" w:rsidP="00C04E6F">
      <w:pPr>
        <w:widowControl/>
        <w:adjustRightInd w:val="0"/>
        <w:spacing w:line="360" w:lineRule="auto"/>
        <w:ind w:leftChars="50" w:left="105" w:rightChars="50" w:right="105"/>
        <w:jc w:val="center"/>
        <w:rPr>
          <w:rFonts w:ascii="Times New Roman" w:hAnsi="Times New Roman" w:cs="Times New Roman"/>
          <w:b/>
          <w:kern w:val="0"/>
          <w:sz w:val="32"/>
          <w:szCs w:val="32"/>
          <w:lang w:val="en-GB"/>
        </w:rPr>
      </w:pPr>
      <w:bookmarkStart w:id="12" w:name="_Hlk193426000"/>
      <w:bookmarkStart w:id="13" w:name="_Hlk194552481"/>
      <w:bookmarkStart w:id="14" w:name="OLE_LINK5"/>
      <w:bookmarkStart w:id="15" w:name="OLE_LINK175"/>
      <w:bookmarkStart w:id="16" w:name="OLE_LINK11"/>
      <w:bookmarkStart w:id="17" w:name="OLE_LINK3"/>
      <w:bookmarkStart w:id="18" w:name="OLE_LINK81"/>
      <w:bookmarkStart w:id="19" w:name="OLE_LINK2"/>
      <w:bookmarkStart w:id="20" w:name="OLE_LINK6"/>
      <w:bookmarkStart w:id="21" w:name="_Hlk76220861"/>
      <w:bookmarkEnd w:id="1"/>
      <w:bookmarkEnd w:id="2"/>
      <w:bookmarkEnd w:id="3"/>
      <w:bookmarkEnd w:id="4"/>
      <w:bookmarkEnd w:id="5"/>
      <w:bookmarkEnd w:id="6"/>
      <w:bookmarkEnd w:id="7"/>
      <w:bookmarkEnd w:id="8"/>
      <w:bookmarkEnd w:id="9"/>
      <w:bookmarkEnd w:id="10"/>
      <w:bookmarkEnd w:id="11"/>
      <w:r>
        <w:rPr>
          <w:rFonts w:ascii="Times New Roman" w:hAnsi="Times New Roman" w:cs="Times New Roman" w:hint="eastAsia"/>
          <w:b/>
          <w:kern w:val="0"/>
          <w:sz w:val="32"/>
          <w:szCs w:val="32"/>
          <w:lang w:val="en-GB"/>
        </w:rPr>
        <w:t>A</w:t>
      </w:r>
      <w:r w:rsidRPr="003554FB">
        <w:rPr>
          <w:rFonts w:ascii="Times New Roman" w:hAnsi="Times New Roman" w:cs="Times New Roman"/>
          <w:b/>
          <w:kern w:val="0"/>
          <w:sz w:val="32"/>
          <w:szCs w:val="32"/>
          <w:lang w:val="en-GB"/>
        </w:rPr>
        <w:t xml:space="preserve"> New Parameterization of Photolysis Rates </w:t>
      </w:r>
      <w:r>
        <w:rPr>
          <w:rFonts w:ascii="Times New Roman" w:hAnsi="Times New Roman" w:cs="Times New Roman" w:hint="eastAsia"/>
          <w:b/>
          <w:kern w:val="0"/>
          <w:sz w:val="32"/>
          <w:szCs w:val="32"/>
          <w:lang w:val="en-GB"/>
        </w:rPr>
        <w:t xml:space="preserve">for </w:t>
      </w:r>
      <w:r w:rsidRPr="003554FB">
        <w:rPr>
          <w:rFonts w:ascii="Times New Roman" w:hAnsi="Times New Roman" w:cs="Times New Roman"/>
          <w:b/>
          <w:kern w:val="0"/>
          <w:sz w:val="32"/>
          <w:szCs w:val="32"/>
          <w:lang w:val="en-GB"/>
        </w:rPr>
        <w:t xml:space="preserve">Oxygenated Volatile Organic Compounds </w:t>
      </w:r>
      <w:r>
        <w:rPr>
          <w:rFonts w:ascii="Times New Roman" w:hAnsi="Times New Roman" w:cs="Times New Roman" w:hint="eastAsia"/>
          <w:b/>
          <w:kern w:val="0"/>
          <w:sz w:val="32"/>
          <w:szCs w:val="32"/>
          <w:lang w:val="en-GB"/>
        </w:rPr>
        <w:t>(OVOCs)</w:t>
      </w:r>
    </w:p>
    <w:bookmarkEnd w:id="12"/>
    <w:p w14:paraId="0E8D5B90" w14:textId="77777777" w:rsidR="00C04E6F" w:rsidRDefault="00C04E6F" w:rsidP="00C04E6F">
      <w:pPr>
        <w:widowControl/>
        <w:adjustRightInd w:val="0"/>
        <w:spacing w:line="360" w:lineRule="auto"/>
        <w:ind w:leftChars="50" w:left="105" w:rightChars="50" w:right="105"/>
        <w:jc w:val="center"/>
        <w:rPr>
          <w:rFonts w:ascii="Times New Roman" w:eastAsia="仿宋" w:hAnsi="Times New Roman" w:cs="Times New Roman"/>
          <w:sz w:val="24"/>
          <w:szCs w:val="24"/>
        </w:rPr>
      </w:pPr>
      <w:r w:rsidRPr="003554FB">
        <w:rPr>
          <w:rFonts w:ascii="Times New Roman" w:eastAsia="仿宋" w:hAnsi="Times New Roman" w:cs="Times New Roman"/>
          <w:kern w:val="0"/>
          <w:sz w:val="24"/>
          <w:szCs w:val="24"/>
          <w:lang w:val="en-GB"/>
        </w:rPr>
        <w:t xml:space="preserve">Yuwen Peng </w:t>
      </w:r>
      <w:r w:rsidRPr="003554FB">
        <w:rPr>
          <w:rFonts w:ascii="Times New Roman" w:eastAsia="仿宋" w:hAnsi="Times New Roman" w:cs="Times New Roman"/>
          <w:sz w:val="24"/>
          <w:szCs w:val="24"/>
          <w:vertAlign w:val="superscript"/>
        </w:rPr>
        <w:t>1</w:t>
      </w:r>
      <w:r w:rsidRPr="003554FB">
        <w:rPr>
          <w:rFonts w:ascii="Times New Roman" w:eastAsia="仿宋" w:hAnsi="Times New Roman" w:cs="Times New Roman"/>
          <w:sz w:val="24"/>
          <w:szCs w:val="24"/>
        </w:rPr>
        <w:t xml:space="preserve">, Bin Yuan </w:t>
      </w:r>
      <w:proofErr w:type="gramStart"/>
      <w:r w:rsidRPr="003554FB">
        <w:rPr>
          <w:rFonts w:ascii="Times New Roman" w:eastAsia="仿宋" w:hAnsi="Times New Roman" w:cs="Times New Roman"/>
          <w:sz w:val="24"/>
          <w:szCs w:val="24"/>
          <w:vertAlign w:val="superscript"/>
        </w:rPr>
        <w:t>1,</w:t>
      </w:r>
      <w:r w:rsidRPr="003554FB">
        <w:rPr>
          <w:rFonts w:ascii="Times New Roman" w:eastAsia="仿宋_GB2312" w:hAnsi="Times New Roman" w:cs="Times New Roman"/>
          <w:sz w:val="24"/>
          <w:szCs w:val="24"/>
          <w:vertAlign w:val="superscript"/>
        </w:rPr>
        <w:t>*</w:t>
      </w:r>
      <w:proofErr w:type="gramEnd"/>
      <w:r w:rsidRPr="003554FB">
        <w:rPr>
          <w:rFonts w:ascii="Times New Roman" w:eastAsia="仿宋" w:hAnsi="Times New Roman" w:cs="Times New Roman"/>
          <w:sz w:val="24"/>
          <w:szCs w:val="24"/>
        </w:rPr>
        <w:t>, Sihang Wang</w:t>
      </w:r>
      <w:r w:rsidRPr="003554FB">
        <w:rPr>
          <w:rFonts w:ascii="Times New Roman" w:eastAsia="仿宋" w:hAnsi="Times New Roman" w:cs="Times New Roman"/>
          <w:kern w:val="0"/>
          <w:sz w:val="24"/>
          <w:szCs w:val="24"/>
          <w:lang w:val="en-GB"/>
        </w:rPr>
        <w:t xml:space="preserve"> </w:t>
      </w:r>
      <w:r w:rsidRPr="003554FB">
        <w:rPr>
          <w:rFonts w:ascii="Times New Roman" w:eastAsia="仿宋" w:hAnsi="Times New Roman" w:cs="Times New Roman"/>
          <w:sz w:val="24"/>
          <w:szCs w:val="24"/>
          <w:vertAlign w:val="superscript"/>
        </w:rPr>
        <w:t>1</w:t>
      </w:r>
      <w:r w:rsidRPr="003554FB">
        <w:rPr>
          <w:rFonts w:ascii="Times New Roman" w:eastAsia="仿宋" w:hAnsi="Times New Roman" w:cs="Times New Roman"/>
          <w:sz w:val="24"/>
          <w:szCs w:val="24"/>
        </w:rPr>
        <w:t xml:space="preserve">, Xin Song </w:t>
      </w:r>
      <w:r w:rsidRPr="003554FB">
        <w:rPr>
          <w:rFonts w:ascii="Times New Roman" w:eastAsia="仿宋" w:hAnsi="Times New Roman" w:cs="Times New Roman"/>
          <w:sz w:val="24"/>
          <w:szCs w:val="24"/>
          <w:vertAlign w:val="superscript"/>
        </w:rPr>
        <w:t>1</w:t>
      </w:r>
      <w:r w:rsidRPr="003554FB">
        <w:rPr>
          <w:rFonts w:ascii="Times New Roman" w:eastAsia="仿宋" w:hAnsi="Times New Roman" w:cs="Times New Roman"/>
          <w:sz w:val="24"/>
          <w:szCs w:val="24"/>
        </w:rPr>
        <w:t xml:space="preserve">, </w:t>
      </w:r>
      <w:r>
        <w:rPr>
          <w:rFonts w:ascii="Times New Roman" w:eastAsia="仿宋" w:hAnsi="Times New Roman" w:cs="Times New Roman"/>
          <w:sz w:val="24"/>
          <w:szCs w:val="24"/>
        </w:rPr>
        <w:t>Z</w:t>
      </w:r>
      <w:r>
        <w:rPr>
          <w:rFonts w:ascii="Times New Roman" w:eastAsia="仿宋" w:hAnsi="Times New Roman" w:cs="Times New Roman" w:hint="eastAsia"/>
          <w:sz w:val="24"/>
          <w:szCs w:val="24"/>
        </w:rPr>
        <w:t>he</w:t>
      </w:r>
      <w:r>
        <w:rPr>
          <w:rFonts w:ascii="Times New Roman" w:eastAsia="仿宋" w:hAnsi="Times New Roman" w:cs="Times New Roman"/>
          <w:sz w:val="24"/>
          <w:szCs w:val="24"/>
        </w:rPr>
        <w:t xml:space="preserve"> Peng</w:t>
      </w:r>
      <w:r w:rsidRPr="003554FB">
        <w:rPr>
          <w:rFonts w:ascii="Times New Roman" w:eastAsia="仿宋" w:hAnsi="Times New Roman" w:cs="Times New Roman"/>
          <w:sz w:val="24"/>
          <w:szCs w:val="24"/>
        </w:rPr>
        <w:t xml:space="preserve"> </w:t>
      </w:r>
      <w:r w:rsidRPr="003554FB">
        <w:rPr>
          <w:rFonts w:ascii="Times New Roman" w:eastAsia="仿宋" w:hAnsi="Times New Roman" w:cs="Times New Roman"/>
          <w:sz w:val="24"/>
          <w:szCs w:val="24"/>
          <w:vertAlign w:val="superscript"/>
        </w:rPr>
        <w:t>1</w:t>
      </w:r>
      <w:r w:rsidRPr="003554FB">
        <w:rPr>
          <w:rFonts w:ascii="Times New Roman" w:eastAsia="仿宋" w:hAnsi="Times New Roman" w:cs="Times New Roman"/>
          <w:sz w:val="24"/>
          <w:szCs w:val="24"/>
        </w:rPr>
        <w:t>,</w:t>
      </w:r>
      <w:r>
        <w:rPr>
          <w:rFonts w:ascii="Times New Roman" w:eastAsia="仿宋" w:hAnsi="Times New Roman" w:cs="Times New Roman"/>
          <w:sz w:val="24"/>
          <w:szCs w:val="24"/>
        </w:rPr>
        <w:t xml:space="preserve"> </w:t>
      </w:r>
    </w:p>
    <w:p w14:paraId="5FFE5091" w14:textId="77777777" w:rsidR="00C04E6F" w:rsidRDefault="00C04E6F" w:rsidP="00C04E6F">
      <w:pPr>
        <w:widowControl/>
        <w:adjustRightInd w:val="0"/>
        <w:spacing w:line="360" w:lineRule="auto"/>
        <w:ind w:leftChars="50" w:left="105" w:rightChars="50" w:right="105"/>
        <w:jc w:val="center"/>
        <w:rPr>
          <w:rFonts w:ascii="Times New Roman" w:eastAsia="仿宋" w:hAnsi="Times New Roman" w:cs="Times New Roman"/>
          <w:sz w:val="24"/>
          <w:szCs w:val="24"/>
        </w:rPr>
      </w:pPr>
      <w:r w:rsidRPr="003554FB">
        <w:rPr>
          <w:rFonts w:ascii="Times New Roman" w:eastAsia="仿宋" w:hAnsi="Times New Roman" w:cs="Times New Roman"/>
          <w:sz w:val="24"/>
          <w:szCs w:val="24"/>
        </w:rPr>
        <w:t xml:space="preserve">Wenjie Wang </w:t>
      </w:r>
      <w:r w:rsidRPr="003554FB">
        <w:rPr>
          <w:rFonts w:ascii="Times New Roman" w:eastAsia="仿宋" w:hAnsi="Times New Roman" w:cs="Times New Roman"/>
          <w:sz w:val="24"/>
          <w:szCs w:val="24"/>
          <w:vertAlign w:val="superscript"/>
        </w:rPr>
        <w:t>2</w:t>
      </w:r>
      <w:r w:rsidRPr="003554FB">
        <w:rPr>
          <w:rFonts w:ascii="Times New Roman" w:eastAsia="仿宋" w:hAnsi="Times New Roman" w:cs="Times New Roman"/>
          <w:sz w:val="24"/>
          <w:szCs w:val="24"/>
        </w:rPr>
        <w:t>, Suxia Yang</w:t>
      </w:r>
      <w:r w:rsidRPr="003554FB">
        <w:rPr>
          <w:rFonts w:ascii="Times New Roman" w:eastAsia="仿宋" w:hAnsi="Times New Roman" w:cs="Times New Roman"/>
          <w:kern w:val="0"/>
          <w:sz w:val="24"/>
          <w:szCs w:val="24"/>
          <w:lang w:val="en-GB"/>
        </w:rPr>
        <w:t xml:space="preserve"> </w:t>
      </w:r>
      <w:r w:rsidRPr="003554FB">
        <w:rPr>
          <w:rFonts w:ascii="Times New Roman" w:eastAsia="仿宋" w:hAnsi="Times New Roman" w:cs="Times New Roman"/>
          <w:sz w:val="24"/>
          <w:szCs w:val="24"/>
          <w:vertAlign w:val="superscript"/>
        </w:rPr>
        <w:t>1</w:t>
      </w:r>
      <w:r w:rsidRPr="003554FB">
        <w:rPr>
          <w:rFonts w:ascii="Times New Roman" w:eastAsia="仿宋" w:hAnsi="Times New Roman" w:cs="Times New Roman"/>
          <w:sz w:val="24"/>
          <w:szCs w:val="24"/>
        </w:rPr>
        <w:t>, Jipeng Qi</w:t>
      </w:r>
      <w:r w:rsidRPr="003554FB">
        <w:rPr>
          <w:rFonts w:ascii="Times New Roman" w:eastAsia="仿宋" w:hAnsi="Times New Roman" w:cs="Times New Roman"/>
          <w:kern w:val="0"/>
          <w:sz w:val="24"/>
          <w:szCs w:val="24"/>
          <w:lang w:val="en-GB"/>
        </w:rPr>
        <w:t xml:space="preserve"> </w:t>
      </w:r>
      <w:r w:rsidRPr="003554FB">
        <w:rPr>
          <w:rFonts w:ascii="Times New Roman" w:eastAsia="仿宋" w:hAnsi="Times New Roman" w:cs="Times New Roman"/>
          <w:sz w:val="24"/>
          <w:szCs w:val="24"/>
          <w:vertAlign w:val="superscript"/>
        </w:rPr>
        <w:t>1</w:t>
      </w:r>
      <w:r w:rsidRPr="003554FB">
        <w:rPr>
          <w:rFonts w:ascii="Times New Roman" w:eastAsia="仿宋" w:hAnsi="Times New Roman" w:cs="Times New Roman"/>
          <w:sz w:val="24"/>
          <w:szCs w:val="24"/>
        </w:rPr>
        <w:t xml:space="preserve">, </w:t>
      </w:r>
      <w:proofErr w:type="spellStart"/>
      <w:r w:rsidRPr="003554FB">
        <w:rPr>
          <w:rFonts w:ascii="Times New Roman" w:eastAsia="仿宋" w:hAnsi="Times New Roman" w:cs="Times New Roman"/>
          <w:sz w:val="24"/>
          <w:szCs w:val="24"/>
        </w:rPr>
        <w:t>Xianjun</w:t>
      </w:r>
      <w:proofErr w:type="spellEnd"/>
      <w:r w:rsidRPr="003554FB">
        <w:rPr>
          <w:rFonts w:ascii="Times New Roman" w:eastAsia="仿宋" w:hAnsi="Times New Roman" w:cs="Times New Roman"/>
          <w:sz w:val="24"/>
          <w:szCs w:val="24"/>
        </w:rPr>
        <w:t xml:space="preserve"> He</w:t>
      </w:r>
      <w:r w:rsidRPr="003554FB">
        <w:rPr>
          <w:rFonts w:ascii="Times New Roman" w:eastAsia="仿宋" w:hAnsi="Times New Roman" w:cs="Times New Roman"/>
          <w:sz w:val="24"/>
          <w:szCs w:val="24"/>
          <w:vertAlign w:val="superscript"/>
        </w:rPr>
        <w:t>1</w:t>
      </w:r>
      <w:r w:rsidRPr="003554FB">
        <w:rPr>
          <w:rFonts w:ascii="Times New Roman" w:eastAsia="仿宋" w:hAnsi="Times New Roman" w:cs="Times New Roman"/>
          <w:sz w:val="24"/>
          <w:szCs w:val="24"/>
        </w:rPr>
        <w:t>, Yibo Huangfu</w:t>
      </w:r>
      <w:r w:rsidRPr="003554FB">
        <w:rPr>
          <w:rFonts w:ascii="Times New Roman" w:eastAsia="仿宋" w:hAnsi="Times New Roman" w:cs="Times New Roman"/>
          <w:kern w:val="0"/>
          <w:sz w:val="24"/>
          <w:szCs w:val="24"/>
          <w:lang w:val="en-GB"/>
        </w:rPr>
        <w:t xml:space="preserve"> </w:t>
      </w:r>
      <w:r w:rsidRPr="003554FB">
        <w:rPr>
          <w:rFonts w:ascii="Times New Roman" w:eastAsia="仿宋" w:hAnsi="Times New Roman" w:cs="Times New Roman"/>
          <w:sz w:val="24"/>
          <w:szCs w:val="24"/>
          <w:vertAlign w:val="superscript"/>
        </w:rPr>
        <w:t>1</w:t>
      </w:r>
      <w:r w:rsidRPr="003554FB">
        <w:rPr>
          <w:rFonts w:ascii="Times New Roman" w:eastAsia="仿宋" w:hAnsi="Times New Roman" w:cs="Times New Roman"/>
          <w:sz w:val="24"/>
          <w:szCs w:val="24"/>
        </w:rPr>
        <w:t xml:space="preserve">, </w:t>
      </w:r>
    </w:p>
    <w:p w14:paraId="3A65BFCA" w14:textId="77777777" w:rsidR="00C04E6F" w:rsidRPr="003554FB" w:rsidRDefault="00C04E6F" w:rsidP="00C04E6F">
      <w:pPr>
        <w:widowControl/>
        <w:adjustRightInd w:val="0"/>
        <w:spacing w:line="360" w:lineRule="auto"/>
        <w:ind w:leftChars="50" w:left="105" w:rightChars="50" w:right="105"/>
        <w:jc w:val="center"/>
        <w:rPr>
          <w:rFonts w:ascii="Times New Roman" w:eastAsia="仿宋" w:hAnsi="Times New Roman" w:cs="Times New Roman"/>
          <w:sz w:val="24"/>
          <w:szCs w:val="24"/>
        </w:rPr>
      </w:pPr>
      <w:r w:rsidRPr="003554FB">
        <w:rPr>
          <w:rFonts w:ascii="Times New Roman" w:eastAsia="仿宋" w:hAnsi="Times New Roman" w:cs="Times New Roman"/>
          <w:sz w:val="24"/>
          <w:szCs w:val="24"/>
        </w:rPr>
        <w:t>Xiao-Bing Li</w:t>
      </w:r>
      <w:r w:rsidRPr="003554FB">
        <w:rPr>
          <w:rFonts w:ascii="Times New Roman" w:eastAsia="仿宋" w:hAnsi="Times New Roman" w:cs="Times New Roman"/>
          <w:kern w:val="0"/>
          <w:sz w:val="24"/>
          <w:szCs w:val="24"/>
          <w:lang w:val="en-GB"/>
        </w:rPr>
        <w:t xml:space="preserve"> </w:t>
      </w:r>
      <w:r w:rsidRPr="003554FB">
        <w:rPr>
          <w:rFonts w:ascii="Times New Roman" w:eastAsia="仿宋" w:hAnsi="Times New Roman" w:cs="Times New Roman"/>
          <w:sz w:val="24"/>
          <w:szCs w:val="24"/>
          <w:vertAlign w:val="superscript"/>
        </w:rPr>
        <w:t>1</w:t>
      </w:r>
      <w:r w:rsidRPr="003554FB">
        <w:rPr>
          <w:rFonts w:ascii="Times New Roman" w:eastAsia="仿宋" w:hAnsi="Times New Roman" w:cs="Times New Roman"/>
          <w:sz w:val="24"/>
          <w:szCs w:val="24"/>
        </w:rPr>
        <w:t xml:space="preserve">, Min Shao </w:t>
      </w:r>
      <w:proofErr w:type="gramStart"/>
      <w:r w:rsidRPr="003554FB">
        <w:rPr>
          <w:rFonts w:ascii="Times New Roman" w:eastAsia="仿宋" w:hAnsi="Times New Roman" w:cs="Times New Roman"/>
          <w:sz w:val="24"/>
          <w:szCs w:val="24"/>
          <w:vertAlign w:val="superscript"/>
        </w:rPr>
        <w:t>1,</w:t>
      </w:r>
      <w:r w:rsidRPr="003554FB">
        <w:rPr>
          <w:rFonts w:ascii="Times New Roman" w:eastAsia="仿宋_GB2312" w:hAnsi="Times New Roman" w:cs="Times New Roman"/>
          <w:sz w:val="24"/>
          <w:szCs w:val="24"/>
          <w:vertAlign w:val="superscript"/>
        </w:rPr>
        <w:t>*</w:t>
      </w:r>
      <w:proofErr w:type="gramEnd"/>
    </w:p>
    <w:p w14:paraId="6C7B7E8C" w14:textId="77777777" w:rsidR="00C04E6F" w:rsidRPr="003554FB" w:rsidRDefault="00C04E6F" w:rsidP="00C04E6F">
      <w:pPr>
        <w:spacing w:line="360" w:lineRule="auto"/>
        <w:rPr>
          <w:rFonts w:ascii="Times New Roman" w:eastAsia="宋体" w:hAnsi="Times New Roman" w:cs="Times New Roman"/>
          <w:kern w:val="0"/>
          <w:sz w:val="24"/>
          <w:szCs w:val="24"/>
          <w:lang w:val="en-GB"/>
        </w:rPr>
      </w:pPr>
      <w:r w:rsidRPr="003554FB">
        <w:rPr>
          <w:rFonts w:ascii="Times New Roman" w:eastAsia="宋体" w:hAnsi="Times New Roman" w:cs="Times New Roman"/>
          <w:kern w:val="0"/>
          <w:sz w:val="24"/>
          <w:szCs w:val="24"/>
          <w:vertAlign w:val="superscript"/>
          <w:lang w:val="en-GB"/>
        </w:rPr>
        <w:t>1</w:t>
      </w:r>
      <w:r w:rsidRPr="003554FB">
        <w:rPr>
          <w:rFonts w:ascii="Times New Roman" w:eastAsia="宋体" w:hAnsi="Times New Roman" w:cs="Times New Roman"/>
          <w:kern w:val="0"/>
          <w:sz w:val="24"/>
          <w:szCs w:val="24"/>
          <w:lang w:val="en-GB"/>
        </w:rPr>
        <w:t xml:space="preserve"> College of Environment and Climate, Institute for Environmental and Climate Research, Guangdong-Hongkong- Macau Joint Laboratory of Collaborative Innovation for Environmental Quality, Jinan University, 51143, China</w:t>
      </w:r>
    </w:p>
    <w:p w14:paraId="58B2BCB7" w14:textId="77777777" w:rsidR="00C04E6F" w:rsidRPr="003554FB" w:rsidRDefault="00C04E6F" w:rsidP="00C04E6F">
      <w:pPr>
        <w:spacing w:line="360" w:lineRule="auto"/>
        <w:rPr>
          <w:rFonts w:ascii="Times New Roman" w:eastAsia="宋体" w:hAnsi="Times New Roman" w:cs="Times New Roman"/>
          <w:kern w:val="0"/>
          <w:sz w:val="24"/>
          <w:szCs w:val="24"/>
          <w:lang w:val="en-GB"/>
        </w:rPr>
      </w:pPr>
      <w:r w:rsidRPr="003554FB">
        <w:rPr>
          <w:rFonts w:ascii="Times New Roman" w:eastAsia="宋体" w:hAnsi="Times New Roman" w:cs="Times New Roman"/>
          <w:kern w:val="0"/>
          <w:sz w:val="24"/>
          <w:szCs w:val="24"/>
          <w:vertAlign w:val="superscript"/>
          <w:lang w:val="en-GB"/>
        </w:rPr>
        <w:t>2</w:t>
      </w:r>
      <w:r w:rsidRPr="003554FB">
        <w:rPr>
          <w:rFonts w:ascii="Times New Roman" w:eastAsia="宋体" w:hAnsi="Times New Roman" w:cs="Times New Roman"/>
          <w:kern w:val="0"/>
          <w:sz w:val="24"/>
          <w:szCs w:val="24"/>
          <w:lang w:val="en-GB"/>
        </w:rPr>
        <w:t xml:space="preserve"> </w:t>
      </w:r>
      <w:r w:rsidRPr="00A51FFF">
        <w:rPr>
          <w:rFonts w:ascii="Times New Roman" w:eastAsia="宋体" w:hAnsi="Times New Roman" w:cs="Times New Roman"/>
          <w:kern w:val="0"/>
          <w:sz w:val="24"/>
          <w:szCs w:val="24"/>
          <w:lang w:val="en-GB"/>
        </w:rPr>
        <w:t>Multiphase Chemistry Department, Max Planck Institute for Chemistry, Mainz 55128, Germany</w:t>
      </w:r>
    </w:p>
    <w:bookmarkEnd w:id="13"/>
    <w:p w14:paraId="74CD0516" w14:textId="77777777" w:rsidR="0093071E" w:rsidRPr="00C04E6F" w:rsidRDefault="0093071E" w:rsidP="0093071E">
      <w:pPr>
        <w:rPr>
          <w:rFonts w:ascii="Times New Roman" w:eastAsia="宋体" w:hAnsi="Times New Roman" w:cs="Times New Roman"/>
          <w:kern w:val="0"/>
          <w:sz w:val="24"/>
          <w:szCs w:val="24"/>
          <w:vertAlign w:val="superscript"/>
          <w:lang w:val="en-GB"/>
        </w:rPr>
      </w:pPr>
    </w:p>
    <w:p w14:paraId="78492356" w14:textId="05A084EC" w:rsidR="0093071E" w:rsidRPr="009A2050" w:rsidRDefault="0093071E" w:rsidP="0093071E">
      <w:pPr>
        <w:rPr>
          <w:rStyle w:val="20"/>
        </w:rPr>
      </w:pPr>
      <w:r w:rsidRPr="009A2050">
        <w:rPr>
          <w:rFonts w:ascii="Times New Roman" w:eastAsia="Times New Roman" w:hAnsi="Times New Roman" w:cs="Times New Roman"/>
          <w:i/>
          <w:kern w:val="0"/>
          <w:sz w:val="24"/>
          <w:szCs w:val="24"/>
          <w:lang w:val="en-GB" w:eastAsia="de-DE"/>
        </w:rPr>
        <w:t>*Correspondence to</w:t>
      </w:r>
      <w:r w:rsidRPr="009A2050">
        <w:rPr>
          <w:rFonts w:ascii="Times New Roman" w:eastAsia="Times New Roman" w:hAnsi="Times New Roman" w:cs="Times New Roman"/>
          <w:kern w:val="0"/>
          <w:sz w:val="24"/>
          <w:szCs w:val="24"/>
          <w:lang w:val="en-GB" w:eastAsia="de-DE"/>
        </w:rPr>
        <w:t>:</w:t>
      </w:r>
      <w:r w:rsidRPr="009A2050">
        <w:rPr>
          <w:rFonts w:ascii="Times New Roman" w:hAnsi="Times New Roman" w:cs="Times New Roman"/>
          <w:sz w:val="24"/>
          <w:szCs w:val="24"/>
        </w:rPr>
        <w:t xml:space="preserve"> Bin Yuan (</w:t>
      </w:r>
      <w:hyperlink r:id="rId8" w:history="1">
        <w:r w:rsidRPr="00FE486B">
          <w:rPr>
            <w:rStyle w:val="ad"/>
            <w:rFonts w:ascii="Times New Roman" w:hAnsi="Times New Roman" w:cs="Times New Roman"/>
            <w:color w:val="2E74B5" w:themeColor="accent5" w:themeShade="BF"/>
            <w:sz w:val="24"/>
            <w:szCs w:val="24"/>
          </w:rPr>
          <w:t>byuan@jnu.edu.cn</w:t>
        </w:r>
      </w:hyperlink>
      <w:r w:rsidRPr="009A2050">
        <w:rPr>
          <w:rFonts w:ascii="Times New Roman" w:hAnsi="Times New Roman" w:cs="Times New Roman"/>
          <w:sz w:val="24"/>
          <w:szCs w:val="24"/>
        </w:rPr>
        <w:t>) and Min Shao (</w:t>
      </w:r>
      <w:r w:rsidRPr="00FE486B">
        <w:rPr>
          <w:rStyle w:val="ad"/>
          <w:rFonts w:ascii="Times New Roman" w:hAnsi="Times New Roman" w:cs="Times New Roman"/>
          <w:color w:val="2E74B5" w:themeColor="accent5" w:themeShade="BF"/>
          <w:sz w:val="24"/>
          <w:szCs w:val="24"/>
        </w:rPr>
        <w:t>mshao@pku.edu.cn</w:t>
      </w:r>
      <w:r w:rsidRPr="009A2050">
        <w:rPr>
          <w:rFonts w:ascii="Times New Roman" w:hAnsi="Times New Roman" w:cs="Times New Roman"/>
          <w:sz w:val="24"/>
          <w:szCs w:val="24"/>
        </w:rPr>
        <w:t>)</w:t>
      </w:r>
    </w:p>
    <w:p w14:paraId="342D67C7" w14:textId="724ECDDB" w:rsidR="00A26C15" w:rsidRPr="009A2050" w:rsidRDefault="00674B72" w:rsidP="00DC3937">
      <w:pPr>
        <w:widowControl/>
        <w:jc w:val="left"/>
        <w:rPr>
          <w:rStyle w:val="20"/>
        </w:rPr>
      </w:pPr>
      <w:r w:rsidRPr="009A2050">
        <w:rPr>
          <w:rStyle w:val="20"/>
        </w:rPr>
        <w:br w:type="page"/>
      </w:r>
    </w:p>
    <w:p w14:paraId="47B72A02" w14:textId="77777777" w:rsidR="00674B72" w:rsidRPr="009A2050" w:rsidRDefault="00674B72" w:rsidP="00601116">
      <w:pPr>
        <w:pStyle w:val="2"/>
        <w:rPr>
          <w:lang w:val="en-GB"/>
        </w:rPr>
        <w:sectPr w:rsidR="00674B72" w:rsidRPr="009A2050" w:rsidSect="00674B72">
          <w:footerReference w:type="default" r:id="rId9"/>
          <w:pgSz w:w="11906" w:h="16838"/>
          <w:pgMar w:top="1440" w:right="1800" w:bottom="1440" w:left="1800" w:header="851" w:footer="992" w:gutter="0"/>
          <w:lnNumType w:countBy="1" w:restart="continuous"/>
          <w:pgNumType w:fmt="upperRoman"/>
          <w:cols w:space="425"/>
          <w:docGrid w:type="lines" w:linePitch="312"/>
        </w:sectPr>
      </w:pPr>
      <w:bookmarkStart w:id="22" w:name="_Toc193800777"/>
    </w:p>
    <w:p w14:paraId="2A094FC3" w14:textId="74D5D583" w:rsidR="00AD6690" w:rsidRPr="009A2050" w:rsidRDefault="00DF6C7F" w:rsidP="00601116">
      <w:pPr>
        <w:pStyle w:val="2"/>
      </w:pPr>
      <w:r w:rsidRPr="009A2050">
        <w:rPr>
          <w:lang w:val="en-GB"/>
        </w:rPr>
        <w:lastRenderedPageBreak/>
        <w:t xml:space="preserve">Section </w:t>
      </w:r>
      <w:r w:rsidR="000539A1" w:rsidRPr="009A2050">
        <w:rPr>
          <w:lang w:val="en-GB"/>
        </w:rPr>
        <w:t>S</w:t>
      </w:r>
      <w:r w:rsidR="00EE769A" w:rsidRPr="009A2050">
        <w:rPr>
          <w:lang w:val="en-GB"/>
        </w:rPr>
        <w:t>1</w:t>
      </w:r>
      <w:r w:rsidR="00DA5289" w:rsidRPr="009A2050">
        <w:rPr>
          <w:lang w:val="en-GB"/>
        </w:rPr>
        <w:t xml:space="preserve"> </w:t>
      </w:r>
      <w:r w:rsidR="00E871EF" w:rsidRPr="009A2050">
        <w:t>Photolysis Reactions of OVOCs Covered in Current Atmospheric Chemistry Mechanisms</w:t>
      </w:r>
      <w:bookmarkEnd w:id="22"/>
    </w:p>
    <w:p w14:paraId="1331AFF2" w14:textId="576EB255" w:rsidR="000D0EE8" w:rsidRPr="009A2050" w:rsidRDefault="00617420" w:rsidP="000D0EE8">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Based on years of related laboratory research, the current understanding of the photolysis rate constants for low-carbon OVOCs has become relatively</w:t>
      </w:r>
      <w:r w:rsidR="000D0EE8" w:rsidRPr="009A2050">
        <w:rPr>
          <w:rFonts w:ascii="Times New Roman" w:hAnsi="Times New Roman" w:cs="Times New Roman"/>
          <w:sz w:val="24"/>
          <w:szCs w:val="28"/>
        </w:rPr>
        <w:t xml:space="preserve"> well-established</w:t>
      </w:r>
      <w:r w:rsidRPr="009A2050">
        <w:rPr>
          <w:rFonts w:ascii="Times New Roman" w:hAnsi="Times New Roman" w:cs="Times New Roman"/>
          <w:sz w:val="24"/>
          <w:szCs w:val="28"/>
        </w:rPr>
        <w:t xml:space="preserve">. These measurements have been </w:t>
      </w:r>
      <w:r w:rsidR="000D0EE8" w:rsidRPr="009A2050">
        <w:rPr>
          <w:rFonts w:ascii="Times New Roman" w:hAnsi="Times New Roman" w:cs="Times New Roman"/>
          <w:sz w:val="24"/>
          <w:szCs w:val="28"/>
        </w:rPr>
        <w:t>documented</w:t>
      </w:r>
      <w:r w:rsidRPr="009A2050">
        <w:rPr>
          <w:rFonts w:ascii="Times New Roman" w:hAnsi="Times New Roman" w:cs="Times New Roman"/>
          <w:sz w:val="24"/>
          <w:szCs w:val="28"/>
        </w:rPr>
        <w:t xml:space="preserve"> in databases such as the MPI-Mainz UV/VIS </w:t>
      </w:r>
      <w:r w:rsidR="00821038" w:rsidRPr="009A2050">
        <w:rPr>
          <w:rFonts w:ascii="Times New Roman" w:hAnsi="Times New Roman" w:cs="Times New Roman"/>
          <w:sz w:val="24"/>
          <w:szCs w:val="28"/>
        </w:rPr>
        <w:fldChar w:fldCharType="begin"/>
      </w:r>
      <w:r w:rsidR="00821038" w:rsidRPr="009A2050">
        <w:rPr>
          <w:rFonts w:ascii="Times New Roman" w:hAnsi="Times New Roman" w:cs="Times New Roman"/>
          <w:sz w:val="24"/>
          <w:szCs w:val="28"/>
        </w:rPr>
        <w:instrText xml:space="preserve"> ADDIN EN.CITE &lt;EndNote&gt;&lt;Cite&gt;&lt;Author&gt;Keller-Rudek&lt;/Author&gt;&lt;Year&gt;2013&lt;/Year&gt;&lt;RecNum&gt;409&lt;/RecNum&gt;&lt;DisplayText&gt;(Keller-Rudek et al., 2013)&lt;/DisplayText&gt;&lt;record&gt;&lt;rec-number&gt;409&lt;/rec-number&gt;&lt;foreign-keys&gt;&lt;key app="EN" db-id="xr929ztsmpsa9iefaespwsezfttt9v90stz2" timestamp="1653755730"&gt;409&lt;/key&gt;&lt;key app="ENWeb" db-id=""&gt;0&lt;/key&gt;&lt;/foreign-keys&gt;&lt;ref-type name="Journal Article"&gt;17&lt;/ref-type&gt;&lt;contributors&gt;&lt;authors&gt;&lt;author&gt;Keller-Rudek, H.&lt;/author&gt;&lt;author&gt;Moortgat, G. K.&lt;/author&gt;&lt;author&gt;Sander, R.&lt;/author&gt;&lt;author&gt;Sörensen, R.&lt;/author&gt;&lt;/authors&gt;&lt;/contributors&gt;&lt;titles&gt;&lt;title&gt;The MPI-Mainz UV/VIS Spectral Atlas of Gaseous Molecules of Atmospheric Interest&lt;/title&gt;&lt;secondary-title&gt;Earth System Science Data&lt;/secondary-title&gt;&lt;/titles&gt;&lt;periodical&gt;&lt;full-title&gt;Earth System Science Data&lt;/full-title&gt;&lt;/periodical&gt;&lt;pages&gt;365-373&lt;/pages&gt;&lt;volume&gt;5&lt;/volume&gt;&lt;number&gt;2&lt;/number&gt;&lt;section&gt;365&lt;/section&gt;&lt;dates&gt;&lt;year&gt;2013&lt;/year&gt;&lt;/dates&gt;&lt;isbn&gt;1866-3516&lt;/isbn&gt;&lt;urls&gt;&lt;/urls&gt;&lt;electronic-resource-num&gt;10.5194/essd-5-365-2013&lt;/electronic-resource-num&gt;&lt;/record&gt;&lt;/Cite&gt;&lt;/EndNote&gt;</w:instrText>
      </w:r>
      <w:r w:rsidR="00821038" w:rsidRPr="009A2050">
        <w:rPr>
          <w:rFonts w:ascii="Times New Roman" w:hAnsi="Times New Roman" w:cs="Times New Roman"/>
          <w:sz w:val="24"/>
          <w:szCs w:val="28"/>
        </w:rPr>
        <w:fldChar w:fldCharType="separate"/>
      </w:r>
      <w:r w:rsidR="00821038" w:rsidRPr="009A2050">
        <w:rPr>
          <w:rFonts w:ascii="Times New Roman" w:hAnsi="Times New Roman" w:cs="Times New Roman"/>
          <w:sz w:val="24"/>
          <w:szCs w:val="28"/>
        </w:rPr>
        <w:t>(Keller-Rudek et al., 2013)</w:t>
      </w:r>
      <w:r w:rsidR="00821038" w:rsidRPr="009A2050">
        <w:rPr>
          <w:rFonts w:ascii="Times New Roman" w:hAnsi="Times New Roman" w:cs="Times New Roman"/>
          <w:sz w:val="24"/>
          <w:szCs w:val="28"/>
        </w:rPr>
        <w:fldChar w:fldCharType="end"/>
      </w:r>
      <w:r w:rsidR="00821038" w:rsidRPr="009A2050">
        <w:rPr>
          <w:rFonts w:ascii="Times New Roman" w:hAnsi="Times New Roman" w:cs="Times New Roman"/>
          <w:sz w:val="24"/>
          <w:szCs w:val="28"/>
        </w:rPr>
        <w:t xml:space="preserve"> </w:t>
      </w:r>
      <w:r w:rsidRPr="009A2050">
        <w:rPr>
          <w:rFonts w:ascii="Times New Roman" w:hAnsi="Times New Roman" w:cs="Times New Roman"/>
          <w:sz w:val="24"/>
          <w:szCs w:val="28"/>
        </w:rPr>
        <w:t>IUPAC</w:t>
      </w:r>
      <w:r w:rsidR="00821038" w:rsidRPr="009A2050">
        <w:rPr>
          <w:rFonts w:ascii="Times New Roman" w:hAnsi="Times New Roman" w:cs="Times New Roman"/>
          <w:sz w:val="24"/>
          <w:szCs w:val="28"/>
        </w:rPr>
        <w:t xml:space="preserve"> </w:t>
      </w:r>
      <w:r w:rsidR="00821038" w:rsidRPr="009A2050">
        <w:rPr>
          <w:rFonts w:ascii="Times New Roman" w:hAnsi="Times New Roman" w:cs="Times New Roman"/>
          <w:sz w:val="24"/>
          <w:szCs w:val="28"/>
        </w:rPr>
        <w:fldChar w:fldCharType="begin"/>
      </w:r>
      <w:r w:rsidR="00821038" w:rsidRPr="009A2050">
        <w:rPr>
          <w:rFonts w:ascii="Times New Roman" w:hAnsi="Times New Roman" w:cs="Times New Roman"/>
          <w:sz w:val="24"/>
          <w:szCs w:val="28"/>
        </w:rPr>
        <w:instrText xml:space="preserve"> ADDIN EN.CITE &lt;EndNote&gt;&lt;Cite&gt;&lt;Author&gt;Mellouki&lt;/Author&gt;&lt;Year&gt;2021&lt;/Year&gt;&lt;RecNum&gt;591&lt;/RecNum&gt;&lt;DisplayText&gt;(Mellouki et al., 2021)&lt;/DisplayText&gt;&lt;record&gt;&lt;rec-number&gt;591&lt;/rec-number&gt;&lt;foreign-keys&gt;&lt;key app="EN" db-id="xr929ztsmpsa9iefaespwsezfttt9v90stz2" timestamp="1684337837"&gt;591&lt;/key&gt;&lt;/foreign-keys&gt;&lt;ref-type name="Journal Article"&gt;17&lt;/ref-type&gt;&lt;contributors&gt;&lt;authors&gt;&lt;author&gt;Mellouki, Abdelwahid&lt;/author&gt;&lt;author&gt;Ammann, Markus&lt;/author&gt;&lt;author&gt;Cox, R Anthony&lt;/author&gt;&lt;author&gt;Crowley, John N&lt;/author&gt;&lt;author&gt;Herrmann, Hartmut&lt;/author&gt;&lt;author&gt;Jenkin, Michael E&lt;/author&gt;&lt;author&gt;McNeill, V Faye&lt;/author&gt;&lt;author&gt;Troe, Jürgen&lt;/author&gt;&lt;author&gt;Wallington, Timothy J&lt;/author&gt;&lt;/authors&gt;&lt;/contributors&gt;&lt;titles&gt;&lt;title&gt;Evaluated kinetic and photochemical data for atmospheric chemistry: volume VIII–gas-phase reactions of organic species with four, or more, carbon atoms (≥ C 4)&lt;/title&gt;&lt;secondary-title&gt;Atmospheric Chemistry and Physics&lt;/secondary-title&gt;&lt;/titles&gt;&lt;periodical&gt;&lt;full-title&gt;Atmospheric Chemistry and Physics&lt;/full-title&gt;&lt;/periodical&gt;&lt;pages&gt;4797-4808&lt;/pages&gt;&lt;volume&gt;21&lt;/volume&gt;&lt;number&gt;6&lt;/number&gt;&lt;dates&gt;&lt;year&gt;2021&lt;/year&gt;&lt;/dates&gt;&lt;isbn&gt;1680-7316&lt;/isbn&gt;&lt;urls&gt;&lt;/urls&gt;&lt;/record&gt;&lt;/Cite&gt;&lt;/EndNote&gt;</w:instrText>
      </w:r>
      <w:r w:rsidR="00821038" w:rsidRPr="009A2050">
        <w:rPr>
          <w:rFonts w:ascii="Times New Roman" w:hAnsi="Times New Roman" w:cs="Times New Roman"/>
          <w:sz w:val="24"/>
          <w:szCs w:val="28"/>
        </w:rPr>
        <w:fldChar w:fldCharType="separate"/>
      </w:r>
      <w:r w:rsidR="00821038" w:rsidRPr="009A2050">
        <w:rPr>
          <w:rFonts w:ascii="Times New Roman" w:hAnsi="Times New Roman" w:cs="Times New Roman"/>
          <w:sz w:val="24"/>
          <w:szCs w:val="28"/>
        </w:rPr>
        <w:t>(Mellouki et al., 2021)</w:t>
      </w:r>
      <w:r w:rsidR="00821038"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and the NASA </w:t>
      </w:r>
      <w:r w:rsidR="00821038" w:rsidRPr="009A2050">
        <w:rPr>
          <w:rFonts w:ascii="Times New Roman" w:hAnsi="Times New Roman" w:cs="Times New Roman"/>
          <w:sz w:val="24"/>
          <w:szCs w:val="28"/>
        </w:rPr>
        <w:t>Chemical Kinetics and Photochemical Data for Use in Atmospheric Studies</w:t>
      </w:r>
      <w:r w:rsidRPr="009A2050">
        <w:rPr>
          <w:rFonts w:ascii="Times New Roman" w:hAnsi="Times New Roman" w:cs="Times New Roman"/>
          <w:sz w:val="24"/>
          <w:szCs w:val="28"/>
        </w:rPr>
        <w:t xml:space="preserve"> </w:t>
      </w:r>
      <w:r w:rsidR="00821038" w:rsidRPr="009A2050">
        <w:rPr>
          <w:rFonts w:ascii="Times New Roman" w:hAnsi="Times New Roman" w:cs="Times New Roman"/>
          <w:sz w:val="24"/>
          <w:szCs w:val="28"/>
        </w:rPr>
        <w:fldChar w:fldCharType="begin"/>
      </w:r>
      <w:r w:rsidR="00821038" w:rsidRPr="009A2050">
        <w:rPr>
          <w:rFonts w:ascii="Times New Roman" w:hAnsi="Times New Roman" w:cs="Times New Roman"/>
          <w:sz w:val="24"/>
          <w:szCs w:val="28"/>
        </w:rPr>
        <w:instrText xml:space="preserve"> ADDIN EN.CITE &lt;EndNote&gt;&lt;Cite&gt;&lt;Author&gt;Sander&lt;/Author&gt;&lt;Year&gt;2011&lt;/Year&gt;&lt;RecNum&gt;178&lt;/RecNum&gt;&lt;DisplayText&gt;(Sander et al., 2011)&lt;/DisplayText&gt;&lt;record&gt;&lt;rec-number&gt;178&lt;/rec-number&gt;&lt;foreign-keys&gt;&lt;key app="EN" db-id="xr929ztsmpsa9iefaespwsezfttt9v90stz2" timestamp="1585596958"&gt;178&lt;/key&gt;&lt;/foreign-keys&gt;&lt;ref-type name="Journal Article"&gt;17&lt;/ref-type&gt;&lt;contributors&gt;&lt;authors&gt;&lt;author&gt;Sander, SP&lt;/author&gt;&lt;author&gt;Friedl, RR&lt;/author&gt;&lt;author&gt;Abbatt, JPD&lt;/author&gt;&lt;author&gt;Barker, JR&lt;/author&gt;&lt;author&gt;Burkholder, JB&lt;/author&gt;&lt;author&gt;Golden, DM&lt;/author&gt;&lt;author&gt;Kolb, CE&lt;/author&gt;&lt;author&gt;Kurylo, MJ&lt;/author&gt;&lt;author&gt;Moortgat, GK&lt;/author&gt;&lt;author&gt;Wine, PH&lt;/author&gt;&lt;/authors&gt;&lt;/contributors&gt;&lt;titles&gt;&lt;title&gt;Chemical kinetics and photochemical data for use in atmospheric studies, evaluation number 14&lt;/title&gt;&lt;secondary-title&gt;JPL publication&lt;/secondary-title&gt;&lt;/titles&gt;&lt;periodical&gt;&lt;full-title&gt;JPL publication&lt;/full-title&gt;&lt;/periodical&gt;&lt;volume&gt;10&lt;/volume&gt;&lt;dates&gt;&lt;year&gt;2011&lt;/year&gt;&lt;/dates&gt;&lt;urls&gt;&lt;/urls&gt;&lt;/record&gt;&lt;/Cite&gt;&lt;/EndNote&gt;</w:instrText>
      </w:r>
      <w:r w:rsidR="00821038" w:rsidRPr="009A2050">
        <w:rPr>
          <w:rFonts w:ascii="Times New Roman" w:hAnsi="Times New Roman" w:cs="Times New Roman"/>
          <w:sz w:val="24"/>
          <w:szCs w:val="28"/>
        </w:rPr>
        <w:fldChar w:fldCharType="separate"/>
      </w:r>
      <w:r w:rsidR="00821038" w:rsidRPr="009A2050">
        <w:rPr>
          <w:rFonts w:ascii="Times New Roman" w:hAnsi="Times New Roman" w:cs="Times New Roman"/>
          <w:sz w:val="24"/>
          <w:szCs w:val="28"/>
        </w:rPr>
        <w:t>(Sander et al., 2011)</w:t>
      </w:r>
      <w:r w:rsidR="00821038" w:rsidRPr="009A2050">
        <w:rPr>
          <w:rFonts w:ascii="Times New Roman" w:hAnsi="Times New Roman" w:cs="Times New Roman"/>
          <w:sz w:val="24"/>
          <w:szCs w:val="28"/>
        </w:rPr>
        <w:fldChar w:fldCharType="end"/>
      </w:r>
      <w:r w:rsidRPr="009A2050">
        <w:rPr>
          <w:rFonts w:ascii="Times New Roman" w:hAnsi="Times New Roman" w:cs="Times New Roman"/>
          <w:sz w:val="24"/>
          <w:szCs w:val="28"/>
        </w:rPr>
        <w:t>, as well as in associated literature</w:t>
      </w:r>
      <w:r w:rsidR="00821038" w:rsidRPr="009A2050">
        <w:rPr>
          <w:rFonts w:ascii="Times New Roman" w:hAnsi="Times New Roman" w:cs="Times New Roman"/>
          <w:sz w:val="24"/>
          <w:szCs w:val="28"/>
        </w:rPr>
        <w:t xml:space="preserve"> </w:t>
      </w:r>
      <w:r w:rsidR="00821038" w:rsidRPr="009A2050">
        <w:rPr>
          <w:rFonts w:ascii="Times New Roman" w:hAnsi="Times New Roman" w:cs="Times New Roman"/>
          <w:sz w:val="24"/>
          <w:szCs w:val="28"/>
        </w:rPr>
        <w:fldChar w:fldCharType="begin"/>
      </w:r>
      <w:r w:rsidR="00CD148A" w:rsidRPr="009A2050">
        <w:rPr>
          <w:rFonts w:ascii="Times New Roman" w:hAnsi="Times New Roman" w:cs="Times New Roman"/>
          <w:sz w:val="24"/>
          <w:szCs w:val="28"/>
        </w:rPr>
        <w:instrText xml:space="preserve"> ADDIN EN.CITE &lt;EndNote&gt;&lt;Cite&gt;&lt;Author&gt;Calvert&lt;/Author&gt;&lt;Year&gt;2011&lt;/Year&gt;&lt;RecNum&gt;555&lt;/RecNum&gt;&lt;DisplayText&gt;(Calvert et al., 2011a)&lt;/DisplayText&gt;&lt;record&gt;&lt;rec-number&gt;555&lt;/rec-number&gt;&lt;foreign-keys&gt;&lt;key app="EN" db-id="xr929ztsmpsa9iefaespwsezfttt9v90stz2" timestamp="1679392150"&gt;555&lt;/key&gt;&lt;/foreign-keys&gt;&lt;ref-type name="Book"&gt;6&lt;/ref-type&gt;&lt;contributors&gt;&lt;authors&gt;&lt;author&gt;Calvert, Jack&lt;/author&gt;&lt;author&gt;Mellouki, Abdelwahid&lt;/author&gt;&lt;author&gt;Orlando, John&lt;/author&gt;&lt;/authors&gt;&lt;/contributors&gt;&lt;titles&gt;&lt;title&gt;Mechanisms of atmospheric oxidation of the oxygenates&lt;/title&gt;&lt;/titles&gt;&lt;dates&gt;&lt;year&gt;2011&lt;/year&gt;&lt;/dates&gt;&lt;publisher&gt;Oxford University Press&lt;/publisher&gt;&lt;isbn&gt;978-0-19-976707-6&lt;/isbn&gt;&lt;urls&gt;&lt;/urls&gt;&lt;/record&gt;&lt;/Cite&gt;&lt;/EndNote&gt;</w:instrText>
      </w:r>
      <w:r w:rsidR="00821038" w:rsidRPr="009A2050">
        <w:rPr>
          <w:rFonts w:ascii="Times New Roman" w:hAnsi="Times New Roman" w:cs="Times New Roman"/>
          <w:sz w:val="24"/>
          <w:szCs w:val="28"/>
        </w:rPr>
        <w:fldChar w:fldCharType="separate"/>
      </w:r>
      <w:r w:rsidR="00CD148A" w:rsidRPr="009A2050">
        <w:rPr>
          <w:rFonts w:ascii="Times New Roman" w:hAnsi="Times New Roman" w:cs="Times New Roman"/>
          <w:noProof/>
          <w:sz w:val="24"/>
          <w:szCs w:val="28"/>
        </w:rPr>
        <w:t>(Calvert et al., 2011a)</w:t>
      </w:r>
      <w:r w:rsidR="00821038" w:rsidRPr="009A2050">
        <w:rPr>
          <w:rFonts w:ascii="Times New Roman" w:hAnsi="Times New Roman" w:cs="Times New Roman"/>
          <w:sz w:val="24"/>
          <w:szCs w:val="28"/>
        </w:rPr>
        <w:fldChar w:fldCharType="end"/>
      </w:r>
      <w:r w:rsidRPr="009A2050">
        <w:rPr>
          <w:rFonts w:ascii="Times New Roman" w:hAnsi="Times New Roman" w:cs="Times New Roman"/>
          <w:sz w:val="24"/>
          <w:szCs w:val="28"/>
        </w:rPr>
        <w:t>.</w:t>
      </w:r>
      <w:r w:rsidR="00821038" w:rsidRPr="009A2050">
        <w:rPr>
          <w:rFonts w:ascii="Times New Roman" w:hAnsi="Times New Roman" w:cs="Times New Roman"/>
          <w:sz w:val="24"/>
          <w:szCs w:val="28"/>
        </w:rPr>
        <w:t xml:space="preserve"> These databases include most of the photolysis rate constants reported in the literature, along with related parameters such as absorption cross-sections and quantum yields.</w:t>
      </w:r>
      <w:r w:rsidR="00AA66E8" w:rsidRPr="009A2050">
        <w:rPr>
          <w:rFonts w:ascii="Times New Roman" w:hAnsi="Times New Roman" w:cs="Times New Roman"/>
          <w:sz w:val="24"/>
          <w:szCs w:val="28"/>
        </w:rPr>
        <w:t xml:space="preserve"> Based on these data, photolysis rate constants for multiple OVOCs under clear-sky conditions can be calculated within models such as the TUV model </w:t>
      </w:r>
      <w:r w:rsidR="0094784E" w:rsidRPr="009A2050">
        <w:rPr>
          <w:rFonts w:ascii="Times New Roman" w:hAnsi="Times New Roman" w:cs="Times New Roman"/>
          <w:sz w:val="24"/>
          <w:szCs w:val="28"/>
        </w:rPr>
        <w:fldChar w:fldCharType="begin"/>
      </w:r>
      <w:r w:rsidR="0094784E" w:rsidRPr="009A2050">
        <w:rPr>
          <w:rFonts w:ascii="Times New Roman" w:hAnsi="Times New Roman" w:cs="Times New Roman"/>
          <w:sz w:val="24"/>
          <w:szCs w:val="28"/>
        </w:rPr>
        <w:instrText xml:space="preserve"> ADDIN EN.CITE &lt;EndNote&gt;&lt;Cite&gt;&lt;Author&gt;Madronich&lt;/Author&gt;&lt;Year&gt;1999&lt;/Year&gt;&lt;RecNum&gt;146&lt;/RecNum&gt;&lt;DisplayText&gt;(Madronich and Flocke, 1999)&lt;/DisplayText&gt;&lt;record&gt;&lt;rec-number&gt;146&lt;/rec-number&gt;&lt;foreign-keys&gt;&lt;key app="EN" db-id="xr929ztsmpsa9iefaespwsezfttt9v90stz2" timestamp="1575568331"&gt;146&lt;/key&gt;&lt;/foreign-keys&gt;&lt;ref-type name="Book Section"&gt;5&lt;/ref-type&gt;&lt;contributors&gt;&lt;authors&gt;&lt;author&gt;Madronich, Sasha&lt;/author&gt;&lt;author&gt;Flocke, Siri&lt;/author&gt;&lt;/authors&gt;&lt;secondary-authors&gt;&lt;author&gt;Pierre Boule&lt;/author&gt;&lt;/secondary-authors&gt;&lt;/contributors&gt;&lt;titles&gt;&lt;title&gt;The role of solar radiation in atmospheric chemistry&lt;/title&gt;&lt;secondary-title&gt;Environmental Photochemistry&lt;/secondary-title&gt;&lt;/titles&gt;&lt;pages&gt;1-26&lt;/pages&gt;&lt;volume&gt;2&lt;/volume&gt;&lt;edition&gt;1&lt;/edition&gt;&lt;section&gt;1&lt;/section&gt;&lt;dates&gt;&lt;year&gt;1999&lt;/year&gt;&lt;/dates&gt;&lt;publisher&gt;Springer Berlin, Heidelberg&lt;/publisher&gt;&lt;isbn&gt;ISBN: 978-3-540-69044-3&lt;/isbn&gt;&lt;urls&gt;&lt;/urls&gt;&lt;electronic-resource-num&gt;https://10.1007/978-3-540-69044-3_1&lt;/electronic-resource-num&gt;&lt;/record&gt;&lt;/Cite&gt;&lt;/EndNote&gt;</w:instrText>
      </w:r>
      <w:r w:rsidR="0094784E" w:rsidRPr="009A2050">
        <w:rPr>
          <w:rFonts w:ascii="Times New Roman" w:hAnsi="Times New Roman" w:cs="Times New Roman"/>
          <w:sz w:val="24"/>
          <w:szCs w:val="28"/>
        </w:rPr>
        <w:fldChar w:fldCharType="separate"/>
      </w:r>
      <w:r w:rsidR="0094784E" w:rsidRPr="009A2050">
        <w:rPr>
          <w:rFonts w:ascii="Times New Roman" w:hAnsi="Times New Roman" w:cs="Times New Roman"/>
          <w:sz w:val="24"/>
          <w:szCs w:val="28"/>
        </w:rPr>
        <w:t>(Madronich and Flocke, 1999)</w:t>
      </w:r>
      <w:r w:rsidR="0094784E" w:rsidRPr="009A2050">
        <w:rPr>
          <w:rFonts w:ascii="Times New Roman" w:hAnsi="Times New Roman" w:cs="Times New Roman"/>
          <w:sz w:val="24"/>
          <w:szCs w:val="28"/>
        </w:rPr>
        <w:fldChar w:fldCharType="end"/>
      </w:r>
      <w:r w:rsidR="00AA66E8" w:rsidRPr="009A2050">
        <w:rPr>
          <w:rFonts w:ascii="Times New Roman" w:hAnsi="Times New Roman" w:cs="Times New Roman"/>
          <w:sz w:val="24"/>
          <w:szCs w:val="28"/>
        </w:rPr>
        <w:t xml:space="preserve">, the Fast-J model </w:t>
      </w:r>
      <w:r w:rsidR="0094784E" w:rsidRPr="009A2050">
        <w:rPr>
          <w:rFonts w:ascii="Times New Roman" w:hAnsi="Times New Roman" w:cs="Times New Roman"/>
          <w:sz w:val="24"/>
          <w:szCs w:val="28"/>
        </w:rPr>
        <w:fldChar w:fldCharType="begin"/>
      </w:r>
      <w:r w:rsidR="0094784E" w:rsidRPr="009A2050">
        <w:rPr>
          <w:rFonts w:ascii="Times New Roman" w:hAnsi="Times New Roman" w:cs="Times New Roman"/>
          <w:sz w:val="24"/>
          <w:szCs w:val="28"/>
        </w:rPr>
        <w:instrText xml:space="preserve"> ADDIN EN.CITE &lt;EndNote&gt;&lt;Cite&gt;&lt;Author&gt;Wild&lt;/Author&gt;&lt;Year&gt;2000&lt;/Year&gt;&lt;RecNum&gt;600&lt;/RecNum&gt;&lt;DisplayText&gt;(Wild et al., 2000)&lt;/DisplayText&gt;&lt;record&gt;&lt;rec-number&gt;600&lt;/rec-number&gt;&lt;foreign-keys&gt;&lt;key app="EN" db-id="xr929ztsmpsa9iefaespwsezfttt9v90stz2" timestamp="1684927449"&gt;600&lt;/key&gt;&lt;/foreign-keys&gt;&lt;ref-type name="Journal Article"&gt;17&lt;/ref-type&gt;&lt;contributors&gt;&lt;authors&gt;&lt;author&gt;Wild, Oliver&lt;/author&gt;&lt;author&gt;Zhu, XIN&lt;/author&gt;&lt;author&gt;Prather, Michael J&lt;/author&gt;&lt;/authors&gt;&lt;/contributors&gt;&lt;titles&gt;&lt;title&gt;Fast-J: Accurate simulation of in-and below-cloud photolysis in tropospheric chemical models&lt;/title&gt;&lt;secondary-title&gt;Journal of Atmospheric Chemistry&lt;/secondary-title&gt;&lt;/titles&gt;&lt;periodical&gt;&lt;full-title&gt;Journal of Atmospheric Chemistry&lt;/full-title&gt;&lt;/periodical&gt;&lt;pages&gt;245-282&lt;/pages&gt;&lt;volume&gt;37&lt;/volume&gt;&lt;dates&gt;&lt;year&gt;2000&lt;/year&gt;&lt;/dates&gt;&lt;isbn&gt;0167-7764&lt;/isbn&gt;&lt;urls&gt;&lt;/urls&gt;&lt;/record&gt;&lt;/Cite&gt;&lt;/EndNote&gt;</w:instrText>
      </w:r>
      <w:r w:rsidR="0094784E" w:rsidRPr="009A2050">
        <w:rPr>
          <w:rFonts w:ascii="Times New Roman" w:hAnsi="Times New Roman" w:cs="Times New Roman"/>
          <w:sz w:val="24"/>
          <w:szCs w:val="28"/>
        </w:rPr>
        <w:fldChar w:fldCharType="separate"/>
      </w:r>
      <w:r w:rsidR="0094784E" w:rsidRPr="009A2050">
        <w:rPr>
          <w:rFonts w:ascii="Times New Roman" w:hAnsi="Times New Roman" w:cs="Times New Roman"/>
          <w:sz w:val="24"/>
          <w:szCs w:val="28"/>
        </w:rPr>
        <w:t>(Wild et al., 2000)</w:t>
      </w:r>
      <w:r w:rsidR="0094784E" w:rsidRPr="009A2050">
        <w:rPr>
          <w:rFonts w:ascii="Times New Roman" w:hAnsi="Times New Roman" w:cs="Times New Roman"/>
          <w:sz w:val="24"/>
          <w:szCs w:val="28"/>
        </w:rPr>
        <w:fldChar w:fldCharType="end"/>
      </w:r>
      <w:r w:rsidR="00AA66E8" w:rsidRPr="009A2050">
        <w:rPr>
          <w:rFonts w:ascii="Times New Roman" w:hAnsi="Times New Roman" w:cs="Times New Roman"/>
          <w:sz w:val="24"/>
          <w:szCs w:val="28"/>
        </w:rPr>
        <w:t>, and the MCM detailed chemical mechanism</w:t>
      </w:r>
      <w:r w:rsidR="0094784E" w:rsidRPr="009A2050">
        <w:rPr>
          <w:rFonts w:ascii="Times New Roman" w:hAnsi="Times New Roman" w:cs="Times New Roman"/>
          <w:sz w:val="24"/>
          <w:szCs w:val="28"/>
        </w:rPr>
        <w:t xml:space="preserve"> </w:t>
      </w:r>
      <w:r w:rsidR="0094784E" w:rsidRPr="009A2050">
        <w:rPr>
          <w:rFonts w:ascii="Times New Roman" w:hAnsi="Times New Roman" w:cs="Times New Roman"/>
          <w:sz w:val="24"/>
          <w:szCs w:val="28"/>
        </w:rPr>
        <w:fldChar w:fldCharType="begin"/>
      </w:r>
      <w:r w:rsidR="0094784E" w:rsidRPr="009A2050">
        <w:rPr>
          <w:rFonts w:ascii="Times New Roman" w:hAnsi="Times New Roman" w:cs="Times New Roman"/>
          <w:sz w:val="24"/>
          <w:szCs w:val="28"/>
        </w:rPr>
        <w:instrText xml:space="preserve"> ADDIN EN.CITE &lt;EndNote&gt;&lt;Cite&gt;&lt;Author&gt;Jenkin&lt;/Author&gt;&lt;Year&gt;2015&lt;/Year&gt;&lt;RecNum&gt;128&lt;/RecNum&gt;&lt;DisplayText&gt;(Jenkin et al., 2015)&lt;/DisplayText&gt;&lt;record&gt;&lt;rec-number&gt;128&lt;/rec-number&gt;&lt;foreign-keys&gt;&lt;key app="EN" db-id="xr929ztsmpsa9iefaespwsezfttt9v90stz2" timestamp="1575188058"&gt;128&lt;/key&gt;&lt;key app="ENWeb" db-id=""&gt;0&lt;/key&gt;&lt;/foreign-keys&gt;&lt;ref-type name="Journal Article"&gt;17&lt;/ref-type&gt;&lt;contributors&gt;&lt;authors&gt;&lt;author&gt;Jenkin, M. E.&lt;/author&gt;&lt;author&gt;Young, J. C.&lt;/author&gt;&lt;author&gt;Rickard, A. R.&lt;/author&gt;&lt;/authors&gt;&lt;/contributors&gt;&lt;auth-address&gt;Atmospher Chem Serv, Okehampton EX20 4QB, Devon, England&amp;#xD;Univ Bristol, Sch Chem, Bristol BS8 1TS, Avon, England&amp;#xD;Univ Leeds, Sch Chem, Leeds LS2 9JT, W Yorkshire, England&amp;#xD;Univ York, Dept Chem, Wolfson Atmospher Chem Labs, York YO10 5DD, N Yorkshire, England&amp;#xD;Univ York, Natl Ctr Atmospher Sci, York YO10 5DD, N Yorkshire, England&lt;/auth-address&gt;&lt;titles&gt;&lt;title&gt;The MCM v3.3.1 degradation scheme for isoprene&lt;/title&gt;&lt;secondary-title&gt;Atmospheric Chemistry and Physics&lt;/secondary-title&gt;&lt;alt-title&gt;Atmos Chem Phys&lt;/alt-title&gt;&lt;/titles&gt;&lt;periodical&gt;&lt;full-title&gt;Atmospheric Chemistry and Physics&lt;/full-title&gt;&lt;/periodical&gt;&lt;pages&gt;11433-11459&lt;/pages&gt;&lt;volume&gt;15&lt;/volume&gt;&lt;number&gt;20&lt;/number&gt;&lt;section&gt;11433&lt;/section&gt;&lt;keywords&gt;&lt;keyword&gt;oh-initiated oxidation&lt;/keyword&gt;&lt;keyword&gt;methyl vinyl ketone&lt;/keyword&gt;&lt;keyword&gt;organic aerosol formation&lt;/keyword&gt;&lt;keyword&gt;tropical rain-forest&lt;/keyword&gt;&lt;keyword&gt;gas-phase reaction&lt;/keyword&gt;&lt;keyword&gt;atmospheric photooxidation&lt;/keyword&gt;&lt;keyword&gt;peroxy-radicals&lt;/keyword&gt;&lt;keyword&gt;airborne measurements&lt;/keyword&gt;&lt;keyword&gt;chemical mechanism&lt;/keyword&gt;&lt;keyword&gt;carbonyl-compounds&lt;/keyword&gt;&lt;/keywords&gt;&lt;dates&gt;&lt;year&gt;2015&lt;/year&gt;&lt;/dates&gt;&lt;isbn&gt;1680-7316&lt;/isbn&gt;&lt;accession-num&gt;WOS:000364316800001&lt;/accession-num&gt;&lt;urls&gt;&lt;related-urls&gt;&lt;url&gt;&amp;lt;Go to ISI&amp;gt;://WOS:000364316800001&lt;/url&gt;&lt;/related-urls&gt;&lt;/urls&gt;&lt;electronic-resource-num&gt;10.5194/acp-15-11433-2015&lt;/electronic-resource-num&gt;&lt;language&gt;English&lt;/language&gt;&lt;/record&gt;&lt;/Cite&gt;&lt;/EndNote&gt;</w:instrText>
      </w:r>
      <w:r w:rsidR="0094784E" w:rsidRPr="009A2050">
        <w:rPr>
          <w:rFonts w:ascii="Times New Roman" w:hAnsi="Times New Roman" w:cs="Times New Roman"/>
          <w:sz w:val="24"/>
          <w:szCs w:val="28"/>
        </w:rPr>
        <w:fldChar w:fldCharType="separate"/>
      </w:r>
      <w:r w:rsidR="0094784E" w:rsidRPr="009A2050">
        <w:rPr>
          <w:rFonts w:ascii="Times New Roman" w:hAnsi="Times New Roman" w:cs="Times New Roman"/>
          <w:sz w:val="24"/>
          <w:szCs w:val="28"/>
        </w:rPr>
        <w:t>(Jenkin et al., 2015)</w:t>
      </w:r>
      <w:r w:rsidR="0094784E" w:rsidRPr="009A2050">
        <w:rPr>
          <w:rFonts w:ascii="Times New Roman" w:hAnsi="Times New Roman" w:cs="Times New Roman"/>
          <w:sz w:val="24"/>
          <w:szCs w:val="28"/>
        </w:rPr>
        <w:fldChar w:fldCharType="end"/>
      </w:r>
      <w:r w:rsidR="00AA66E8" w:rsidRPr="009A2050">
        <w:rPr>
          <w:rFonts w:ascii="Times New Roman" w:hAnsi="Times New Roman" w:cs="Times New Roman"/>
          <w:sz w:val="24"/>
          <w:szCs w:val="28"/>
        </w:rPr>
        <w:t>.</w:t>
      </w:r>
      <w:r w:rsidR="0094784E" w:rsidRPr="009A2050">
        <w:rPr>
          <w:rFonts w:ascii="Times New Roman" w:hAnsi="Times New Roman" w:cs="Times New Roman"/>
          <w:sz w:val="24"/>
          <w:szCs w:val="28"/>
        </w:rPr>
        <w:t xml:space="preserve"> The TUV model includes 37 species and 47 reaction pathways, while the MCM mechanism includes 20 </w:t>
      </w:r>
      <w:r w:rsidR="00C93B1E" w:rsidRPr="009A2050">
        <w:rPr>
          <w:rFonts w:ascii="Times New Roman" w:hAnsi="Times New Roman" w:cs="Times New Roman"/>
          <w:sz w:val="24"/>
          <w:szCs w:val="28"/>
        </w:rPr>
        <w:t xml:space="preserve">core </w:t>
      </w:r>
      <w:r w:rsidR="0094784E" w:rsidRPr="009A2050">
        <w:rPr>
          <w:rFonts w:ascii="Times New Roman" w:hAnsi="Times New Roman" w:cs="Times New Roman"/>
          <w:sz w:val="24"/>
          <w:szCs w:val="28"/>
        </w:rPr>
        <w:t>species and 26</w:t>
      </w:r>
      <w:r w:rsidR="00C93B1E" w:rsidRPr="009A2050">
        <w:rPr>
          <w:rFonts w:ascii="Times New Roman" w:hAnsi="Times New Roman" w:cs="Times New Roman"/>
          <w:sz w:val="24"/>
          <w:szCs w:val="28"/>
        </w:rPr>
        <w:t xml:space="preserve"> core</w:t>
      </w:r>
      <w:r w:rsidR="0094784E" w:rsidRPr="009A2050">
        <w:rPr>
          <w:rFonts w:ascii="Times New Roman" w:hAnsi="Times New Roman" w:cs="Times New Roman"/>
          <w:sz w:val="24"/>
          <w:szCs w:val="28"/>
        </w:rPr>
        <w:t xml:space="preserve"> reaction pathways.</w:t>
      </w:r>
      <w:r w:rsidR="00182A65" w:rsidRPr="009A2050">
        <w:rPr>
          <w:rFonts w:ascii="Times New Roman" w:hAnsi="Times New Roman" w:cs="Times New Roman"/>
          <w:sz w:val="24"/>
          <w:szCs w:val="28"/>
        </w:rPr>
        <w:t xml:space="preserve"> However, the species covered in these commonly used photolysis databases are mainly focused on single and bifunctional species containing 1</w:t>
      </w:r>
      <w:r w:rsidR="00B12649" w:rsidRPr="009A2050">
        <w:rPr>
          <w:rFonts w:ascii="Times New Roman" w:hAnsi="Times New Roman" w:cs="Times New Roman"/>
          <w:sz w:val="24"/>
          <w:szCs w:val="28"/>
        </w:rPr>
        <w:t xml:space="preserve"> </w:t>
      </w:r>
      <w:r w:rsidR="00946FE4" w:rsidRPr="009A2050">
        <w:rPr>
          <w:rFonts w:ascii="Times New Roman" w:hAnsi="Times New Roman" w:cs="Times New Roman"/>
          <w:sz w:val="24"/>
          <w:szCs w:val="28"/>
        </w:rPr>
        <w:t>to</w:t>
      </w:r>
      <w:r w:rsidR="00B12649" w:rsidRPr="009A2050">
        <w:rPr>
          <w:rFonts w:ascii="Times New Roman" w:hAnsi="Times New Roman" w:cs="Times New Roman"/>
          <w:sz w:val="24"/>
          <w:szCs w:val="28"/>
        </w:rPr>
        <w:t xml:space="preserve"> </w:t>
      </w:r>
      <w:r w:rsidR="00182A65" w:rsidRPr="009A2050">
        <w:rPr>
          <w:rFonts w:ascii="Times New Roman" w:hAnsi="Times New Roman" w:cs="Times New Roman"/>
          <w:sz w:val="24"/>
          <w:szCs w:val="28"/>
        </w:rPr>
        <w:t xml:space="preserve">4 carbon atoms, with very few </w:t>
      </w:r>
      <w:r w:rsidR="003263D2" w:rsidRPr="009A2050">
        <w:rPr>
          <w:rFonts w:ascii="Times New Roman" w:hAnsi="Times New Roman" w:cs="Times New Roman"/>
          <w:sz w:val="24"/>
          <w:szCs w:val="28"/>
        </w:rPr>
        <w:t>species</w:t>
      </w:r>
      <w:r w:rsidR="00182A65" w:rsidRPr="009A2050">
        <w:rPr>
          <w:rFonts w:ascii="Times New Roman" w:hAnsi="Times New Roman" w:cs="Times New Roman"/>
          <w:sz w:val="24"/>
          <w:szCs w:val="28"/>
        </w:rPr>
        <w:t xml:space="preserve"> of high-carbon-number or more complex functional group species (as shown in Table </w:t>
      </w:r>
      <w:r w:rsidR="003263D2" w:rsidRPr="009A2050">
        <w:rPr>
          <w:rFonts w:ascii="Times New Roman" w:hAnsi="Times New Roman" w:cs="Times New Roman"/>
          <w:sz w:val="24"/>
          <w:szCs w:val="28"/>
        </w:rPr>
        <w:t>S</w:t>
      </w:r>
      <w:r w:rsidR="009C41E6" w:rsidRPr="009A2050">
        <w:rPr>
          <w:rFonts w:ascii="Times New Roman" w:hAnsi="Times New Roman" w:cs="Times New Roman" w:hint="eastAsia"/>
          <w:sz w:val="24"/>
          <w:szCs w:val="28"/>
        </w:rPr>
        <w:t>4</w:t>
      </w:r>
      <w:r w:rsidR="003263D2" w:rsidRPr="009A2050">
        <w:rPr>
          <w:rFonts w:ascii="Times New Roman" w:hAnsi="Times New Roman" w:cs="Times New Roman"/>
          <w:sz w:val="24"/>
          <w:szCs w:val="28"/>
        </w:rPr>
        <w:t xml:space="preserve"> and </w:t>
      </w:r>
      <w:r w:rsidR="003C3FF0" w:rsidRPr="009A2050">
        <w:rPr>
          <w:rFonts w:ascii="Times New Roman" w:hAnsi="Times New Roman" w:cs="Times New Roman"/>
          <w:sz w:val="24"/>
          <w:szCs w:val="28"/>
        </w:rPr>
        <w:fldChar w:fldCharType="begin"/>
      </w:r>
      <w:r w:rsidR="003C3FF0" w:rsidRPr="009A2050">
        <w:rPr>
          <w:rFonts w:ascii="Times New Roman" w:hAnsi="Times New Roman" w:cs="Times New Roman"/>
          <w:sz w:val="24"/>
          <w:szCs w:val="28"/>
        </w:rPr>
        <w:instrText xml:space="preserve"> REF _Ref193990510 \h  \* MERGEFORMAT </w:instrText>
      </w:r>
      <w:r w:rsidR="003C3FF0" w:rsidRPr="009A2050">
        <w:rPr>
          <w:rFonts w:ascii="Times New Roman" w:hAnsi="Times New Roman" w:cs="Times New Roman"/>
          <w:sz w:val="24"/>
          <w:szCs w:val="28"/>
        </w:rPr>
      </w:r>
      <w:r w:rsidR="003C3FF0"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w:t>
      </w:r>
      <w:r w:rsidR="00920883" w:rsidRPr="00D178F6">
        <w:rPr>
          <w:rFonts w:ascii="Times New Roman" w:hAnsi="Times New Roman" w:cs="Times New Roman"/>
          <w:sz w:val="24"/>
          <w:szCs w:val="28"/>
        </w:rPr>
        <w:t xml:space="preserve"> </w:t>
      </w:r>
      <w:r w:rsidR="00920883" w:rsidRPr="00D178F6">
        <w:rPr>
          <w:rFonts w:ascii="Times New Roman" w:hAnsi="Times New Roman" w:cs="Times New Roman"/>
          <w:sz w:val="24"/>
          <w:szCs w:val="28"/>
        </w:rPr>
        <w:t>S9</w:t>
      </w:r>
      <w:r w:rsidR="003C3FF0" w:rsidRPr="009A2050">
        <w:rPr>
          <w:rFonts w:ascii="Times New Roman" w:hAnsi="Times New Roman" w:cs="Times New Roman"/>
          <w:sz w:val="24"/>
          <w:szCs w:val="28"/>
        </w:rPr>
        <w:fldChar w:fldCharType="end"/>
      </w:r>
      <w:r w:rsidR="00182A65" w:rsidRPr="009A2050">
        <w:rPr>
          <w:rFonts w:ascii="Times New Roman" w:hAnsi="Times New Roman" w:cs="Times New Roman"/>
          <w:sz w:val="24"/>
          <w:szCs w:val="28"/>
        </w:rPr>
        <w:t>).</w:t>
      </w:r>
      <w:r w:rsidR="000D0EE8" w:rsidRPr="009A2050">
        <w:rPr>
          <w:rFonts w:ascii="Times New Roman" w:hAnsi="Times New Roman" w:cs="Times New Roman"/>
          <w:sz w:val="24"/>
          <w:szCs w:val="28"/>
        </w:rPr>
        <w:t xml:space="preserve"> </w:t>
      </w:r>
    </w:p>
    <w:p w14:paraId="2EC7B2BA" w14:textId="293A409D" w:rsidR="00617420" w:rsidRPr="009A2050" w:rsidRDefault="000D0EE8" w:rsidP="00617420">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 xml:space="preserve">The most widely used </w:t>
      </w:r>
      <w:r w:rsidR="00754E1E" w:rsidRPr="009A2050">
        <w:rPr>
          <w:rFonts w:ascii="Times New Roman" w:hAnsi="Times New Roman" w:cs="Times New Roman"/>
          <w:sz w:val="24"/>
          <w:szCs w:val="28"/>
        </w:rPr>
        <w:t>lumped</w:t>
      </w:r>
      <w:r w:rsidRPr="009A2050">
        <w:rPr>
          <w:rFonts w:ascii="Times New Roman" w:hAnsi="Times New Roman" w:cs="Times New Roman"/>
          <w:sz w:val="24"/>
          <w:szCs w:val="28"/>
        </w:rPr>
        <w:t xml:space="preserve"> chemical mechanisms in air quality models include the Carbon Bond Mechanism (CBM), the California State University Atmospheric Pollution Research Center Mechanism (SAPRC), and the Regional Atmospheric Chemistry Mechanism (RACM). For instance, the CB05 mechanism, in addition to the photolysis of inorganic compounds, only includes the photolysis of five species extracted from the IUPAC database (peroxynitrate, methyl hydroperoxide, formaldehyde, acetaldehyde, and PAN) and five classes of lumped species (organic nitrate</w:t>
      </w:r>
      <w:r w:rsidR="00E7604A" w:rsidRPr="009A2050">
        <w:rPr>
          <w:rFonts w:ascii="Times New Roman" w:hAnsi="Times New Roman" w:cs="Times New Roman"/>
          <w:sz w:val="24"/>
          <w:szCs w:val="28"/>
        </w:rPr>
        <w:t>s</w:t>
      </w:r>
      <w:r w:rsidRPr="009A2050">
        <w:rPr>
          <w:rFonts w:ascii="Times New Roman" w:hAnsi="Times New Roman" w:cs="Times New Roman"/>
          <w:sz w:val="24"/>
          <w:szCs w:val="28"/>
        </w:rPr>
        <w:t xml:space="preserve">, propionaldehyde and </w:t>
      </w:r>
      <w:r w:rsidR="00E7604A" w:rsidRPr="009A2050">
        <w:rPr>
          <w:rFonts w:ascii="Times New Roman" w:hAnsi="Times New Roman" w:cs="Times New Roman"/>
          <w:sz w:val="24"/>
          <w:szCs w:val="28"/>
        </w:rPr>
        <w:t>larger</w:t>
      </w:r>
      <w:r w:rsidRPr="009A2050">
        <w:rPr>
          <w:rFonts w:ascii="Times New Roman" w:hAnsi="Times New Roman" w:cs="Times New Roman"/>
          <w:sz w:val="24"/>
          <w:szCs w:val="28"/>
        </w:rPr>
        <w:t xml:space="preserve"> aldehydes, C3 and larger </w:t>
      </w:r>
      <w:r w:rsidR="00E7604A" w:rsidRPr="009A2050">
        <w:rPr>
          <w:rFonts w:ascii="Times New Roman" w:hAnsi="Times New Roman" w:cs="Times New Roman"/>
          <w:sz w:val="24"/>
          <w:szCs w:val="28"/>
        </w:rPr>
        <w:t>PANs</w:t>
      </w:r>
      <w:r w:rsidRPr="009A2050">
        <w:rPr>
          <w:rFonts w:ascii="Times New Roman" w:hAnsi="Times New Roman" w:cs="Times New Roman"/>
          <w:sz w:val="24"/>
          <w:szCs w:val="28"/>
        </w:rPr>
        <w:t xml:space="preserve">, methylglyoxal and other aromatic compounds, and organic peroxides) </w:t>
      </w:r>
      <w:r w:rsidR="00754E1E" w:rsidRPr="009A2050">
        <w:rPr>
          <w:rFonts w:ascii="Times New Roman" w:hAnsi="Times New Roman" w:cs="Times New Roman"/>
          <w:sz w:val="24"/>
          <w:szCs w:val="28"/>
        </w:rPr>
        <w:fldChar w:fldCharType="begin"/>
      </w:r>
      <w:r w:rsidR="00754E1E" w:rsidRPr="009A2050">
        <w:rPr>
          <w:rFonts w:ascii="Times New Roman" w:hAnsi="Times New Roman" w:cs="Times New Roman"/>
          <w:sz w:val="24"/>
          <w:szCs w:val="28"/>
        </w:rPr>
        <w:instrText xml:space="preserve"> ADDIN EN.CITE &lt;EndNote&gt;&lt;Cite&gt;&lt;Author&gt;Yarwood&lt;/Author&gt;&lt;Year&gt;2005&lt;/Year&gt;&lt;RecNum&gt;607&lt;/RecNum&gt;&lt;DisplayText&gt;(Yarwood et al., 2005)&lt;/DisplayText&gt;&lt;record&gt;&lt;rec-number&gt;607&lt;/rec-number&gt;&lt;foreign-keys&gt;&lt;key app="EN" db-id="xr929ztsmpsa9iefaespwsezfttt9v90stz2" timestamp="1688061340"&gt;607&lt;/key&gt;&lt;/foreign-keys&gt;&lt;ref-type name="Journal Article"&gt;17&lt;/ref-type&gt;&lt;contributors&gt;&lt;authors&gt;&lt;author&gt;Yarwood, G.&lt;/author&gt;&lt;author&gt;Rao, Sidra&lt;/author&gt;&lt;author&gt;Yocke, Mark&lt;/author&gt;&lt;author&gt;Whitten, Geoff&lt;/author&gt;&lt;/authors&gt;&lt;/contributors&gt;&lt;titles&gt;&lt;title&gt;Updates to the carbon bond chemical mechanism: CB05 final report to the US EPA&lt;/title&gt;&lt;secondary-title&gt;Rt-0400675&lt;/secondary-title&gt;&lt;/titles&gt;&lt;periodical&gt;&lt;full-title&gt;Rt-0400675&lt;/full-title&gt;&lt;/periodical&gt;&lt;dates&gt;&lt;year&gt;2005&lt;/year&gt;&lt;/dates&gt;&lt;accession-num&gt;article&lt;/accession-num&gt;&lt;urls&gt;&lt;/urls&gt;&lt;/record&gt;&lt;/Cite&gt;&lt;/EndNote&gt;</w:instrText>
      </w:r>
      <w:r w:rsidR="00754E1E" w:rsidRPr="009A2050">
        <w:rPr>
          <w:rFonts w:ascii="Times New Roman" w:hAnsi="Times New Roman" w:cs="Times New Roman"/>
          <w:sz w:val="24"/>
          <w:szCs w:val="28"/>
        </w:rPr>
        <w:fldChar w:fldCharType="separate"/>
      </w:r>
      <w:r w:rsidR="00754E1E" w:rsidRPr="009A2050">
        <w:rPr>
          <w:rFonts w:ascii="Times New Roman" w:hAnsi="Times New Roman" w:cs="Times New Roman"/>
          <w:sz w:val="24"/>
          <w:szCs w:val="28"/>
        </w:rPr>
        <w:t>(Yarwood et al., 2005)</w:t>
      </w:r>
      <w:r w:rsidR="00754E1E" w:rsidRPr="009A2050">
        <w:rPr>
          <w:rFonts w:ascii="Times New Roman" w:hAnsi="Times New Roman" w:cs="Times New Roman"/>
          <w:sz w:val="24"/>
          <w:szCs w:val="28"/>
        </w:rPr>
        <w:fldChar w:fldCharType="end"/>
      </w:r>
      <w:r w:rsidRPr="009A2050">
        <w:rPr>
          <w:rFonts w:ascii="Times New Roman" w:hAnsi="Times New Roman" w:cs="Times New Roman"/>
          <w:sz w:val="24"/>
          <w:szCs w:val="28"/>
        </w:rPr>
        <w:t>.</w:t>
      </w:r>
    </w:p>
    <w:p w14:paraId="3624E343" w14:textId="50949C7D" w:rsidR="00617420" w:rsidRPr="009A2050" w:rsidRDefault="00754E1E" w:rsidP="00754E1E">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 xml:space="preserve">With advances in measurement technology and deeper research in recent years, studies have revealed that many multifunctional OVOC species exhibit strong </w:t>
      </w:r>
      <w:r w:rsidRPr="009A2050">
        <w:rPr>
          <w:rFonts w:ascii="Times New Roman" w:hAnsi="Times New Roman" w:cs="Times New Roman"/>
          <w:sz w:val="24"/>
          <w:szCs w:val="28"/>
        </w:rPr>
        <w:lastRenderedPageBreak/>
        <w:t xml:space="preserve">photolysis </w:t>
      </w:r>
      <w:r w:rsidR="00617420" w:rsidRPr="009A2050">
        <w:rPr>
          <w:rFonts w:ascii="Times New Roman" w:hAnsi="Times New Roman" w:cs="Times New Roman"/>
          <w:sz w:val="24"/>
          <w:szCs w:val="28"/>
        </w:rPr>
        <w:fldChar w:fldCharType="begin">
          <w:fldData xml:space="preserve">PEVuZE5vdGU+PENpdGU+PEF1dGhvcj5DbGlmZm9yZDwvQXV0aG9yPjxZZWFyPjIwMTE8L1llYXI+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</w:fldData>
        </w:fldChar>
      </w:r>
      <w:r w:rsidR="00335681" w:rsidRPr="009A2050">
        <w:rPr>
          <w:rFonts w:ascii="Times New Roman" w:hAnsi="Times New Roman" w:cs="Times New Roman"/>
          <w:sz w:val="24"/>
          <w:szCs w:val="28"/>
        </w:rPr>
        <w:instrText xml:space="preserve"> ADDIN EN.CITE </w:instrText>
      </w:r>
      <w:r w:rsidR="00335681" w:rsidRPr="009A2050">
        <w:rPr>
          <w:rFonts w:ascii="Times New Roman" w:hAnsi="Times New Roman" w:cs="Times New Roman"/>
          <w:sz w:val="24"/>
          <w:szCs w:val="28"/>
        </w:rPr>
        <w:fldChar w:fldCharType="begin">
          <w:fldData xml:space="preserve">PEVuZE5vdGU+PENpdGU+PEF1dGhvcj5DbGlmZm9yZDwvQXV0aG9yPjxZZWFyPjIwMTE8L1llYXI+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</w:fldData>
        </w:fldChar>
      </w:r>
      <w:r w:rsidR="00335681" w:rsidRPr="009A2050">
        <w:rPr>
          <w:rFonts w:ascii="Times New Roman" w:hAnsi="Times New Roman" w:cs="Times New Roman"/>
          <w:sz w:val="24"/>
          <w:szCs w:val="28"/>
        </w:rPr>
        <w:instrText xml:space="preserve"> ADDIN EN.CITE.DATA </w:instrText>
      </w:r>
      <w:r w:rsidR="00335681" w:rsidRPr="009A2050">
        <w:rPr>
          <w:rFonts w:ascii="Times New Roman" w:hAnsi="Times New Roman" w:cs="Times New Roman"/>
          <w:sz w:val="24"/>
          <w:szCs w:val="28"/>
        </w:rPr>
      </w:r>
      <w:r w:rsidR="00335681" w:rsidRPr="009A2050">
        <w:rPr>
          <w:rFonts w:ascii="Times New Roman" w:hAnsi="Times New Roman" w:cs="Times New Roman"/>
          <w:sz w:val="24"/>
          <w:szCs w:val="28"/>
        </w:rPr>
        <w:fldChar w:fldCharType="end"/>
      </w:r>
      <w:r w:rsidR="00617420" w:rsidRPr="009A2050">
        <w:rPr>
          <w:rFonts w:ascii="Times New Roman" w:hAnsi="Times New Roman" w:cs="Times New Roman"/>
          <w:sz w:val="24"/>
          <w:szCs w:val="28"/>
        </w:rPr>
      </w:r>
      <w:r w:rsidR="00617420" w:rsidRPr="009A2050">
        <w:rPr>
          <w:rFonts w:ascii="Times New Roman" w:hAnsi="Times New Roman" w:cs="Times New Roman"/>
          <w:sz w:val="24"/>
          <w:szCs w:val="28"/>
        </w:rPr>
        <w:fldChar w:fldCharType="separate"/>
      </w:r>
      <w:r w:rsidR="00335681" w:rsidRPr="009A2050">
        <w:rPr>
          <w:rFonts w:ascii="Times New Roman" w:hAnsi="Times New Roman" w:cs="Times New Roman"/>
          <w:noProof/>
          <w:sz w:val="24"/>
          <w:szCs w:val="28"/>
        </w:rPr>
        <w:t>(Clifford et al., 2011; Chen et al., 2011; Reed Harris et al., 2017; Liu et al., 2018; Müller et al., 2014; Tomas et al., 2021)</w:t>
      </w:r>
      <w:r w:rsidR="00617420"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The photolysis of these high-carbon, multifunctional species has become a weak link in quantifying the photolysis process of OVOCs. However, the most recent measurement results have not been adequately reflected in the parameterization methods of current atmospheric chemical mechanisms. Therefore, there is an urgent need to integrate the latest measurement results to improve the existing photolysis databases. </w:t>
      </w:r>
    </w:p>
    <w:p w14:paraId="6E1B535D" w14:textId="4E559B00" w:rsidR="00D9654A" w:rsidRPr="009A2050" w:rsidRDefault="00CD1EF7">
      <w:pPr>
        <w:widowControl/>
        <w:jc w:val="left"/>
        <w:rPr>
          <w:rStyle w:val="20"/>
        </w:rPr>
      </w:pPr>
      <w:r w:rsidRPr="009A2050">
        <w:rPr>
          <w:rStyle w:val="20"/>
        </w:rPr>
        <w:br w:type="page"/>
      </w:r>
    </w:p>
    <w:p w14:paraId="39F08961" w14:textId="4A298A93" w:rsidR="00D9654A" w:rsidRPr="009A2050" w:rsidRDefault="00D9654A" w:rsidP="00D9654A">
      <w:pPr>
        <w:pStyle w:val="2"/>
        <w:rPr>
          <w:lang w:val="en-GB"/>
        </w:rPr>
      </w:pPr>
      <w:r w:rsidRPr="009A2050">
        <w:rPr>
          <w:rFonts w:hint="eastAsia"/>
          <w:lang w:val="en-GB"/>
        </w:rPr>
        <w:lastRenderedPageBreak/>
        <w:t>S</w:t>
      </w:r>
      <w:r w:rsidRPr="009A2050">
        <w:rPr>
          <w:lang w:val="en-GB"/>
        </w:rPr>
        <w:t>ection S</w:t>
      </w:r>
      <w:r w:rsidR="000C78F8" w:rsidRPr="009A2050">
        <w:rPr>
          <w:rFonts w:hint="eastAsia"/>
          <w:lang w:val="en-GB"/>
        </w:rPr>
        <w:t>2</w:t>
      </w:r>
      <w:r w:rsidRPr="009A2050">
        <w:rPr>
          <w:lang w:val="en-GB"/>
        </w:rPr>
        <w:t xml:space="preserve"> </w:t>
      </w:r>
      <w:r w:rsidR="00A339C3" w:rsidRPr="009A2050">
        <w:t>Measurement Methods for Meteorological and Other Parameters</w:t>
      </w:r>
    </w:p>
    <w:p w14:paraId="4C8560E3" w14:textId="77777777" w:rsidR="008D4045" w:rsidRPr="009A2050" w:rsidRDefault="00F1775E" w:rsidP="00EE5ED2">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Meteorological parameters (temperature, pressure, relative humidity), photolysis rates, and trace gases including O</w:t>
      </w:r>
      <w:r w:rsidRPr="009A2050">
        <w:rPr>
          <w:rFonts w:ascii="Times New Roman" w:hAnsi="Times New Roman" w:cs="Times New Roman" w:hint="eastAsia"/>
          <w:sz w:val="24"/>
          <w:szCs w:val="28"/>
          <w:vertAlign w:val="subscript"/>
        </w:rPr>
        <w:t>3</w:t>
      </w:r>
      <w:r w:rsidRPr="009A2050">
        <w:rPr>
          <w:rFonts w:ascii="Times New Roman" w:hAnsi="Times New Roman" w:cs="Times New Roman"/>
          <w:sz w:val="24"/>
          <w:szCs w:val="28"/>
        </w:rPr>
        <w:t xml:space="preserve">, CO, </w:t>
      </w:r>
      <w:r w:rsidRPr="009A2050">
        <w:rPr>
          <w:rFonts w:ascii="Times New Roman" w:hAnsi="Times New Roman" w:cs="Times New Roman" w:hint="eastAsia"/>
          <w:sz w:val="24"/>
          <w:szCs w:val="28"/>
        </w:rPr>
        <w:t>S</w:t>
      </w:r>
      <w:r w:rsidRPr="009A2050">
        <w:rPr>
          <w:rFonts w:ascii="Times New Roman" w:hAnsi="Times New Roman" w:cs="Times New Roman"/>
          <w:sz w:val="24"/>
          <w:szCs w:val="28"/>
        </w:rPr>
        <w:t>O</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 NO, and NO</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 xml:space="preserve"> were simultaneously measured at all three sites. O</w:t>
      </w:r>
      <w:r w:rsidRPr="009A2050">
        <w:rPr>
          <w:rFonts w:ascii="Times New Roman" w:hAnsi="Times New Roman" w:cs="Times New Roman"/>
          <w:sz w:val="24"/>
          <w:szCs w:val="28"/>
          <w:vertAlign w:val="subscript"/>
        </w:rPr>
        <w:t>3</w:t>
      </w:r>
      <w:r w:rsidRPr="009A2050">
        <w:rPr>
          <w:rFonts w:ascii="Times New Roman" w:hAnsi="Times New Roman" w:cs="Times New Roman"/>
          <w:sz w:val="24"/>
          <w:szCs w:val="28"/>
        </w:rPr>
        <w:t xml:space="preserve"> was detected using a UV absorption analyzer (Thermo Scientific 49i, US), CO was measured using an infrared absorption analyzer (Thermo Scientific 48i, US), and SO</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 xml:space="preserve"> was monitored with a pulsed fluorescence analyzer (Thermo Scientific 43i-TLE, US). NO and NO</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 xml:space="preserve"> were determined using a chemiluminescence analyzer (Thermo Scientific 42i, US). </w:t>
      </w:r>
    </w:p>
    <w:p w14:paraId="3273BB22" w14:textId="3B090307" w:rsidR="00EE5ED2" w:rsidRPr="009A2050" w:rsidRDefault="00176454" w:rsidP="00EE5ED2">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The photolysis rates of O</w:t>
      </w:r>
      <w:r w:rsidRPr="009A2050">
        <w:rPr>
          <w:rFonts w:ascii="Times New Roman" w:hAnsi="Times New Roman" w:cs="Times New Roman"/>
          <w:sz w:val="24"/>
          <w:szCs w:val="28"/>
          <w:vertAlign w:val="subscript"/>
        </w:rPr>
        <w:t>3</w:t>
      </w:r>
      <w:r w:rsidRPr="009A2050">
        <w:rPr>
          <w:rFonts w:ascii="Times New Roman" w:hAnsi="Times New Roman" w:cs="Times New Roman"/>
          <w:sz w:val="24"/>
          <w:szCs w:val="28"/>
        </w:rPr>
        <w:t>, NO</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 HCHO, and HONO were measured using a photochemical flux spectrometer (PFS-100, Focused Photonics Inc., China). ClNO</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 xml:space="preserve"> and N</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O</w:t>
      </w:r>
      <w:r w:rsidRPr="009A2050">
        <w:rPr>
          <w:rFonts w:ascii="Times New Roman" w:hAnsi="Times New Roman" w:cs="Times New Roman"/>
          <w:sz w:val="24"/>
          <w:szCs w:val="28"/>
          <w:vertAlign w:val="subscript"/>
        </w:rPr>
        <w:t>5</w:t>
      </w:r>
      <w:r w:rsidRPr="009A2050">
        <w:rPr>
          <w:rFonts w:ascii="Times New Roman" w:hAnsi="Times New Roman" w:cs="Times New Roman"/>
          <w:sz w:val="24"/>
          <w:szCs w:val="28"/>
        </w:rPr>
        <w:t xml:space="preserve"> were analyzed using an iodide time-of-flight chemical ionization mass spectrometry (Iodide-ToF-CIMS, Aerodyne Research Inc.) </w:t>
      </w:r>
      <w:r w:rsidRPr="009A2050">
        <w:rPr>
          <w:rFonts w:ascii="Times New Roman" w:hAnsi="Times New Roman" w:cs="Times New Roman"/>
          <w:sz w:val="24"/>
          <w:szCs w:val="28"/>
        </w:rPr>
        <w:fldChar w:fldCharType="begin">
          <w:fldData xml:space="preserve">PEVuZE5vdGU+PENpdGU+PEF1dGhvcj5XYW5nPC9BdXRob3I+PFllYXI+MjAyMDwvWWVhcj48UmVj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==
</w:fldData>
        </w:fldChar>
      </w:r>
      <w:r w:rsidR="0099338E">
        <w:rPr>
          <w:rFonts w:ascii="Times New Roman" w:hAnsi="Times New Roman" w:cs="Times New Roman"/>
          <w:sz w:val="24"/>
          <w:szCs w:val="28"/>
        </w:rPr>
        <w:instrText xml:space="preserve"> ADDIN EN.CITE </w:instrText>
      </w:r>
      <w:r w:rsidR="0099338E">
        <w:rPr>
          <w:rFonts w:ascii="Times New Roman" w:hAnsi="Times New Roman" w:cs="Times New Roman"/>
          <w:sz w:val="24"/>
          <w:szCs w:val="28"/>
        </w:rPr>
        <w:fldChar w:fldCharType="begin">
          <w:fldData xml:space="preserve">PEVuZE5vdGU+PENpdGU+PEF1dGhvcj5XYW5nPC9BdXRob3I+PFllYXI+MjAyMDwvWWVhcj48UmVj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==
</w:fldData>
        </w:fldChar>
      </w:r>
      <w:r w:rsidR="0099338E">
        <w:rPr>
          <w:rFonts w:ascii="Times New Roman" w:hAnsi="Times New Roman" w:cs="Times New Roman"/>
          <w:sz w:val="24"/>
          <w:szCs w:val="28"/>
        </w:rPr>
        <w:instrText xml:space="preserve"> ADDIN EN.CITE.DATA </w:instrText>
      </w:r>
      <w:r w:rsidR="0099338E">
        <w:rPr>
          <w:rFonts w:ascii="Times New Roman" w:hAnsi="Times New Roman" w:cs="Times New Roman"/>
          <w:sz w:val="24"/>
          <w:szCs w:val="28"/>
        </w:rPr>
      </w:r>
      <w:r w:rsidR="0099338E">
        <w:rPr>
          <w:rFonts w:ascii="Times New Roman" w:hAnsi="Times New Roman" w:cs="Times New Roman"/>
          <w:sz w:val="24"/>
          <w:szCs w:val="28"/>
        </w:rPr>
        <w:fldChar w:fldCharType="end"/>
      </w:r>
      <w:r w:rsidRPr="009A2050">
        <w:rPr>
          <w:rFonts w:ascii="Times New Roman" w:hAnsi="Times New Roman" w:cs="Times New Roman"/>
          <w:sz w:val="24"/>
          <w:szCs w:val="28"/>
        </w:rPr>
      </w:r>
      <w:r w:rsidRPr="009A2050">
        <w:rPr>
          <w:rFonts w:ascii="Times New Roman" w:hAnsi="Times New Roman" w:cs="Times New Roman"/>
          <w:sz w:val="24"/>
          <w:szCs w:val="28"/>
        </w:rPr>
        <w:fldChar w:fldCharType="separate"/>
      </w:r>
      <w:r w:rsidRPr="009A2050">
        <w:rPr>
          <w:rFonts w:ascii="Times New Roman" w:hAnsi="Times New Roman" w:cs="Times New Roman"/>
          <w:noProof/>
          <w:sz w:val="24"/>
          <w:szCs w:val="28"/>
        </w:rPr>
        <w:t>(Wang et al., 2020; Ye et al., 2021; Wang et al., 2022)</w:t>
      </w:r>
      <w:r w:rsidRPr="009A2050">
        <w:rPr>
          <w:rFonts w:ascii="Times New Roman" w:hAnsi="Times New Roman" w:cs="Times New Roman"/>
          <w:sz w:val="24"/>
          <w:szCs w:val="28"/>
        </w:rPr>
        <w:fldChar w:fldCharType="end"/>
      </w:r>
      <w:r w:rsidRPr="009A2050">
        <w:rPr>
          <w:rFonts w:ascii="Times New Roman" w:hAnsi="Times New Roman" w:cs="Times New Roman" w:hint="eastAsia"/>
          <w:sz w:val="24"/>
          <w:szCs w:val="28"/>
        </w:rPr>
        <w:t xml:space="preserve">. </w:t>
      </w:r>
      <w:r w:rsidRPr="009A2050">
        <w:rPr>
          <w:rFonts w:ascii="Times New Roman" w:hAnsi="Times New Roman" w:cs="Times New Roman"/>
          <w:sz w:val="24"/>
          <w:szCs w:val="28"/>
        </w:rPr>
        <w:t xml:space="preserve">At Guangzhou urban site, HONO was measured with a Long Path Absorption Photometer (LOPAP) </w:t>
      </w:r>
      <w:r w:rsidRPr="009A2050">
        <w:rPr>
          <w:rFonts w:ascii="Times New Roman" w:hAnsi="Times New Roman" w:cs="Times New Roman"/>
          <w:sz w:val="24"/>
          <w:szCs w:val="28"/>
        </w:rPr>
        <w:fldChar w:fldCharType="begin"/>
      </w:r>
      <w:r w:rsidRPr="009A2050">
        <w:rPr>
          <w:rFonts w:ascii="Times New Roman" w:hAnsi="Times New Roman" w:cs="Times New Roman"/>
          <w:sz w:val="24"/>
          <w:szCs w:val="28"/>
        </w:rPr>
        <w:instrText xml:space="preserve"> ADDIN EN.CITE &lt;EndNote&gt;&lt;Cite&gt;&lt;Author&gt;Yu&lt;/Author&gt;&lt;Year&gt;2021&lt;/Year&gt;&lt;RecNum&gt;698&lt;/RecNum&gt;&lt;DisplayText&gt;(Yu et al., 2021)&lt;/DisplayText&gt;&lt;record&gt;&lt;rec-number&gt;698&lt;/rec-number&gt;&lt;foreign-keys&gt;&lt;key app="EN" db-id="xr929ztsmpsa9iefaespwsezfttt9v90stz2" timestamp="1737022425"&gt;698&lt;/key&gt;&lt;/foreign-keys&gt;&lt;ref-type name="Journal Article"&gt;17&lt;/ref-type&gt;&lt;contributors&gt;&lt;authors&gt;&lt;author&gt;Yu, Yihang&lt;/author&gt;&lt;author&gt;Cheng, Peng&lt;/author&gt;&lt;author&gt;Li, Huirong&lt;/author&gt;&lt;author&gt;Yang, Wenda&lt;/author&gt;&lt;author&gt;Han, Baobin&lt;/author&gt;&lt;author&gt;Song, Wei&lt;/author&gt;&lt;author&gt;Hu, Weiwei&lt;/author&gt;&lt;author&gt;Wang, Xinming&lt;/author&gt;&lt;author&gt;Yuan, Bin&lt;/author&gt;&lt;author&gt;Shao, Min&lt;/author&gt;&lt;/authors&gt;&lt;/contributors&gt;&lt;titles&gt;&lt;title&gt;Budget of nitrous acid (HONO) and its impacts on atmospheric oxidation capacity at an urban site in the fall season of Guangzhou, China&lt;/title&gt;&lt;secondary-title&gt;Atmospheric Chemistry and Physics Discussions&lt;/secondary-title&gt;&lt;/titles&gt;&lt;periodical&gt;&lt;full-title&gt;Atmospheric Chemistry and Physics Discussions&lt;/full-title&gt;&lt;/periodical&gt;&lt;pages&gt;1-38&lt;/pages&gt;&lt;volume&gt;2021&lt;/volume&gt;&lt;dates&gt;&lt;year&gt;2021&lt;/year&gt;&lt;/dates&gt;&lt;isbn&gt;1680-7375&lt;/isbn&gt;&lt;urls&gt;&lt;/urls&gt;&lt;/record&gt;&lt;/Cite&gt;&lt;/EndNote&gt;</w:instrText>
      </w:r>
      <w:r w:rsidRPr="009A2050">
        <w:rPr>
          <w:rFonts w:ascii="Times New Roman" w:hAnsi="Times New Roman" w:cs="Times New Roman"/>
          <w:sz w:val="24"/>
          <w:szCs w:val="28"/>
        </w:rPr>
        <w:fldChar w:fldCharType="separate"/>
      </w:r>
      <w:r w:rsidRPr="009A2050">
        <w:rPr>
          <w:rFonts w:ascii="Times New Roman" w:hAnsi="Times New Roman" w:cs="Times New Roman"/>
          <w:noProof/>
          <w:sz w:val="24"/>
          <w:szCs w:val="28"/>
        </w:rPr>
        <w:t>(Yu et al., 2021)</w:t>
      </w:r>
      <w:r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while at the PRD regional site, it was detected using a gas and aerosol collector (GAC) instrument </w:t>
      </w:r>
      <w:r w:rsidRPr="009A2050">
        <w:rPr>
          <w:rFonts w:ascii="Times New Roman" w:hAnsi="Times New Roman" w:cs="Times New Roman"/>
          <w:sz w:val="24"/>
          <w:szCs w:val="28"/>
        </w:rPr>
        <w:fldChar w:fldCharType="begin"/>
      </w:r>
      <w:r w:rsidRPr="009A2050">
        <w:rPr>
          <w:rFonts w:ascii="Times New Roman" w:hAnsi="Times New Roman" w:cs="Times New Roman"/>
          <w:sz w:val="24"/>
          <w:szCs w:val="28"/>
        </w:rPr>
        <w:instrText xml:space="preserve"> ADDIN EN.CITE &lt;EndNote&gt;&lt;Cite&gt;&lt;Author&gt;Yang&lt;/Author&gt;&lt;Year&gt;2014&lt;/Year&gt;&lt;RecNum&gt;699&lt;/RecNum&gt;&lt;DisplayText&gt;(Yang et al., 2014)&lt;/DisplayText&gt;&lt;record&gt;&lt;rec-number&gt;699&lt;/rec-number&gt;&lt;foreign-keys&gt;&lt;key app="EN" db-id="xr929ztsmpsa9iefaespwsezfttt9v90stz2" timestamp="1737022597"&gt;699&lt;/key&gt;&lt;/foreign-keys&gt;&lt;ref-type name="Journal Article"&gt;17&lt;/ref-type&gt;&lt;contributors&gt;&lt;authors&gt;&lt;author&gt;Yang, Qiang&lt;/author&gt;&lt;author&gt;Su, Hang&lt;/author&gt;&lt;author&gt;Li, Xin&lt;/author&gt;&lt;author&gt;Cheng, YaFang&lt;/author&gt;&lt;author&gt;Lu, KeDing&lt;/author&gt;&lt;author&gt;Cheng, Peng&lt;/author&gt;&lt;author&gt;Gu, JianWei&lt;/author&gt;&lt;author&gt;Guo, Song&lt;/author&gt;&lt;author&gt;Hu, Min&lt;/author&gt;&lt;author&gt;Zeng, LiMin&lt;/author&gt;&lt;/authors&gt;&lt;/contributors&gt;&lt;titles&gt;&lt;title&gt;Daytime HONO formation in the suburban area of the megacity Beijing, China&lt;/title&gt;&lt;secondary-title&gt;Science China Chemistry&lt;/secondary-title&gt;&lt;/titles&gt;&lt;periodical&gt;&lt;full-title&gt;Science China Chemistry&lt;/full-title&gt;&lt;/periodical&gt;&lt;pages&gt;1032-1042&lt;/pages&gt;&lt;volume&gt;57&lt;/volume&gt;&lt;dates&gt;&lt;year&gt;2014&lt;/year&gt;&lt;/dates&gt;&lt;isbn&gt;1674-7291&lt;/isbn&gt;&lt;urls&gt;&lt;/urls&gt;&lt;/record&gt;&lt;/Cite&gt;&lt;/EndNote&gt;</w:instrText>
      </w:r>
      <w:r w:rsidRPr="009A2050">
        <w:rPr>
          <w:rFonts w:ascii="Times New Roman" w:hAnsi="Times New Roman" w:cs="Times New Roman"/>
          <w:sz w:val="24"/>
          <w:szCs w:val="28"/>
        </w:rPr>
        <w:fldChar w:fldCharType="separate"/>
      </w:r>
      <w:r w:rsidRPr="009A2050">
        <w:rPr>
          <w:rFonts w:ascii="Times New Roman" w:hAnsi="Times New Roman" w:cs="Times New Roman"/>
          <w:sz w:val="24"/>
          <w:szCs w:val="28"/>
        </w:rPr>
        <w:t>(Yang et al., 2014)</w:t>
      </w:r>
      <w:r w:rsidRPr="009A2050">
        <w:rPr>
          <w:rFonts w:ascii="Times New Roman" w:hAnsi="Times New Roman" w:cs="Times New Roman"/>
          <w:sz w:val="24"/>
          <w:szCs w:val="28"/>
        </w:rPr>
        <w:fldChar w:fldCharType="end"/>
      </w:r>
      <w:r w:rsidRPr="009A2050">
        <w:rPr>
          <w:rFonts w:ascii="Times New Roman" w:hAnsi="Times New Roman" w:cs="Times New Roman"/>
          <w:sz w:val="24"/>
          <w:szCs w:val="28"/>
        </w:rPr>
        <w:t>. However, at the Beijing urban site, where HONO data were unavailable, it was estimated as 2% of NO</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 xml:space="preserve"> </w:t>
      </w:r>
      <w:r w:rsidRPr="009A2050">
        <w:rPr>
          <w:rFonts w:ascii="Times New Roman" w:hAnsi="Times New Roman" w:cs="Times New Roman"/>
          <w:sz w:val="24"/>
          <w:szCs w:val="28"/>
        </w:rPr>
        <w:fldChar w:fldCharType="begin"/>
      </w:r>
      <w:r w:rsidRPr="009A2050">
        <w:rPr>
          <w:rFonts w:ascii="Times New Roman" w:hAnsi="Times New Roman" w:cs="Times New Roman"/>
          <w:sz w:val="24"/>
          <w:szCs w:val="28"/>
        </w:rPr>
        <w:instrText xml:space="preserve"> ADDIN EN.CITE &lt;EndNote&gt;&lt;Cite&gt;&lt;Author&gt;Zhang&lt;/Author&gt;&lt;Year&gt;2024&lt;/Year&gt;&lt;RecNum&gt;703&lt;/RecNum&gt;&lt;DisplayText&gt;(Zhang et al., 2024)&lt;/DisplayText&gt;&lt;record&gt;&lt;rec-number&gt;703&lt;/rec-number&gt;&lt;foreign-keys&gt;&lt;key app="EN" db-id="xr929ztsmpsa9iefaespwsezfttt9v90stz2" timestamp="1739657340"&gt;703&lt;/key&gt;&lt;/foreign-keys&gt;&lt;ref-type name="Journal Article"&gt;17&lt;/ref-type&gt;&lt;contributors&gt;&lt;authors&gt;&lt;author&gt;Zhang, Yi&lt;/author&gt;&lt;author&gt;Cao, Fang&lt;/author&gt;&lt;author&gt;Fan, Mei-Yi&lt;/author&gt;&lt;author&gt;Xiang, Yan-Kun&lt;/author&gt;&lt;author&gt;Li, Han-Yu&lt;/author&gt;&lt;author&gt;Xue, Yong-Wen&lt;/author&gt;&lt;author&gt;Zhang, Yan-Lin&lt;/author&gt;&lt;/authors&gt;&lt;/contributors&gt;&lt;titles&gt;&lt;title&gt;Atmospheric HONO Concentration Levels and Generation Mechanisms in Nanjing in Winter and Summer&lt;/title&gt;&lt;secondary-title&gt;Environmental Science&lt;/secondary-title&gt;&lt;/titles&gt;&lt;periodical&gt;&lt;full-title&gt;Environmental Science&lt;/full-title&gt;&lt;/periodical&gt;&lt;pages&gt;6286-6293&lt;/pages&gt;&lt;volume&gt;45&lt;/volume&gt;&lt;number&gt;11&lt;/number&gt;&lt;dates&gt;&lt;year&gt;2024&lt;/year&gt;&lt;/dates&gt;&lt;isbn&gt;0250-3301&lt;/isbn&gt;&lt;urls&gt;&lt;/urls&gt;&lt;/record&gt;&lt;/Cite&gt;&lt;/EndNote&gt;</w:instrText>
      </w:r>
      <w:r w:rsidRPr="009A2050">
        <w:rPr>
          <w:rFonts w:ascii="Times New Roman" w:hAnsi="Times New Roman" w:cs="Times New Roman"/>
          <w:sz w:val="24"/>
          <w:szCs w:val="28"/>
        </w:rPr>
        <w:fldChar w:fldCharType="separate"/>
      </w:r>
      <w:r w:rsidRPr="009A2050">
        <w:rPr>
          <w:rFonts w:ascii="Times New Roman" w:hAnsi="Times New Roman" w:cs="Times New Roman"/>
          <w:noProof/>
          <w:sz w:val="24"/>
          <w:szCs w:val="28"/>
        </w:rPr>
        <w:t>(Zhang et al., 2024)</w:t>
      </w:r>
      <w:r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w:t>
      </w:r>
    </w:p>
    <w:p w14:paraId="70C11410" w14:textId="2759ED02" w:rsidR="00D9654A" w:rsidRPr="009A2050" w:rsidRDefault="00D9654A" w:rsidP="00EE5ED2">
      <w:pPr>
        <w:spacing w:line="360" w:lineRule="auto"/>
        <w:ind w:firstLineChars="200" w:firstLine="482"/>
        <w:rPr>
          <w:rStyle w:val="20"/>
        </w:rPr>
      </w:pPr>
      <w:r w:rsidRPr="009A2050">
        <w:rPr>
          <w:rStyle w:val="20"/>
        </w:rPr>
        <w:br w:type="page"/>
      </w:r>
    </w:p>
    <w:p w14:paraId="44807638" w14:textId="46DADA1B" w:rsidR="00CD1EF7" w:rsidRPr="009A2050" w:rsidRDefault="00CD1EF7" w:rsidP="00CD1EF7">
      <w:pPr>
        <w:pStyle w:val="2"/>
      </w:pPr>
      <w:bookmarkStart w:id="23" w:name="_Toc193800779"/>
      <w:r w:rsidRPr="009A2050">
        <w:rPr>
          <w:lang w:val="en-GB"/>
        </w:rPr>
        <w:lastRenderedPageBreak/>
        <w:t>Section S</w:t>
      </w:r>
      <w:r w:rsidR="000C78F8" w:rsidRPr="009A2050">
        <w:rPr>
          <w:rFonts w:hint="eastAsia"/>
          <w:lang w:val="en-GB"/>
        </w:rPr>
        <w:t>3</w:t>
      </w:r>
      <w:r w:rsidRPr="009A2050">
        <w:rPr>
          <w:lang w:val="en-GB"/>
        </w:rPr>
        <w:t xml:space="preserve"> </w:t>
      </w:r>
      <w:r w:rsidR="00D201E3">
        <w:t>D</w:t>
      </w:r>
      <w:r w:rsidR="00D201E3" w:rsidRPr="009A2050">
        <w:t>ynamic</w:t>
      </w:r>
      <w:r w:rsidR="00731949" w:rsidRPr="009A2050">
        <w:t xml:space="preserve"> Allocation Method </w:t>
      </w:r>
      <w:r w:rsidR="0065744D" w:rsidRPr="009A2050">
        <w:t>for</w:t>
      </w:r>
      <w:r w:rsidR="00731949" w:rsidRPr="009A2050">
        <w:t xml:space="preserve"> Semi-quantitative Concentrations from PTR-ToF-MS</w:t>
      </w:r>
      <w:bookmarkEnd w:id="23"/>
    </w:p>
    <w:p w14:paraId="00D508FB" w14:textId="1AE08E4E" w:rsidR="00E55479" w:rsidRPr="009A2050" w:rsidRDefault="00701764" w:rsidP="00E55479">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To constrain as many intermediate species as possible in the atmosphere, this study applied an innovative dynamic allocation method to assign semi-quantitative concentrations to PTR-ToF-MS measurements. The PTR-ToF-MS measures a vast number of signals, some of which can be calibrated using a VOC gas standard or a liquid calibration unit. This allows for the determination of calibration factors, which relate the signals to the concentrations of the quantified species.</w:t>
      </w:r>
      <w:r w:rsidR="0077327F" w:rsidRPr="009A2050">
        <w:rPr>
          <w:rFonts w:ascii="Times New Roman" w:hAnsi="Times New Roman" w:cs="Times New Roman"/>
          <w:sz w:val="24"/>
          <w:szCs w:val="28"/>
        </w:rPr>
        <w:t xml:space="preserve"> The calibration factors for each species in PTR-MS are linearly proportional to the reaction rate constant </w:t>
      </w:r>
      <w:r w:rsidR="0077327F" w:rsidRPr="009A2050">
        <w:rPr>
          <w:rFonts w:ascii="Times New Roman" w:hAnsi="Times New Roman" w:cs="Times New Roman"/>
          <w:i/>
          <w:iCs/>
          <w:sz w:val="24"/>
          <w:szCs w:val="28"/>
        </w:rPr>
        <w:t>k</w:t>
      </w:r>
      <w:r w:rsidR="0077327F" w:rsidRPr="009A2050">
        <w:rPr>
          <w:rFonts w:ascii="Times New Roman" w:hAnsi="Times New Roman" w:cs="Times New Roman"/>
          <w:sz w:val="24"/>
          <w:szCs w:val="28"/>
        </w:rPr>
        <w:t xml:space="preserve"> for the H</w:t>
      </w:r>
      <w:r w:rsidR="0077327F" w:rsidRPr="009A2050">
        <w:rPr>
          <w:rFonts w:ascii="Times New Roman" w:hAnsi="Times New Roman" w:cs="Times New Roman"/>
          <w:sz w:val="24"/>
          <w:szCs w:val="28"/>
          <w:vertAlign w:val="subscript"/>
        </w:rPr>
        <w:t>3</w:t>
      </w:r>
      <w:r w:rsidR="0077327F" w:rsidRPr="009A2050">
        <w:rPr>
          <w:rFonts w:ascii="Times New Roman" w:hAnsi="Times New Roman" w:cs="Times New Roman"/>
          <w:sz w:val="24"/>
          <w:szCs w:val="28"/>
        </w:rPr>
        <w:t>O</w:t>
      </w:r>
      <w:r w:rsidR="0077327F" w:rsidRPr="009A2050">
        <w:rPr>
          <w:rFonts w:ascii="Times New Roman" w:hAnsi="Times New Roman" w:cs="Times New Roman"/>
          <w:sz w:val="24"/>
          <w:szCs w:val="28"/>
          <w:vertAlign w:val="superscript"/>
        </w:rPr>
        <w:t>+</w:t>
      </w:r>
      <w:r w:rsidR="0077327F" w:rsidRPr="009A2050">
        <w:rPr>
          <w:rFonts w:ascii="Times New Roman" w:hAnsi="Times New Roman" w:cs="Times New Roman"/>
          <w:sz w:val="24"/>
          <w:szCs w:val="28"/>
        </w:rPr>
        <w:t xml:space="preserve"> proton transfer reaction. Therefore, a linear parameterization relationship can be constructed based on the calibration factors and reaction rate constants of the calibrated species, enabling the estimation of calibration factors for other uncalibrated compounds</w:t>
      </w:r>
      <w:r w:rsidR="00961B11" w:rsidRPr="009A2050">
        <w:rPr>
          <w:rFonts w:ascii="Times New Roman" w:hAnsi="Times New Roman" w:cs="Times New Roman"/>
          <w:sz w:val="24"/>
          <w:szCs w:val="28"/>
        </w:rPr>
        <w:t xml:space="preserve"> </w:t>
      </w:r>
      <w:r w:rsidR="00BA0047" w:rsidRPr="009A2050">
        <w:rPr>
          <w:rFonts w:ascii="Times New Roman" w:hAnsi="Times New Roman" w:cs="Times New Roman"/>
          <w:sz w:val="24"/>
          <w:szCs w:val="28"/>
        </w:rPr>
        <w:fldChar w:fldCharType="begin">
          <w:fldData xml:space="preserve">PEVuZE5vdGU+PENpdGU+PEF1dGhvcj5TZWtpbW90bzwvQXV0aG9yPjxZZWFyPjIwMTc8L1llYXI+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</w:fldData>
        </w:fldChar>
      </w:r>
      <w:r w:rsidR="0099338E">
        <w:rPr>
          <w:rFonts w:ascii="Times New Roman" w:hAnsi="Times New Roman" w:cs="Times New Roman"/>
          <w:sz w:val="24"/>
          <w:szCs w:val="28"/>
        </w:rPr>
        <w:instrText xml:space="preserve"> ADDIN EN.CITE </w:instrText>
      </w:r>
      <w:r w:rsidR="0099338E">
        <w:rPr>
          <w:rFonts w:ascii="Times New Roman" w:hAnsi="Times New Roman" w:cs="Times New Roman"/>
          <w:sz w:val="24"/>
          <w:szCs w:val="28"/>
        </w:rPr>
        <w:fldChar w:fldCharType="begin">
          <w:fldData xml:space="preserve">PEVuZE5vdGU+PENpdGU+PEF1dGhvcj5TZWtpbW90bzwvQXV0aG9yPjxZZWFyPjIwMTc8L1llYXI+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</w:fldData>
        </w:fldChar>
      </w:r>
      <w:r w:rsidR="0099338E">
        <w:rPr>
          <w:rFonts w:ascii="Times New Roman" w:hAnsi="Times New Roman" w:cs="Times New Roman"/>
          <w:sz w:val="24"/>
          <w:szCs w:val="28"/>
        </w:rPr>
        <w:instrText xml:space="preserve"> ADDIN EN.CITE.DATA </w:instrText>
      </w:r>
      <w:r w:rsidR="0099338E">
        <w:rPr>
          <w:rFonts w:ascii="Times New Roman" w:hAnsi="Times New Roman" w:cs="Times New Roman"/>
          <w:sz w:val="24"/>
          <w:szCs w:val="28"/>
        </w:rPr>
      </w:r>
      <w:r w:rsidR="0099338E">
        <w:rPr>
          <w:rFonts w:ascii="Times New Roman" w:hAnsi="Times New Roman" w:cs="Times New Roman"/>
          <w:sz w:val="24"/>
          <w:szCs w:val="28"/>
        </w:rPr>
        <w:fldChar w:fldCharType="end"/>
      </w:r>
      <w:r w:rsidR="00BA0047" w:rsidRPr="009A2050">
        <w:rPr>
          <w:rFonts w:ascii="Times New Roman" w:hAnsi="Times New Roman" w:cs="Times New Roman"/>
          <w:sz w:val="24"/>
          <w:szCs w:val="28"/>
        </w:rPr>
      </w:r>
      <w:r w:rsidR="00BA0047" w:rsidRPr="009A2050">
        <w:rPr>
          <w:rFonts w:ascii="Times New Roman" w:hAnsi="Times New Roman" w:cs="Times New Roman"/>
          <w:sz w:val="24"/>
          <w:szCs w:val="28"/>
        </w:rPr>
        <w:fldChar w:fldCharType="separate"/>
      </w:r>
      <w:r w:rsidR="00335681" w:rsidRPr="009A2050">
        <w:rPr>
          <w:rFonts w:ascii="Times New Roman" w:hAnsi="Times New Roman" w:cs="Times New Roman"/>
          <w:noProof/>
          <w:sz w:val="24"/>
          <w:szCs w:val="28"/>
        </w:rPr>
        <w:t>(Sekimoto et al., 2017; Wu et al., 2020)</w:t>
      </w:r>
      <w:r w:rsidR="00BA0047" w:rsidRPr="009A2050">
        <w:rPr>
          <w:rFonts w:ascii="Times New Roman" w:hAnsi="Times New Roman" w:cs="Times New Roman"/>
          <w:sz w:val="24"/>
          <w:szCs w:val="28"/>
        </w:rPr>
        <w:fldChar w:fldCharType="end"/>
      </w:r>
      <w:r w:rsidR="00300317" w:rsidRPr="009A2050">
        <w:rPr>
          <w:rFonts w:ascii="Times New Roman" w:hAnsi="Times New Roman" w:cs="Times New Roman"/>
          <w:sz w:val="24"/>
          <w:szCs w:val="28"/>
        </w:rPr>
        <w:t>.</w:t>
      </w:r>
      <w:r w:rsidR="00BA0047" w:rsidRPr="009A2050">
        <w:rPr>
          <w:rFonts w:ascii="Times New Roman" w:hAnsi="Times New Roman" w:cs="Times New Roman"/>
          <w:sz w:val="24"/>
          <w:szCs w:val="28"/>
        </w:rPr>
        <w:t xml:space="preserve"> </w:t>
      </w:r>
      <w:r w:rsidR="00E55479" w:rsidRPr="009A2050">
        <w:rPr>
          <w:rFonts w:ascii="Times New Roman" w:hAnsi="Times New Roman" w:cs="Times New Roman"/>
          <w:sz w:val="24"/>
          <w:szCs w:val="28"/>
        </w:rPr>
        <w:t>This method addresses the challenge of using mass spectrometry data to constrain explicit chemical mechanisms in models, particularly when isomers cannot be distinguished.</w:t>
      </w:r>
    </w:p>
    <w:p w14:paraId="6E30BC27" w14:textId="7E88DE83" w:rsidR="000E4E46" w:rsidRPr="009A2050" w:rsidRDefault="000E4E46" w:rsidP="000E4E46">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First, an observational-based box model was run for each site to provide a reference for the allocation. Most of the model settings are the same as in Scenario 2 described in the main text, with a time step of 5 minutes. The chemical mechanism used was MCM v3.3.1, with the additional photolysis mechanism for ClNO</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 In this model, the concentrations of only 20 quantified VOC species were constrained (see Table S</w:t>
      </w:r>
      <w:r w:rsidR="00490AF8" w:rsidRPr="009A2050">
        <w:rPr>
          <w:rFonts w:ascii="Times New Roman" w:hAnsi="Times New Roman" w:cs="Times New Roman" w:hint="eastAsia"/>
          <w:sz w:val="24"/>
          <w:szCs w:val="28"/>
        </w:rPr>
        <w:t>3</w:t>
      </w:r>
      <w:r w:rsidRPr="009A2050">
        <w:rPr>
          <w:rFonts w:ascii="Times New Roman" w:hAnsi="Times New Roman" w:cs="Times New Roman"/>
          <w:sz w:val="24"/>
          <w:szCs w:val="28"/>
        </w:rPr>
        <w:t>). The simulation results are referred to as the base case.</w:t>
      </w:r>
    </w:p>
    <w:p w14:paraId="7D0B052C" w14:textId="49982044" w:rsidR="000E4E46" w:rsidRPr="009A2050" w:rsidRDefault="000E4E46" w:rsidP="000E4E46">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 xml:space="preserve">Next, the concentrations of OVOCs at each time point in the model output were analyzed based on molecular formula. Using the base case output, the dynamic percentage contribution of OVOC species with the same molecular formula was calculated at each time step. </w:t>
      </w:r>
      <w:r w:rsidR="00A309F3" w:rsidRPr="009A2050">
        <w:rPr>
          <w:rFonts w:ascii="Times New Roman" w:hAnsi="Times New Roman" w:cs="Times New Roman"/>
          <w:sz w:val="24"/>
          <w:szCs w:val="28"/>
        </w:rPr>
        <w:t>N</w:t>
      </w:r>
      <w:r w:rsidRPr="009A2050">
        <w:rPr>
          <w:rFonts w:ascii="Times New Roman" w:hAnsi="Times New Roman" w:cs="Times New Roman"/>
          <w:sz w:val="24"/>
          <w:szCs w:val="28"/>
        </w:rPr>
        <w:t xml:space="preserve">ote that data for all constrained VOC species were excluded. For example, for </w:t>
      </w:r>
      <w:r w:rsidR="00A309F3" w:rsidRPr="009A2050">
        <w:rPr>
          <w:rFonts w:ascii="Times New Roman" w:hAnsi="Times New Roman" w:cs="Times New Roman"/>
          <w:sz w:val="24"/>
          <w:szCs w:val="28"/>
        </w:rPr>
        <w:t>the species with the molecular formula C</w:t>
      </w:r>
      <w:r w:rsidR="00A309F3" w:rsidRPr="009A2050">
        <w:rPr>
          <w:rFonts w:ascii="Times New Roman" w:hAnsi="Times New Roman" w:cs="Times New Roman"/>
          <w:sz w:val="24"/>
          <w:szCs w:val="28"/>
          <w:vertAlign w:val="subscript"/>
        </w:rPr>
        <w:t>2</w:t>
      </w:r>
      <w:r w:rsidR="00A309F3" w:rsidRPr="009A2050">
        <w:rPr>
          <w:rFonts w:ascii="Times New Roman" w:hAnsi="Times New Roman" w:cs="Times New Roman"/>
          <w:sz w:val="24"/>
          <w:szCs w:val="28"/>
        </w:rPr>
        <w:t>H</w:t>
      </w:r>
      <w:r w:rsidR="00A309F3" w:rsidRPr="009A2050">
        <w:rPr>
          <w:rFonts w:ascii="Times New Roman" w:hAnsi="Times New Roman" w:cs="Times New Roman"/>
          <w:sz w:val="24"/>
          <w:szCs w:val="28"/>
          <w:vertAlign w:val="subscript"/>
        </w:rPr>
        <w:t>2</w:t>
      </w:r>
      <w:r w:rsidR="00A309F3" w:rsidRPr="009A2050">
        <w:rPr>
          <w:rFonts w:ascii="Times New Roman" w:hAnsi="Times New Roman" w:cs="Times New Roman"/>
          <w:sz w:val="24"/>
          <w:szCs w:val="28"/>
        </w:rPr>
        <w:t>O</w:t>
      </w:r>
      <w:r w:rsidR="00A309F3" w:rsidRPr="009A2050">
        <w:rPr>
          <w:rFonts w:ascii="Times New Roman" w:hAnsi="Times New Roman" w:cs="Times New Roman"/>
          <w:sz w:val="24"/>
          <w:szCs w:val="28"/>
          <w:vertAlign w:val="subscript"/>
        </w:rPr>
        <w:t>3</w:t>
      </w:r>
      <w:r w:rsidR="00A309F3" w:rsidRPr="009A2050">
        <w:rPr>
          <w:rFonts w:ascii="Times New Roman" w:hAnsi="Times New Roman" w:cs="Times New Roman"/>
          <w:sz w:val="24"/>
          <w:szCs w:val="28"/>
        </w:rPr>
        <w:t xml:space="preserve"> and a molecular mass of 74</w:t>
      </w:r>
      <w:r w:rsidR="00394A85" w:rsidRPr="009A2050">
        <w:rPr>
          <w:rFonts w:ascii="Times New Roman" w:hAnsi="Times New Roman" w:cs="Times New Roman"/>
        </w:rPr>
        <w:t xml:space="preserve"> </w:t>
      </w:r>
      <w:r w:rsidR="00394A85" w:rsidRPr="009A2050">
        <w:rPr>
          <w:rFonts w:ascii="Times New Roman" w:hAnsi="Times New Roman" w:cs="Times New Roman"/>
          <w:sz w:val="24"/>
          <w:szCs w:val="28"/>
        </w:rPr>
        <w:t>g</w:t>
      </w:r>
      <w:r w:rsidR="00694A25" w:rsidRPr="009A2050">
        <w:rPr>
          <w:rFonts w:ascii="Times New Roman" w:hAnsi="Times New Roman" w:cs="Times New Roman"/>
          <w:sz w:val="24"/>
          <w:szCs w:val="28"/>
        </w:rPr>
        <w:t xml:space="preserve"> </w:t>
      </w:r>
      <w:r w:rsidR="00394A85" w:rsidRPr="009A2050">
        <w:rPr>
          <w:rFonts w:ascii="Times New Roman" w:hAnsi="Times New Roman" w:cs="Times New Roman"/>
          <w:sz w:val="24"/>
          <w:szCs w:val="28"/>
        </w:rPr>
        <w:t>mol</w:t>
      </w:r>
      <w:r w:rsidR="00694A25" w:rsidRPr="009A2050">
        <w:rPr>
          <w:rFonts w:ascii="Times New Roman" w:hAnsi="Times New Roman" w:cs="Times New Roman" w:hint="eastAsia"/>
          <w:sz w:val="24"/>
          <w:szCs w:val="28"/>
          <w:vertAlign w:val="superscript"/>
        </w:rPr>
        <w:t>-1</w:t>
      </w:r>
      <w:r w:rsidRPr="009A2050">
        <w:rPr>
          <w:rFonts w:ascii="Times New Roman" w:hAnsi="Times New Roman" w:cs="Times New Roman"/>
          <w:sz w:val="24"/>
          <w:szCs w:val="28"/>
        </w:rPr>
        <w:t xml:space="preserve">, the results at the </w:t>
      </w:r>
      <w:r w:rsidR="00933D1B" w:rsidRPr="00933D1B">
        <w:rPr>
          <w:rFonts w:ascii="Times New Roman" w:hAnsi="Times New Roman" w:cs="Times New Roman"/>
          <w:sz w:val="24"/>
          <w:szCs w:val="28"/>
        </w:rPr>
        <w:t>Guangzhou</w:t>
      </w:r>
      <w:r w:rsidRPr="009A2050">
        <w:rPr>
          <w:rFonts w:ascii="Times New Roman" w:hAnsi="Times New Roman" w:cs="Times New Roman"/>
          <w:sz w:val="24"/>
          <w:szCs w:val="28"/>
        </w:rPr>
        <w:t xml:space="preserve"> urban site corresponded to glyoxylic acid (HCOCO2H) and formic anhydride (CHOOCHO) in the MCM, with average percentage contributions of 98% and 2%, respectively.</w:t>
      </w:r>
      <w:r w:rsidR="00A309F3" w:rsidRPr="009A2050">
        <w:rPr>
          <w:rFonts w:ascii="Times New Roman" w:hAnsi="Times New Roman" w:cs="Times New Roman"/>
        </w:rPr>
        <w:t xml:space="preserve"> </w:t>
      </w:r>
      <w:r w:rsidR="00A309F3" w:rsidRPr="009A2050">
        <w:rPr>
          <w:rFonts w:ascii="Times New Roman" w:hAnsi="Times New Roman" w:cs="Times New Roman"/>
          <w:sz w:val="24"/>
          <w:szCs w:val="28"/>
        </w:rPr>
        <w:t xml:space="preserve"> </w:t>
      </w:r>
    </w:p>
    <w:p w14:paraId="1B70504D" w14:textId="0CC95151" w:rsidR="000E4E46" w:rsidRPr="009A2050" w:rsidRDefault="000E4E46" w:rsidP="000E4E46">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 xml:space="preserve">Finally, after filtering the PTR-ToF-MS data, real-time allocation was performed </w:t>
      </w:r>
      <w:r w:rsidRPr="009A2050">
        <w:rPr>
          <w:rFonts w:ascii="Times New Roman" w:hAnsi="Times New Roman" w:cs="Times New Roman"/>
          <w:sz w:val="24"/>
          <w:szCs w:val="28"/>
        </w:rPr>
        <w:lastRenderedPageBreak/>
        <w:t>based on the percentage contributions obtained in the previous step, constraining the concentrations of additional intermediate species in Scenario 2. Fragment species, species without oxygen atoms, and species whose molecular formulas did not overlap with those in the MCM were removed. At this point, the PTR signal can be dynamically allocated based on the simulation results from the base case (see</w:t>
      </w:r>
      <w:r w:rsidR="00FA2EBD" w:rsidRPr="009A2050">
        <w:rPr>
          <w:rFonts w:ascii="Times New Roman" w:hAnsi="Times New Roman" w:cs="Times New Roman"/>
          <w:sz w:val="24"/>
          <w:szCs w:val="28"/>
        </w:rPr>
        <w:t xml:space="preserve"> </w:t>
      </w:r>
      <w:r w:rsidR="00FA2EBD" w:rsidRPr="009A2050">
        <w:rPr>
          <w:rFonts w:ascii="Times New Roman" w:hAnsi="Times New Roman" w:cs="Times New Roman"/>
          <w:sz w:val="24"/>
          <w:szCs w:val="28"/>
        </w:rPr>
        <w:fldChar w:fldCharType="begin"/>
      </w:r>
      <w:r w:rsidR="00FA2EBD" w:rsidRPr="009A2050">
        <w:rPr>
          <w:rFonts w:ascii="Times New Roman" w:hAnsi="Times New Roman" w:cs="Times New Roman"/>
          <w:sz w:val="24"/>
          <w:szCs w:val="28"/>
        </w:rPr>
        <w:instrText xml:space="preserve"> REF _Ref193990631 \h  \* MERGEFORMAT </w:instrText>
      </w:r>
      <w:r w:rsidR="00FA2EBD" w:rsidRPr="009A2050">
        <w:rPr>
          <w:rFonts w:ascii="Times New Roman" w:hAnsi="Times New Roman" w:cs="Times New Roman"/>
          <w:sz w:val="24"/>
          <w:szCs w:val="28"/>
        </w:rPr>
      </w:r>
      <w:r w:rsidR="00FA2EBD"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S10</w:t>
      </w:r>
      <w:r w:rsidR="00FA2EBD" w:rsidRPr="009A2050">
        <w:rPr>
          <w:rFonts w:ascii="Times New Roman" w:hAnsi="Times New Roman" w:cs="Times New Roman"/>
          <w:sz w:val="24"/>
          <w:szCs w:val="28"/>
        </w:rPr>
        <w:fldChar w:fldCharType="end"/>
      </w:r>
      <w:r w:rsidRPr="009A2050">
        <w:rPr>
          <w:rFonts w:ascii="Times New Roman" w:hAnsi="Times New Roman" w:cs="Times New Roman"/>
          <w:sz w:val="24"/>
          <w:szCs w:val="28"/>
        </w:rPr>
        <w:t>).</w:t>
      </w:r>
    </w:p>
    <w:p w14:paraId="091FD836" w14:textId="40544C61" w:rsidR="00351C37" w:rsidRPr="009A2050" w:rsidRDefault="009B2B0C" w:rsidP="00351C37">
      <w:pPr>
        <w:spacing w:line="360" w:lineRule="auto"/>
        <w:ind w:firstLineChars="200" w:firstLine="480"/>
        <w:rPr>
          <w:rFonts w:ascii="Times New Roman" w:hAnsi="Times New Roman" w:cs="Times New Roman"/>
          <w:sz w:val="24"/>
          <w:szCs w:val="28"/>
        </w:rPr>
      </w:pPr>
      <w:bookmarkStart w:id="24" w:name="_Hlk192125507"/>
      <w:r w:rsidRPr="009A2050">
        <w:rPr>
          <w:rFonts w:ascii="Times New Roman" w:hAnsi="Times New Roman" w:cs="Times New Roman"/>
          <w:sz w:val="24"/>
          <w:szCs w:val="28"/>
        </w:rPr>
        <w:t xml:space="preserve">The same method was applied to three different sites in this study. At the </w:t>
      </w:r>
      <w:r w:rsidR="00933D1B" w:rsidRPr="00933D1B">
        <w:rPr>
          <w:rFonts w:ascii="Times New Roman" w:hAnsi="Times New Roman" w:cs="Times New Roman"/>
          <w:sz w:val="24"/>
          <w:szCs w:val="28"/>
        </w:rPr>
        <w:t>Guangzhou</w:t>
      </w:r>
      <w:r w:rsidRPr="009A2050">
        <w:rPr>
          <w:rFonts w:ascii="Times New Roman" w:hAnsi="Times New Roman" w:cs="Times New Roman"/>
          <w:sz w:val="24"/>
          <w:szCs w:val="28"/>
        </w:rPr>
        <w:t xml:space="preserve"> urban site, concentration for 212 different molecular formulas were allocated to 1459 OVOCs in the MCM; at the </w:t>
      </w:r>
      <w:r w:rsidR="00933D1B" w:rsidRPr="00933D1B">
        <w:rPr>
          <w:rFonts w:ascii="Times New Roman" w:hAnsi="Times New Roman" w:cs="Times New Roman"/>
          <w:sz w:val="24"/>
          <w:szCs w:val="28"/>
        </w:rPr>
        <w:t>Beijing</w:t>
      </w:r>
      <w:r w:rsidRPr="009A2050">
        <w:rPr>
          <w:rFonts w:ascii="Times New Roman" w:hAnsi="Times New Roman" w:cs="Times New Roman"/>
          <w:sz w:val="24"/>
          <w:szCs w:val="28"/>
        </w:rPr>
        <w:t xml:space="preserve"> urban site, concentration for 246 different molecular formulas were allocated to 1530 OVOCs in the MCM; and at the </w:t>
      </w:r>
      <w:r w:rsidR="00933D1B" w:rsidRPr="00933D1B">
        <w:rPr>
          <w:rFonts w:ascii="Times New Roman" w:hAnsi="Times New Roman" w:cs="Times New Roman"/>
          <w:sz w:val="24"/>
          <w:szCs w:val="28"/>
        </w:rPr>
        <w:t>PRD</w:t>
      </w:r>
      <w:r w:rsidR="00933D1B">
        <w:rPr>
          <w:rFonts w:ascii="Times New Roman" w:hAnsi="Times New Roman" w:cs="Times New Roman"/>
          <w:sz w:val="24"/>
          <w:szCs w:val="28"/>
        </w:rPr>
        <w:t xml:space="preserve"> </w:t>
      </w:r>
      <w:r w:rsidRPr="009A2050">
        <w:rPr>
          <w:rFonts w:ascii="Times New Roman" w:hAnsi="Times New Roman" w:cs="Times New Roman"/>
          <w:sz w:val="24"/>
          <w:szCs w:val="28"/>
        </w:rPr>
        <w:t>regional site, concentration for 220 distinct molecular formulas were allocated to 1172 OVOCs in the MCM.</w:t>
      </w:r>
    </w:p>
    <w:bookmarkEnd w:id="24"/>
    <w:p w14:paraId="6CBAACFA" w14:textId="62E471AF" w:rsidR="00723D62" w:rsidRPr="009A2050" w:rsidRDefault="00723D62">
      <w:pPr>
        <w:widowControl/>
        <w:jc w:val="left"/>
        <w:rPr>
          <w:rFonts w:ascii="Times New Roman" w:hAnsi="Times New Roman" w:cs="Times New Roman"/>
          <w:sz w:val="24"/>
          <w:szCs w:val="28"/>
        </w:rPr>
      </w:pPr>
      <w:r w:rsidRPr="009A2050">
        <w:rPr>
          <w:rFonts w:ascii="Times New Roman" w:hAnsi="Times New Roman" w:cs="Times New Roman"/>
          <w:sz w:val="24"/>
          <w:szCs w:val="28"/>
        </w:rPr>
        <w:br w:type="page"/>
      </w:r>
    </w:p>
    <w:p w14:paraId="02044564" w14:textId="0871D9D4" w:rsidR="00723D62" w:rsidRPr="009A2050" w:rsidRDefault="00A47291" w:rsidP="00601116">
      <w:pPr>
        <w:pStyle w:val="2"/>
      </w:pPr>
      <w:bookmarkStart w:id="25" w:name="_Toc193800780"/>
      <w:r w:rsidRPr="009A2050">
        <w:lastRenderedPageBreak/>
        <w:t>Section S</w:t>
      </w:r>
      <w:r w:rsidR="000C78F8" w:rsidRPr="009A2050">
        <w:rPr>
          <w:rFonts w:hint="eastAsia"/>
        </w:rPr>
        <w:t>4</w:t>
      </w:r>
      <w:r w:rsidR="00EE769A" w:rsidRPr="009A2050">
        <w:t xml:space="preserve"> </w:t>
      </w:r>
      <w:r w:rsidR="00723D62" w:rsidRPr="009A2050">
        <w:t>Incorporation of Photolysis Rate Data from Literature into the Database</w:t>
      </w:r>
      <w:bookmarkEnd w:id="25"/>
    </w:p>
    <w:p w14:paraId="67D03DB8" w14:textId="22413C90" w:rsidR="00C32F3D" w:rsidRPr="009A2050" w:rsidRDefault="00723D62" w:rsidP="00723D62">
      <w:pPr>
        <w:pStyle w:val="a0"/>
        <w:spacing w:line="360" w:lineRule="auto"/>
        <w:ind w:firstLineChars="250" w:firstLine="600"/>
        <w:rPr>
          <w:rFonts w:ascii="Times New Roman" w:hAnsi="Times New Roman" w:cs="Times New Roman"/>
          <w:sz w:val="24"/>
          <w:szCs w:val="28"/>
        </w:rPr>
      </w:pPr>
      <w:r w:rsidRPr="009A2050">
        <w:rPr>
          <w:rFonts w:ascii="Times New Roman" w:hAnsi="Times New Roman" w:cs="Times New Roman"/>
          <w:sz w:val="24"/>
          <w:szCs w:val="28"/>
        </w:rPr>
        <w:t xml:space="preserve">If the literature reports the measured </w:t>
      </w:r>
      <m:oMath>
        <m:f>
          <m:fPr>
            <m:type m:val="lin"/>
            <m:ctrlPr>
              <w:rPr>
                <w:rFonts w:ascii="Cambria Math" w:hAnsi="Cambria Math" w:cs="Times New Roman"/>
                <w:i/>
                <w:sz w:val="24"/>
                <w:szCs w:val="28"/>
              </w:rPr>
            </m:ctrlPr>
          </m:fPr>
          <m:num>
            <m:sSub>
              <m:sSubPr>
                <m:ctrlPr>
                  <w:rPr>
                    <w:rFonts w:ascii="Cambria Math" w:hAnsi="Cambria Math" w:cs="Times New Roman"/>
                    <w:sz w:val="24"/>
                    <w:szCs w:val="28"/>
                  </w:rPr>
                </m:ctrlPr>
              </m:sSubPr>
              <m:e>
                <m:r>
                  <w:rPr>
                    <w:rFonts w:ascii="Cambria Math" w:hAnsi="Cambria Math" w:cs="Times New Roman"/>
                    <w:sz w:val="24"/>
                    <w:szCs w:val="28"/>
                  </w:rPr>
                  <m:t>j</m:t>
                </m:r>
              </m:e>
              <m:sub>
                <m:r>
                  <w:rPr>
                    <w:rFonts w:ascii="Cambria Math" w:hAnsi="Cambria Math" w:cs="Times New Roman"/>
                    <w:sz w:val="24"/>
                    <w:szCs w:val="28"/>
                  </w:rPr>
                  <m:t>OVOC</m:t>
                </m:r>
                <m:r>
                  <m:rPr>
                    <m:sty m:val="p"/>
                  </m:rPr>
                  <w:rPr>
                    <w:rFonts w:ascii="Cambria Math" w:hAnsi="Cambria Math" w:cs="Times New Roman"/>
                    <w:sz w:val="24"/>
                    <w:szCs w:val="28"/>
                  </w:rPr>
                  <m:t xml:space="preserve">,  </m:t>
                </m:r>
                <m:r>
                  <w:rPr>
                    <w:rFonts w:ascii="Cambria Math" w:hAnsi="Cambria Math" w:cs="Times New Roman"/>
                    <w:sz w:val="24"/>
                    <w:szCs w:val="28"/>
                  </w:rPr>
                  <m:t>overhead</m:t>
                </m:r>
              </m:sub>
            </m:sSub>
          </m:num>
          <m:den>
            <m:sSub>
              <m:sSubPr>
                <m:ctrlPr>
                  <w:rPr>
                    <w:rFonts w:ascii="Cambria Math" w:hAnsi="Cambria Math" w:cs="Times New Roman"/>
                    <w:sz w:val="24"/>
                    <w:szCs w:val="28"/>
                  </w:rPr>
                </m:ctrlPr>
              </m:sSubPr>
              <m:e>
                <m:r>
                  <w:rPr>
                    <w:rFonts w:ascii="Cambria Math" w:hAnsi="Cambria Math" w:cs="Times New Roman"/>
                    <w:sz w:val="24"/>
                    <w:szCs w:val="28"/>
                  </w:rPr>
                  <m:t>j</m:t>
                </m:r>
              </m:e>
              <m:sub>
                <m:sSub>
                  <m:sSubPr>
                    <m:ctrlPr>
                      <w:rPr>
                        <w:rFonts w:ascii="Cambria Math" w:hAnsi="Cambria Math" w:cs="Times New Roman"/>
                        <w:sz w:val="24"/>
                        <w:szCs w:val="28"/>
                      </w:rPr>
                    </m:ctrlPr>
                  </m:sSubPr>
                  <m:e>
                    <m:r>
                      <w:rPr>
                        <w:rFonts w:ascii="Cambria Math" w:hAnsi="Cambria Math" w:cs="Times New Roman"/>
                        <w:sz w:val="24"/>
                        <w:szCs w:val="28"/>
                      </w:rPr>
                      <m:t>NO</m:t>
                    </m:r>
                  </m:e>
                  <m:sub>
                    <m:r>
                      <m:rPr>
                        <m:sty m:val="p"/>
                      </m:rPr>
                      <w:rPr>
                        <w:rFonts w:ascii="Cambria Math" w:hAnsi="Cambria Math" w:cs="Times New Roman"/>
                        <w:sz w:val="24"/>
                        <w:szCs w:val="28"/>
                      </w:rPr>
                      <m:t>2</m:t>
                    </m:r>
                  </m:sub>
                </m:sSub>
                <m:r>
                  <m:rPr>
                    <m:sty m:val="p"/>
                  </m:rPr>
                  <w:rPr>
                    <w:rFonts w:ascii="Cambria Math" w:hAnsi="Cambria Math" w:cs="Times New Roman"/>
                    <w:sz w:val="24"/>
                    <w:szCs w:val="28"/>
                  </w:rPr>
                  <m:t xml:space="preserve">, </m:t>
                </m:r>
                <m:r>
                  <w:rPr>
                    <w:rFonts w:ascii="Cambria Math" w:hAnsi="Cambria Math" w:cs="Times New Roman"/>
                    <w:sz w:val="24"/>
                    <w:szCs w:val="28"/>
                  </w:rPr>
                  <m:t>overhead</m:t>
                </m:r>
              </m:sub>
            </m:sSub>
          </m:den>
        </m:f>
      </m:oMath>
      <w:r w:rsidRPr="009A2050">
        <w:rPr>
          <w:rFonts w:ascii="Times New Roman" w:hAnsi="Times New Roman" w:cs="Times New Roman"/>
          <w:sz w:val="24"/>
          <w:szCs w:val="28"/>
        </w:rPr>
        <w:t xml:space="preserve"> ratio, the ratio is directly incorporated into the database. If the reported value is the </w:t>
      </w:r>
      <m:oMath>
        <m:sSub>
          <m:sSubPr>
            <m:ctrlPr>
              <w:rPr>
                <w:rFonts w:ascii="Cambria Math" w:hAnsi="Cambria Math" w:cs="Times New Roman"/>
                <w:sz w:val="24"/>
                <w:szCs w:val="28"/>
              </w:rPr>
            </m:ctrlPr>
          </m:sSubPr>
          <m:e>
            <m:r>
              <w:rPr>
                <w:rFonts w:ascii="Cambria Math" w:hAnsi="Cambria Math" w:cs="Times New Roman"/>
                <w:sz w:val="24"/>
                <w:szCs w:val="28"/>
              </w:rPr>
              <m:t>j</m:t>
            </m:r>
          </m:e>
          <m:sub>
            <m:r>
              <w:rPr>
                <w:rFonts w:ascii="Cambria Math" w:hAnsi="Cambria Math" w:cs="Times New Roman"/>
                <w:sz w:val="24"/>
                <w:szCs w:val="28"/>
              </w:rPr>
              <m:t>OVOC</m:t>
            </m:r>
          </m:sub>
        </m:sSub>
      </m:oMath>
      <w:r w:rsidRPr="009A2050">
        <w:rPr>
          <w:rFonts w:ascii="Times New Roman" w:hAnsi="Times New Roman" w:cs="Times New Roman"/>
          <w:sz w:val="24"/>
          <w:szCs w:val="28"/>
        </w:rPr>
        <w:t xml:space="preserve"> measured in a smog chamber, then the </w:t>
      </w:r>
      <m:oMath>
        <m:f>
          <m:fPr>
            <m:type m:val="lin"/>
            <m:ctrlPr>
              <w:rPr>
                <w:rFonts w:ascii="Cambria Math" w:hAnsi="Cambria Math" w:cs="Times New Roman"/>
                <w:i/>
                <w:sz w:val="24"/>
                <w:szCs w:val="28"/>
              </w:rPr>
            </m:ctrlPr>
          </m:fPr>
          <m:num>
            <m:sSub>
              <m:sSubPr>
                <m:ctrlPr>
                  <w:rPr>
                    <w:rFonts w:ascii="Cambria Math" w:hAnsi="Cambria Math" w:cs="Times New Roman"/>
                    <w:sz w:val="24"/>
                    <w:szCs w:val="28"/>
                  </w:rPr>
                </m:ctrlPr>
              </m:sSubPr>
              <m:e>
                <m:r>
                  <w:rPr>
                    <w:rFonts w:ascii="Cambria Math" w:hAnsi="Cambria Math" w:cs="Times New Roman"/>
                    <w:sz w:val="24"/>
                    <w:szCs w:val="28"/>
                  </w:rPr>
                  <m:t>j</m:t>
                </m:r>
              </m:e>
              <m:sub>
                <m:r>
                  <w:rPr>
                    <w:rFonts w:ascii="Cambria Math" w:hAnsi="Cambria Math" w:cs="Times New Roman"/>
                    <w:sz w:val="24"/>
                    <w:szCs w:val="28"/>
                  </w:rPr>
                  <m:t>OVOC</m:t>
                </m:r>
              </m:sub>
            </m:sSub>
          </m:num>
          <m:den>
            <m:sSub>
              <m:sSubPr>
                <m:ctrlPr>
                  <w:rPr>
                    <w:rFonts w:ascii="Cambria Math" w:hAnsi="Cambria Math" w:cs="Times New Roman"/>
                    <w:sz w:val="24"/>
                    <w:szCs w:val="28"/>
                  </w:rPr>
                </m:ctrlPr>
              </m:sSubPr>
              <m:e>
                <m:r>
                  <w:rPr>
                    <w:rFonts w:ascii="Cambria Math" w:hAnsi="Cambria Math" w:cs="Times New Roman"/>
                    <w:sz w:val="24"/>
                    <w:szCs w:val="28"/>
                  </w:rPr>
                  <m:t>j</m:t>
                </m:r>
              </m:e>
              <m:sub>
                <m:sSub>
                  <m:sSubPr>
                    <m:ctrlPr>
                      <w:rPr>
                        <w:rFonts w:ascii="Cambria Math" w:hAnsi="Cambria Math" w:cs="Times New Roman"/>
                        <w:sz w:val="24"/>
                        <w:szCs w:val="28"/>
                      </w:rPr>
                    </m:ctrlPr>
                  </m:sSubPr>
                  <m:e>
                    <m:r>
                      <w:rPr>
                        <w:rFonts w:ascii="Cambria Math" w:hAnsi="Cambria Math" w:cs="Times New Roman"/>
                        <w:sz w:val="24"/>
                        <w:szCs w:val="28"/>
                      </w:rPr>
                      <m:t>NO</m:t>
                    </m:r>
                  </m:e>
                  <m:sub>
                    <m:r>
                      <m:rPr>
                        <m:sty m:val="p"/>
                      </m:rPr>
                      <w:rPr>
                        <w:rFonts w:ascii="Cambria Math" w:hAnsi="Cambria Math" w:cs="Times New Roman"/>
                        <w:sz w:val="24"/>
                        <w:szCs w:val="28"/>
                      </w:rPr>
                      <m:t>2</m:t>
                    </m:r>
                  </m:sub>
                </m:sSub>
              </m:sub>
            </m:sSub>
          </m:den>
        </m:f>
      </m:oMath>
      <w:r w:rsidRPr="009A2050">
        <w:rPr>
          <w:rFonts w:ascii="Times New Roman" w:hAnsi="Times New Roman" w:cs="Times New Roman"/>
          <w:sz w:val="24"/>
          <w:szCs w:val="28"/>
        </w:rPr>
        <w:t xml:space="preserve"> under the same conditions is first calculated, and is converted to the ratio of </w:t>
      </w:r>
      <m:oMath>
        <m:f>
          <m:fPr>
            <m:type m:val="lin"/>
            <m:ctrlPr>
              <w:rPr>
                <w:rFonts w:ascii="Cambria Math" w:hAnsi="Cambria Math" w:cs="Times New Roman"/>
                <w:i/>
                <w:sz w:val="24"/>
                <w:szCs w:val="28"/>
              </w:rPr>
            </m:ctrlPr>
          </m:fPr>
          <m:num>
            <m:sSub>
              <m:sSubPr>
                <m:ctrlPr>
                  <w:rPr>
                    <w:rFonts w:ascii="Cambria Math" w:hAnsi="Cambria Math" w:cs="Times New Roman"/>
                    <w:sz w:val="24"/>
                    <w:szCs w:val="28"/>
                  </w:rPr>
                </m:ctrlPr>
              </m:sSubPr>
              <m:e>
                <m:r>
                  <w:rPr>
                    <w:rFonts w:ascii="Cambria Math" w:hAnsi="Cambria Math" w:cs="Times New Roman"/>
                    <w:sz w:val="24"/>
                    <w:szCs w:val="28"/>
                  </w:rPr>
                  <m:t>j</m:t>
                </m:r>
              </m:e>
              <m:sub>
                <m:r>
                  <w:rPr>
                    <w:rFonts w:ascii="Cambria Math" w:hAnsi="Cambria Math" w:cs="Times New Roman"/>
                    <w:sz w:val="24"/>
                    <w:szCs w:val="28"/>
                  </w:rPr>
                  <m:t>OVOC</m:t>
                </m:r>
                <m:r>
                  <m:rPr>
                    <m:sty m:val="p"/>
                  </m:rPr>
                  <w:rPr>
                    <w:rFonts w:ascii="Cambria Math" w:hAnsi="Cambria Math" w:cs="Times New Roman"/>
                    <w:sz w:val="24"/>
                    <w:szCs w:val="28"/>
                  </w:rPr>
                  <m:t xml:space="preserve">,  </m:t>
                </m:r>
                <m:r>
                  <w:rPr>
                    <w:rFonts w:ascii="Cambria Math" w:hAnsi="Cambria Math" w:cs="Times New Roman"/>
                    <w:sz w:val="24"/>
                    <w:szCs w:val="28"/>
                  </w:rPr>
                  <m:t>overhead</m:t>
                </m:r>
              </m:sub>
            </m:sSub>
          </m:num>
          <m:den>
            <m:sSub>
              <m:sSubPr>
                <m:ctrlPr>
                  <w:rPr>
                    <w:rFonts w:ascii="Cambria Math" w:hAnsi="Cambria Math" w:cs="Times New Roman"/>
                    <w:sz w:val="24"/>
                    <w:szCs w:val="28"/>
                  </w:rPr>
                </m:ctrlPr>
              </m:sSubPr>
              <m:e>
                <m:r>
                  <w:rPr>
                    <w:rFonts w:ascii="Cambria Math" w:hAnsi="Cambria Math" w:cs="Times New Roman"/>
                    <w:sz w:val="24"/>
                    <w:szCs w:val="28"/>
                  </w:rPr>
                  <m:t>j</m:t>
                </m:r>
              </m:e>
              <m:sub>
                <m:sSub>
                  <m:sSubPr>
                    <m:ctrlPr>
                      <w:rPr>
                        <w:rFonts w:ascii="Cambria Math" w:hAnsi="Cambria Math" w:cs="Times New Roman"/>
                        <w:sz w:val="24"/>
                        <w:szCs w:val="28"/>
                      </w:rPr>
                    </m:ctrlPr>
                  </m:sSubPr>
                  <m:e>
                    <m:r>
                      <w:rPr>
                        <w:rFonts w:ascii="Cambria Math" w:hAnsi="Cambria Math" w:cs="Times New Roman"/>
                        <w:sz w:val="24"/>
                        <w:szCs w:val="28"/>
                      </w:rPr>
                      <m:t>NO</m:t>
                    </m:r>
                  </m:e>
                  <m:sub>
                    <m:r>
                      <m:rPr>
                        <m:sty m:val="p"/>
                      </m:rPr>
                      <w:rPr>
                        <w:rFonts w:ascii="Cambria Math" w:hAnsi="Cambria Math" w:cs="Times New Roman"/>
                        <w:sz w:val="24"/>
                        <w:szCs w:val="28"/>
                      </w:rPr>
                      <m:t>2</m:t>
                    </m:r>
                  </m:sub>
                </m:sSub>
                <m:r>
                  <m:rPr>
                    <m:sty m:val="p"/>
                  </m:rPr>
                  <w:rPr>
                    <w:rFonts w:ascii="Cambria Math" w:hAnsi="Cambria Math" w:cs="Times New Roman"/>
                    <w:sz w:val="24"/>
                    <w:szCs w:val="28"/>
                  </w:rPr>
                  <m:t xml:space="preserve">, </m:t>
                </m:r>
                <m:r>
                  <w:rPr>
                    <w:rFonts w:ascii="Cambria Math" w:hAnsi="Cambria Math" w:cs="Times New Roman"/>
                    <w:sz w:val="24"/>
                    <w:szCs w:val="28"/>
                  </w:rPr>
                  <m:t>overhead</m:t>
                </m:r>
              </m:sub>
            </m:sSub>
          </m:den>
        </m:f>
      </m:oMath>
      <w:r w:rsidRPr="009A2050">
        <w:rPr>
          <w:rFonts w:ascii="Times New Roman" w:hAnsi="Times New Roman" w:cs="Times New Roman"/>
          <w:sz w:val="24"/>
          <w:szCs w:val="28"/>
        </w:rPr>
        <w:t xml:space="preserve"> before being added to the database. If the literature only provides the absorption cross-section and quantum yield for the species, the actinic flux is calculated using the TUV radiation model </w:t>
      </w:r>
      <w:r w:rsidRPr="009A2050">
        <w:rPr>
          <w:rFonts w:ascii="Times New Roman" w:hAnsi="Times New Roman" w:cs="Times New Roman"/>
          <w:sz w:val="24"/>
          <w:szCs w:val="28"/>
        </w:rPr>
        <w:fldChar w:fldCharType="begin">
          <w:fldData xml:space="preserve">PEVuZE5vdGU+PENpdGU+PEF1dGhvcj5NYWRyb25pY2g8L0F1dGhvcj48WWVhcj4xOTk5PC9ZZWFy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=
</w:fldData>
        </w:fldChar>
      </w:r>
      <w:r w:rsidR="00335681" w:rsidRPr="009A2050">
        <w:rPr>
          <w:rFonts w:ascii="Times New Roman" w:hAnsi="Times New Roman" w:cs="Times New Roman"/>
          <w:sz w:val="24"/>
          <w:szCs w:val="28"/>
        </w:rPr>
        <w:instrText xml:space="preserve"> ADDIN EN.CITE </w:instrText>
      </w:r>
      <w:r w:rsidR="00335681" w:rsidRPr="009A2050">
        <w:rPr>
          <w:rFonts w:ascii="Times New Roman" w:hAnsi="Times New Roman" w:cs="Times New Roman"/>
          <w:sz w:val="24"/>
          <w:szCs w:val="28"/>
        </w:rPr>
        <w:fldChar w:fldCharType="begin">
          <w:fldData xml:space="preserve">PEVuZE5vdGU+PENpdGU+PEF1dGhvcj5NYWRyb25pY2g8L0F1dGhvcj48WWVhcj4xOTk5PC9ZZWFy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=
</w:fldData>
        </w:fldChar>
      </w:r>
      <w:r w:rsidR="00335681" w:rsidRPr="009A2050">
        <w:rPr>
          <w:rFonts w:ascii="Times New Roman" w:hAnsi="Times New Roman" w:cs="Times New Roman"/>
          <w:sz w:val="24"/>
          <w:szCs w:val="28"/>
        </w:rPr>
        <w:instrText xml:space="preserve"> ADDIN EN.CITE.DATA </w:instrText>
      </w:r>
      <w:r w:rsidR="00335681" w:rsidRPr="009A2050">
        <w:rPr>
          <w:rFonts w:ascii="Times New Roman" w:hAnsi="Times New Roman" w:cs="Times New Roman"/>
          <w:sz w:val="24"/>
          <w:szCs w:val="28"/>
        </w:rPr>
      </w:r>
      <w:r w:rsidR="00335681" w:rsidRPr="009A2050">
        <w:rPr>
          <w:rFonts w:ascii="Times New Roman" w:hAnsi="Times New Roman" w:cs="Times New Roman"/>
          <w:sz w:val="24"/>
          <w:szCs w:val="28"/>
        </w:rPr>
        <w:fldChar w:fldCharType="end"/>
      </w:r>
      <w:r w:rsidRPr="009A2050">
        <w:rPr>
          <w:rFonts w:ascii="Times New Roman" w:hAnsi="Times New Roman" w:cs="Times New Roman"/>
          <w:sz w:val="24"/>
          <w:szCs w:val="28"/>
        </w:rPr>
      </w:r>
      <w:r w:rsidRPr="009A2050">
        <w:rPr>
          <w:rFonts w:ascii="Times New Roman" w:hAnsi="Times New Roman" w:cs="Times New Roman"/>
          <w:sz w:val="24"/>
          <w:szCs w:val="28"/>
        </w:rPr>
        <w:fldChar w:fldCharType="separate"/>
      </w:r>
      <w:r w:rsidR="00335681" w:rsidRPr="009A2050">
        <w:rPr>
          <w:rFonts w:ascii="Times New Roman" w:hAnsi="Times New Roman" w:cs="Times New Roman"/>
          <w:noProof/>
          <w:sz w:val="24"/>
          <w:szCs w:val="28"/>
        </w:rPr>
        <w:t>(Madronich and Flocke, 1999; Lantz et al., 1996)</w:t>
      </w:r>
      <w:r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under conditions where SZA is 0° and altitude is 0 km. The </w:t>
      </w:r>
      <m:oMath>
        <m:sSub>
          <m:sSubPr>
            <m:ctrlPr>
              <w:rPr>
                <w:rFonts w:ascii="Cambria Math" w:hAnsi="Cambria Math" w:cs="Times New Roman"/>
                <w:sz w:val="24"/>
                <w:szCs w:val="28"/>
              </w:rPr>
            </m:ctrlPr>
          </m:sSubPr>
          <m:e>
            <m:r>
              <w:rPr>
                <w:rFonts w:ascii="Cambria Math" w:hAnsi="Cambria Math" w:cs="Times New Roman"/>
                <w:sz w:val="24"/>
                <w:szCs w:val="28"/>
              </w:rPr>
              <m:t>j</m:t>
            </m:r>
          </m:e>
          <m:sub>
            <m:r>
              <w:rPr>
                <w:rFonts w:ascii="Cambria Math" w:hAnsi="Cambria Math" w:cs="Times New Roman"/>
                <w:sz w:val="24"/>
                <w:szCs w:val="28"/>
              </w:rPr>
              <m:t>OVOC</m:t>
            </m:r>
            <m:r>
              <m:rPr>
                <m:sty m:val="p"/>
              </m:rPr>
              <w:rPr>
                <w:rFonts w:ascii="Cambria Math" w:hAnsi="Cambria Math" w:cs="Times New Roman"/>
                <w:sz w:val="24"/>
                <w:szCs w:val="28"/>
              </w:rPr>
              <m:t xml:space="preserve">,  </m:t>
            </m:r>
            <m:r>
              <w:rPr>
                <w:rFonts w:ascii="Cambria Math" w:hAnsi="Cambria Math" w:cs="Times New Roman"/>
                <w:sz w:val="24"/>
                <w:szCs w:val="28"/>
              </w:rPr>
              <m:t>overhead</m:t>
            </m:r>
          </m:sub>
        </m:sSub>
      </m:oMath>
      <w:r w:rsidRPr="009A2050">
        <w:rPr>
          <w:rFonts w:ascii="Times New Roman" w:hAnsi="Times New Roman" w:cs="Times New Roman"/>
          <w:sz w:val="24"/>
          <w:szCs w:val="28"/>
        </w:rPr>
        <w:t xml:space="preserve"> is then obtained by convolution according to Equation (1) and subsequently converted to </w:t>
      </w:r>
      <m:oMath>
        <m:f>
          <m:fPr>
            <m:type m:val="lin"/>
            <m:ctrlPr>
              <w:rPr>
                <w:rFonts w:ascii="Cambria Math" w:hAnsi="Cambria Math" w:cs="Times New Roman"/>
                <w:i/>
                <w:sz w:val="24"/>
                <w:szCs w:val="28"/>
              </w:rPr>
            </m:ctrlPr>
          </m:fPr>
          <m:num>
            <m:sSub>
              <m:sSubPr>
                <m:ctrlPr>
                  <w:rPr>
                    <w:rFonts w:ascii="Cambria Math" w:hAnsi="Cambria Math" w:cs="Times New Roman"/>
                    <w:sz w:val="24"/>
                    <w:szCs w:val="28"/>
                  </w:rPr>
                </m:ctrlPr>
              </m:sSubPr>
              <m:e>
                <m:r>
                  <w:rPr>
                    <w:rFonts w:ascii="Cambria Math" w:hAnsi="Cambria Math" w:cs="Times New Roman"/>
                    <w:sz w:val="24"/>
                    <w:szCs w:val="28"/>
                  </w:rPr>
                  <m:t>j</m:t>
                </m:r>
              </m:e>
              <m:sub>
                <m:r>
                  <w:rPr>
                    <w:rFonts w:ascii="Cambria Math" w:hAnsi="Cambria Math" w:cs="Times New Roman"/>
                    <w:sz w:val="24"/>
                    <w:szCs w:val="28"/>
                  </w:rPr>
                  <m:t>OVOC</m:t>
                </m:r>
                <m:r>
                  <m:rPr>
                    <m:sty m:val="p"/>
                  </m:rPr>
                  <w:rPr>
                    <w:rFonts w:ascii="Cambria Math" w:hAnsi="Cambria Math" w:cs="Times New Roman"/>
                    <w:sz w:val="24"/>
                    <w:szCs w:val="28"/>
                  </w:rPr>
                  <m:t xml:space="preserve">,  </m:t>
                </m:r>
                <m:r>
                  <w:rPr>
                    <w:rFonts w:ascii="Cambria Math" w:hAnsi="Cambria Math" w:cs="Times New Roman"/>
                    <w:sz w:val="24"/>
                    <w:szCs w:val="28"/>
                  </w:rPr>
                  <m:t>overhead</m:t>
                </m:r>
              </m:sub>
            </m:sSub>
          </m:num>
          <m:den>
            <m:sSub>
              <m:sSubPr>
                <m:ctrlPr>
                  <w:rPr>
                    <w:rFonts w:ascii="Cambria Math" w:hAnsi="Cambria Math" w:cs="Times New Roman"/>
                    <w:sz w:val="24"/>
                    <w:szCs w:val="28"/>
                  </w:rPr>
                </m:ctrlPr>
              </m:sSubPr>
              <m:e>
                <m:r>
                  <w:rPr>
                    <w:rFonts w:ascii="Cambria Math" w:hAnsi="Cambria Math" w:cs="Times New Roman"/>
                    <w:sz w:val="24"/>
                    <w:szCs w:val="28"/>
                  </w:rPr>
                  <m:t>j</m:t>
                </m:r>
              </m:e>
              <m:sub>
                <m:sSub>
                  <m:sSubPr>
                    <m:ctrlPr>
                      <w:rPr>
                        <w:rFonts w:ascii="Cambria Math" w:hAnsi="Cambria Math" w:cs="Times New Roman"/>
                        <w:sz w:val="24"/>
                        <w:szCs w:val="28"/>
                      </w:rPr>
                    </m:ctrlPr>
                  </m:sSubPr>
                  <m:e>
                    <m:r>
                      <w:rPr>
                        <w:rFonts w:ascii="Cambria Math" w:hAnsi="Cambria Math" w:cs="Times New Roman"/>
                        <w:sz w:val="24"/>
                        <w:szCs w:val="28"/>
                      </w:rPr>
                      <m:t>NO</m:t>
                    </m:r>
                  </m:e>
                  <m:sub>
                    <m:r>
                      <m:rPr>
                        <m:sty m:val="p"/>
                      </m:rPr>
                      <w:rPr>
                        <w:rFonts w:ascii="Cambria Math" w:hAnsi="Cambria Math" w:cs="Times New Roman"/>
                        <w:sz w:val="24"/>
                        <w:szCs w:val="28"/>
                      </w:rPr>
                      <m:t>2</m:t>
                    </m:r>
                  </m:sub>
                </m:sSub>
                <m:r>
                  <m:rPr>
                    <m:sty m:val="p"/>
                  </m:rPr>
                  <w:rPr>
                    <w:rFonts w:ascii="Cambria Math" w:hAnsi="Cambria Math" w:cs="Times New Roman"/>
                    <w:sz w:val="24"/>
                    <w:szCs w:val="28"/>
                  </w:rPr>
                  <m:t xml:space="preserve">, </m:t>
                </m:r>
                <m:r>
                  <w:rPr>
                    <w:rFonts w:ascii="Cambria Math" w:hAnsi="Cambria Math" w:cs="Times New Roman"/>
                    <w:sz w:val="24"/>
                    <w:szCs w:val="28"/>
                  </w:rPr>
                  <m:t>overhead</m:t>
                </m:r>
              </m:sub>
            </m:sSub>
          </m:den>
        </m:f>
      </m:oMath>
      <w:r w:rsidRPr="009A2050">
        <w:rPr>
          <w:rFonts w:ascii="Times New Roman" w:hAnsi="Times New Roman" w:cs="Times New Roman"/>
          <w:sz w:val="24"/>
          <w:szCs w:val="28"/>
        </w:rPr>
        <w:t xml:space="preserve"> before being added to the database</w:t>
      </w:r>
      <w:r w:rsidR="00C32F3D" w:rsidRPr="009A2050">
        <w:rPr>
          <w:rFonts w:ascii="Times New Roman" w:hAnsi="Times New Roman" w:cs="Times New Roman"/>
          <w:sz w:val="24"/>
          <w:szCs w:val="28"/>
        </w:rPr>
        <w:t xml:space="preserve"> (workflow shown in </w:t>
      </w:r>
      <w:r w:rsidR="00F020E5" w:rsidRPr="009A2050">
        <w:rPr>
          <w:rFonts w:ascii="Times New Roman" w:hAnsi="Times New Roman" w:cs="Times New Roman"/>
          <w:sz w:val="24"/>
          <w:szCs w:val="28"/>
        </w:rPr>
        <w:fldChar w:fldCharType="begin"/>
      </w:r>
      <w:r w:rsidR="00F020E5" w:rsidRPr="009A2050">
        <w:rPr>
          <w:rFonts w:ascii="Times New Roman" w:hAnsi="Times New Roman" w:cs="Times New Roman"/>
          <w:sz w:val="24"/>
          <w:szCs w:val="28"/>
        </w:rPr>
        <w:instrText xml:space="preserve"> REF _Ref193991144 \h  \* MERGEFORMAT </w:instrText>
      </w:r>
      <w:r w:rsidR="00F020E5" w:rsidRPr="009A2050">
        <w:rPr>
          <w:rFonts w:ascii="Times New Roman" w:hAnsi="Times New Roman" w:cs="Times New Roman"/>
          <w:sz w:val="24"/>
          <w:szCs w:val="28"/>
        </w:rPr>
      </w:r>
      <w:r w:rsidR="00F020E5"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S11</w:t>
      </w:r>
      <w:r w:rsidR="00F020E5" w:rsidRPr="009A2050">
        <w:rPr>
          <w:rFonts w:ascii="Times New Roman" w:hAnsi="Times New Roman" w:cs="Times New Roman"/>
          <w:sz w:val="24"/>
          <w:szCs w:val="28"/>
        </w:rPr>
        <w:fldChar w:fldCharType="end"/>
      </w:r>
      <w:r w:rsidR="00C32F3D" w:rsidRPr="009A2050">
        <w:rPr>
          <w:rFonts w:ascii="Times New Roman" w:hAnsi="Times New Roman" w:cs="Times New Roman"/>
          <w:sz w:val="24"/>
          <w:szCs w:val="28"/>
        </w:rPr>
        <w:t>)</w:t>
      </w:r>
      <w:r w:rsidRPr="009A2050">
        <w:rPr>
          <w:rFonts w:ascii="Times New Roman" w:hAnsi="Times New Roman" w:cs="Times New Roman"/>
          <w:sz w:val="24"/>
          <w:szCs w:val="28"/>
        </w:rPr>
        <w:t>.</w:t>
      </w:r>
    </w:p>
    <w:p w14:paraId="673F6FCD" w14:textId="77777777" w:rsidR="00B87C0D" w:rsidRPr="009A2050" w:rsidRDefault="00B87C0D" w:rsidP="00B87C0D">
      <w:pPr>
        <w:rPr>
          <w:rFonts w:ascii="Times New Roman" w:hAnsi="Times New Roman" w:cs="Times New Roman"/>
        </w:rPr>
      </w:pPr>
    </w:p>
    <w:p w14:paraId="13FF3885" w14:textId="320A9C72" w:rsidR="00502DBF" w:rsidRPr="009A2050" w:rsidRDefault="00502DBF">
      <w:pPr>
        <w:widowControl/>
        <w:jc w:val="left"/>
        <w:rPr>
          <w:rFonts w:ascii="Times New Roman" w:hAnsi="Times New Roman" w:cs="Times New Roman"/>
          <w:sz w:val="24"/>
          <w:szCs w:val="28"/>
        </w:rPr>
      </w:pPr>
      <w:r w:rsidRPr="009A2050">
        <w:rPr>
          <w:rFonts w:ascii="Times New Roman" w:hAnsi="Times New Roman" w:cs="Times New Roman"/>
          <w:sz w:val="24"/>
          <w:szCs w:val="28"/>
        </w:rPr>
        <w:br w:type="page"/>
      </w:r>
    </w:p>
    <w:p w14:paraId="3F8EB12F" w14:textId="767543F7" w:rsidR="00BA23D1" w:rsidRPr="009A2050" w:rsidRDefault="00365584" w:rsidP="00E17C74">
      <w:pPr>
        <w:pStyle w:val="2"/>
        <w:tabs>
          <w:tab w:val="left" w:pos="567"/>
        </w:tabs>
      </w:pPr>
      <w:bookmarkStart w:id="26" w:name="_Toc193800781"/>
      <w:r w:rsidRPr="009A2050">
        <w:lastRenderedPageBreak/>
        <w:t>Section S</w:t>
      </w:r>
      <w:r w:rsidR="000C78F8" w:rsidRPr="009A2050">
        <w:rPr>
          <w:rFonts w:hint="eastAsia"/>
        </w:rPr>
        <w:t>5</w:t>
      </w:r>
      <w:r w:rsidR="00EE769A" w:rsidRPr="009A2050">
        <w:t xml:space="preserve"> </w:t>
      </w:r>
      <w:r w:rsidR="005A3A0B" w:rsidRPr="009A2050">
        <w:t>Calculation of reference value for various functional groups</w:t>
      </w:r>
      <w:bookmarkEnd w:id="26"/>
    </w:p>
    <w:p w14:paraId="05727607" w14:textId="6C587747" w:rsidR="000739F4" w:rsidRPr="009A2050" w:rsidRDefault="00293011" w:rsidP="00D14D09">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Among the 109 species in the database, 6</w:t>
      </w:r>
      <w:r w:rsidR="00C87D68" w:rsidRPr="009A2050">
        <w:rPr>
          <w:rFonts w:ascii="Times New Roman" w:hAnsi="Times New Roman" w:cs="Times New Roman"/>
          <w:sz w:val="24"/>
          <w:szCs w:val="28"/>
        </w:rPr>
        <w:t>4</w:t>
      </w:r>
      <w:r w:rsidRPr="009A2050">
        <w:rPr>
          <w:rFonts w:ascii="Times New Roman" w:hAnsi="Times New Roman" w:cs="Times New Roman"/>
          <w:sz w:val="24"/>
          <w:szCs w:val="28"/>
        </w:rPr>
        <w:t xml:space="preserve"> species with single functional groups or combinations of functional groups were selected to provide measured data for the 21 classes of reference values. All data are presented in the form of </w:t>
      </w:r>
      <m:oMath>
        <m:sSub>
          <m:sSubPr>
            <m:ctrlPr>
              <w:rPr>
                <w:rFonts w:ascii="Cambria Math" w:hAnsi="Cambria Math" w:cs="Times New Roman"/>
                <w:i/>
                <w:sz w:val="24"/>
                <w:szCs w:val="28"/>
              </w:rPr>
            </m:ctrlPr>
          </m:sSubPr>
          <m:e>
            <m:r>
              <w:rPr>
                <w:rFonts w:ascii="Cambria Math" w:hAnsi="Cambria Math" w:cs="Times New Roman"/>
                <w:sz w:val="24"/>
                <w:szCs w:val="28"/>
              </w:rPr>
              <m:t>j</m:t>
            </m:r>
          </m:e>
          <m:sub>
            <m:r>
              <w:rPr>
                <w:rFonts w:ascii="Cambria Math" w:hAnsi="Cambria Math" w:cs="Times New Roman"/>
                <w:sz w:val="24"/>
                <w:szCs w:val="28"/>
              </w:rPr>
              <m:t>rel</m:t>
            </m:r>
          </m:sub>
        </m:sSub>
        <m:r>
          <w:rPr>
            <w:rFonts w:ascii="Cambria Math" w:hAnsi="Cambria Math" w:cs="Times New Roman"/>
            <w:sz w:val="24"/>
            <w:szCs w:val="28"/>
          </w:rPr>
          <m:t xml:space="preserve"> (=</m:t>
        </m:r>
        <m:f>
          <m:fPr>
            <m:type m:val="lin"/>
            <m:ctrlPr>
              <w:rPr>
                <w:rFonts w:ascii="Cambria Math" w:hAnsi="Cambria Math" w:cs="Times New Roman"/>
                <w:i/>
                <w:sz w:val="24"/>
                <w:szCs w:val="28"/>
              </w:rPr>
            </m:ctrlPr>
          </m:fPr>
          <m:num>
            <m:sSub>
              <m:sSubPr>
                <m:ctrlPr>
                  <w:rPr>
                    <w:rFonts w:ascii="Cambria Math" w:hAnsi="Cambria Math" w:cs="Times New Roman"/>
                    <w:sz w:val="24"/>
                    <w:szCs w:val="28"/>
                  </w:rPr>
                </m:ctrlPr>
              </m:sSubPr>
              <m:e>
                <m:r>
                  <w:rPr>
                    <w:rFonts w:ascii="Cambria Math" w:hAnsi="Cambria Math" w:cs="Times New Roman"/>
                    <w:sz w:val="24"/>
                    <w:szCs w:val="28"/>
                  </w:rPr>
                  <m:t>j</m:t>
                </m:r>
              </m:e>
              <m:sub>
                <m:r>
                  <w:rPr>
                    <w:rFonts w:ascii="Cambria Math" w:hAnsi="Cambria Math" w:cs="Times New Roman"/>
                    <w:sz w:val="24"/>
                    <w:szCs w:val="28"/>
                  </w:rPr>
                  <m:t>OVOC</m:t>
                </m:r>
                <m:r>
                  <m:rPr>
                    <m:sty m:val="p"/>
                  </m:rPr>
                  <w:rPr>
                    <w:rFonts w:ascii="Cambria Math" w:hAnsi="Cambria Math" w:cs="Times New Roman"/>
                    <w:sz w:val="24"/>
                    <w:szCs w:val="28"/>
                  </w:rPr>
                  <m:t xml:space="preserve">,  </m:t>
                </m:r>
                <m:r>
                  <w:rPr>
                    <w:rFonts w:ascii="Cambria Math" w:hAnsi="Cambria Math" w:cs="Times New Roman"/>
                    <w:sz w:val="24"/>
                    <w:szCs w:val="28"/>
                  </w:rPr>
                  <m:t>overhead</m:t>
                </m:r>
              </m:sub>
            </m:sSub>
          </m:num>
          <m:den>
            <m:sSub>
              <m:sSubPr>
                <m:ctrlPr>
                  <w:rPr>
                    <w:rFonts w:ascii="Cambria Math" w:hAnsi="Cambria Math" w:cs="Times New Roman"/>
                    <w:sz w:val="24"/>
                    <w:szCs w:val="28"/>
                  </w:rPr>
                </m:ctrlPr>
              </m:sSubPr>
              <m:e>
                <m:r>
                  <w:rPr>
                    <w:rFonts w:ascii="Cambria Math" w:hAnsi="Cambria Math" w:cs="Times New Roman"/>
                    <w:sz w:val="24"/>
                    <w:szCs w:val="28"/>
                  </w:rPr>
                  <m:t>j</m:t>
                </m:r>
              </m:e>
              <m:sub>
                <m:sSub>
                  <m:sSubPr>
                    <m:ctrlPr>
                      <w:rPr>
                        <w:rFonts w:ascii="Cambria Math" w:hAnsi="Cambria Math" w:cs="Times New Roman"/>
                        <w:sz w:val="24"/>
                        <w:szCs w:val="28"/>
                      </w:rPr>
                    </m:ctrlPr>
                  </m:sSubPr>
                  <m:e>
                    <m:r>
                      <w:rPr>
                        <w:rFonts w:ascii="Cambria Math" w:hAnsi="Cambria Math" w:cs="Times New Roman"/>
                        <w:sz w:val="24"/>
                        <w:szCs w:val="28"/>
                      </w:rPr>
                      <m:t>NO</m:t>
                    </m:r>
                  </m:e>
                  <m:sub>
                    <m:r>
                      <m:rPr>
                        <m:sty m:val="p"/>
                      </m:rPr>
                      <w:rPr>
                        <w:rFonts w:ascii="Cambria Math" w:hAnsi="Cambria Math" w:cs="Times New Roman"/>
                        <w:sz w:val="24"/>
                        <w:szCs w:val="28"/>
                      </w:rPr>
                      <m:t>2</m:t>
                    </m:r>
                  </m:sub>
                </m:sSub>
                <m:r>
                  <m:rPr>
                    <m:sty m:val="p"/>
                  </m:rPr>
                  <w:rPr>
                    <w:rFonts w:ascii="Cambria Math" w:hAnsi="Cambria Math" w:cs="Times New Roman"/>
                    <w:sz w:val="24"/>
                    <w:szCs w:val="28"/>
                  </w:rPr>
                  <m:t xml:space="preserve">, </m:t>
                </m:r>
                <m:r>
                  <w:rPr>
                    <w:rFonts w:ascii="Cambria Math" w:hAnsi="Cambria Math" w:cs="Times New Roman"/>
                    <w:sz w:val="24"/>
                    <w:szCs w:val="28"/>
                  </w:rPr>
                  <m:t>overhead</m:t>
                </m:r>
              </m:sub>
            </m:sSub>
          </m:den>
        </m:f>
        <m:r>
          <w:rPr>
            <w:rFonts w:ascii="Cambria Math" w:hAnsi="Cambria Math" w:cs="Times New Roman"/>
            <w:sz w:val="24"/>
            <w:szCs w:val="28"/>
          </w:rPr>
          <m:t>)</m:t>
        </m:r>
      </m:oMath>
      <w:r w:rsidRPr="009A2050">
        <w:rPr>
          <w:rFonts w:ascii="Times New Roman" w:hAnsi="Times New Roman" w:cs="Times New Roman"/>
          <w:sz w:val="24"/>
          <w:szCs w:val="28"/>
        </w:rPr>
        <w:t xml:space="preserve">, </w:t>
      </w:r>
      <w:r w:rsidR="00B846C8" w:rsidRPr="009A2050">
        <w:rPr>
          <w:rFonts w:ascii="Times New Roman" w:hAnsi="Times New Roman" w:cs="Times New Roman"/>
          <w:sz w:val="24"/>
          <w:szCs w:val="28"/>
        </w:rPr>
        <w:t xml:space="preserve">making it easier for users to apply </w:t>
      </w:r>
      <w:r w:rsidR="00D14D09" w:rsidRPr="009A2050">
        <w:rPr>
          <w:rFonts w:ascii="Times New Roman" w:hAnsi="Times New Roman" w:cs="Times New Roman"/>
          <w:sz w:val="24"/>
          <w:szCs w:val="28"/>
        </w:rPr>
        <w:t xml:space="preserve">them </w:t>
      </w:r>
      <w:r w:rsidR="00B846C8" w:rsidRPr="009A2050">
        <w:rPr>
          <w:rFonts w:ascii="Times New Roman" w:hAnsi="Times New Roman" w:cs="Times New Roman"/>
          <w:sz w:val="24"/>
          <w:szCs w:val="28"/>
        </w:rPr>
        <w:t>to different environment</w:t>
      </w:r>
      <w:r w:rsidR="00D14D09" w:rsidRPr="009A2050">
        <w:rPr>
          <w:rFonts w:ascii="Times New Roman" w:hAnsi="Times New Roman" w:cs="Times New Roman"/>
          <w:sz w:val="24"/>
          <w:szCs w:val="28"/>
        </w:rPr>
        <w:t>s</w:t>
      </w:r>
      <w:r w:rsidRPr="009A2050">
        <w:rPr>
          <w:rFonts w:ascii="Times New Roman" w:hAnsi="Times New Roman" w:cs="Times New Roman"/>
          <w:sz w:val="24"/>
          <w:szCs w:val="28"/>
        </w:rPr>
        <w:t xml:space="preserve">. </w:t>
      </w:r>
      <w:r w:rsidR="003707C7" w:rsidRPr="009A2050">
        <w:rPr>
          <w:rFonts w:ascii="Times New Roman" w:hAnsi="Times New Roman" w:cs="Times New Roman"/>
          <w:sz w:val="24"/>
          <w:szCs w:val="28"/>
        </w:rPr>
        <w:t xml:space="preserve">The absorption cross section data used in this section are sourced from the Mainz-MPI database </w:t>
      </w:r>
      <w:r w:rsidR="003707C7" w:rsidRPr="009A2050">
        <w:rPr>
          <w:rFonts w:ascii="Times New Roman" w:hAnsi="Times New Roman" w:cs="Times New Roman"/>
          <w:sz w:val="24"/>
          <w:szCs w:val="28"/>
        </w:rPr>
        <w:fldChar w:fldCharType="begin"/>
      </w:r>
      <w:r w:rsidR="003707C7" w:rsidRPr="009A2050">
        <w:rPr>
          <w:rFonts w:ascii="Times New Roman" w:hAnsi="Times New Roman" w:cs="Times New Roman"/>
          <w:sz w:val="24"/>
          <w:szCs w:val="28"/>
        </w:rPr>
        <w:instrText xml:space="preserve"> ADDIN EN.CITE &lt;EndNote&gt;&lt;Cite&gt;&lt;Author&gt;Keller-Rudek&lt;/Author&gt;&lt;Year&gt;2013&lt;/Year&gt;&lt;RecNum&gt;409&lt;/RecNum&gt;&lt;DisplayText&gt;(Keller-Rudek et al., 2013)&lt;/DisplayText&gt;&lt;record&gt;&lt;rec-number&gt;409&lt;/rec-number&gt;&lt;foreign-keys&gt;&lt;key app="EN" db-id="xr929ztsmpsa9iefaespwsezfttt9v90stz2" timestamp="1653755730"&gt;409&lt;/key&gt;&lt;key app="ENWeb" db-id=""&gt;0&lt;/key&gt;&lt;/foreign-keys&gt;&lt;ref-type name="Journal Article"&gt;17&lt;/ref-type&gt;&lt;contributors&gt;&lt;authors&gt;&lt;author&gt;Keller-Rudek, H.&lt;/author&gt;&lt;author&gt;Moortgat, G. K.&lt;/author&gt;&lt;author&gt;Sander, R.&lt;/author&gt;&lt;author&gt;Sörensen, R.&lt;/author&gt;&lt;/authors&gt;&lt;/contributors&gt;&lt;titles&gt;&lt;title&gt;The MPI-Mainz UV/VIS Spectral Atlas of Gaseous Molecules of Atmospheric Interest&lt;/title&gt;&lt;secondary-title&gt;Earth System Science Data&lt;/secondary-title&gt;&lt;/titles&gt;&lt;periodical&gt;&lt;full-title&gt;Earth System Science Data&lt;/full-title&gt;&lt;/periodical&gt;&lt;pages&gt;365-373&lt;/pages&gt;&lt;volume&gt;5&lt;/volume&gt;&lt;number&gt;2&lt;/number&gt;&lt;section&gt;365&lt;/section&gt;&lt;dates&gt;&lt;year&gt;2013&lt;/year&gt;&lt;/dates&gt;&lt;isbn&gt;1866-3516&lt;/isbn&gt;&lt;urls&gt;&lt;/urls&gt;&lt;electronic-resource-num&gt;10.5194/essd-5-365-2013&lt;/electronic-resource-num&gt;&lt;/record&gt;&lt;/Cite&gt;&lt;/EndNote&gt;</w:instrText>
      </w:r>
      <w:r w:rsidR="003707C7" w:rsidRPr="009A2050">
        <w:rPr>
          <w:rFonts w:ascii="Times New Roman" w:hAnsi="Times New Roman" w:cs="Times New Roman"/>
          <w:sz w:val="24"/>
          <w:szCs w:val="28"/>
        </w:rPr>
        <w:fldChar w:fldCharType="separate"/>
      </w:r>
      <w:r w:rsidR="003707C7" w:rsidRPr="009A2050">
        <w:rPr>
          <w:rFonts w:ascii="Times New Roman" w:hAnsi="Times New Roman" w:cs="Times New Roman"/>
          <w:noProof/>
          <w:sz w:val="24"/>
          <w:szCs w:val="28"/>
        </w:rPr>
        <w:t>(Keller-Rudek et al., 2013)</w:t>
      </w:r>
      <w:r w:rsidR="003707C7" w:rsidRPr="009A2050">
        <w:rPr>
          <w:rFonts w:ascii="Times New Roman" w:hAnsi="Times New Roman" w:cs="Times New Roman"/>
          <w:sz w:val="24"/>
          <w:szCs w:val="28"/>
        </w:rPr>
        <w:fldChar w:fldCharType="end"/>
      </w:r>
      <w:r w:rsidR="003707C7" w:rsidRPr="009A2050">
        <w:rPr>
          <w:rFonts w:ascii="Times New Roman" w:hAnsi="Times New Roman" w:cs="Times New Roman"/>
          <w:sz w:val="24"/>
          <w:szCs w:val="28"/>
        </w:rPr>
        <w:t xml:space="preserve">. </w:t>
      </w:r>
      <w:r w:rsidRPr="009A2050">
        <w:rPr>
          <w:rFonts w:ascii="Times New Roman" w:hAnsi="Times New Roman" w:cs="Times New Roman"/>
          <w:sz w:val="24"/>
          <w:szCs w:val="28"/>
        </w:rPr>
        <w:t xml:space="preserve">Detailed information regarding the species used, </w:t>
      </w:r>
      <m:oMath>
        <m:sSub>
          <m:sSubPr>
            <m:ctrlPr>
              <w:rPr>
                <w:rFonts w:ascii="Cambria Math" w:hAnsi="Cambria Math" w:cs="Times New Roman"/>
                <w:i/>
                <w:sz w:val="24"/>
                <w:szCs w:val="28"/>
              </w:rPr>
            </m:ctrlPr>
          </m:sSubPr>
          <m:e>
            <m:r>
              <w:rPr>
                <w:rFonts w:ascii="Cambria Math" w:hAnsi="Cambria Math" w:cs="Times New Roman"/>
                <w:sz w:val="24"/>
                <w:szCs w:val="28"/>
              </w:rPr>
              <m:t>j</m:t>
            </m:r>
          </m:e>
          <m:sub>
            <m:r>
              <w:rPr>
                <w:rFonts w:ascii="Cambria Math" w:hAnsi="Cambria Math" w:cs="Times New Roman"/>
                <w:sz w:val="24"/>
                <w:szCs w:val="28"/>
              </w:rPr>
              <m:t>rel</m:t>
            </m:r>
          </m:sub>
        </m:sSub>
      </m:oMath>
      <w:r w:rsidRPr="009A2050">
        <w:rPr>
          <w:rFonts w:ascii="Times New Roman" w:hAnsi="Times New Roman" w:cs="Times New Roman"/>
          <w:sz w:val="24"/>
          <w:szCs w:val="28"/>
        </w:rPr>
        <w:t xml:space="preserve"> values, number of carbon atoms, and other relevant data can be found in the supplementary table</w:t>
      </w:r>
      <w:r w:rsidR="00D14D09" w:rsidRPr="009A2050">
        <w:rPr>
          <w:rFonts w:ascii="Times New Roman" w:hAnsi="Times New Roman" w:cs="Times New Roman"/>
          <w:sz w:val="24"/>
          <w:szCs w:val="28"/>
        </w:rPr>
        <w:t xml:space="preserve"> </w:t>
      </w:r>
      <w:r w:rsidRPr="009A2050">
        <w:rPr>
          <w:rFonts w:ascii="Times New Roman" w:hAnsi="Times New Roman" w:cs="Times New Roman"/>
          <w:sz w:val="24"/>
          <w:szCs w:val="28"/>
        </w:rPr>
        <w:t>titled "</w:t>
      </w:r>
      <w:r w:rsidRPr="009A2050">
        <w:rPr>
          <w:rFonts w:ascii="Times New Roman" w:hAnsi="Times New Roman" w:cs="Times New Roman"/>
          <w:i/>
          <w:iCs/>
          <w:sz w:val="24"/>
          <w:szCs w:val="28"/>
        </w:rPr>
        <w:t>Species Used for RV</w:t>
      </w:r>
      <w:r w:rsidRPr="009A2050">
        <w:rPr>
          <w:rFonts w:ascii="Times New Roman" w:hAnsi="Times New Roman" w:cs="Times New Roman"/>
          <w:sz w:val="24"/>
          <w:szCs w:val="28"/>
        </w:rPr>
        <w:t>". The final corresponding reference values for the 21 classes containing 1 to 20 carbon atoms are provided in the supplementary table titled "</w:t>
      </w:r>
      <w:r w:rsidRPr="009A2050">
        <w:rPr>
          <w:rFonts w:ascii="Times New Roman" w:hAnsi="Times New Roman" w:cs="Times New Roman"/>
          <w:i/>
          <w:iCs/>
          <w:sz w:val="24"/>
          <w:szCs w:val="28"/>
        </w:rPr>
        <w:t>Reference Value Table</w:t>
      </w:r>
      <w:r w:rsidRPr="009A2050">
        <w:rPr>
          <w:rFonts w:ascii="Times New Roman" w:hAnsi="Times New Roman" w:cs="Times New Roman"/>
          <w:sz w:val="24"/>
          <w:szCs w:val="28"/>
        </w:rPr>
        <w:t>".</w:t>
      </w:r>
    </w:p>
    <w:p w14:paraId="345EF079" w14:textId="3BBD1344" w:rsidR="000D12BB" w:rsidRPr="009A2050" w:rsidRDefault="008E502E" w:rsidP="006D0B32">
      <w:pPr>
        <w:pStyle w:val="3"/>
      </w:pPr>
      <w:bookmarkStart w:id="27" w:name="_Toc193800782"/>
      <w:bookmarkStart w:id="28" w:name="OLE_LINK99"/>
      <w:bookmarkStart w:id="29" w:name="OLE_LINK162"/>
      <w:r>
        <w:t>5</w:t>
      </w:r>
      <w:r w:rsidR="000D12BB" w:rsidRPr="009A2050">
        <w:t>.1 Aldehydes</w:t>
      </w:r>
      <w:bookmarkEnd w:id="27"/>
    </w:p>
    <w:p w14:paraId="59893B3A" w14:textId="262B15D7" w:rsidR="00D73AFD" w:rsidRPr="009A2050" w:rsidRDefault="00B843BB" w:rsidP="00080620">
      <w:pPr>
        <w:pStyle w:val="4"/>
      </w:pPr>
      <w:r w:rsidRPr="009A2050">
        <w:t xml:space="preserve">(1) </w:t>
      </w:r>
      <w:r w:rsidR="00D73AFD" w:rsidRPr="009A2050">
        <w:t>n-Aldehydes</w:t>
      </w:r>
      <w:r w:rsidR="00EC1B46" w:rsidRPr="009A2050">
        <w:t xml:space="preserve"> (CHO)</w:t>
      </w:r>
    </w:p>
    <w:p w14:paraId="2DFD7711" w14:textId="06AE533F" w:rsidR="00925709" w:rsidRPr="009A2050" w:rsidRDefault="00A6283A" w:rsidP="00925709">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 xml:space="preserve">As the most extensively studied photodegradable OVOCs, the photolysis reference values for n-aldehydes containing 1 to 7 carbon atoms were obtained by averaging 20 reported values from the databases. The absorption cross-section of n-aldehydes with 1 to 7 carbon atoms is shown in </w:t>
      </w:r>
      <w:r w:rsidR="006D68C3" w:rsidRPr="009A2050">
        <w:rPr>
          <w:rFonts w:ascii="Times New Roman" w:hAnsi="Times New Roman" w:cs="Times New Roman"/>
          <w:sz w:val="24"/>
          <w:szCs w:val="28"/>
        </w:rPr>
        <w:fldChar w:fldCharType="begin"/>
      </w:r>
      <w:r w:rsidR="006D68C3" w:rsidRPr="009A2050">
        <w:rPr>
          <w:rFonts w:ascii="Times New Roman" w:hAnsi="Times New Roman" w:cs="Times New Roman"/>
          <w:sz w:val="24"/>
          <w:szCs w:val="28"/>
        </w:rPr>
        <w:instrText xml:space="preserve"> REF _Ref193991215 \h  \* MERGEFORMAT </w:instrText>
      </w:r>
      <w:r w:rsidR="006D68C3" w:rsidRPr="009A2050">
        <w:rPr>
          <w:rFonts w:ascii="Times New Roman" w:hAnsi="Times New Roman" w:cs="Times New Roman"/>
          <w:sz w:val="24"/>
          <w:szCs w:val="28"/>
        </w:rPr>
      </w:r>
      <w:r w:rsidR="006D68C3" w:rsidRPr="009A2050">
        <w:rPr>
          <w:rFonts w:ascii="Times New Roman" w:hAnsi="Times New Roman" w:cs="Times New Roman"/>
          <w:sz w:val="24"/>
          <w:szCs w:val="28"/>
        </w:rPr>
        <w:fldChar w:fldCharType="separate"/>
      </w:r>
      <w:r w:rsidR="00920883" w:rsidRPr="00D178F6">
        <w:rPr>
          <w:szCs w:val="28"/>
        </w:rPr>
        <w:t>Figure S12</w:t>
      </w:r>
      <w:r w:rsidR="006D68C3" w:rsidRPr="009A2050">
        <w:rPr>
          <w:rFonts w:ascii="Times New Roman" w:hAnsi="Times New Roman" w:cs="Times New Roman"/>
          <w:sz w:val="24"/>
          <w:szCs w:val="28"/>
        </w:rPr>
        <w:fldChar w:fldCharType="end"/>
      </w:r>
      <w:r w:rsidR="00B52CBB" w:rsidRPr="009A2050">
        <w:rPr>
          <w:rFonts w:ascii="Times New Roman" w:hAnsi="Times New Roman" w:cs="Times New Roman"/>
          <w:sz w:val="24"/>
          <w:szCs w:val="28"/>
        </w:rPr>
        <w:t xml:space="preserve"> </w:t>
      </w:r>
      <w:r w:rsidRPr="009A2050">
        <w:rPr>
          <w:rFonts w:ascii="Times New Roman" w:hAnsi="Times New Roman" w:cs="Times New Roman"/>
          <w:sz w:val="24"/>
          <w:szCs w:val="28"/>
        </w:rPr>
        <w:t>(a). It can be observed that the absorption gradually increases from acetaldehyde (CH</w:t>
      </w:r>
      <w:r w:rsidRPr="009A2050">
        <w:rPr>
          <w:rFonts w:ascii="Times New Roman" w:hAnsi="Times New Roman" w:cs="Times New Roman"/>
          <w:sz w:val="24"/>
          <w:szCs w:val="28"/>
          <w:vertAlign w:val="subscript"/>
        </w:rPr>
        <w:t>3</w:t>
      </w:r>
      <w:r w:rsidRPr="009A2050">
        <w:rPr>
          <w:rFonts w:ascii="Times New Roman" w:hAnsi="Times New Roman" w:cs="Times New Roman"/>
          <w:sz w:val="24"/>
          <w:szCs w:val="28"/>
        </w:rPr>
        <w:t>CHO) to propionaldehyde (C</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H</w:t>
      </w:r>
      <w:r w:rsidRPr="009A2050">
        <w:rPr>
          <w:rFonts w:ascii="Times New Roman" w:hAnsi="Times New Roman" w:cs="Times New Roman"/>
          <w:sz w:val="24"/>
          <w:szCs w:val="28"/>
          <w:vertAlign w:val="subscript"/>
        </w:rPr>
        <w:t>5</w:t>
      </w:r>
      <w:r w:rsidRPr="009A2050">
        <w:rPr>
          <w:rFonts w:ascii="Times New Roman" w:hAnsi="Times New Roman" w:cs="Times New Roman"/>
          <w:sz w:val="24"/>
          <w:szCs w:val="28"/>
        </w:rPr>
        <w:t>CHO), while the absorption spectra of n-butyraldehyde (n-C</w:t>
      </w:r>
      <w:r w:rsidRPr="009A2050">
        <w:rPr>
          <w:rFonts w:ascii="Times New Roman" w:hAnsi="Times New Roman" w:cs="Times New Roman"/>
          <w:sz w:val="24"/>
          <w:szCs w:val="28"/>
          <w:vertAlign w:val="subscript"/>
        </w:rPr>
        <w:t>3</w:t>
      </w:r>
      <w:r w:rsidRPr="009A2050">
        <w:rPr>
          <w:rFonts w:ascii="Times New Roman" w:hAnsi="Times New Roman" w:cs="Times New Roman"/>
          <w:sz w:val="24"/>
          <w:szCs w:val="28"/>
        </w:rPr>
        <w:t>H</w:t>
      </w:r>
      <w:r w:rsidRPr="009A2050">
        <w:rPr>
          <w:rFonts w:ascii="Times New Roman" w:hAnsi="Times New Roman" w:cs="Times New Roman"/>
          <w:sz w:val="24"/>
          <w:szCs w:val="28"/>
          <w:vertAlign w:val="subscript"/>
        </w:rPr>
        <w:t>7</w:t>
      </w:r>
      <w:r w:rsidRPr="009A2050">
        <w:rPr>
          <w:rFonts w:ascii="Times New Roman" w:hAnsi="Times New Roman" w:cs="Times New Roman"/>
          <w:sz w:val="24"/>
          <w:szCs w:val="28"/>
        </w:rPr>
        <w:t>CHO) and n-pentanal (n-C</w:t>
      </w:r>
      <w:r w:rsidRPr="009A2050">
        <w:rPr>
          <w:rFonts w:ascii="Times New Roman" w:hAnsi="Times New Roman" w:cs="Times New Roman"/>
          <w:sz w:val="24"/>
          <w:szCs w:val="28"/>
          <w:vertAlign w:val="subscript"/>
        </w:rPr>
        <w:t>5</w:t>
      </w:r>
      <w:r w:rsidRPr="009A2050">
        <w:rPr>
          <w:rFonts w:ascii="Times New Roman" w:hAnsi="Times New Roman" w:cs="Times New Roman"/>
          <w:sz w:val="24"/>
          <w:szCs w:val="28"/>
        </w:rPr>
        <w:t>H</w:t>
      </w:r>
      <w:r w:rsidRPr="009A2050">
        <w:rPr>
          <w:rFonts w:ascii="Times New Roman" w:hAnsi="Times New Roman" w:cs="Times New Roman"/>
          <w:sz w:val="24"/>
          <w:szCs w:val="28"/>
          <w:vertAlign w:val="subscript"/>
        </w:rPr>
        <w:t>11</w:t>
      </w:r>
      <w:r w:rsidRPr="009A2050">
        <w:rPr>
          <w:rFonts w:ascii="Times New Roman" w:hAnsi="Times New Roman" w:cs="Times New Roman"/>
          <w:sz w:val="24"/>
          <w:szCs w:val="28"/>
        </w:rPr>
        <w:t xml:space="preserve">CHO) are almost identical. Therefore, for the aldehyde (-CHO) functional group, the average photolysis rate of </w:t>
      </w:r>
      <w:r w:rsidR="00B52CBB" w:rsidRPr="009A2050">
        <w:rPr>
          <w:rFonts w:ascii="Times New Roman" w:hAnsi="Times New Roman" w:cs="Times New Roman"/>
          <w:sz w:val="24"/>
          <w:szCs w:val="28"/>
        </w:rPr>
        <w:t>n-</w:t>
      </w:r>
      <w:r w:rsidRPr="009A2050">
        <w:rPr>
          <w:rFonts w:ascii="Times New Roman" w:hAnsi="Times New Roman" w:cs="Times New Roman"/>
          <w:sz w:val="24"/>
          <w:szCs w:val="28"/>
        </w:rPr>
        <w:t>aldehydes with 3 to 7 carbon atoms will be used as the reference value for the photolysis rate of aldehyde functional groups containing 8 or more carbon atoms (</w:t>
      </w:r>
      <w:r w:rsidR="006D68C3" w:rsidRPr="009A2050">
        <w:rPr>
          <w:rFonts w:ascii="Times New Roman" w:hAnsi="Times New Roman" w:cs="Times New Roman"/>
          <w:sz w:val="24"/>
          <w:szCs w:val="28"/>
        </w:rPr>
        <w:fldChar w:fldCharType="begin"/>
      </w:r>
      <w:r w:rsidR="006D68C3" w:rsidRPr="009A2050">
        <w:rPr>
          <w:rFonts w:ascii="Times New Roman" w:hAnsi="Times New Roman" w:cs="Times New Roman"/>
          <w:sz w:val="24"/>
          <w:szCs w:val="28"/>
        </w:rPr>
        <w:instrText xml:space="preserve"> REF _Ref193991215 \h  \* MERGEFORMAT </w:instrText>
      </w:r>
      <w:r w:rsidR="006D68C3" w:rsidRPr="009A2050">
        <w:rPr>
          <w:rFonts w:ascii="Times New Roman" w:hAnsi="Times New Roman" w:cs="Times New Roman"/>
          <w:sz w:val="24"/>
          <w:szCs w:val="28"/>
        </w:rPr>
      </w:r>
      <w:r w:rsidR="006D68C3" w:rsidRPr="009A2050">
        <w:rPr>
          <w:rFonts w:ascii="Times New Roman" w:hAnsi="Times New Roman" w:cs="Times New Roman"/>
          <w:sz w:val="24"/>
          <w:szCs w:val="28"/>
        </w:rPr>
        <w:fldChar w:fldCharType="separate"/>
      </w:r>
      <w:r w:rsidR="00920883" w:rsidRPr="00D178F6">
        <w:rPr>
          <w:szCs w:val="28"/>
        </w:rPr>
        <w:t>Figure S12</w:t>
      </w:r>
      <w:r w:rsidR="006D68C3" w:rsidRPr="009A2050">
        <w:rPr>
          <w:rFonts w:ascii="Times New Roman" w:hAnsi="Times New Roman" w:cs="Times New Roman"/>
          <w:sz w:val="24"/>
          <w:szCs w:val="28"/>
        </w:rPr>
        <w:fldChar w:fldCharType="end"/>
      </w:r>
      <w:r w:rsidR="00480B31" w:rsidRPr="009A2050">
        <w:rPr>
          <w:rFonts w:ascii="Times New Roman" w:hAnsi="Times New Roman" w:cs="Times New Roman"/>
          <w:sz w:val="24"/>
          <w:szCs w:val="28"/>
        </w:rPr>
        <w:t xml:space="preserve"> </w:t>
      </w:r>
      <w:r w:rsidRPr="009A2050">
        <w:rPr>
          <w:rFonts w:ascii="Times New Roman" w:hAnsi="Times New Roman" w:cs="Times New Roman"/>
          <w:sz w:val="24"/>
          <w:szCs w:val="28"/>
        </w:rPr>
        <w:t xml:space="preserve">(b)). The photolysis reference value for aldehyde carbonyl groups containing 8 or more carbon atoms is </w:t>
      </w:r>
      <m:oMath>
        <m:r>
          <m:rPr>
            <m:sty m:val="p"/>
          </m:rPr>
          <w:rPr>
            <w:rFonts w:ascii="Cambria Math" w:hAnsi="Cambria Math" w:cs="Times New Roman"/>
            <w:sz w:val="24"/>
            <w:szCs w:val="28"/>
          </w:rPr>
          <m:t xml:space="preserve">0.18%±0.053%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B52CBB" w:rsidRPr="009A2050">
        <w:rPr>
          <w:rFonts w:ascii="Times New Roman" w:hAnsi="Times New Roman" w:cs="Times New Roman"/>
          <w:sz w:val="24"/>
          <w:szCs w:val="28"/>
        </w:rPr>
        <w:t>.</w:t>
      </w:r>
      <w:r w:rsidR="00925709" w:rsidRPr="009A2050">
        <w:rPr>
          <w:rFonts w:ascii="Times New Roman" w:hAnsi="Times New Roman" w:cs="Times New Roman"/>
          <w:sz w:val="24"/>
          <w:szCs w:val="28"/>
        </w:rPr>
        <w:t xml:space="preserve"> </w:t>
      </w:r>
    </w:p>
    <w:p w14:paraId="3A5DDA41" w14:textId="115A4D2B" w:rsidR="006C1739" w:rsidRPr="009A2050" w:rsidRDefault="006C1739" w:rsidP="00080620">
      <w:pPr>
        <w:pStyle w:val="4"/>
      </w:pPr>
      <w:r w:rsidRPr="009A2050">
        <w:t>(2)</w:t>
      </w:r>
      <w:r w:rsidR="00A34EC6" w:rsidRPr="009A2050">
        <w:t xml:space="preserve"> </w:t>
      </w:r>
      <w:r w:rsidR="00D201E3" w:rsidRPr="009A2050">
        <w:t>α, β</w:t>
      </w:r>
      <w:r w:rsidR="00A34EC6" w:rsidRPr="009A2050">
        <w:t>-Unsaturated Aldehydes</w:t>
      </w:r>
      <w:r w:rsidR="00F904B3" w:rsidRPr="009A2050">
        <w:t xml:space="preserve"> (UNCHO)</w:t>
      </w:r>
    </w:p>
    <w:p w14:paraId="30B1868C" w14:textId="68BC3D20" w:rsidR="00A34EC6" w:rsidRPr="009A2050" w:rsidRDefault="00A34EC6" w:rsidP="00A34EC6">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 xml:space="preserve">When a C=C double bond appears between the α and β carbons of an aldehyde carbonyl group, a conjugated system is formed between the C=O double bond and the C=C double bond. Molecular theoretical calculations show that the formation of this conjugated system leads to a lowering of the energy level of the lowest unoccupied </w:t>
      </w:r>
      <w:r w:rsidRPr="009A2050">
        <w:rPr>
          <w:rFonts w:ascii="Times New Roman" w:hAnsi="Times New Roman" w:cs="Times New Roman"/>
          <w:sz w:val="24"/>
          <w:szCs w:val="28"/>
        </w:rPr>
        <w:lastRenderedPageBreak/>
        <w:t>molecular orbital (LUMO) and an increase in the energy level of the highest occupied molecular orbital (HOMO). This results in a reduction in the energy gap between the π and π* orbitals, leading to a decrease in the transition energy and a red shift in the absorption wavelength</w:t>
      </w:r>
      <w:r w:rsidR="00682FC7" w:rsidRPr="009A2050">
        <w:rPr>
          <w:rFonts w:ascii="Times New Roman" w:hAnsi="Times New Roman" w:cs="Times New Roman"/>
          <w:sz w:val="24"/>
          <w:szCs w:val="28"/>
        </w:rPr>
        <w:t xml:space="preserve"> (See </w:t>
      </w:r>
      <w:r w:rsidR="005524A2" w:rsidRPr="009A2050">
        <w:rPr>
          <w:rFonts w:ascii="Times New Roman" w:hAnsi="Times New Roman" w:cs="Times New Roman"/>
          <w:sz w:val="24"/>
          <w:szCs w:val="28"/>
        </w:rPr>
        <w:fldChar w:fldCharType="begin"/>
      </w:r>
      <w:r w:rsidR="005524A2" w:rsidRPr="009A2050">
        <w:rPr>
          <w:rFonts w:ascii="Times New Roman" w:hAnsi="Times New Roman" w:cs="Times New Roman"/>
          <w:sz w:val="24"/>
          <w:szCs w:val="28"/>
        </w:rPr>
        <w:instrText xml:space="preserve"> REF _Ref193991246 \h  \* MERGEFORMAT </w:instrText>
      </w:r>
      <w:r w:rsidR="005524A2" w:rsidRPr="009A2050">
        <w:rPr>
          <w:rFonts w:ascii="Times New Roman" w:hAnsi="Times New Roman" w:cs="Times New Roman"/>
          <w:sz w:val="24"/>
          <w:szCs w:val="28"/>
        </w:rPr>
      </w:r>
      <w:r w:rsidR="005524A2"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S13</w:t>
      </w:r>
      <w:r w:rsidR="005524A2" w:rsidRPr="009A2050">
        <w:rPr>
          <w:rFonts w:ascii="Times New Roman" w:hAnsi="Times New Roman" w:cs="Times New Roman"/>
          <w:sz w:val="24"/>
          <w:szCs w:val="28"/>
        </w:rPr>
        <w:fldChar w:fldCharType="end"/>
      </w:r>
      <w:r w:rsidR="005524A2" w:rsidRPr="009A2050">
        <w:rPr>
          <w:rFonts w:ascii="Times New Roman" w:hAnsi="Times New Roman" w:cs="Times New Roman"/>
          <w:sz w:val="24"/>
          <w:szCs w:val="28"/>
        </w:rPr>
        <w:t xml:space="preserve"> </w:t>
      </w:r>
      <w:r w:rsidR="00682FC7" w:rsidRPr="009A2050">
        <w:rPr>
          <w:rFonts w:ascii="Times New Roman" w:hAnsi="Times New Roman" w:cs="Times New Roman"/>
          <w:sz w:val="24"/>
          <w:szCs w:val="28"/>
        </w:rPr>
        <w:t>(a))</w:t>
      </w:r>
      <w:r w:rsidR="00B9111E" w:rsidRPr="009A2050">
        <w:rPr>
          <w:rFonts w:ascii="Times New Roman" w:hAnsi="Times New Roman" w:cs="Times New Roman"/>
          <w:sz w:val="24"/>
          <w:szCs w:val="28"/>
        </w:rPr>
        <w:t>.</w:t>
      </w:r>
      <w:r w:rsidRPr="009A2050">
        <w:rPr>
          <w:rFonts w:ascii="Times New Roman" w:hAnsi="Times New Roman" w:cs="Times New Roman"/>
          <w:sz w:val="24"/>
          <w:szCs w:val="28"/>
        </w:rPr>
        <w:t xml:space="preserve"> This reduces the energy gap between the π and π* orbitals, leading to a red shift in the absorption wavelength (Xu et al., 2013).</w:t>
      </w:r>
      <w:r w:rsidR="00B9111E" w:rsidRPr="009A2050">
        <w:rPr>
          <w:rFonts w:ascii="Times New Roman" w:hAnsi="Times New Roman" w:cs="Times New Roman"/>
          <w:sz w:val="24"/>
          <w:szCs w:val="28"/>
        </w:rPr>
        <w:t xml:space="preserve"> Generally, as the conjugated chain lengthens, the red shift of the absorption peak is accompanied by an increase in absorption intensity.</w:t>
      </w:r>
    </w:p>
    <w:p w14:paraId="67FF9F89" w14:textId="1881D908" w:rsidR="00A34EC6" w:rsidRPr="009A2050" w:rsidRDefault="006570E1" w:rsidP="00D45DD7">
      <w:pPr>
        <w:spacing w:line="360" w:lineRule="auto"/>
        <w:ind w:firstLineChars="200" w:firstLine="480"/>
        <w:rPr>
          <w:rFonts w:ascii="Times New Roman" w:hAnsi="Times New Roman" w:cs="Times New Roman"/>
          <w:sz w:val="24"/>
          <w:szCs w:val="28"/>
        </w:rPr>
      </w:pPr>
      <w:bookmarkStart w:id="30" w:name="_Hlk192971824"/>
      <w:r w:rsidRPr="009A2050">
        <w:rPr>
          <w:rFonts w:ascii="Times New Roman" w:hAnsi="Times New Roman" w:cs="Times New Roman"/>
          <w:sz w:val="24"/>
          <w:szCs w:val="28"/>
        </w:rPr>
        <w:t xml:space="preserve">Taking acrolein as an example, although its absorption intensity significantly increases due to the presence of the conjugated system, its quantum yield is notably lower than that of the corresponding aldehydes. This is because the acrolein molecule predominantly undergoes photolysis via a channel that results in the decomposition into one molecule of ethylene and one molecule of carbon </w:t>
      </w:r>
      <w:bookmarkEnd w:id="30"/>
      <w:r w:rsidRPr="009A2050">
        <w:rPr>
          <w:rFonts w:ascii="Times New Roman" w:hAnsi="Times New Roman" w:cs="Times New Roman"/>
          <w:sz w:val="24"/>
          <w:szCs w:val="28"/>
        </w:rPr>
        <w:t xml:space="preserve">monoxide (accounting for 40-60% of all photolysis pathways). Under standard atmospheric pressure, this reaction leads to significant quenching in the first excited state, resulting in a quantum yield of only about 0.0065 at 313 nm </w:t>
      </w:r>
      <w:r w:rsidRPr="009A2050">
        <w:rPr>
          <w:rFonts w:ascii="Times New Roman" w:hAnsi="Times New Roman" w:cs="Times New Roman"/>
          <w:sz w:val="24"/>
          <w:szCs w:val="28"/>
        </w:rPr>
        <w:fldChar w:fldCharType="begin"/>
      </w:r>
      <w:r w:rsidR="00CD148A" w:rsidRPr="009A2050">
        <w:rPr>
          <w:rFonts w:ascii="Times New Roman" w:hAnsi="Times New Roman" w:cs="Times New Roman"/>
          <w:sz w:val="24"/>
          <w:szCs w:val="28"/>
        </w:rPr>
        <w:instrText xml:space="preserve"> ADDIN EN.CITE &lt;EndNote&gt;&lt;Cite&gt;&lt;Author&gt;Calvert&lt;/Author&gt;&lt;Year&gt;2011&lt;/Year&gt;&lt;RecNum&gt;555&lt;/RecNum&gt;&lt;DisplayText&gt;(Calvert et al., 2011a)&lt;/DisplayText&gt;&lt;record&gt;&lt;rec-number&gt;555&lt;/rec-number&gt;&lt;foreign-keys&gt;&lt;key app="EN" db-id="xr929ztsmpsa9iefaespwsezfttt9v90stz2" timestamp="1679392150"&gt;555&lt;/key&gt;&lt;/foreign-keys&gt;&lt;ref-type name="Book"&gt;6&lt;/ref-type&gt;&lt;contributors&gt;&lt;authors&gt;&lt;author&gt;Calvert, Jack&lt;/author&gt;&lt;author&gt;Mellouki, Abdelwahid&lt;/author&gt;&lt;author&gt;Orlando, John&lt;/author&gt;&lt;/authors&gt;&lt;/contributors&gt;&lt;titles&gt;&lt;title&gt;Mechanisms of atmospheric oxidation of the oxygenates&lt;/title&gt;&lt;/titles&gt;&lt;dates&gt;&lt;year&gt;2011&lt;/year&gt;&lt;/dates&gt;&lt;publisher&gt;Oxford University Press&lt;/publisher&gt;&lt;isbn&gt;978-0-19-976707-6&lt;/isbn&gt;&lt;urls&gt;&lt;/urls&gt;&lt;/record&gt;&lt;/Cite&gt;&lt;/EndNote&gt;</w:instrText>
      </w:r>
      <w:r w:rsidRPr="009A2050">
        <w:rPr>
          <w:rFonts w:ascii="Times New Roman" w:hAnsi="Times New Roman" w:cs="Times New Roman"/>
          <w:sz w:val="24"/>
          <w:szCs w:val="28"/>
        </w:rPr>
        <w:fldChar w:fldCharType="separate"/>
      </w:r>
      <w:r w:rsidR="00CD148A" w:rsidRPr="009A2050">
        <w:rPr>
          <w:rFonts w:ascii="Times New Roman" w:hAnsi="Times New Roman" w:cs="Times New Roman"/>
          <w:noProof/>
          <w:sz w:val="24"/>
          <w:szCs w:val="28"/>
        </w:rPr>
        <w:t>(Calvert et al., 2011a)</w:t>
      </w:r>
      <w:r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Therefore, the increased absorption cross-section, combined with the low quantum yield, results in the photolysis rate of </w:t>
      </w:r>
      <w:r w:rsidR="00D201E3" w:rsidRPr="009A2050">
        <w:rPr>
          <w:rFonts w:ascii="Times New Roman" w:hAnsi="Times New Roman" w:cs="Times New Roman"/>
          <w:sz w:val="24"/>
          <w:szCs w:val="28"/>
        </w:rPr>
        <w:t>α, β</w:t>
      </w:r>
      <w:r w:rsidRPr="009A2050">
        <w:rPr>
          <w:rFonts w:ascii="Times New Roman" w:hAnsi="Times New Roman" w:cs="Times New Roman"/>
          <w:sz w:val="24"/>
          <w:szCs w:val="28"/>
        </w:rPr>
        <w:t>-unsaturated aldehydes being significantly lower than that of saturated aldehydes.</w:t>
      </w:r>
      <w:r w:rsidR="00236AF1" w:rsidRPr="009A2050">
        <w:rPr>
          <w:rFonts w:ascii="Times New Roman" w:hAnsi="Times New Roman" w:cs="Times New Roman"/>
          <w:sz w:val="24"/>
          <w:szCs w:val="28"/>
        </w:rPr>
        <w:t xml:space="preserve"> It should be noted that the </w:t>
      </w:r>
      <w:r w:rsidR="00D201E3" w:rsidRPr="009A2050">
        <w:rPr>
          <w:rFonts w:ascii="Times New Roman" w:hAnsi="Times New Roman" w:cs="Times New Roman"/>
          <w:sz w:val="24"/>
          <w:szCs w:val="28"/>
        </w:rPr>
        <w:t>α, β</w:t>
      </w:r>
      <w:r w:rsidR="00236AF1" w:rsidRPr="009A2050">
        <w:rPr>
          <w:rFonts w:ascii="Times New Roman" w:hAnsi="Times New Roman" w:cs="Times New Roman"/>
          <w:sz w:val="24"/>
          <w:szCs w:val="28"/>
        </w:rPr>
        <w:t xml:space="preserve">-unsaturated aldehydes discussed here contain only one C=C double bond and one aldehyde carbonyl group; </w:t>
      </w:r>
      <w:proofErr w:type="spellStart"/>
      <w:r w:rsidR="00236AF1" w:rsidRPr="009A2050">
        <w:rPr>
          <w:rFonts w:ascii="Times New Roman" w:hAnsi="Times New Roman" w:cs="Times New Roman"/>
          <w:sz w:val="24"/>
          <w:szCs w:val="28"/>
        </w:rPr>
        <w:t>dienal</w:t>
      </w:r>
      <w:proofErr w:type="spellEnd"/>
      <w:r w:rsidR="00236AF1" w:rsidRPr="009A2050">
        <w:rPr>
          <w:rFonts w:ascii="Times New Roman" w:hAnsi="Times New Roman" w:cs="Times New Roman"/>
          <w:sz w:val="24"/>
          <w:szCs w:val="28"/>
        </w:rPr>
        <w:t xml:space="preserve"> aldehydes containing two carbon-carbon double bonds will be discussed later.</w:t>
      </w:r>
      <w:r w:rsidR="00682FC7" w:rsidRPr="009A2050">
        <w:rPr>
          <w:rFonts w:ascii="Times New Roman" w:hAnsi="Times New Roman" w:cs="Times New Roman"/>
          <w:sz w:val="24"/>
          <w:szCs w:val="28"/>
        </w:rPr>
        <w:t xml:space="preserve"> In the calculation of the photolysis rate for the unsaturated aldehyde (-UNCHO) functional group, the average photolysis rate of unsaturated aldehydes with 3-4 carbon atoms is used as the reference value for unsaturated aldehydes containing 5 or more carbon atoms (</w:t>
      </w:r>
      <w:r w:rsidR="005524A2" w:rsidRPr="009A2050">
        <w:rPr>
          <w:rFonts w:ascii="Times New Roman" w:hAnsi="Times New Roman" w:cs="Times New Roman"/>
          <w:sz w:val="24"/>
          <w:szCs w:val="28"/>
        </w:rPr>
        <w:fldChar w:fldCharType="begin"/>
      </w:r>
      <w:r w:rsidR="005524A2" w:rsidRPr="009A2050">
        <w:rPr>
          <w:rFonts w:ascii="Times New Roman" w:hAnsi="Times New Roman" w:cs="Times New Roman"/>
          <w:sz w:val="24"/>
          <w:szCs w:val="28"/>
        </w:rPr>
        <w:instrText xml:space="preserve"> REF _Ref193991246 \h  \* MERGEFORMAT </w:instrText>
      </w:r>
      <w:r w:rsidR="005524A2" w:rsidRPr="009A2050">
        <w:rPr>
          <w:rFonts w:ascii="Times New Roman" w:hAnsi="Times New Roman" w:cs="Times New Roman"/>
          <w:sz w:val="24"/>
          <w:szCs w:val="28"/>
        </w:rPr>
      </w:r>
      <w:r w:rsidR="005524A2"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S13</w:t>
      </w:r>
      <w:r w:rsidR="005524A2" w:rsidRPr="009A2050">
        <w:rPr>
          <w:rFonts w:ascii="Times New Roman" w:hAnsi="Times New Roman" w:cs="Times New Roman"/>
          <w:sz w:val="24"/>
          <w:szCs w:val="28"/>
        </w:rPr>
        <w:fldChar w:fldCharType="end"/>
      </w:r>
      <w:r w:rsidR="00682FC7" w:rsidRPr="009A2050">
        <w:rPr>
          <w:rFonts w:ascii="Times New Roman" w:hAnsi="Times New Roman" w:cs="Times New Roman"/>
          <w:sz w:val="24"/>
          <w:szCs w:val="28"/>
        </w:rPr>
        <w:t xml:space="preserve"> (b)), approximately</w:t>
      </w:r>
      <m:oMath>
        <m:r>
          <w:rPr>
            <w:rFonts w:ascii="Cambria Math" w:hAnsi="Cambria Math" w:cs="Times New Roman"/>
            <w:sz w:val="24"/>
            <w:szCs w:val="28"/>
          </w:rPr>
          <m:t xml:space="preserve"> </m:t>
        </m:r>
        <m:r>
          <m:rPr>
            <m:sty m:val="p"/>
          </m:rPr>
          <w:rPr>
            <w:rFonts w:ascii="Cambria Math" w:hAnsi="Cambria Math" w:cs="Times New Roman"/>
            <w:sz w:val="24"/>
            <w:szCs w:val="28"/>
          </w:rPr>
          <m:t xml:space="preserve">0.033%±0.014%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D2353B" w:rsidRPr="009A2050">
        <w:rPr>
          <w:rFonts w:ascii="Times New Roman" w:hAnsi="Times New Roman" w:cs="Times New Roman"/>
          <w:sz w:val="24"/>
          <w:szCs w:val="28"/>
        </w:rPr>
        <w:t>.</w:t>
      </w:r>
    </w:p>
    <w:p w14:paraId="5D988C41" w14:textId="486FCAAB" w:rsidR="00372656" w:rsidRPr="009A2050" w:rsidRDefault="008E502E" w:rsidP="00372656">
      <w:pPr>
        <w:pStyle w:val="3"/>
      </w:pPr>
      <w:bookmarkStart w:id="31" w:name="_Toc193800783"/>
      <w:r>
        <w:t>5</w:t>
      </w:r>
      <w:r w:rsidR="00372656" w:rsidRPr="009A2050">
        <w:t>.2 Ketones</w:t>
      </w:r>
      <w:bookmarkEnd w:id="31"/>
    </w:p>
    <w:p w14:paraId="1551FF01" w14:textId="32E8E6E7" w:rsidR="000E7F2D" w:rsidRPr="009A2050" w:rsidRDefault="000E7F2D" w:rsidP="00080620">
      <w:pPr>
        <w:pStyle w:val="4"/>
      </w:pPr>
      <w:r w:rsidRPr="009A2050">
        <w:t xml:space="preserve">(1) </w:t>
      </w:r>
      <w:r w:rsidR="00713C5A" w:rsidRPr="009A2050">
        <w:t>n-Ketones</w:t>
      </w:r>
      <w:r w:rsidR="00F904B3" w:rsidRPr="009A2050">
        <w:t xml:space="preserve"> (CO)</w:t>
      </w:r>
    </w:p>
    <w:p w14:paraId="145D470D" w14:textId="4B206884" w:rsidR="00CB555B" w:rsidRPr="009A2050" w:rsidRDefault="00CB555B" w:rsidP="00D835D0">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The maximum absorption wavelength of n-alkyl ketones is primarily around 175 nm. When beyond 290 nm, it remains nearly unchanged regardless of the carbon number (</w:t>
      </w:r>
      <w:r w:rsidR="00975831" w:rsidRPr="009A2050">
        <w:rPr>
          <w:rFonts w:ascii="Times New Roman" w:hAnsi="Times New Roman" w:cs="Times New Roman"/>
          <w:sz w:val="24"/>
          <w:szCs w:val="28"/>
        </w:rPr>
        <w:fldChar w:fldCharType="begin"/>
      </w:r>
      <w:r w:rsidR="00975831" w:rsidRPr="009A2050">
        <w:rPr>
          <w:rFonts w:ascii="Times New Roman" w:hAnsi="Times New Roman" w:cs="Times New Roman"/>
          <w:sz w:val="24"/>
          <w:szCs w:val="28"/>
        </w:rPr>
        <w:instrText xml:space="preserve"> REF _Ref193991557 \h  \* MERGEFORMAT </w:instrText>
      </w:r>
      <w:r w:rsidR="00975831" w:rsidRPr="009A2050">
        <w:rPr>
          <w:rFonts w:ascii="Times New Roman" w:hAnsi="Times New Roman" w:cs="Times New Roman"/>
          <w:sz w:val="24"/>
          <w:szCs w:val="28"/>
        </w:rPr>
      </w:r>
      <w:r w:rsidR="00975831"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S14</w:t>
      </w:r>
      <w:r w:rsidR="00975831"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Among n-alkyl ketones containing 1 to 4 carbon atoms, the </w:t>
      </w:r>
      <w:r w:rsidRPr="009A2050">
        <w:rPr>
          <w:rFonts w:ascii="Times New Roman" w:hAnsi="Times New Roman" w:cs="Times New Roman"/>
          <w:sz w:val="24"/>
          <w:szCs w:val="28"/>
        </w:rPr>
        <w:lastRenderedPageBreak/>
        <w:t xml:space="preserve">absorption </w:t>
      </w:r>
      <w:r w:rsidR="00695A93" w:rsidRPr="009A2050">
        <w:rPr>
          <w:rFonts w:ascii="Times New Roman" w:hAnsi="Times New Roman" w:cs="Times New Roman"/>
          <w:sz w:val="24"/>
          <w:szCs w:val="28"/>
        </w:rPr>
        <w:t>cross section</w:t>
      </w:r>
      <w:r w:rsidRPr="009A2050">
        <w:rPr>
          <w:rFonts w:ascii="Times New Roman" w:hAnsi="Times New Roman" w:cs="Times New Roman"/>
          <w:sz w:val="24"/>
          <w:szCs w:val="28"/>
        </w:rPr>
        <w:t xml:space="preserve"> follows the order: pentanone &gt; butanone &gt; hexanone &gt; propanone.</w:t>
      </w:r>
      <w:r w:rsidR="00C13EC6" w:rsidRPr="009A2050">
        <w:rPr>
          <w:rFonts w:ascii="Times New Roman" w:hAnsi="Times New Roman" w:cs="Times New Roman"/>
          <w:sz w:val="24"/>
          <w:szCs w:val="28"/>
        </w:rPr>
        <w:t xml:space="preserve"> </w:t>
      </w:r>
      <w:r w:rsidRPr="009A2050">
        <w:rPr>
          <w:rFonts w:ascii="Times New Roman" w:hAnsi="Times New Roman" w:cs="Times New Roman"/>
          <w:sz w:val="24"/>
          <w:szCs w:val="28"/>
        </w:rPr>
        <w:t>Studies on the quantum yield of ketones are relatively limited. Only the quantum yield of acetone has a detailed calculation formula provided in the IUPAC recommendations, while the quantum yield of 2-butanone is assumed to be a constant 0.34 at 1 bar pressure. For ketones with methyl substitution, the IUPAC recommends a quantum yield of 1.</w:t>
      </w:r>
      <w:r w:rsidR="00C13EC6" w:rsidRPr="009A2050">
        <w:rPr>
          <w:rFonts w:ascii="Times New Roman" w:hAnsi="Times New Roman" w:cs="Times New Roman"/>
          <w:sz w:val="24"/>
          <w:szCs w:val="28"/>
        </w:rPr>
        <w:t xml:space="preserve"> </w:t>
      </w:r>
      <w:r w:rsidRPr="009A2050">
        <w:rPr>
          <w:rFonts w:ascii="Times New Roman" w:hAnsi="Times New Roman" w:cs="Times New Roman"/>
          <w:sz w:val="24"/>
          <w:szCs w:val="28"/>
        </w:rPr>
        <w:t xml:space="preserve">Based on reported photolysis data for ketones, n-alkyl ketones exhibit photolysis rates that are approximately one order of magnitude lower than those of aldehydes. In the calculation of the </w:t>
      </w:r>
      <w:r w:rsidR="00C13EC6" w:rsidRPr="009A2050">
        <w:rPr>
          <w:rFonts w:ascii="Times New Roman" w:hAnsi="Times New Roman" w:cs="Times New Roman"/>
          <w:sz w:val="24"/>
          <w:szCs w:val="28"/>
        </w:rPr>
        <w:t>reference value</w:t>
      </w:r>
      <w:r w:rsidRPr="009A2050">
        <w:rPr>
          <w:rFonts w:ascii="Times New Roman" w:hAnsi="Times New Roman" w:cs="Times New Roman"/>
          <w:sz w:val="24"/>
          <w:szCs w:val="28"/>
        </w:rPr>
        <w:t xml:space="preserve"> for the ketone (</w:t>
      </w:r>
      <w:r w:rsidR="00C13EC6" w:rsidRPr="009A2050">
        <w:rPr>
          <w:rFonts w:ascii="Times New Roman" w:hAnsi="Times New Roman" w:cs="Times New Roman"/>
          <w:sz w:val="24"/>
          <w:szCs w:val="28"/>
        </w:rPr>
        <w:t>-C=O</w:t>
      </w:r>
      <w:r w:rsidRPr="009A2050">
        <w:rPr>
          <w:rFonts w:ascii="Times New Roman" w:hAnsi="Times New Roman" w:cs="Times New Roman"/>
          <w:sz w:val="24"/>
          <w:szCs w:val="28"/>
        </w:rPr>
        <w:t>) functional group, the average photolysis rate of straight-chain ketones with 4</w:t>
      </w:r>
      <w:r w:rsidR="00C13EC6" w:rsidRPr="009A2050">
        <w:rPr>
          <w:rFonts w:ascii="Times New Roman" w:hAnsi="Times New Roman" w:cs="Times New Roman"/>
          <w:sz w:val="24"/>
          <w:szCs w:val="28"/>
        </w:rPr>
        <w:t xml:space="preserve"> to </w:t>
      </w:r>
      <w:r w:rsidRPr="009A2050">
        <w:rPr>
          <w:rFonts w:ascii="Times New Roman" w:hAnsi="Times New Roman" w:cs="Times New Roman"/>
          <w:sz w:val="24"/>
          <w:szCs w:val="28"/>
        </w:rPr>
        <w:t xml:space="preserve">6 carbon atoms is used as the </w:t>
      </w:r>
      <w:r w:rsidR="00C13EC6" w:rsidRPr="009A2050">
        <w:rPr>
          <w:rFonts w:ascii="Times New Roman" w:hAnsi="Times New Roman" w:cs="Times New Roman"/>
          <w:sz w:val="24"/>
          <w:szCs w:val="28"/>
        </w:rPr>
        <w:t>reference</w:t>
      </w:r>
      <w:r w:rsidRPr="009A2050">
        <w:rPr>
          <w:rFonts w:ascii="Times New Roman" w:hAnsi="Times New Roman" w:cs="Times New Roman"/>
          <w:sz w:val="24"/>
          <w:szCs w:val="28"/>
        </w:rPr>
        <w:t xml:space="preserve"> value for ketones containing 7 or more carbon </w:t>
      </w:r>
      <w:r w:rsidR="004166A3" w:rsidRPr="009A2050">
        <w:rPr>
          <w:rFonts w:ascii="Times New Roman" w:hAnsi="Times New Roman" w:cs="Times New Roman"/>
          <w:sz w:val="24"/>
          <w:szCs w:val="28"/>
        </w:rPr>
        <w:t>atoms,</w:t>
      </w:r>
      <w:r w:rsidR="00D835D0" w:rsidRPr="009A2050">
        <w:rPr>
          <w:rFonts w:ascii="Times New Roman" w:hAnsi="Times New Roman" w:cs="Times New Roman"/>
          <w:sz w:val="24"/>
          <w:szCs w:val="28"/>
        </w:rPr>
        <w:t xml:space="preserve"> approximately</w:t>
      </w:r>
      <m:oMath>
        <m:r>
          <w:rPr>
            <w:rFonts w:ascii="Cambria Math" w:hAnsi="Cambria Math" w:cs="Times New Roman"/>
            <w:sz w:val="24"/>
            <w:szCs w:val="28"/>
          </w:rPr>
          <m:t xml:space="preserve"> </m:t>
        </m:r>
        <m:r>
          <m:rPr>
            <m:sty m:val="p"/>
          </m:rPr>
          <w:rPr>
            <w:rFonts w:ascii="Cambria Math" w:hAnsi="Cambria Math" w:cs="Times New Roman"/>
            <w:sz w:val="24"/>
            <w:szCs w:val="28"/>
          </w:rPr>
          <m:t xml:space="preserve">0.029%±0.019%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Pr="009A2050">
        <w:rPr>
          <w:rFonts w:ascii="Times New Roman" w:hAnsi="Times New Roman" w:cs="Times New Roman"/>
          <w:sz w:val="24"/>
          <w:szCs w:val="28"/>
        </w:rPr>
        <w:t xml:space="preserve"> (</w:t>
      </w:r>
      <w:r w:rsidR="00B3409A" w:rsidRPr="009A2050">
        <w:rPr>
          <w:rFonts w:ascii="Times New Roman" w:hAnsi="Times New Roman" w:cs="Times New Roman"/>
          <w:sz w:val="24"/>
          <w:szCs w:val="28"/>
        </w:rPr>
        <w:fldChar w:fldCharType="begin"/>
      </w:r>
      <w:r w:rsidR="00B3409A" w:rsidRPr="009A2050">
        <w:rPr>
          <w:rFonts w:ascii="Times New Roman" w:hAnsi="Times New Roman" w:cs="Times New Roman"/>
          <w:sz w:val="24"/>
          <w:szCs w:val="28"/>
        </w:rPr>
        <w:instrText xml:space="preserve"> REF _Ref193991605 \h  \* MERGEFORMAT </w:instrText>
      </w:r>
      <w:r w:rsidR="00B3409A" w:rsidRPr="009A2050">
        <w:rPr>
          <w:rFonts w:ascii="Times New Roman" w:hAnsi="Times New Roman" w:cs="Times New Roman"/>
          <w:sz w:val="24"/>
          <w:szCs w:val="28"/>
        </w:rPr>
      </w:r>
      <w:r w:rsidR="00B3409A"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S16</w:t>
      </w:r>
      <w:r w:rsidR="00B3409A"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w:t>
      </w:r>
    </w:p>
    <w:p w14:paraId="5E4C14F6" w14:textId="53ABC250" w:rsidR="00C6658C" w:rsidRPr="009A2050" w:rsidRDefault="00C6658C" w:rsidP="00C6658C">
      <w:pPr>
        <w:pStyle w:val="4"/>
      </w:pPr>
      <w:r w:rsidRPr="009A2050">
        <w:t>(</w:t>
      </w:r>
      <w:r w:rsidR="00BA5EDD" w:rsidRPr="009A2050">
        <w:t>2</w:t>
      </w:r>
      <w:r w:rsidRPr="009A2050">
        <w:t xml:space="preserve">) </w:t>
      </w:r>
      <w:r w:rsidR="000B7FA3" w:rsidRPr="009A2050">
        <w:t>Cyclic Ketones</w:t>
      </w:r>
      <w:r w:rsidR="00F904B3" w:rsidRPr="009A2050">
        <w:t xml:space="preserve"> (CycloCO)</w:t>
      </w:r>
    </w:p>
    <w:p w14:paraId="75631F56" w14:textId="4D5C56FB" w:rsidR="00C6658C" w:rsidRPr="009A2050" w:rsidRDefault="00744AAF" w:rsidP="00C6658C">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Cyclic ketones in the atmosphere originate from the oxidation of cyclic alkanes and are also directly released from anthropogenic sources</w:t>
      </w:r>
      <w:r w:rsidR="008C47D8" w:rsidRPr="009A2050">
        <w:rPr>
          <w:rFonts w:ascii="Times New Roman" w:hAnsi="Times New Roman" w:cs="Times New Roman"/>
          <w:sz w:val="24"/>
          <w:szCs w:val="28"/>
        </w:rPr>
        <w:t xml:space="preserve"> </w:t>
      </w:r>
      <w:r w:rsidR="008C47D8" w:rsidRPr="009A2050">
        <w:rPr>
          <w:rFonts w:ascii="Times New Roman" w:hAnsi="Times New Roman" w:cs="Times New Roman"/>
          <w:sz w:val="24"/>
          <w:szCs w:val="28"/>
        </w:rPr>
        <w:fldChar w:fldCharType="begin"/>
      </w:r>
      <w:r w:rsidR="008C47D8" w:rsidRPr="009A2050">
        <w:rPr>
          <w:rFonts w:ascii="Times New Roman" w:hAnsi="Times New Roman" w:cs="Times New Roman"/>
          <w:sz w:val="24"/>
          <w:szCs w:val="28"/>
        </w:rPr>
        <w:instrText xml:space="preserve"> ADDIN EN.CITE &lt;EndNote&gt;&lt;Cite&gt;&lt;Author&gt;Calvert&lt;/Author&gt;&lt;Year&gt;2011&lt;/Year&gt;&lt;RecNum&gt;343&lt;/RecNum&gt;&lt;DisplayText&gt;(Calvert et al., 2011b)&lt;/DisplayText&gt;&lt;record&gt;&lt;rec-number&gt;343&lt;/rec-number&gt;&lt;foreign-keys&gt;&lt;key app="EN" db-id="xr929ztsmpsa9iefaespwsezfttt9v90stz2" timestamp="1644416415"&gt;343&lt;/key&gt;&lt;/foreign-keys&gt;&lt;ref-type name="Book Section"&gt;5&lt;/ref-type&gt;&lt;contributors&gt;&lt;authors&gt;&lt;author&gt;Calvert, Jack G.&lt;/author&gt;&lt;author&gt;Mellouki, Abdelwahid&lt;/author&gt;&lt;author&gt;Orlando, John J.&lt;/author&gt;&lt;author&gt;Pilling, Michael J.&lt;/author&gt;&lt;author&gt;Wallington, Timothy J.&lt;/author&gt;&lt;/authors&gt;&lt;/contributors&gt;&lt;titles&gt;&lt;title&gt;Mechanisms of Photodecomposition of the Sunlight-Absorbing Oxygenates&lt;/title&gt;&lt;secondary-title&gt;Mechanisms of atmospheric oxidation of the oxygenates&lt;/secondary-title&gt;&lt;/titles&gt;&lt;pages&gt;974-1357&lt;/pages&gt;&lt;dates&gt;&lt;year&gt;2011&lt;/year&gt;&lt;/dates&gt;&lt;publisher&gt;Oxford University Press&lt;/publisher&gt;&lt;isbn&gt;ISBN: 978-0-19-976707-6&lt;/isbn&gt;&lt;urls&gt;&lt;/urls&gt;&lt;/record&gt;&lt;/Cite&gt;&lt;/EndNote&gt;</w:instrText>
      </w:r>
      <w:r w:rsidR="008C47D8" w:rsidRPr="009A2050">
        <w:rPr>
          <w:rFonts w:ascii="Times New Roman" w:hAnsi="Times New Roman" w:cs="Times New Roman"/>
          <w:sz w:val="24"/>
          <w:szCs w:val="28"/>
        </w:rPr>
        <w:fldChar w:fldCharType="separate"/>
      </w:r>
      <w:r w:rsidR="008C47D8" w:rsidRPr="009A2050">
        <w:rPr>
          <w:rFonts w:ascii="Times New Roman" w:hAnsi="Times New Roman" w:cs="Times New Roman"/>
          <w:noProof/>
          <w:sz w:val="24"/>
          <w:szCs w:val="28"/>
        </w:rPr>
        <w:t>(Calvert et al., 2011b)</w:t>
      </w:r>
      <w:r w:rsidR="008C47D8"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w:t>
      </w:r>
      <w:r w:rsidR="007D7264" w:rsidRPr="009A2050">
        <w:rPr>
          <w:rFonts w:ascii="Times New Roman" w:hAnsi="Times New Roman" w:cs="Times New Roman"/>
          <w:sz w:val="24"/>
          <w:szCs w:val="28"/>
        </w:rPr>
        <w:t xml:space="preserve">The absorption of cyclic ketones is influenced by their ring size. In terms of absorption cross section, </w:t>
      </w:r>
      <w:proofErr w:type="spellStart"/>
      <w:r w:rsidR="007D7264" w:rsidRPr="009A2050">
        <w:rPr>
          <w:rFonts w:ascii="Times New Roman" w:hAnsi="Times New Roman" w:cs="Times New Roman"/>
          <w:sz w:val="24"/>
          <w:szCs w:val="28"/>
        </w:rPr>
        <w:t>cyclopropanone</w:t>
      </w:r>
      <w:proofErr w:type="spellEnd"/>
      <w:r w:rsidR="007D7264" w:rsidRPr="009A2050">
        <w:rPr>
          <w:rFonts w:ascii="Times New Roman" w:hAnsi="Times New Roman" w:cs="Times New Roman"/>
          <w:sz w:val="24"/>
          <w:szCs w:val="28"/>
        </w:rPr>
        <w:t xml:space="preserve"> (containing 3 carbon atoms) exhibits the greatest maximum absorption wavelength</w:t>
      </w:r>
      <w:r w:rsidR="009D371B" w:rsidRPr="009A2050">
        <w:rPr>
          <w:rFonts w:ascii="Times New Roman" w:hAnsi="Times New Roman" w:cs="Times New Roman"/>
          <w:sz w:val="24"/>
          <w:szCs w:val="28"/>
        </w:rPr>
        <w:t xml:space="preserve"> (</w:t>
      </w:r>
      <w:r w:rsidR="009D371B" w:rsidRPr="009A2050">
        <w:rPr>
          <w:rFonts w:ascii="Times New Roman" w:hAnsi="Times New Roman" w:cs="Times New Roman"/>
          <w:sz w:val="24"/>
          <w:szCs w:val="28"/>
        </w:rPr>
        <w:fldChar w:fldCharType="begin"/>
      </w:r>
      <w:r w:rsidR="009D371B" w:rsidRPr="009A2050">
        <w:rPr>
          <w:rFonts w:ascii="Times New Roman" w:hAnsi="Times New Roman" w:cs="Times New Roman"/>
          <w:sz w:val="24"/>
          <w:szCs w:val="28"/>
        </w:rPr>
        <w:instrText xml:space="preserve"> REF _Ref193991557 \h  \* MERGEFORMAT </w:instrText>
      </w:r>
      <w:r w:rsidR="009D371B" w:rsidRPr="009A2050">
        <w:rPr>
          <w:rFonts w:ascii="Times New Roman" w:hAnsi="Times New Roman" w:cs="Times New Roman"/>
          <w:sz w:val="24"/>
          <w:szCs w:val="28"/>
        </w:rPr>
      </w:r>
      <w:r w:rsidR="009D371B"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S14</w:t>
      </w:r>
      <w:r w:rsidR="009D371B" w:rsidRPr="009A2050">
        <w:rPr>
          <w:rFonts w:ascii="Times New Roman" w:hAnsi="Times New Roman" w:cs="Times New Roman"/>
          <w:sz w:val="24"/>
          <w:szCs w:val="28"/>
        </w:rPr>
        <w:fldChar w:fldCharType="end"/>
      </w:r>
      <w:r w:rsidR="009D371B" w:rsidRPr="009A2050">
        <w:rPr>
          <w:rFonts w:ascii="Times New Roman" w:hAnsi="Times New Roman" w:cs="Times New Roman"/>
          <w:sz w:val="24"/>
          <w:szCs w:val="28"/>
        </w:rPr>
        <w:t>)</w:t>
      </w:r>
      <w:r w:rsidR="007D7264" w:rsidRPr="009A2050">
        <w:rPr>
          <w:rFonts w:ascii="Times New Roman" w:hAnsi="Times New Roman" w:cs="Times New Roman"/>
          <w:sz w:val="24"/>
          <w:szCs w:val="28"/>
        </w:rPr>
        <w:t xml:space="preserve">. As the ring expands to cyclohexanone (containing 6 carbon atoms), the absorption undergoes a significant blue shift, accompanied by a notable reduction in intensity. Although cyclobutanone has a reported absorption cross-section of </w:t>
      </w:r>
      <m:oMath>
        <m:r>
          <m:rPr>
            <m:sty m:val="p"/>
          </m:rPr>
          <w:rPr>
            <w:rFonts w:ascii="Cambria Math" w:hAnsi="Cambria Math" w:cs="Times New Roman"/>
            <w:sz w:val="24"/>
            <w:szCs w:val="28"/>
          </w:rPr>
          <m:t>2.17×</m:t>
        </m:r>
        <m:sSup>
          <m:sSupPr>
            <m:ctrlPr>
              <w:rPr>
                <w:rFonts w:ascii="Cambria Math" w:hAnsi="Cambria Math" w:cs="Times New Roman"/>
                <w:sz w:val="24"/>
                <w:szCs w:val="28"/>
              </w:rPr>
            </m:ctrlPr>
          </m:sSupPr>
          <m:e>
            <m:r>
              <m:rPr>
                <m:sty m:val="p"/>
              </m:rPr>
              <w:rPr>
                <w:rFonts w:ascii="Cambria Math" w:hAnsi="Cambria Math" w:cs="Times New Roman"/>
                <w:sz w:val="24"/>
                <w:szCs w:val="28"/>
              </w:rPr>
              <m:t>10</m:t>
            </m:r>
          </m:e>
          <m:sup>
            <m:r>
              <m:rPr>
                <m:sty m:val="p"/>
              </m:rPr>
              <w:rPr>
                <w:rFonts w:ascii="Cambria Math" w:hAnsi="Cambria Math" w:cs="Times New Roman"/>
                <w:sz w:val="24"/>
                <w:szCs w:val="28"/>
              </w:rPr>
              <m:t>-20</m:t>
            </m:r>
          </m:sup>
        </m:sSup>
        <m:r>
          <m:rPr>
            <m:sty m:val="p"/>
          </m:rPr>
          <w:rPr>
            <w:rFonts w:ascii="Cambria Math" w:hAnsi="Cambria Math" w:cs="Times New Roman"/>
            <w:sz w:val="24"/>
            <w:szCs w:val="28"/>
          </w:rPr>
          <m:t xml:space="preserve"> </m:t>
        </m:r>
        <m:sSup>
          <m:sSupPr>
            <m:ctrlPr>
              <w:rPr>
                <w:rFonts w:ascii="Cambria Math" w:hAnsi="Cambria Math" w:cs="Times New Roman"/>
                <w:sz w:val="24"/>
                <w:szCs w:val="28"/>
              </w:rPr>
            </m:ctrlPr>
          </m:sSupPr>
          <m:e>
            <m:r>
              <w:rPr>
                <w:rFonts w:ascii="Cambria Math" w:hAnsi="Cambria Math" w:cs="Times New Roman"/>
                <w:sz w:val="24"/>
                <w:szCs w:val="28"/>
              </w:rPr>
              <m:t>cm</m:t>
            </m:r>
          </m:e>
          <m:sup>
            <m:r>
              <m:rPr>
                <m:sty m:val="p"/>
              </m:rPr>
              <w:rPr>
                <w:rFonts w:ascii="Cambria Math" w:hAnsi="Cambria Math" w:cs="Times New Roman"/>
                <w:sz w:val="24"/>
                <w:szCs w:val="28"/>
              </w:rPr>
              <m:t>2</m:t>
            </m:r>
          </m:sup>
        </m:sSup>
        <m:sSup>
          <m:sSupPr>
            <m:ctrlPr>
              <w:rPr>
                <w:rFonts w:ascii="Cambria Math" w:hAnsi="Cambria Math" w:cs="Times New Roman"/>
                <w:sz w:val="24"/>
                <w:szCs w:val="28"/>
              </w:rPr>
            </m:ctrlPr>
          </m:sSupPr>
          <m:e>
            <m:r>
              <m:rPr>
                <m:sty m:val="p"/>
              </m:rPr>
              <w:rPr>
                <w:rFonts w:ascii="Cambria Math" w:hAnsi="Cambria Math" w:cs="Times New Roman"/>
                <w:sz w:val="24"/>
                <w:szCs w:val="28"/>
              </w:rPr>
              <m:t xml:space="preserve"> </m:t>
            </m:r>
            <m:r>
              <w:rPr>
                <w:rFonts w:ascii="Cambria Math" w:hAnsi="Cambria Math" w:cs="Times New Roman"/>
                <w:sz w:val="24"/>
                <w:szCs w:val="28"/>
              </w:rPr>
              <m:t>molecule</m:t>
            </m:r>
          </m:e>
          <m:sup>
            <m:r>
              <m:rPr>
                <m:sty m:val="p"/>
              </m:rPr>
              <w:rPr>
                <w:rFonts w:ascii="Cambria Math" w:hAnsi="Cambria Math" w:cs="Times New Roman"/>
                <w:sz w:val="24"/>
                <w:szCs w:val="28"/>
              </w:rPr>
              <m:t>-1</m:t>
            </m:r>
          </m:sup>
        </m:sSup>
      </m:oMath>
      <w:r w:rsidR="007D7264" w:rsidRPr="009A2050">
        <w:rPr>
          <w:rFonts w:ascii="Times New Roman" w:hAnsi="Times New Roman" w:cs="Times New Roman"/>
          <w:sz w:val="24"/>
          <w:szCs w:val="28"/>
        </w:rPr>
        <w:t xml:space="preserve"> only at 313 nm, it is still significantly lower than that of cyclopropanone. Combining the absorption cross-section data of cyclobutanone </w:t>
      </w:r>
      <w:r w:rsidR="007D7264" w:rsidRPr="009A2050">
        <w:rPr>
          <w:rFonts w:ascii="Times New Roman" w:hAnsi="Times New Roman" w:cs="Times New Roman"/>
          <w:sz w:val="24"/>
          <w:szCs w:val="28"/>
        </w:rPr>
        <w:fldChar w:fldCharType="begin"/>
      </w:r>
      <w:r w:rsidR="007D7264" w:rsidRPr="009A2050">
        <w:rPr>
          <w:rFonts w:ascii="Times New Roman" w:hAnsi="Times New Roman" w:cs="Times New Roman"/>
          <w:sz w:val="24"/>
          <w:szCs w:val="28"/>
        </w:rPr>
        <w:instrText xml:space="preserve"> ADDIN EN.CITE &lt;EndNote&gt;&lt;Cite&gt;&lt;Author&gt;Carless&lt;/Author&gt;&lt;Year&gt;1972&lt;/Year&gt;&lt;RecNum&gt;640&lt;/RecNum&gt;&lt;DisplayText&gt;(Carless and Lee, 1972)&lt;/DisplayText&gt;&lt;record&gt;&lt;rec-number&gt;640&lt;/rec-number&gt;&lt;foreign-keys&gt;&lt;key app="EN" db-id="xr929ztsmpsa9iefaespwsezfttt9v90stz2" timestamp="1706189311"&gt;640&lt;/key&gt;&lt;/foreign-keys&gt;&lt;ref-type name="Journal Article"&gt;17&lt;/ref-type&gt;&lt;contributors&gt;&lt;authors&gt;&lt;author&gt;Carless, Howard AJ&lt;/author&gt;&lt;author&gt;Lee, Edward KC&lt;/author&gt;&lt;/authors&gt;&lt;/contributors&gt;&lt;titles&gt;&lt;title&gt;Photolysis and pyrolysis of 2-n-propylcyclobutanone in the gas phase&lt;/title&gt;&lt;secondary-title&gt;Journal of the American Chemical Society&lt;/secondary-title&gt;&lt;/titles&gt;&lt;periodical&gt;&lt;full-title&gt;Journal of the American Chemical Society&lt;/full-title&gt;&lt;/periodical&gt;&lt;pages&gt;1-6&lt;/pages&gt;&lt;volume&gt;94&lt;/volume&gt;&lt;number&gt;1&lt;/number&gt;&lt;dates&gt;&lt;year&gt;1972&lt;/year&gt;&lt;/dates&gt;&lt;isbn&gt;0002-7863&lt;/isbn&gt;&lt;urls&gt;&lt;/urls&gt;&lt;/record&gt;&lt;/Cite&gt;&lt;/EndNote&gt;</w:instrText>
      </w:r>
      <w:r w:rsidR="007D7264" w:rsidRPr="009A2050">
        <w:rPr>
          <w:rFonts w:ascii="Times New Roman" w:hAnsi="Times New Roman" w:cs="Times New Roman"/>
          <w:sz w:val="24"/>
          <w:szCs w:val="28"/>
        </w:rPr>
        <w:fldChar w:fldCharType="separate"/>
      </w:r>
      <w:r w:rsidR="007D7264" w:rsidRPr="009A2050">
        <w:rPr>
          <w:rFonts w:ascii="Times New Roman" w:hAnsi="Times New Roman" w:cs="Times New Roman"/>
          <w:sz w:val="24"/>
          <w:szCs w:val="28"/>
        </w:rPr>
        <w:t>(Carless and Lee, 1972)</w:t>
      </w:r>
      <w:r w:rsidR="007D7264" w:rsidRPr="009A2050">
        <w:rPr>
          <w:rFonts w:ascii="Times New Roman" w:hAnsi="Times New Roman" w:cs="Times New Roman"/>
          <w:sz w:val="24"/>
          <w:szCs w:val="28"/>
        </w:rPr>
        <w:fldChar w:fldCharType="end"/>
      </w:r>
      <w:r w:rsidR="007D7264" w:rsidRPr="009A2050">
        <w:rPr>
          <w:rFonts w:ascii="Times New Roman" w:hAnsi="Times New Roman" w:cs="Times New Roman"/>
          <w:sz w:val="24"/>
          <w:szCs w:val="28"/>
        </w:rPr>
        <w:t xml:space="preserve"> and cyclopentanone </w:t>
      </w:r>
      <w:r w:rsidR="007D7264" w:rsidRPr="009A2050">
        <w:rPr>
          <w:rFonts w:ascii="Times New Roman" w:hAnsi="Times New Roman" w:cs="Times New Roman"/>
          <w:sz w:val="24"/>
          <w:szCs w:val="28"/>
        </w:rPr>
        <w:fldChar w:fldCharType="begin"/>
      </w:r>
      <w:r w:rsidR="007D7264" w:rsidRPr="009A2050">
        <w:rPr>
          <w:rFonts w:ascii="Times New Roman" w:hAnsi="Times New Roman" w:cs="Times New Roman"/>
          <w:sz w:val="24"/>
          <w:szCs w:val="28"/>
        </w:rPr>
        <w:instrText xml:space="preserve"> ADDIN EN.CITE &lt;EndNote&gt;&lt;Cite&gt;&lt;Author&gt;Nakashima&lt;/Author&gt;&lt;Year&gt;1982&lt;/Year&gt;&lt;RecNum&gt;641&lt;/RecNum&gt;&lt;DisplayText&gt;(Nakashima et al., 1982)&lt;/DisplayText&gt;&lt;record&gt;&lt;rec-number&gt;641&lt;/rec-number&gt;&lt;foreign-keys&gt;&lt;key app="EN" db-id="xr929ztsmpsa9iefaespwsezfttt9v90stz2" timestamp="1706189315"&gt;641&lt;/key&gt;&lt;/foreign-keys&gt;&lt;ref-type name="Journal Article"&gt;17&lt;/ref-type&gt;&lt;contributors&gt;&lt;authors&gt;&lt;author&gt;Nakashima, Kenichi&lt;/author&gt;&lt;author&gt;Uchida-Kai, Kuniko&lt;/author&gt;&lt;author&gt;Koyanagi, Motohiko&lt;/author&gt;&lt;author&gt;Kanda, Yoshiya&lt;/author&gt;&lt;/authors&gt;&lt;/contributors&gt;&lt;titles&gt;&lt;title&gt;Solvent effects on the intensities of forbidden bands of molecules. Absorption spectra of acetone and cyclopentanone&lt;/title&gt;&lt;secondary-title&gt;Bulletin of the Chemical Society of Japan&lt;/secondary-title&gt;&lt;/titles&gt;&lt;periodical&gt;&lt;full-title&gt;Bulletin of the Chemical Society of Japan&lt;/full-title&gt;&lt;/periodical&gt;&lt;pages&gt;415-419&lt;/pages&gt;&lt;volume&gt;55&lt;/volume&gt;&lt;number&gt;2&lt;/number&gt;&lt;dates&gt;&lt;year&gt;1982&lt;/year&gt;&lt;/dates&gt;&lt;isbn&gt;0009-2673&lt;/isbn&gt;&lt;urls&gt;&lt;/urls&gt;&lt;/record&gt;&lt;/Cite&gt;&lt;/EndNote&gt;</w:instrText>
      </w:r>
      <w:r w:rsidR="007D7264" w:rsidRPr="009A2050">
        <w:rPr>
          <w:rFonts w:ascii="Times New Roman" w:hAnsi="Times New Roman" w:cs="Times New Roman"/>
          <w:sz w:val="24"/>
          <w:szCs w:val="28"/>
        </w:rPr>
        <w:fldChar w:fldCharType="separate"/>
      </w:r>
      <w:r w:rsidR="007D7264" w:rsidRPr="009A2050">
        <w:rPr>
          <w:rFonts w:ascii="Times New Roman" w:hAnsi="Times New Roman" w:cs="Times New Roman"/>
          <w:sz w:val="24"/>
          <w:szCs w:val="28"/>
        </w:rPr>
        <w:t>(Nakashima et al., 1982)</w:t>
      </w:r>
      <w:r w:rsidR="007D7264" w:rsidRPr="009A2050">
        <w:rPr>
          <w:rFonts w:ascii="Times New Roman" w:hAnsi="Times New Roman" w:cs="Times New Roman"/>
          <w:sz w:val="24"/>
          <w:szCs w:val="28"/>
        </w:rPr>
        <w:fldChar w:fldCharType="end"/>
      </w:r>
      <w:r w:rsidR="007D7264" w:rsidRPr="009A2050">
        <w:rPr>
          <w:rFonts w:ascii="Times New Roman" w:hAnsi="Times New Roman" w:cs="Times New Roman"/>
          <w:sz w:val="24"/>
          <w:szCs w:val="28"/>
        </w:rPr>
        <w:t xml:space="preserve"> measured in cyclohexane solution, it is evident that </w:t>
      </w:r>
      <w:proofErr w:type="spellStart"/>
      <w:r w:rsidR="007D7264" w:rsidRPr="009A2050">
        <w:rPr>
          <w:rFonts w:ascii="Times New Roman" w:hAnsi="Times New Roman" w:cs="Times New Roman"/>
          <w:sz w:val="24"/>
          <w:szCs w:val="28"/>
        </w:rPr>
        <w:t>cyclopropanone</w:t>
      </w:r>
      <w:proofErr w:type="spellEnd"/>
      <w:r w:rsidR="007D7264" w:rsidRPr="009A2050">
        <w:rPr>
          <w:rFonts w:ascii="Times New Roman" w:hAnsi="Times New Roman" w:cs="Times New Roman"/>
          <w:sz w:val="24"/>
          <w:szCs w:val="28"/>
        </w:rPr>
        <w:t xml:space="preserve"> exhibits the strongest absorption above 290 nm among cyclic ketones. The absorption of cyclobutanone and cyclopentanone shift towards 290 nm, with a maximum absorption cross section of approximately </w:t>
      </w:r>
      <m:oMath>
        <m:r>
          <m:rPr>
            <m:sty m:val="p"/>
          </m:rPr>
          <w:rPr>
            <w:rFonts w:ascii="Cambria Math" w:hAnsi="Cambria Math" w:cs="Times New Roman"/>
            <w:sz w:val="24"/>
            <w:szCs w:val="28"/>
          </w:rPr>
          <m:t>7.20×</m:t>
        </m:r>
        <m:sSup>
          <m:sSupPr>
            <m:ctrlPr>
              <w:rPr>
                <w:rFonts w:ascii="Cambria Math" w:hAnsi="Cambria Math" w:cs="Times New Roman"/>
                <w:sz w:val="24"/>
                <w:szCs w:val="28"/>
              </w:rPr>
            </m:ctrlPr>
          </m:sSupPr>
          <m:e>
            <m:r>
              <m:rPr>
                <m:sty m:val="p"/>
              </m:rPr>
              <w:rPr>
                <w:rFonts w:ascii="Cambria Math" w:hAnsi="Cambria Math" w:cs="Times New Roman"/>
                <w:sz w:val="24"/>
                <w:szCs w:val="28"/>
              </w:rPr>
              <m:t>10</m:t>
            </m:r>
          </m:e>
          <m:sup>
            <m:r>
              <m:rPr>
                <m:sty m:val="p"/>
              </m:rPr>
              <w:rPr>
                <w:rFonts w:ascii="Cambria Math" w:hAnsi="Cambria Math" w:cs="Times New Roman"/>
                <w:sz w:val="24"/>
                <w:szCs w:val="28"/>
              </w:rPr>
              <m:t>-20</m:t>
            </m:r>
          </m:sup>
        </m:sSup>
        <m:r>
          <m:rPr>
            <m:sty m:val="p"/>
          </m:rPr>
          <w:rPr>
            <w:rFonts w:ascii="Cambria Math" w:hAnsi="Cambria Math" w:cs="Times New Roman"/>
            <w:sz w:val="24"/>
            <w:szCs w:val="28"/>
          </w:rPr>
          <m:t xml:space="preserve"> </m:t>
        </m:r>
        <m:sSup>
          <m:sSupPr>
            <m:ctrlPr>
              <w:rPr>
                <w:rFonts w:ascii="Cambria Math" w:hAnsi="Cambria Math" w:cs="Times New Roman"/>
                <w:sz w:val="24"/>
                <w:szCs w:val="28"/>
              </w:rPr>
            </m:ctrlPr>
          </m:sSupPr>
          <m:e>
            <m:r>
              <w:rPr>
                <w:rFonts w:ascii="Cambria Math" w:hAnsi="Cambria Math" w:cs="Times New Roman"/>
                <w:sz w:val="24"/>
                <w:szCs w:val="28"/>
              </w:rPr>
              <m:t>cm</m:t>
            </m:r>
          </m:e>
          <m:sup>
            <m:r>
              <m:rPr>
                <m:sty m:val="p"/>
              </m:rPr>
              <w:rPr>
                <w:rFonts w:ascii="Cambria Math" w:hAnsi="Cambria Math" w:cs="Times New Roman"/>
                <w:sz w:val="24"/>
                <w:szCs w:val="28"/>
              </w:rPr>
              <m:t>2</m:t>
            </m:r>
          </m:sup>
        </m:sSup>
        <m:sSup>
          <m:sSupPr>
            <m:ctrlPr>
              <w:rPr>
                <w:rFonts w:ascii="Cambria Math" w:hAnsi="Cambria Math" w:cs="Times New Roman"/>
                <w:sz w:val="24"/>
                <w:szCs w:val="28"/>
              </w:rPr>
            </m:ctrlPr>
          </m:sSupPr>
          <m:e>
            <m:r>
              <m:rPr>
                <m:sty m:val="p"/>
              </m:rPr>
              <w:rPr>
                <w:rFonts w:ascii="Cambria Math" w:hAnsi="Cambria Math" w:cs="Times New Roman"/>
                <w:sz w:val="24"/>
                <w:szCs w:val="28"/>
              </w:rPr>
              <m:t xml:space="preserve"> </m:t>
            </m:r>
            <m:r>
              <w:rPr>
                <w:rFonts w:ascii="Cambria Math" w:hAnsi="Cambria Math" w:cs="Times New Roman"/>
                <w:sz w:val="24"/>
                <w:szCs w:val="28"/>
              </w:rPr>
              <m:t>molecule</m:t>
            </m:r>
          </m:e>
          <m:sup>
            <m:r>
              <m:rPr>
                <m:sty m:val="p"/>
              </m:rPr>
              <w:rPr>
                <w:rFonts w:ascii="Cambria Math" w:hAnsi="Cambria Math" w:cs="Times New Roman"/>
                <w:sz w:val="24"/>
                <w:szCs w:val="28"/>
              </w:rPr>
              <m:t>-1</m:t>
            </m:r>
          </m:sup>
        </m:sSup>
      </m:oMath>
      <w:r w:rsidR="007D7264" w:rsidRPr="009A2050">
        <w:rPr>
          <w:rFonts w:ascii="Times New Roman" w:hAnsi="Times New Roman" w:cs="Times New Roman"/>
          <w:sz w:val="24"/>
          <w:szCs w:val="28"/>
        </w:rPr>
        <w:t xml:space="preserve">. The absorption of cyclohexanone is similar to that of cyclopentanone, but its maximum absorption cross-section decreases </w:t>
      </w:r>
      <w:proofErr w:type="gramStart"/>
      <w:r w:rsidR="007D7264" w:rsidRPr="009A2050">
        <w:rPr>
          <w:rFonts w:ascii="Times New Roman" w:hAnsi="Times New Roman" w:cs="Times New Roman"/>
          <w:sz w:val="24"/>
          <w:szCs w:val="28"/>
        </w:rPr>
        <w:t>to</w:t>
      </w:r>
      <w:proofErr w:type="gramEnd"/>
      <w:r w:rsidR="007D7264" w:rsidRPr="009A2050">
        <w:rPr>
          <w:rFonts w:ascii="Times New Roman" w:hAnsi="Times New Roman" w:cs="Times New Roman"/>
          <w:sz w:val="24"/>
          <w:szCs w:val="28"/>
        </w:rPr>
        <w:t xml:space="preserve"> approximately </w:t>
      </w:r>
      <m:oMath>
        <m:r>
          <m:rPr>
            <m:sty m:val="p"/>
          </m:rPr>
          <w:rPr>
            <w:rFonts w:ascii="Cambria Math" w:hAnsi="Cambria Math" w:cs="Times New Roman"/>
            <w:sz w:val="24"/>
            <w:szCs w:val="28"/>
          </w:rPr>
          <m:t>4.00×</m:t>
        </m:r>
        <m:sSup>
          <m:sSupPr>
            <m:ctrlPr>
              <w:rPr>
                <w:rFonts w:ascii="Cambria Math" w:hAnsi="Cambria Math" w:cs="Times New Roman"/>
                <w:sz w:val="24"/>
                <w:szCs w:val="28"/>
              </w:rPr>
            </m:ctrlPr>
          </m:sSupPr>
          <m:e>
            <m:r>
              <m:rPr>
                <m:sty m:val="p"/>
              </m:rPr>
              <w:rPr>
                <w:rFonts w:ascii="Cambria Math" w:hAnsi="Cambria Math" w:cs="Times New Roman"/>
                <w:sz w:val="24"/>
                <w:szCs w:val="28"/>
              </w:rPr>
              <m:t>10</m:t>
            </m:r>
          </m:e>
          <m:sup>
            <m:r>
              <m:rPr>
                <m:sty m:val="p"/>
              </m:rPr>
              <w:rPr>
                <w:rFonts w:ascii="Cambria Math" w:hAnsi="Cambria Math" w:cs="Times New Roman"/>
                <w:sz w:val="24"/>
                <w:szCs w:val="28"/>
              </w:rPr>
              <m:t>-20</m:t>
            </m:r>
          </m:sup>
        </m:sSup>
        <m:r>
          <m:rPr>
            <m:sty m:val="p"/>
          </m:rPr>
          <w:rPr>
            <w:rFonts w:ascii="Cambria Math" w:hAnsi="Cambria Math" w:cs="Times New Roman"/>
            <w:sz w:val="24"/>
            <w:szCs w:val="28"/>
          </w:rPr>
          <m:t xml:space="preserve"> </m:t>
        </m:r>
        <m:sSup>
          <m:sSupPr>
            <m:ctrlPr>
              <w:rPr>
                <w:rFonts w:ascii="Cambria Math" w:hAnsi="Cambria Math" w:cs="Times New Roman"/>
                <w:sz w:val="24"/>
                <w:szCs w:val="28"/>
              </w:rPr>
            </m:ctrlPr>
          </m:sSupPr>
          <m:e>
            <m:r>
              <w:rPr>
                <w:rFonts w:ascii="Cambria Math" w:hAnsi="Cambria Math" w:cs="Times New Roman"/>
                <w:sz w:val="24"/>
                <w:szCs w:val="28"/>
              </w:rPr>
              <m:t>cm</m:t>
            </m:r>
          </m:e>
          <m:sup>
            <m:r>
              <m:rPr>
                <m:sty m:val="p"/>
              </m:rPr>
              <w:rPr>
                <w:rFonts w:ascii="Cambria Math" w:hAnsi="Cambria Math" w:cs="Times New Roman"/>
                <w:sz w:val="24"/>
                <w:szCs w:val="28"/>
              </w:rPr>
              <m:t>2</m:t>
            </m:r>
          </m:sup>
        </m:sSup>
        <m:sSup>
          <m:sSupPr>
            <m:ctrlPr>
              <w:rPr>
                <w:rFonts w:ascii="Cambria Math" w:hAnsi="Cambria Math" w:cs="Times New Roman"/>
                <w:sz w:val="24"/>
                <w:szCs w:val="28"/>
              </w:rPr>
            </m:ctrlPr>
          </m:sSupPr>
          <m:e>
            <m:r>
              <m:rPr>
                <m:sty m:val="p"/>
              </m:rPr>
              <w:rPr>
                <w:rFonts w:ascii="Cambria Math" w:hAnsi="Cambria Math" w:cs="Times New Roman"/>
                <w:sz w:val="24"/>
                <w:szCs w:val="28"/>
              </w:rPr>
              <m:t xml:space="preserve"> </m:t>
            </m:r>
            <m:r>
              <w:rPr>
                <w:rFonts w:ascii="Cambria Math" w:hAnsi="Cambria Math" w:cs="Times New Roman"/>
                <w:sz w:val="24"/>
                <w:szCs w:val="28"/>
              </w:rPr>
              <m:t>molecule</m:t>
            </m:r>
          </m:e>
          <m:sup>
            <m:r>
              <m:rPr>
                <m:sty m:val="p"/>
              </m:rPr>
              <w:rPr>
                <w:rFonts w:ascii="Cambria Math" w:hAnsi="Cambria Math" w:cs="Times New Roman"/>
                <w:sz w:val="24"/>
                <w:szCs w:val="28"/>
              </w:rPr>
              <m:t>-1</m:t>
            </m:r>
          </m:sup>
        </m:sSup>
      </m:oMath>
      <w:r w:rsidR="007D7264" w:rsidRPr="009A2050">
        <w:rPr>
          <w:rFonts w:ascii="Times New Roman" w:hAnsi="Times New Roman" w:cs="Times New Roman"/>
          <w:sz w:val="24"/>
          <w:szCs w:val="28"/>
        </w:rPr>
        <w:t xml:space="preserve">. </w:t>
      </w:r>
      <w:r w:rsidR="00777450" w:rsidRPr="009A2050">
        <w:rPr>
          <w:rFonts w:ascii="Times New Roman" w:hAnsi="Times New Roman" w:cs="Times New Roman"/>
          <w:sz w:val="24"/>
          <w:szCs w:val="28"/>
        </w:rPr>
        <w:t>F</w:t>
      </w:r>
      <w:r w:rsidR="007D7264" w:rsidRPr="009A2050">
        <w:rPr>
          <w:rFonts w:ascii="Times New Roman" w:hAnsi="Times New Roman" w:cs="Times New Roman"/>
          <w:sz w:val="24"/>
          <w:szCs w:val="28"/>
        </w:rPr>
        <w:t xml:space="preserve">or cyclic ketones containing three carbon atoms, the photolysis rate of </w:t>
      </w:r>
      <w:proofErr w:type="spellStart"/>
      <w:r w:rsidR="00777450" w:rsidRPr="009A2050">
        <w:rPr>
          <w:rFonts w:ascii="Times New Roman" w:hAnsi="Times New Roman" w:cs="Times New Roman"/>
          <w:sz w:val="24"/>
          <w:szCs w:val="28"/>
        </w:rPr>
        <w:t>cyclopropanone</w:t>
      </w:r>
      <w:proofErr w:type="spellEnd"/>
      <w:r w:rsidR="007D7264" w:rsidRPr="009A2050">
        <w:rPr>
          <w:rFonts w:ascii="Times New Roman" w:hAnsi="Times New Roman" w:cs="Times New Roman"/>
          <w:sz w:val="24"/>
          <w:szCs w:val="28"/>
        </w:rPr>
        <w:t xml:space="preserve"> (</w:t>
      </w:r>
      <m:oMath>
        <m:r>
          <m:rPr>
            <m:sty m:val="p"/>
          </m:rPr>
          <w:rPr>
            <w:rFonts w:ascii="Cambria Math" w:hAnsi="Cambria Math" w:cs="Times New Roman"/>
            <w:sz w:val="24"/>
            <w:szCs w:val="28"/>
          </w:rPr>
          <m:t xml:space="preserve">3.4%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7D7264" w:rsidRPr="009A2050">
        <w:rPr>
          <w:rFonts w:ascii="Times New Roman" w:hAnsi="Times New Roman" w:cs="Times New Roman"/>
          <w:sz w:val="24"/>
          <w:szCs w:val="28"/>
        </w:rPr>
        <w:t xml:space="preserve">) is adopted as the reference value. For cyclic ketones with four or more </w:t>
      </w:r>
      <w:r w:rsidR="007D7264" w:rsidRPr="009A2050">
        <w:rPr>
          <w:rFonts w:ascii="Times New Roman" w:hAnsi="Times New Roman" w:cs="Times New Roman"/>
          <w:sz w:val="24"/>
          <w:szCs w:val="28"/>
        </w:rPr>
        <w:lastRenderedPageBreak/>
        <w:t>carbon atoms, the photolysis rate of cyclobutanone (</w:t>
      </w:r>
      <m:oMath>
        <m:r>
          <m:rPr>
            <m:sty m:val="p"/>
          </m:rPr>
          <w:rPr>
            <w:rFonts w:ascii="Cambria Math" w:hAnsi="Cambria Math" w:cs="Times New Roman"/>
            <w:sz w:val="24"/>
            <w:szCs w:val="28"/>
          </w:rPr>
          <m:t xml:space="preserve">0.24%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7D7264" w:rsidRPr="009A2050">
        <w:rPr>
          <w:rFonts w:ascii="Times New Roman" w:hAnsi="Times New Roman" w:cs="Times New Roman"/>
          <w:sz w:val="24"/>
          <w:szCs w:val="28"/>
        </w:rPr>
        <w:t xml:space="preserve">) is used as the </w:t>
      </w:r>
      <w:r w:rsidR="00F76F63" w:rsidRPr="009A2050">
        <w:rPr>
          <w:rFonts w:ascii="Times New Roman" w:hAnsi="Times New Roman" w:cs="Times New Roman"/>
          <w:sz w:val="24"/>
          <w:szCs w:val="28"/>
        </w:rPr>
        <w:t>reference</w:t>
      </w:r>
      <w:r w:rsidR="007D7264" w:rsidRPr="009A2050">
        <w:rPr>
          <w:rFonts w:ascii="Times New Roman" w:hAnsi="Times New Roman" w:cs="Times New Roman"/>
          <w:sz w:val="24"/>
          <w:szCs w:val="28"/>
        </w:rPr>
        <w:t xml:space="preserve"> value (</w:t>
      </w:r>
      <w:r w:rsidR="00B3409A" w:rsidRPr="009A2050">
        <w:rPr>
          <w:rFonts w:ascii="Times New Roman" w:hAnsi="Times New Roman" w:cs="Times New Roman"/>
          <w:sz w:val="24"/>
          <w:szCs w:val="28"/>
        </w:rPr>
        <w:fldChar w:fldCharType="begin"/>
      </w:r>
      <w:r w:rsidR="00B3409A" w:rsidRPr="009A2050">
        <w:rPr>
          <w:rFonts w:ascii="Times New Roman" w:hAnsi="Times New Roman" w:cs="Times New Roman"/>
          <w:sz w:val="24"/>
          <w:szCs w:val="28"/>
        </w:rPr>
        <w:instrText xml:space="preserve"> REF _Ref193991605 \h  \* MERGEFORMAT </w:instrText>
      </w:r>
      <w:r w:rsidR="00B3409A" w:rsidRPr="009A2050">
        <w:rPr>
          <w:rFonts w:ascii="Times New Roman" w:hAnsi="Times New Roman" w:cs="Times New Roman"/>
          <w:sz w:val="24"/>
          <w:szCs w:val="28"/>
        </w:rPr>
      </w:r>
      <w:r w:rsidR="00B3409A"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S16</w:t>
      </w:r>
      <w:r w:rsidR="00B3409A" w:rsidRPr="009A2050">
        <w:rPr>
          <w:rFonts w:ascii="Times New Roman" w:hAnsi="Times New Roman" w:cs="Times New Roman"/>
          <w:sz w:val="24"/>
          <w:szCs w:val="28"/>
        </w:rPr>
        <w:fldChar w:fldCharType="end"/>
      </w:r>
      <w:r w:rsidR="007D7264" w:rsidRPr="009A2050">
        <w:rPr>
          <w:rFonts w:ascii="Times New Roman" w:hAnsi="Times New Roman" w:cs="Times New Roman"/>
          <w:sz w:val="24"/>
          <w:szCs w:val="28"/>
        </w:rPr>
        <w:t>).</w:t>
      </w:r>
    </w:p>
    <w:p w14:paraId="130CBE33" w14:textId="18C29F2A" w:rsidR="0092146C" w:rsidRPr="009A2050" w:rsidRDefault="0092146C" w:rsidP="0092146C">
      <w:pPr>
        <w:pStyle w:val="4"/>
      </w:pPr>
      <w:r w:rsidRPr="009A2050">
        <w:t>(3) Unsaturated Ketones</w:t>
      </w:r>
      <w:r w:rsidR="00117A87" w:rsidRPr="009A2050">
        <w:t xml:space="preserve"> </w:t>
      </w:r>
      <w:r w:rsidR="00243FBB" w:rsidRPr="009A2050">
        <w:t>(UNCO)</w:t>
      </w:r>
    </w:p>
    <w:p w14:paraId="689BAA45" w14:textId="0D6F1454" w:rsidR="002D5491" w:rsidRPr="009A2050" w:rsidRDefault="007D6F63" w:rsidP="002D5491">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The estimation of reference values for unsaturated ketones is based on the photolysis frequencies of ketene (CH</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=C=O) and methyl vinyl ketone (MVK, CH</w:t>
      </w:r>
      <w:r w:rsidRPr="009A2050">
        <w:rPr>
          <w:rFonts w:ascii="Times New Roman" w:hAnsi="Times New Roman" w:cs="Times New Roman"/>
          <w:sz w:val="24"/>
          <w:szCs w:val="28"/>
          <w:vertAlign w:val="subscript"/>
        </w:rPr>
        <w:t>3</w:t>
      </w:r>
      <w:r w:rsidRPr="009A2050">
        <w:rPr>
          <w:rFonts w:ascii="Times New Roman" w:hAnsi="Times New Roman" w:cs="Times New Roman"/>
          <w:sz w:val="24"/>
          <w:szCs w:val="28"/>
        </w:rPr>
        <w:t>C(=</w:t>
      </w:r>
      <w:proofErr w:type="gramStart"/>
      <w:r w:rsidRPr="009A2050">
        <w:rPr>
          <w:rFonts w:ascii="Times New Roman" w:hAnsi="Times New Roman" w:cs="Times New Roman"/>
          <w:sz w:val="24"/>
          <w:szCs w:val="28"/>
        </w:rPr>
        <w:t>O)CH</w:t>
      </w:r>
      <w:proofErr w:type="gramEnd"/>
      <w:r w:rsidRPr="009A2050">
        <w:rPr>
          <w:rFonts w:ascii="Times New Roman" w:hAnsi="Times New Roman" w:cs="Times New Roman"/>
          <w:sz w:val="24"/>
          <w:szCs w:val="28"/>
        </w:rPr>
        <w:t>=CH</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 Ketene forms a new chromophore (C=C=O)</w:t>
      </w:r>
      <w:r w:rsidR="004D6DAD" w:rsidRPr="009A2050">
        <w:rPr>
          <w:rFonts w:ascii="Times New Roman" w:hAnsi="Times New Roman" w:cs="Times New Roman"/>
          <w:sz w:val="24"/>
          <w:szCs w:val="28"/>
        </w:rPr>
        <w:t xml:space="preserve"> compared to ketones</w:t>
      </w:r>
      <w:r w:rsidRPr="009A2050">
        <w:rPr>
          <w:rFonts w:ascii="Times New Roman" w:hAnsi="Times New Roman" w:cs="Times New Roman"/>
          <w:sz w:val="24"/>
          <w:szCs w:val="28"/>
        </w:rPr>
        <w:t>, and its conjugated structure shifts the absorption cross</w:t>
      </w:r>
      <w:r w:rsidR="004D6DAD" w:rsidRPr="009A2050">
        <w:rPr>
          <w:rFonts w:ascii="Times New Roman" w:hAnsi="Times New Roman" w:cs="Times New Roman"/>
          <w:sz w:val="24"/>
          <w:szCs w:val="28"/>
        </w:rPr>
        <w:t xml:space="preserve"> </w:t>
      </w:r>
      <w:r w:rsidRPr="009A2050">
        <w:rPr>
          <w:rFonts w:ascii="Times New Roman" w:hAnsi="Times New Roman" w:cs="Times New Roman"/>
          <w:sz w:val="24"/>
          <w:szCs w:val="28"/>
        </w:rPr>
        <w:t>section toward longer wavelengths due to a lower n → π* transition energy, resulting in a maximum absorption wavelength greater than that of simple carbonyls</w:t>
      </w:r>
      <w:r w:rsidR="009D371B" w:rsidRPr="009A2050">
        <w:rPr>
          <w:rFonts w:ascii="Times New Roman" w:hAnsi="Times New Roman" w:cs="Times New Roman"/>
          <w:sz w:val="24"/>
          <w:szCs w:val="28"/>
        </w:rPr>
        <w:t xml:space="preserve"> </w:t>
      </w:r>
      <w:r w:rsidR="009D371B" w:rsidRPr="009A2050">
        <w:rPr>
          <w:rFonts w:ascii="Times New Roman" w:hAnsi="Times New Roman" w:cs="Times New Roman" w:hint="eastAsia"/>
          <w:sz w:val="24"/>
          <w:szCs w:val="28"/>
        </w:rPr>
        <w:t>(</w:t>
      </w:r>
      <w:r w:rsidR="009D371B" w:rsidRPr="009A2050">
        <w:rPr>
          <w:rFonts w:ascii="Times New Roman" w:hAnsi="Times New Roman" w:cs="Times New Roman"/>
          <w:sz w:val="24"/>
          <w:szCs w:val="28"/>
        </w:rPr>
        <w:fldChar w:fldCharType="begin"/>
      </w:r>
      <w:r w:rsidR="009D371B" w:rsidRPr="009A2050">
        <w:rPr>
          <w:rFonts w:ascii="Times New Roman" w:hAnsi="Times New Roman" w:cs="Times New Roman"/>
          <w:sz w:val="24"/>
          <w:szCs w:val="28"/>
        </w:rPr>
        <w:instrText xml:space="preserve"> </w:instrText>
      </w:r>
      <w:r w:rsidR="009D371B" w:rsidRPr="009A2050">
        <w:rPr>
          <w:rFonts w:ascii="Times New Roman" w:hAnsi="Times New Roman" w:cs="Times New Roman" w:hint="eastAsia"/>
          <w:sz w:val="24"/>
          <w:szCs w:val="28"/>
        </w:rPr>
        <w:instrText>REF _Ref193991707 \h</w:instrText>
      </w:r>
      <w:r w:rsidR="009D371B" w:rsidRPr="009A2050">
        <w:rPr>
          <w:rFonts w:ascii="Times New Roman" w:hAnsi="Times New Roman" w:cs="Times New Roman"/>
          <w:sz w:val="24"/>
          <w:szCs w:val="28"/>
        </w:rPr>
        <w:instrText xml:space="preserve">  \* MERGEFORMAT </w:instrText>
      </w:r>
      <w:r w:rsidR="009D371B" w:rsidRPr="009A2050">
        <w:rPr>
          <w:rFonts w:ascii="Times New Roman" w:hAnsi="Times New Roman" w:cs="Times New Roman"/>
          <w:sz w:val="24"/>
          <w:szCs w:val="28"/>
        </w:rPr>
      </w:r>
      <w:r w:rsidR="009D371B"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S15</w:t>
      </w:r>
      <w:r w:rsidR="009D371B" w:rsidRPr="009A2050">
        <w:rPr>
          <w:rFonts w:ascii="Times New Roman" w:hAnsi="Times New Roman" w:cs="Times New Roman"/>
          <w:sz w:val="24"/>
          <w:szCs w:val="28"/>
        </w:rPr>
        <w:fldChar w:fldCharType="end"/>
      </w:r>
      <w:r w:rsidR="009D371B" w:rsidRPr="009A2050">
        <w:rPr>
          <w:rFonts w:ascii="Times New Roman" w:hAnsi="Times New Roman" w:cs="Times New Roman"/>
          <w:sz w:val="24"/>
          <w:szCs w:val="28"/>
        </w:rPr>
        <w:t>)</w:t>
      </w:r>
      <w:r w:rsidRPr="009A2050">
        <w:rPr>
          <w:rFonts w:ascii="Times New Roman" w:hAnsi="Times New Roman" w:cs="Times New Roman"/>
          <w:sz w:val="24"/>
          <w:szCs w:val="28"/>
        </w:rPr>
        <w:t xml:space="preserve">. Its quantum yield remains above 0.9 between 290 nm and 320 nm </w:t>
      </w:r>
      <w:r w:rsidR="004D6DAD" w:rsidRPr="009A2050">
        <w:rPr>
          <w:rFonts w:ascii="Times New Roman" w:hAnsi="Times New Roman" w:cs="Times New Roman"/>
          <w:sz w:val="24"/>
          <w:szCs w:val="28"/>
        </w:rPr>
        <w:t>and</w:t>
      </w:r>
      <w:r w:rsidRPr="009A2050">
        <w:rPr>
          <w:rFonts w:ascii="Times New Roman" w:hAnsi="Times New Roman" w:cs="Times New Roman"/>
          <w:sz w:val="24"/>
          <w:szCs w:val="28"/>
        </w:rPr>
        <w:t xml:space="preserve"> gradually declines to zero between 320 nm and 355 nm</w:t>
      </w:r>
      <w:r w:rsidR="004D6DAD" w:rsidRPr="009A2050">
        <w:rPr>
          <w:rFonts w:ascii="Times New Roman" w:hAnsi="Times New Roman" w:cs="Times New Roman"/>
          <w:sz w:val="24"/>
          <w:szCs w:val="28"/>
        </w:rPr>
        <w:t xml:space="preserve"> </w:t>
      </w:r>
      <w:r w:rsidR="004166A3" w:rsidRPr="009A2050">
        <w:rPr>
          <w:rFonts w:ascii="Times New Roman" w:hAnsi="Times New Roman" w:cs="Times New Roman"/>
          <w:sz w:val="24"/>
          <w:szCs w:val="28"/>
        </w:rPr>
        <w:fldChar w:fldCharType="begin"/>
      </w:r>
      <w:r w:rsidR="004166A3" w:rsidRPr="009A2050">
        <w:rPr>
          <w:rFonts w:ascii="Times New Roman" w:hAnsi="Times New Roman" w:cs="Times New Roman"/>
          <w:sz w:val="24"/>
          <w:szCs w:val="28"/>
        </w:rPr>
        <w:instrText xml:space="preserve"> ADDIN EN.CITE &lt;EndNote&gt;&lt;Cite&gt;&lt;Author&gt;Wade&lt;/Author&gt;&lt;Year&gt;1997&lt;/Year&gt;&lt;RecNum&gt;707&lt;/RecNum&gt;&lt;DisplayText&gt;(Wade et al., 1997a; Wade et al., 1997b)&lt;/DisplayText&gt;&lt;record&gt;&lt;rec-number&gt;707&lt;/rec-number&gt;&lt;foreign-keys&gt;&lt;key app="EN" db-id="xr929ztsmpsa9iefaespwsezfttt9v90stz2" timestamp="1742222698"&gt;707&lt;/key&gt;&lt;/foreign-keys&gt;&lt;ref-type name="Journal Article"&gt;17&lt;/ref-type&gt;&lt;contributors&gt;&lt;authors&gt;&lt;author&gt;Wade, Elisabeth A&lt;/author&gt;&lt;author&gt;Mellinger, Axel&lt;/author&gt;&lt;author&gt;Hall, Melonie A&lt;/author&gt;&lt;author&gt;Moore, C Bradley&lt;/author&gt;&lt;/authors&gt;&lt;/contributors&gt;&lt;titles&gt;&lt;title&gt;How a transition state tightens: the singlet photodissociation of ketene as a test case&lt;/title&gt;&lt;secondary-title&gt;The Journal of Physical Chemistry A&lt;/secondary-title&gt;&lt;/titles&gt;&lt;periodical&gt;&lt;full-title&gt;The Journal of Physical Chemistry A&lt;/full-title&gt;&lt;/periodical&gt;&lt;pages&gt;6568-6576&lt;/pages&gt;&lt;volume&gt;101&lt;/volume&gt;&lt;number&gt;36&lt;/number&gt;&lt;dates&gt;&lt;year&gt;1997&lt;/year&gt;&lt;/dates&gt;&lt;isbn&gt;1089-5639&lt;/isbn&gt;&lt;urls&gt;&lt;/urls&gt;&lt;/record&gt;&lt;/Cite&gt;&lt;Cite&gt;&lt;Author&gt;Wade&lt;/Author&gt;&lt;Year&gt;1997&lt;/Year&gt;&lt;RecNum&gt;706&lt;/RecNum&gt;&lt;record&gt;&lt;rec-number&gt;706&lt;/rec-number&gt;&lt;foreign-keys&gt;&lt;key app="EN" db-id="xr929ztsmpsa9iefaespwsezfttt9v90stz2" timestamp="1742222696"&gt;706&lt;/key&gt;&lt;/foreign-keys&gt;&lt;ref-type name="Journal Article"&gt;17&lt;/ref-type&gt;&lt;contributors&gt;&lt;authors&gt;&lt;author&gt;Wade, Elisabeth A&lt;/author&gt;&lt;author&gt;Clauberg, Horst&lt;/author&gt;&lt;author&gt;Kim, Sang Kyu&lt;/author&gt;&lt;author&gt;Mellinger, Axel&lt;/author&gt;&lt;author&gt;Moore, C Bradley&lt;/author&gt;&lt;/authors&gt;&lt;/contributors&gt;&lt;titles&gt;&lt;title&gt;Dynamics of rotational energy release for dissociation of singlet ketene and the singlet/triplet branching ratio&lt;/title&gt;&lt;secondary-title&gt;The Journal of Physical Chemistry A&lt;/secondary-title&gt;&lt;/titles&gt;&lt;periodical&gt;&lt;full-title&gt;The Journal of Physical Chemistry A&lt;/full-title&gt;&lt;/periodical&gt;&lt;pages&gt;732-739&lt;/pages&gt;&lt;volume&gt;101&lt;/volume&gt;&lt;number&gt;4&lt;/number&gt;&lt;dates&gt;&lt;year&gt;1997&lt;/year&gt;&lt;/dates&gt;&lt;isbn&gt;1089-5639&lt;/isbn&gt;&lt;urls&gt;&lt;/urls&gt;&lt;/record&gt;&lt;/Cite&gt;&lt;/EndNote&gt;</w:instrText>
      </w:r>
      <w:r w:rsidR="004166A3" w:rsidRPr="009A2050">
        <w:rPr>
          <w:rFonts w:ascii="Times New Roman" w:hAnsi="Times New Roman" w:cs="Times New Roman"/>
          <w:sz w:val="24"/>
          <w:szCs w:val="28"/>
        </w:rPr>
        <w:fldChar w:fldCharType="separate"/>
      </w:r>
      <w:r w:rsidR="004166A3" w:rsidRPr="009A2050">
        <w:rPr>
          <w:rFonts w:ascii="Times New Roman" w:hAnsi="Times New Roman" w:cs="Times New Roman"/>
          <w:noProof/>
          <w:sz w:val="24"/>
          <w:szCs w:val="28"/>
        </w:rPr>
        <w:t>(Wade et al., 1997a; Wade et al., 1997b)</w:t>
      </w:r>
      <w:r w:rsidR="004166A3" w:rsidRPr="009A2050">
        <w:rPr>
          <w:rFonts w:ascii="Times New Roman" w:hAnsi="Times New Roman" w:cs="Times New Roman"/>
          <w:sz w:val="24"/>
          <w:szCs w:val="28"/>
        </w:rPr>
        <w:fldChar w:fldCharType="end"/>
      </w:r>
      <w:r w:rsidR="00DC50B2" w:rsidRPr="009A2050">
        <w:rPr>
          <w:rFonts w:ascii="Times New Roman" w:hAnsi="Times New Roman" w:cs="Times New Roman"/>
          <w:sz w:val="24"/>
          <w:szCs w:val="28"/>
        </w:rPr>
        <w:t>.</w:t>
      </w:r>
      <w:r w:rsidR="002D5491" w:rsidRPr="009A2050">
        <w:rPr>
          <w:rFonts w:ascii="Times New Roman" w:hAnsi="Times New Roman" w:cs="Times New Roman"/>
          <w:sz w:val="24"/>
          <w:szCs w:val="28"/>
        </w:rPr>
        <w:t xml:space="preserve"> </w:t>
      </w:r>
      <w:r w:rsidR="005963DD" w:rsidRPr="009A2050">
        <w:rPr>
          <w:rFonts w:ascii="Times New Roman" w:hAnsi="Times New Roman" w:cs="Times New Roman"/>
          <w:sz w:val="24"/>
          <w:szCs w:val="28"/>
        </w:rPr>
        <w:t xml:space="preserve">The relatively high quantum </w:t>
      </w:r>
      <w:r w:rsidR="002D5491" w:rsidRPr="009A2050">
        <w:rPr>
          <w:rFonts w:ascii="Times New Roman" w:hAnsi="Times New Roman" w:cs="Times New Roman"/>
          <w:sz w:val="24"/>
          <w:szCs w:val="28"/>
        </w:rPr>
        <w:t>yields</w:t>
      </w:r>
      <w:r w:rsidR="005963DD" w:rsidRPr="009A2050">
        <w:rPr>
          <w:rFonts w:ascii="Times New Roman" w:hAnsi="Times New Roman" w:cs="Times New Roman"/>
          <w:sz w:val="24"/>
          <w:szCs w:val="28"/>
        </w:rPr>
        <w:t xml:space="preserve"> above 290 nm leads to a rapid photolysis of approximately</w:t>
      </w:r>
      <w:r w:rsidR="002D5491" w:rsidRPr="009A2050">
        <w:rPr>
          <w:rFonts w:ascii="Times New Roman" w:hAnsi="Times New Roman" w:cs="Times New Roman"/>
          <w:sz w:val="24"/>
          <w:szCs w:val="28"/>
        </w:rPr>
        <w:t xml:space="preserve"> </w:t>
      </w:r>
      <m:oMath>
        <m:r>
          <m:rPr>
            <m:sty m:val="p"/>
          </m:rPr>
          <w:rPr>
            <w:rFonts w:ascii="Cambria Math" w:hAnsi="Cambria Math" w:cs="Times New Roman"/>
            <w:sz w:val="24"/>
            <w:szCs w:val="28"/>
          </w:rPr>
          <m:t xml:space="preserve">2.6%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5963DD" w:rsidRPr="009A2050">
        <w:rPr>
          <w:rFonts w:ascii="Times New Roman" w:hAnsi="Times New Roman" w:cs="Times New Roman"/>
          <w:sz w:val="24"/>
          <w:szCs w:val="28"/>
        </w:rPr>
        <w:t>, giving ketene an estimated photochemical lifetime of about one hour under midday sunlight. In comparison, replacing a methyl (-CH</w:t>
      </w:r>
      <w:r w:rsidR="002D5491" w:rsidRPr="009A2050">
        <w:rPr>
          <w:rFonts w:ascii="Times New Roman" w:hAnsi="Times New Roman" w:cs="Times New Roman"/>
          <w:sz w:val="24"/>
          <w:szCs w:val="28"/>
          <w:vertAlign w:val="subscript"/>
        </w:rPr>
        <w:t>3</w:t>
      </w:r>
      <w:r w:rsidR="005963DD" w:rsidRPr="009A2050">
        <w:rPr>
          <w:rFonts w:ascii="Times New Roman" w:hAnsi="Times New Roman" w:cs="Times New Roman"/>
          <w:sz w:val="24"/>
          <w:szCs w:val="28"/>
        </w:rPr>
        <w:t>) group in acetone (</w:t>
      </w:r>
      <w:r w:rsidR="002D5491" w:rsidRPr="009A2050">
        <w:rPr>
          <w:rFonts w:ascii="Times New Roman" w:hAnsi="Times New Roman" w:cs="Times New Roman"/>
          <w:sz w:val="24"/>
          <w:szCs w:val="28"/>
        </w:rPr>
        <w:t>CH</w:t>
      </w:r>
      <w:r w:rsidR="002D5491" w:rsidRPr="009A2050">
        <w:rPr>
          <w:rFonts w:ascii="Times New Roman" w:hAnsi="Times New Roman" w:cs="Times New Roman"/>
          <w:sz w:val="24"/>
          <w:szCs w:val="28"/>
          <w:vertAlign w:val="subscript"/>
        </w:rPr>
        <w:t>3</w:t>
      </w:r>
      <w:r w:rsidR="002D5491" w:rsidRPr="009A2050">
        <w:rPr>
          <w:rFonts w:ascii="Times New Roman" w:hAnsi="Times New Roman" w:cs="Times New Roman"/>
          <w:sz w:val="24"/>
          <w:szCs w:val="28"/>
        </w:rPr>
        <w:t>COCH</w:t>
      </w:r>
      <w:r w:rsidR="002D5491" w:rsidRPr="009A2050">
        <w:rPr>
          <w:rFonts w:ascii="Times New Roman" w:hAnsi="Times New Roman" w:cs="Times New Roman"/>
          <w:sz w:val="24"/>
          <w:szCs w:val="28"/>
          <w:vertAlign w:val="subscript"/>
        </w:rPr>
        <w:t>3</w:t>
      </w:r>
      <w:r w:rsidR="005963DD" w:rsidRPr="009A2050">
        <w:rPr>
          <w:rFonts w:ascii="Times New Roman" w:hAnsi="Times New Roman" w:cs="Times New Roman"/>
          <w:sz w:val="24"/>
          <w:szCs w:val="28"/>
        </w:rPr>
        <w:t>) with a vinyl group</w:t>
      </w:r>
      <w:r w:rsidR="002D5491" w:rsidRPr="009A2050">
        <w:rPr>
          <w:rFonts w:ascii="Times New Roman" w:hAnsi="Times New Roman" w:cs="Times New Roman"/>
          <w:sz w:val="24"/>
          <w:szCs w:val="28"/>
        </w:rPr>
        <w:t xml:space="preserve"> (-CH=CH</w:t>
      </w:r>
      <w:r w:rsidR="002D5491" w:rsidRPr="009A2050">
        <w:rPr>
          <w:rFonts w:ascii="Times New Roman" w:hAnsi="Times New Roman" w:cs="Times New Roman"/>
          <w:sz w:val="24"/>
          <w:szCs w:val="28"/>
          <w:vertAlign w:val="subscript"/>
        </w:rPr>
        <w:t>2</w:t>
      </w:r>
      <w:r w:rsidR="002D5491" w:rsidRPr="009A2050">
        <w:rPr>
          <w:rFonts w:ascii="Times New Roman" w:hAnsi="Times New Roman" w:cs="Times New Roman"/>
          <w:sz w:val="24"/>
          <w:szCs w:val="28"/>
        </w:rPr>
        <w:t>)</w:t>
      </w:r>
      <w:r w:rsidR="005963DD" w:rsidRPr="009A2050">
        <w:rPr>
          <w:rFonts w:ascii="Times New Roman" w:hAnsi="Times New Roman" w:cs="Times New Roman"/>
          <w:sz w:val="24"/>
          <w:szCs w:val="28"/>
        </w:rPr>
        <w:t xml:space="preserve"> forms MVK, introducing a new chromophore that significantly increases its absorption wavelength and enhances its overlap with tropospheric actinic flux.</w:t>
      </w:r>
      <w:r w:rsidR="002D5491" w:rsidRPr="009A2050">
        <w:rPr>
          <w:rFonts w:ascii="Times New Roman" w:hAnsi="Times New Roman" w:cs="Times New Roman"/>
          <w:sz w:val="24"/>
          <w:szCs w:val="28"/>
        </w:rPr>
        <w:t xml:space="preserve"> At its maximum absorption wavelength, MVK's absorption cross section is 44% larger than that of acetone </w:t>
      </w:r>
      <w:r w:rsidR="006E605F" w:rsidRPr="009A2050">
        <w:rPr>
          <w:rFonts w:ascii="Times New Roman" w:hAnsi="Times New Roman" w:cs="Times New Roman"/>
          <w:sz w:val="24"/>
          <w:szCs w:val="28"/>
        </w:rPr>
        <w:fldChar w:fldCharType="begin"/>
      </w:r>
      <w:r w:rsidR="006E605F" w:rsidRPr="009A2050">
        <w:rPr>
          <w:rFonts w:ascii="Times New Roman" w:hAnsi="Times New Roman" w:cs="Times New Roman"/>
          <w:sz w:val="24"/>
          <w:szCs w:val="28"/>
        </w:rPr>
        <w:instrText xml:space="preserve"> ADDIN EN.CITE &lt;EndNote&gt;&lt;Cite&gt;&lt;Author&gt;Calvert&lt;/Author&gt;&lt;Year&gt;2011&lt;/Year&gt;&lt;RecNum&gt;343&lt;/RecNum&gt;&lt;DisplayText&gt;(Calvert et al., 2011b)&lt;/DisplayText&gt;&lt;record&gt;&lt;rec-number&gt;343&lt;/rec-number&gt;&lt;foreign-keys&gt;&lt;key app="EN" db-id="xr929ztsmpsa9iefaespwsezfttt9v90stz2" timestamp="1644416415"&gt;343&lt;/key&gt;&lt;/foreign-keys&gt;&lt;ref-type name="Book Section"&gt;5&lt;/ref-type&gt;&lt;contributors&gt;&lt;authors&gt;&lt;author&gt;Calvert, Jack G.&lt;/author&gt;&lt;author&gt;Mellouki, Abdelwahid&lt;/author&gt;&lt;author&gt;Orlando, John J.&lt;/author&gt;&lt;author&gt;Pilling, Michael J.&lt;/author&gt;&lt;author&gt;Wallington, Timothy J.&lt;/author&gt;&lt;/authors&gt;&lt;/contributors&gt;&lt;titles&gt;&lt;title&gt;Mechanisms of Photodecomposition of the Sunlight-Absorbing Oxygenates&lt;/title&gt;&lt;secondary-title&gt;Mechanisms of atmospheric oxidation of the oxygenates&lt;/secondary-title&gt;&lt;/titles&gt;&lt;pages&gt;974-1357&lt;/pages&gt;&lt;dates&gt;&lt;year&gt;2011&lt;/year&gt;&lt;/dates&gt;&lt;publisher&gt;Oxford University Press&lt;/publisher&gt;&lt;isbn&gt;ISBN: 978-0-19-976707-6&lt;/isbn&gt;&lt;urls&gt;&lt;/urls&gt;&lt;/record&gt;&lt;/Cite&gt;&lt;/EndNote&gt;</w:instrText>
      </w:r>
      <w:r w:rsidR="006E605F" w:rsidRPr="009A2050">
        <w:rPr>
          <w:rFonts w:ascii="Times New Roman" w:hAnsi="Times New Roman" w:cs="Times New Roman"/>
          <w:sz w:val="24"/>
          <w:szCs w:val="28"/>
        </w:rPr>
        <w:fldChar w:fldCharType="separate"/>
      </w:r>
      <w:r w:rsidR="006E605F" w:rsidRPr="009A2050">
        <w:rPr>
          <w:rFonts w:ascii="Times New Roman" w:hAnsi="Times New Roman" w:cs="Times New Roman"/>
          <w:noProof/>
          <w:sz w:val="24"/>
          <w:szCs w:val="28"/>
        </w:rPr>
        <w:t>(Calvert et al., 2011b)</w:t>
      </w:r>
      <w:r w:rsidR="006E605F" w:rsidRPr="009A2050">
        <w:rPr>
          <w:rFonts w:ascii="Times New Roman" w:hAnsi="Times New Roman" w:cs="Times New Roman"/>
          <w:sz w:val="24"/>
          <w:szCs w:val="28"/>
        </w:rPr>
        <w:fldChar w:fldCharType="end"/>
      </w:r>
      <w:r w:rsidR="008C3B0D" w:rsidRPr="009A2050">
        <w:rPr>
          <w:rFonts w:ascii="Times New Roman" w:hAnsi="Times New Roman" w:cs="Times New Roman"/>
          <w:sz w:val="24"/>
          <w:szCs w:val="28"/>
        </w:rPr>
        <w:t xml:space="preserve">. </w:t>
      </w:r>
      <w:r w:rsidR="002D5491" w:rsidRPr="009A2050">
        <w:rPr>
          <w:rFonts w:ascii="Times New Roman" w:hAnsi="Times New Roman" w:cs="Times New Roman"/>
          <w:sz w:val="24"/>
          <w:szCs w:val="28"/>
        </w:rPr>
        <w:t xml:space="preserve">However, despite this increase, MVK's quantum yield at 308 nm is only 0.16 and decreases with increasing wavelength, resulting in a lower photolysis rate compared to n-ketones </w:t>
      </w:r>
      <w:r w:rsidR="002D5491" w:rsidRPr="009A2050">
        <w:rPr>
          <w:rFonts w:ascii="Times New Roman" w:hAnsi="Times New Roman" w:cs="Times New Roman"/>
          <w:sz w:val="24"/>
          <w:szCs w:val="28"/>
        </w:rPr>
        <w:fldChar w:fldCharType="begin"/>
      </w:r>
      <w:r w:rsidR="002D5491" w:rsidRPr="009A2050">
        <w:rPr>
          <w:rFonts w:ascii="Times New Roman" w:hAnsi="Times New Roman" w:cs="Times New Roman"/>
          <w:sz w:val="24"/>
          <w:szCs w:val="28"/>
        </w:rPr>
        <w:instrText xml:space="preserve"> ADDIN EN.CITE &lt;EndNote&gt;&lt;Cite&gt;&lt;Author&gt;Gierczak&lt;/Author&gt;&lt;Year&gt;1997&lt;/Year&gt;&lt;RecNum&gt;407&lt;/RecNum&gt;&lt;DisplayText&gt;(Gierczak et al., 1997)&lt;/DisplayText&gt;&lt;record&gt;&lt;rec-number&gt;407&lt;/rec-number&gt;&lt;foreign-keys&gt;&lt;key app="EN" db-id="xr929ztsmpsa9iefaespwsezfttt9v90stz2" timestamp="1652615431"&gt;407&lt;/key&gt;&lt;/foreign-keys&gt;&lt;ref-type name="Journal Article"&gt;17&lt;/ref-type&gt;&lt;contributors&gt;&lt;authors&gt;&lt;author&gt;Gierczak, Tomasz&lt;/author&gt;&lt;author&gt;Burkholder, James B&lt;/author&gt;&lt;author&gt;Talukdar, Ranajit K&lt;/author&gt;&lt;author&gt;Mellouki, A&lt;/author&gt;&lt;author&gt;Barone, SB&lt;/author&gt;&lt;author&gt;Ravishankara, AR&lt;/author&gt;&lt;/authors&gt;&lt;/contributors&gt;&lt;titles&gt;&lt;title&gt;Atmospheric fate of methyl vinyl ketone and methacrolein&lt;/title&gt;&lt;secondary-title&gt;Journal of Photochemistry and Photobiology A: Chemistry&lt;/secondary-title&gt;&lt;/titles&gt;&lt;periodical&gt;&lt;full-title&gt;Journal of Photochemistry and Photobiology A: Chemistry&lt;/full-title&gt;&lt;/periodical&gt;&lt;pages&gt;1-10&lt;/pages&gt;&lt;volume&gt;110&lt;/volume&gt;&lt;number&gt;1&lt;/number&gt;&lt;dates&gt;&lt;year&gt;1997&lt;/year&gt;&lt;/dates&gt;&lt;isbn&gt;1010-6030&lt;/isbn&gt;&lt;urls&gt;&lt;/urls&gt;&lt;/record&gt;&lt;/Cite&gt;&lt;/EndNote&gt;</w:instrText>
      </w:r>
      <w:r w:rsidR="002D5491" w:rsidRPr="009A2050">
        <w:rPr>
          <w:rFonts w:ascii="Times New Roman" w:hAnsi="Times New Roman" w:cs="Times New Roman"/>
          <w:sz w:val="24"/>
          <w:szCs w:val="28"/>
        </w:rPr>
        <w:fldChar w:fldCharType="separate"/>
      </w:r>
      <w:r w:rsidR="002D5491" w:rsidRPr="009A2050">
        <w:rPr>
          <w:rFonts w:ascii="Times New Roman" w:hAnsi="Times New Roman" w:cs="Times New Roman"/>
          <w:noProof/>
          <w:sz w:val="24"/>
          <w:szCs w:val="28"/>
        </w:rPr>
        <w:t>(Gierczak et al., 1997)</w:t>
      </w:r>
      <w:r w:rsidR="002D5491" w:rsidRPr="009A2050">
        <w:rPr>
          <w:rFonts w:ascii="Times New Roman" w:hAnsi="Times New Roman" w:cs="Times New Roman"/>
          <w:sz w:val="24"/>
          <w:szCs w:val="28"/>
        </w:rPr>
        <w:fldChar w:fldCharType="end"/>
      </w:r>
      <w:r w:rsidR="002D5491" w:rsidRPr="009A2050">
        <w:rPr>
          <w:rFonts w:ascii="Times New Roman" w:hAnsi="Times New Roman" w:cs="Times New Roman"/>
          <w:sz w:val="24"/>
          <w:szCs w:val="28"/>
        </w:rPr>
        <w:t>. Due to the limited availability of quantum yield data for unsaturated ketones, the relative photolysis rate (</w:t>
      </w:r>
      <m:oMath>
        <m:sSub>
          <m:sSubPr>
            <m:ctrlPr>
              <w:rPr>
                <w:rFonts w:ascii="Cambria Math" w:hAnsi="Cambria Math" w:cs="Times New Roman"/>
                <w:i/>
                <w:sz w:val="24"/>
                <w:szCs w:val="28"/>
              </w:rPr>
            </m:ctrlPr>
          </m:sSubPr>
          <m:e>
            <m:r>
              <w:rPr>
                <w:rFonts w:ascii="Cambria Math" w:hAnsi="Cambria Math" w:cs="Times New Roman"/>
                <w:sz w:val="24"/>
                <w:szCs w:val="28"/>
              </w:rPr>
              <m:t>j</m:t>
            </m:r>
          </m:e>
          <m:sub>
            <m:r>
              <w:rPr>
                <w:rFonts w:ascii="Cambria Math" w:hAnsi="Cambria Math" w:cs="Times New Roman"/>
                <w:sz w:val="24"/>
                <w:szCs w:val="28"/>
              </w:rPr>
              <m:t>rel</m:t>
            </m:r>
          </m:sub>
        </m:sSub>
      </m:oMath>
      <w:r w:rsidR="002D5491" w:rsidRPr="009A2050">
        <w:rPr>
          <w:rFonts w:ascii="Times New Roman" w:hAnsi="Times New Roman" w:cs="Times New Roman"/>
          <w:sz w:val="24"/>
          <w:szCs w:val="28"/>
        </w:rPr>
        <w:t xml:space="preserve">) of MVK is currently used as the reference value for unreported unsaturated ketones, with an estimated value of </w:t>
      </w:r>
      <m:oMath>
        <m:r>
          <m:rPr>
            <m:sty m:val="p"/>
          </m:rPr>
          <w:rPr>
            <w:rFonts w:ascii="Cambria Math" w:hAnsi="Cambria Math" w:cs="Times New Roman"/>
            <w:sz w:val="24"/>
            <w:szCs w:val="28"/>
          </w:rPr>
          <m:t xml:space="preserve">0.033%±0.014%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2D5491" w:rsidRPr="009A2050">
        <w:rPr>
          <w:rFonts w:ascii="Times New Roman" w:hAnsi="Times New Roman" w:cs="Times New Roman"/>
          <w:sz w:val="24"/>
          <w:szCs w:val="28"/>
        </w:rPr>
        <w:t xml:space="preserve"> (</w:t>
      </w:r>
      <w:r w:rsidR="00B3409A" w:rsidRPr="009A2050">
        <w:rPr>
          <w:rFonts w:ascii="Times New Roman" w:hAnsi="Times New Roman" w:cs="Times New Roman"/>
          <w:sz w:val="24"/>
          <w:szCs w:val="28"/>
        </w:rPr>
        <w:fldChar w:fldCharType="begin"/>
      </w:r>
      <w:r w:rsidR="00B3409A" w:rsidRPr="009A2050">
        <w:rPr>
          <w:rFonts w:ascii="Times New Roman" w:hAnsi="Times New Roman" w:cs="Times New Roman"/>
          <w:sz w:val="24"/>
          <w:szCs w:val="28"/>
        </w:rPr>
        <w:instrText xml:space="preserve"> REF _Ref193991605 \h  \* MERGEFORMAT </w:instrText>
      </w:r>
      <w:r w:rsidR="00B3409A" w:rsidRPr="009A2050">
        <w:rPr>
          <w:rFonts w:ascii="Times New Roman" w:hAnsi="Times New Roman" w:cs="Times New Roman"/>
          <w:sz w:val="24"/>
          <w:szCs w:val="28"/>
        </w:rPr>
      </w:r>
      <w:r w:rsidR="00B3409A"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S16</w:t>
      </w:r>
      <w:r w:rsidR="00B3409A" w:rsidRPr="009A2050">
        <w:rPr>
          <w:rFonts w:ascii="Times New Roman" w:hAnsi="Times New Roman" w:cs="Times New Roman"/>
          <w:sz w:val="24"/>
          <w:szCs w:val="28"/>
        </w:rPr>
        <w:fldChar w:fldCharType="end"/>
      </w:r>
      <w:r w:rsidR="002D5491" w:rsidRPr="009A2050">
        <w:rPr>
          <w:rFonts w:ascii="Times New Roman" w:hAnsi="Times New Roman" w:cs="Times New Roman"/>
          <w:sz w:val="24"/>
          <w:szCs w:val="28"/>
        </w:rPr>
        <w:t xml:space="preserve">). </w:t>
      </w:r>
    </w:p>
    <w:p w14:paraId="651577FB" w14:textId="796B96C1" w:rsidR="007A7348" w:rsidRPr="009A2050" w:rsidRDefault="008E502E" w:rsidP="007A7348">
      <w:pPr>
        <w:pStyle w:val="3"/>
      </w:pPr>
      <w:bookmarkStart w:id="32" w:name="_Toc193800784"/>
      <w:r>
        <w:t>5</w:t>
      </w:r>
      <w:r w:rsidR="007A7348" w:rsidRPr="009A2050">
        <w:t xml:space="preserve">.3 </w:t>
      </w:r>
      <w:r w:rsidR="00940782" w:rsidRPr="009A2050">
        <w:t>O</w:t>
      </w:r>
      <w:r w:rsidR="007A7348" w:rsidRPr="009A2050">
        <w:t>rtho-</w:t>
      </w:r>
      <w:proofErr w:type="spellStart"/>
      <w:r w:rsidR="00940782" w:rsidRPr="009A2050">
        <w:t>d</w:t>
      </w:r>
      <w:r w:rsidR="007A7348" w:rsidRPr="009A2050">
        <w:t>icarbonyl</w:t>
      </w:r>
      <w:proofErr w:type="spellEnd"/>
      <w:r w:rsidR="007A7348" w:rsidRPr="009A2050">
        <w:t xml:space="preserve"> Compounds</w:t>
      </w:r>
      <w:bookmarkEnd w:id="32"/>
    </w:p>
    <w:p w14:paraId="3E3B6208" w14:textId="6616936E" w:rsidR="00A6357B" w:rsidRPr="009A2050" w:rsidRDefault="00191CBE" w:rsidP="00A6357B">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Ortho-</w:t>
      </w:r>
      <w:proofErr w:type="spellStart"/>
      <w:r w:rsidR="005524C3" w:rsidRPr="009A2050">
        <w:rPr>
          <w:rFonts w:ascii="Times New Roman" w:hAnsi="Times New Roman" w:cs="Times New Roman"/>
          <w:sz w:val="24"/>
          <w:szCs w:val="28"/>
        </w:rPr>
        <w:t>d</w:t>
      </w:r>
      <w:r w:rsidRPr="009A2050">
        <w:rPr>
          <w:rFonts w:ascii="Times New Roman" w:hAnsi="Times New Roman" w:cs="Times New Roman"/>
          <w:sz w:val="24"/>
          <w:szCs w:val="28"/>
        </w:rPr>
        <w:t>icarbonyl</w:t>
      </w:r>
      <w:proofErr w:type="spellEnd"/>
      <w:r w:rsidRPr="009A2050">
        <w:rPr>
          <w:rFonts w:ascii="Times New Roman" w:hAnsi="Times New Roman" w:cs="Times New Roman"/>
          <w:sz w:val="24"/>
          <w:szCs w:val="28"/>
        </w:rPr>
        <w:t xml:space="preserve"> </w:t>
      </w:r>
      <w:r w:rsidR="005524C3" w:rsidRPr="009A2050">
        <w:rPr>
          <w:rFonts w:ascii="Times New Roman" w:hAnsi="Times New Roman" w:cs="Times New Roman"/>
          <w:sz w:val="24"/>
          <w:szCs w:val="28"/>
        </w:rPr>
        <w:t>c</w:t>
      </w:r>
      <w:r w:rsidRPr="009A2050">
        <w:rPr>
          <w:rFonts w:ascii="Times New Roman" w:hAnsi="Times New Roman" w:cs="Times New Roman"/>
          <w:sz w:val="24"/>
          <w:szCs w:val="28"/>
        </w:rPr>
        <w:t xml:space="preserve">ompounds refer to </w:t>
      </w:r>
      <w:r w:rsidR="0045797A">
        <w:rPr>
          <w:rFonts w:ascii="Times New Roman" w:hAnsi="Times New Roman" w:cs="Times New Roman"/>
          <w:sz w:val="24"/>
          <w:szCs w:val="28"/>
        </w:rPr>
        <w:t>species</w:t>
      </w:r>
      <w:r w:rsidRPr="009A2050">
        <w:rPr>
          <w:rFonts w:ascii="Times New Roman" w:hAnsi="Times New Roman" w:cs="Times New Roman"/>
          <w:sz w:val="24"/>
          <w:szCs w:val="28"/>
        </w:rPr>
        <w:t xml:space="preserve"> in which two adjacent carbon atoms in the molecular structure are substituted with carbonyl groups. This category includes dialdehydes (e.g., glyoxal), aldehyde-ketone compounds (e.g., methylglyoxal), and diketones (e.g.,</w:t>
      </w:r>
      <w:r w:rsidR="00C56BA2" w:rsidRPr="009A2050">
        <w:rPr>
          <w:rFonts w:ascii="Times New Roman" w:hAnsi="Times New Roman" w:cs="Times New Roman"/>
          <w:sz w:val="24"/>
          <w:szCs w:val="28"/>
        </w:rPr>
        <w:t xml:space="preserve"> </w:t>
      </w:r>
      <w:r w:rsidRPr="009A2050">
        <w:rPr>
          <w:rFonts w:ascii="Times New Roman" w:hAnsi="Times New Roman" w:cs="Times New Roman"/>
          <w:sz w:val="24"/>
          <w:szCs w:val="28"/>
        </w:rPr>
        <w:t>2,3-</w:t>
      </w:r>
      <w:r w:rsidR="0097797D" w:rsidRPr="009A2050">
        <w:rPr>
          <w:rFonts w:ascii="Times New Roman" w:hAnsi="Times New Roman" w:cs="Times New Roman"/>
          <w:sz w:val="24"/>
          <w:szCs w:val="28"/>
        </w:rPr>
        <w:t>b</w:t>
      </w:r>
      <w:r w:rsidRPr="009A2050">
        <w:rPr>
          <w:rFonts w:ascii="Times New Roman" w:hAnsi="Times New Roman" w:cs="Times New Roman"/>
          <w:sz w:val="24"/>
          <w:szCs w:val="28"/>
        </w:rPr>
        <w:t>utanedione</w:t>
      </w:r>
      <w:r w:rsidR="00BF1166" w:rsidRPr="009A2050">
        <w:rPr>
          <w:rFonts w:ascii="Times New Roman" w:hAnsi="Times New Roman" w:cs="Times New Roman"/>
          <w:sz w:val="24"/>
          <w:szCs w:val="28"/>
        </w:rPr>
        <w:t>). In</w:t>
      </w:r>
      <w:r w:rsidRPr="009A2050">
        <w:rPr>
          <w:rFonts w:ascii="Times New Roman" w:hAnsi="Times New Roman" w:cs="Times New Roman"/>
          <w:sz w:val="24"/>
          <w:szCs w:val="28"/>
        </w:rPr>
        <w:t xml:space="preserve"> these compounds, the presence of two </w:t>
      </w:r>
      <w:r w:rsidRPr="009A2050">
        <w:rPr>
          <w:rFonts w:ascii="Times New Roman" w:hAnsi="Times New Roman" w:cs="Times New Roman"/>
          <w:sz w:val="24"/>
          <w:szCs w:val="28"/>
        </w:rPr>
        <w:lastRenderedPageBreak/>
        <w:t>chromophores on adjacent carbon atoms forms a conjugated system, where the interaction between the chromophores significantly alters the absorption spectrum compared to that of an isolated chromophore. The absorption in such conjugated systems cannot be simply regarded as the additive effect of two independent chromophores. Therefore, it is essential to classify and analyze different conjugated systems separately.</w:t>
      </w:r>
    </w:p>
    <w:p w14:paraId="03A8C189" w14:textId="5D60F775" w:rsidR="007A7348" w:rsidRPr="009A2050" w:rsidRDefault="002120C8" w:rsidP="0029271E">
      <w:pPr>
        <w:pStyle w:val="4"/>
        <w:numPr>
          <w:ilvl w:val="0"/>
          <w:numId w:val="11"/>
        </w:numPr>
      </w:pPr>
      <w:r w:rsidRPr="009A2050">
        <w:t>Dialdehydes (</w:t>
      </w:r>
      <w:r w:rsidR="00836CB7" w:rsidRPr="009A2050">
        <w:t>OCHCHO</w:t>
      </w:r>
      <w:r w:rsidRPr="009A2050">
        <w:t>)</w:t>
      </w:r>
    </w:p>
    <w:p w14:paraId="1448717B" w14:textId="2E72F928" w:rsidR="00322935" w:rsidRPr="009A2050" w:rsidRDefault="00654798" w:rsidP="00322935">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Glyoxal (OCHCHO) is the structurally simplest α-</w:t>
      </w:r>
      <w:proofErr w:type="spellStart"/>
      <w:r w:rsidRPr="009A2050">
        <w:rPr>
          <w:rFonts w:ascii="Times New Roman" w:hAnsi="Times New Roman" w:cs="Times New Roman"/>
          <w:sz w:val="24"/>
          <w:szCs w:val="28"/>
        </w:rPr>
        <w:t>dicarbonyl</w:t>
      </w:r>
      <w:proofErr w:type="spellEnd"/>
      <w:r w:rsidRPr="009A2050">
        <w:rPr>
          <w:rFonts w:ascii="Times New Roman" w:hAnsi="Times New Roman" w:cs="Times New Roman"/>
          <w:sz w:val="24"/>
          <w:szCs w:val="28"/>
        </w:rPr>
        <w:t xml:space="preserve"> compound.</w:t>
      </w:r>
      <w:r w:rsidR="00B66296" w:rsidRPr="009A2050">
        <w:rPr>
          <w:rFonts w:ascii="Times New Roman" w:hAnsi="Times New Roman" w:cs="Times New Roman"/>
          <w:sz w:val="24"/>
          <w:szCs w:val="28"/>
        </w:rPr>
        <w:t xml:space="preserve"> </w:t>
      </w:r>
      <w:r w:rsidR="0099338E" w:rsidRPr="0099338E">
        <w:rPr>
          <w:rFonts w:ascii="Times New Roman" w:hAnsi="Times New Roman" w:cs="Times New Roman"/>
          <w:sz w:val="24"/>
          <w:szCs w:val="28"/>
        </w:rPr>
        <w:t>A</w:t>
      </w:r>
      <w:r w:rsidR="0099338E">
        <w:rPr>
          <w:rFonts w:ascii="Times New Roman" w:hAnsi="Times New Roman" w:cs="Times New Roman"/>
          <w:sz w:val="24"/>
          <w:szCs w:val="28"/>
        </w:rPr>
        <w:t xml:space="preserve">s </w:t>
      </w:r>
      <w:r w:rsidR="0099338E" w:rsidRPr="0099338E">
        <w:rPr>
          <w:rFonts w:ascii="Times New Roman" w:hAnsi="Times New Roman" w:cs="Times New Roman"/>
          <w:sz w:val="24"/>
          <w:szCs w:val="28"/>
        </w:rPr>
        <w:t xml:space="preserve">an important product of aromatic hydrocarbon oxidation, </w:t>
      </w:r>
      <w:r w:rsidR="0099338E">
        <w:rPr>
          <w:rFonts w:ascii="Times New Roman" w:hAnsi="Times New Roman" w:cs="Times New Roman"/>
          <w:sz w:val="24"/>
          <w:szCs w:val="28"/>
        </w:rPr>
        <w:t xml:space="preserve">glyoxal </w:t>
      </w:r>
      <w:r w:rsidR="0099338E" w:rsidRPr="0099338E">
        <w:rPr>
          <w:rFonts w:ascii="Times New Roman" w:hAnsi="Times New Roman" w:cs="Times New Roman"/>
          <w:sz w:val="24"/>
          <w:szCs w:val="28"/>
        </w:rPr>
        <w:t>plays a key role in atmospheric photolysis as a source of free radicals in the troposphere, contributing to both ozone formation and secondary organic aerosol (SOA) pollution</w:t>
      </w:r>
      <w:r w:rsidR="0099338E">
        <w:rPr>
          <w:rFonts w:ascii="Times New Roman" w:hAnsi="Times New Roman" w:cs="Times New Roman"/>
          <w:sz w:val="24"/>
          <w:szCs w:val="28"/>
        </w:rPr>
        <w:t xml:space="preserve"> </w:t>
      </w:r>
      <w:r w:rsidR="0099338E">
        <w:rPr>
          <w:rFonts w:asciiTheme="majorHAnsi" w:eastAsiaTheme="majorEastAsia" w:hAnsiTheme="majorHAnsi" w:cstheme="majorHAnsi"/>
        </w:rPr>
        <w:fldChar w:fldCharType="begin"/>
      </w:r>
      <w:r w:rsidR="0099338E">
        <w:rPr>
          <w:rFonts w:asciiTheme="majorHAnsi" w:eastAsiaTheme="majorEastAsia" w:hAnsiTheme="majorHAnsi" w:cstheme="majorHAnsi"/>
        </w:rPr>
        <w:instrText xml:space="preserve"> ADDIN EN.CITE &lt;EndNote&gt;&lt;Cite&gt;&lt;Author&gt;Rossignol&lt;/Author&gt;&lt;Year&gt;2014&lt;/Year&gt;&lt;RecNum&gt;731&lt;/RecNum&gt;&lt;DisplayText&gt;(Rossignol et al., 2014; Tadić et al., 2006)&lt;/DisplayText&gt;&lt;record&gt;&lt;rec-number&gt;731&lt;/rec-number&gt;&lt;foreign-keys&gt;&lt;key app="EN" db-id="xr929ztsmpsa9iefaespwsezfttt9v90stz2" timestamp="1743263476"&gt;731&lt;/key&gt;&lt;/foreign-keys&gt;&lt;ref-type name="Journal Article"&gt;17&lt;/ref-type&gt;&lt;contributors&gt;&lt;authors&gt;&lt;author&gt;Rossignol, Stéphanie&lt;/author&gt;&lt;author&gt;Aregahegn, Kifle Z&lt;/author&gt;&lt;author&gt;Tinel, Liselotte&lt;/author&gt;&lt;author&gt;Fine, Ludovic&lt;/author&gt;&lt;author&gt;Nozière, Barbara&lt;/author&gt;&lt;author&gt;George, Christian&lt;/author&gt;&lt;/authors&gt;&lt;/contributors&gt;&lt;titles&gt;&lt;title&gt;Glyoxal induced atmospheric photosensitized chemistry leading to organic aerosol growth&lt;/title&gt;&lt;secondary-title&gt;Environmental science &amp;amp; technology&lt;/secondary-title&gt;&lt;/titles&gt;&lt;periodical&gt;&lt;full-title&gt;Environmental science &amp;amp; technology&lt;/full-title&gt;&lt;/periodical&gt;&lt;pages&gt;3218-3227&lt;/pages&gt;&lt;volume&gt;48&lt;/volume&gt;&lt;number&gt;6&lt;/number&gt;&lt;dates&gt;&lt;year&gt;2014&lt;/year&gt;&lt;/dates&gt;&lt;isbn&gt;0013-936X&lt;/isbn&gt;&lt;urls&gt;&lt;/urls&gt;&lt;/record&gt;&lt;/Cite&gt;&lt;Cite&gt;&lt;Author&gt;Tadić&lt;/Author&gt;&lt;Year&gt;2006&lt;/Year&gt;&lt;RecNum&gt;732&lt;/RecNum&gt;&lt;record&gt;&lt;rec-number&gt;732&lt;/rec-number&gt;&lt;foreign-keys&gt;&lt;key app="EN" db-id="xr929ztsmpsa9iefaespwsezfttt9v90stz2" timestamp="1743263541"&gt;732&lt;/key&gt;&lt;/foreign-keys&gt;&lt;ref-type name="Journal Article"&gt;17&lt;/ref-type&gt;&lt;contributors&gt;&lt;authors&gt;&lt;author&gt;Tadić, Jovan&lt;/author&gt;&lt;author&gt;Moortgat, Geert K&lt;/author&gt;&lt;author&gt;Wirtz, Klaus&lt;/author&gt;&lt;/authors&gt;&lt;/contributors&gt;&lt;titles&gt;&lt;title&gt;Photolysis of glyoxal in air&lt;/title&gt;&lt;secondary-title&gt;Journal of Photochemistry and Photobiology A: Chemistry&lt;/secondary-title&gt;&lt;/titles&gt;&lt;periodical&gt;&lt;full-title&gt;Journal of Photochemistry and Photobiology A: Chemistry&lt;/full-title&gt;&lt;/periodical&gt;&lt;pages&gt;116-124&lt;/pages&gt;&lt;volume&gt;177&lt;/volume&gt;&lt;number&gt;2-3&lt;/number&gt;&lt;dates&gt;&lt;year&gt;2006&lt;/year&gt;&lt;/dates&gt;&lt;isbn&gt;1010-6030&lt;/isbn&gt;&lt;urls&gt;&lt;/urls&gt;&lt;/record&gt;&lt;/Cite&gt;&lt;/EndNote&gt;</w:instrText>
      </w:r>
      <w:r w:rsidR="0099338E">
        <w:rPr>
          <w:rFonts w:asciiTheme="majorHAnsi" w:eastAsiaTheme="majorEastAsia" w:hAnsiTheme="majorHAnsi" w:cstheme="majorHAnsi"/>
        </w:rPr>
        <w:fldChar w:fldCharType="separate"/>
      </w:r>
      <w:r w:rsidR="0099338E">
        <w:rPr>
          <w:rFonts w:asciiTheme="majorHAnsi" w:eastAsiaTheme="majorEastAsia" w:hAnsiTheme="majorHAnsi" w:cstheme="majorHAnsi"/>
          <w:noProof/>
        </w:rPr>
        <w:t>(Rossignol et al., 2014; Tadić et al., 2006)</w:t>
      </w:r>
      <w:r w:rsidR="0099338E">
        <w:rPr>
          <w:rFonts w:asciiTheme="majorHAnsi" w:eastAsiaTheme="majorEastAsia" w:hAnsiTheme="majorHAnsi" w:cstheme="majorHAnsi"/>
        </w:rPr>
        <w:fldChar w:fldCharType="end"/>
      </w:r>
      <w:r w:rsidR="0099338E">
        <w:rPr>
          <w:rFonts w:ascii="Times New Roman" w:hAnsi="Times New Roman" w:cs="Times New Roman"/>
          <w:sz w:val="24"/>
          <w:szCs w:val="28"/>
        </w:rPr>
        <w:t xml:space="preserve">. </w:t>
      </w:r>
      <w:r w:rsidR="00B66296" w:rsidRPr="009A2050">
        <w:rPr>
          <w:rFonts w:ascii="Times New Roman" w:hAnsi="Times New Roman" w:cs="Times New Roman"/>
          <w:sz w:val="24"/>
          <w:szCs w:val="28"/>
        </w:rPr>
        <w:t>The absorption cross section of glyoxal consists of two major absorption bands: a broad ultraviolet band between 220 to 350 nm and a stronger structured band in the 350 to 480 nm range (</w:t>
      </w:r>
      <w:r w:rsidR="001F24A9" w:rsidRPr="009A2050">
        <w:rPr>
          <w:rFonts w:ascii="Times New Roman" w:hAnsi="Times New Roman" w:cs="Times New Roman"/>
          <w:sz w:val="24"/>
          <w:szCs w:val="28"/>
        </w:rPr>
        <w:fldChar w:fldCharType="begin"/>
      </w:r>
      <w:r w:rsidR="001F24A9" w:rsidRPr="009A2050">
        <w:rPr>
          <w:rFonts w:ascii="Times New Roman" w:hAnsi="Times New Roman" w:cs="Times New Roman"/>
          <w:sz w:val="24"/>
          <w:szCs w:val="28"/>
        </w:rPr>
        <w:instrText xml:space="preserve"> REF _Ref193991827 \h  \* MERGEFORMAT </w:instrText>
      </w:r>
      <w:r w:rsidR="001F24A9" w:rsidRPr="009A2050">
        <w:rPr>
          <w:rFonts w:ascii="Times New Roman" w:hAnsi="Times New Roman" w:cs="Times New Roman"/>
          <w:sz w:val="24"/>
          <w:szCs w:val="28"/>
        </w:rPr>
      </w:r>
      <w:r w:rsidR="001F24A9"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S17</w:t>
      </w:r>
      <w:r w:rsidR="001F24A9" w:rsidRPr="009A2050">
        <w:rPr>
          <w:rFonts w:ascii="Times New Roman" w:hAnsi="Times New Roman" w:cs="Times New Roman"/>
          <w:sz w:val="24"/>
          <w:szCs w:val="28"/>
        </w:rPr>
        <w:fldChar w:fldCharType="end"/>
      </w:r>
      <w:r w:rsidR="001F24A9" w:rsidRPr="009A2050">
        <w:rPr>
          <w:rFonts w:ascii="Times New Roman" w:hAnsi="Times New Roman" w:cs="Times New Roman"/>
          <w:sz w:val="24"/>
          <w:szCs w:val="28"/>
        </w:rPr>
        <w:t xml:space="preserve"> (a)</w:t>
      </w:r>
      <w:r w:rsidR="00B66296" w:rsidRPr="009A2050">
        <w:rPr>
          <w:rFonts w:ascii="Times New Roman" w:hAnsi="Times New Roman" w:cs="Times New Roman"/>
          <w:sz w:val="24"/>
          <w:szCs w:val="28"/>
        </w:rPr>
        <w:t>).</w:t>
      </w:r>
      <w:r w:rsidR="003D20A3" w:rsidRPr="009A2050">
        <w:rPr>
          <w:rFonts w:ascii="Times New Roman" w:hAnsi="Times New Roman" w:cs="Times New Roman"/>
          <w:sz w:val="24"/>
          <w:szCs w:val="28"/>
        </w:rPr>
        <w:t xml:space="preserve"> Methylglyoxal (CH</w:t>
      </w:r>
      <w:r w:rsidR="003D20A3" w:rsidRPr="009A2050">
        <w:rPr>
          <w:rFonts w:ascii="Times New Roman" w:hAnsi="Times New Roman" w:cs="Times New Roman"/>
          <w:sz w:val="24"/>
          <w:szCs w:val="28"/>
          <w:vertAlign w:val="subscript"/>
        </w:rPr>
        <w:t>3</w:t>
      </w:r>
      <w:r w:rsidR="003D20A3" w:rsidRPr="009A2050">
        <w:rPr>
          <w:rFonts w:ascii="Times New Roman" w:hAnsi="Times New Roman" w:cs="Times New Roman"/>
          <w:sz w:val="24"/>
          <w:szCs w:val="28"/>
        </w:rPr>
        <w:t xml:space="preserve">C(O)CHO), which contains one aldehyde carbonyl and one ketone carbonyl, exhibits a slightly lower absorption cross </w:t>
      </w:r>
      <w:r w:rsidR="003D20A3" w:rsidRPr="009A2050">
        <w:rPr>
          <w:rFonts w:ascii="Times New Roman" w:hAnsi="Times New Roman" w:cs="Times New Roman"/>
          <w:sz w:val="24"/>
          <w:szCs w:val="24"/>
        </w:rPr>
        <w:t>section than glyoxal, which contains two aldehyde carbonyls.</w:t>
      </w:r>
      <w:r w:rsidRPr="009A2050">
        <w:rPr>
          <w:rFonts w:ascii="Times New Roman" w:hAnsi="Times New Roman" w:cs="Times New Roman"/>
          <w:sz w:val="24"/>
          <w:szCs w:val="24"/>
        </w:rPr>
        <w:t xml:space="preserve"> However, methylglyoxal has a higher quantum yield above 290 nm compared to glyoxal</w:t>
      </w:r>
      <w:r w:rsidR="005158AD" w:rsidRPr="009A2050">
        <w:rPr>
          <w:rFonts w:ascii="Times New Roman" w:hAnsi="Times New Roman" w:cs="Times New Roman"/>
          <w:sz w:val="24"/>
          <w:szCs w:val="24"/>
        </w:rPr>
        <w:t xml:space="preserve"> </w:t>
      </w:r>
      <w:r w:rsidR="005158AD" w:rsidRPr="009A2050">
        <w:rPr>
          <w:rFonts w:ascii="Times New Roman" w:hAnsi="Times New Roman" w:cs="Times New Roman"/>
          <w:sz w:val="24"/>
          <w:szCs w:val="28"/>
        </w:rPr>
        <w:t>(</w:t>
      </w:r>
      <w:r w:rsidR="005158AD" w:rsidRPr="009A2050">
        <w:rPr>
          <w:rFonts w:ascii="Times New Roman" w:hAnsi="Times New Roman" w:cs="Times New Roman"/>
          <w:sz w:val="24"/>
          <w:szCs w:val="28"/>
        </w:rPr>
        <w:fldChar w:fldCharType="begin"/>
      </w:r>
      <w:r w:rsidR="005158AD" w:rsidRPr="009A2050">
        <w:rPr>
          <w:rFonts w:ascii="Times New Roman" w:hAnsi="Times New Roman" w:cs="Times New Roman"/>
          <w:sz w:val="24"/>
          <w:szCs w:val="28"/>
        </w:rPr>
        <w:instrText xml:space="preserve"> REF _Ref193991827 \h  \* MERGEFORMAT </w:instrText>
      </w:r>
      <w:r w:rsidR="005158AD" w:rsidRPr="009A2050">
        <w:rPr>
          <w:rFonts w:ascii="Times New Roman" w:hAnsi="Times New Roman" w:cs="Times New Roman"/>
          <w:sz w:val="24"/>
          <w:szCs w:val="28"/>
        </w:rPr>
      </w:r>
      <w:r w:rsidR="005158AD"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S17</w:t>
      </w:r>
      <w:r w:rsidR="005158AD" w:rsidRPr="009A2050">
        <w:rPr>
          <w:rFonts w:ascii="Times New Roman" w:hAnsi="Times New Roman" w:cs="Times New Roman"/>
          <w:sz w:val="24"/>
          <w:szCs w:val="28"/>
        </w:rPr>
        <w:fldChar w:fldCharType="end"/>
      </w:r>
      <w:r w:rsidR="005158AD" w:rsidRPr="009A2050">
        <w:rPr>
          <w:rFonts w:ascii="Times New Roman" w:hAnsi="Times New Roman" w:cs="Times New Roman"/>
          <w:sz w:val="24"/>
          <w:szCs w:val="28"/>
        </w:rPr>
        <w:t xml:space="preserve"> (b))</w:t>
      </w:r>
      <w:r w:rsidRPr="009A2050">
        <w:rPr>
          <w:rFonts w:ascii="Times New Roman" w:hAnsi="Times New Roman" w:cs="Times New Roman"/>
          <w:sz w:val="24"/>
          <w:szCs w:val="24"/>
        </w:rPr>
        <w:t xml:space="preserve">, compensating for its lower absorption cross section. As a result, the photolysis rates of glyoxal and methylglyoxal are comparable, allowing them to be classified in one group for estimation. In the calculation of reference value for </w:t>
      </w:r>
      <w:r w:rsidR="00754A52" w:rsidRPr="009A2050">
        <w:rPr>
          <w:rFonts w:ascii="Times New Roman" w:hAnsi="Times New Roman" w:cs="Times New Roman"/>
          <w:sz w:val="24"/>
          <w:szCs w:val="24"/>
        </w:rPr>
        <w:t xml:space="preserve">dialdehydes, </w:t>
      </w:r>
      <w:r w:rsidR="00322935" w:rsidRPr="009A2050">
        <w:rPr>
          <w:rFonts w:ascii="Times New Roman" w:hAnsi="Times New Roman" w:cs="Times New Roman"/>
          <w:sz w:val="24"/>
          <w:szCs w:val="24"/>
        </w:rPr>
        <w:t>the average photolysis frequency of glyoxal and methylglyoxal is used as the reference value for the photolysis rate of dialdehydes containing four or more carbon atoms (</w:t>
      </w:r>
      <w:r w:rsidR="00317168" w:rsidRPr="009A2050">
        <w:rPr>
          <w:rFonts w:ascii="Times New Roman" w:hAnsi="Times New Roman" w:cs="Times New Roman"/>
          <w:sz w:val="24"/>
          <w:szCs w:val="24"/>
        </w:rPr>
        <w:fldChar w:fldCharType="begin"/>
      </w:r>
      <w:r w:rsidR="00317168" w:rsidRPr="009A2050">
        <w:rPr>
          <w:rFonts w:ascii="Times New Roman" w:hAnsi="Times New Roman" w:cs="Times New Roman"/>
          <w:sz w:val="24"/>
          <w:szCs w:val="24"/>
        </w:rPr>
        <w:instrText xml:space="preserve"> REF _Ref193991939 \h  \* MERGEFORMAT </w:instrText>
      </w:r>
      <w:r w:rsidR="00317168" w:rsidRPr="009A2050">
        <w:rPr>
          <w:rFonts w:ascii="Times New Roman" w:hAnsi="Times New Roman" w:cs="Times New Roman"/>
          <w:sz w:val="24"/>
          <w:szCs w:val="24"/>
        </w:rPr>
      </w:r>
      <w:r w:rsidR="00317168" w:rsidRPr="009A2050">
        <w:rPr>
          <w:rFonts w:ascii="Times New Roman" w:hAnsi="Times New Roman" w:cs="Times New Roman"/>
          <w:sz w:val="24"/>
          <w:szCs w:val="24"/>
        </w:rPr>
        <w:fldChar w:fldCharType="separate"/>
      </w:r>
      <w:r w:rsidR="00920883" w:rsidRPr="00D178F6">
        <w:rPr>
          <w:rFonts w:ascii="Times New Roman" w:hAnsi="Times New Roman" w:cs="Times New Roman"/>
          <w:sz w:val="24"/>
          <w:szCs w:val="24"/>
        </w:rPr>
        <w:t>Figure S18</w:t>
      </w:r>
      <w:r w:rsidR="00317168" w:rsidRPr="009A2050">
        <w:rPr>
          <w:rFonts w:ascii="Times New Roman" w:hAnsi="Times New Roman" w:cs="Times New Roman"/>
          <w:sz w:val="24"/>
          <w:szCs w:val="24"/>
        </w:rPr>
        <w:fldChar w:fldCharType="end"/>
      </w:r>
      <w:r w:rsidR="00322935" w:rsidRPr="009A2050">
        <w:rPr>
          <w:rFonts w:ascii="Times New Roman" w:hAnsi="Times New Roman" w:cs="Times New Roman"/>
          <w:sz w:val="24"/>
          <w:szCs w:val="24"/>
        </w:rPr>
        <w:t xml:space="preserve">), yielding an estimated value of </w:t>
      </w:r>
      <m:oMath>
        <m:r>
          <m:rPr>
            <m:sty m:val="p"/>
          </m:rPr>
          <w:rPr>
            <w:rFonts w:ascii="Cambria Math" w:hAnsi="Cambria Math" w:cs="Times New Roman"/>
            <w:sz w:val="24"/>
            <w:szCs w:val="24"/>
          </w:rPr>
          <m:t>1.4</m:t>
        </m:r>
        <m:r>
          <w:rPr>
            <w:rFonts w:ascii="Cambria Math" w:eastAsiaTheme="majorEastAsia" w:hAnsi="Cambria Math" w:cs="Times New Roman"/>
            <w:sz w:val="24"/>
            <w:szCs w:val="24"/>
          </w:rPr>
          <m:t>%±</m:t>
        </m:r>
        <m:r>
          <m:rPr>
            <m:sty m:val="p"/>
          </m:rPr>
          <w:rPr>
            <w:rFonts w:ascii="Cambria Math" w:hAnsi="Cambria Math" w:cs="Times New Roman"/>
            <w:sz w:val="24"/>
            <w:szCs w:val="24"/>
          </w:rPr>
          <m:t>0.046</m:t>
        </m:r>
        <m:r>
          <w:rPr>
            <w:rFonts w:ascii="Cambria Math" w:eastAsiaTheme="majorEastAsia" w:hAnsi="Cambria Math" w:cs="Times New Roman"/>
            <w:sz w:val="24"/>
            <w:szCs w:val="24"/>
          </w:rPr>
          <m:t xml:space="preserve">% </m:t>
        </m:r>
        <m:sSub>
          <m:sSubPr>
            <m:ctrlPr>
              <w:rPr>
                <w:rFonts w:ascii="Cambria Math" w:eastAsiaTheme="majorEastAsia" w:hAnsi="Cambria Math" w:cs="Times New Roman"/>
                <w:i/>
                <w:sz w:val="24"/>
                <w:szCs w:val="24"/>
              </w:rPr>
            </m:ctrlPr>
          </m:sSubPr>
          <m:e>
            <m:r>
              <w:rPr>
                <w:rFonts w:ascii="Cambria Math" w:eastAsiaTheme="majorEastAsia" w:hAnsi="Cambria Math" w:cs="Times New Roman"/>
                <w:sz w:val="24"/>
                <w:szCs w:val="24"/>
              </w:rPr>
              <m:t>jNO</m:t>
            </m:r>
          </m:e>
          <m:sub>
            <m:r>
              <w:rPr>
                <w:rFonts w:ascii="Cambria Math" w:eastAsiaTheme="majorEastAsia" w:hAnsi="Cambria Math" w:cs="Times New Roman"/>
                <w:sz w:val="24"/>
                <w:szCs w:val="24"/>
              </w:rPr>
              <m:t>2</m:t>
            </m:r>
          </m:sub>
        </m:sSub>
      </m:oMath>
      <w:r w:rsidR="00322935" w:rsidRPr="009A2050">
        <w:rPr>
          <w:rFonts w:ascii="Times New Roman" w:hAnsi="Times New Roman" w:cs="Times New Roman"/>
          <w:sz w:val="24"/>
          <w:szCs w:val="24"/>
        </w:rPr>
        <w:t>.</w:t>
      </w:r>
    </w:p>
    <w:p w14:paraId="50E2F5C9" w14:textId="28E736BF" w:rsidR="00322935" w:rsidRPr="009A2050" w:rsidRDefault="002120C8" w:rsidP="0029271E">
      <w:pPr>
        <w:pStyle w:val="4"/>
        <w:numPr>
          <w:ilvl w:val="0"/>
          <w:numId w:val="11"/>
        </w:numPr>
      </w:pPr>
      <w:r w:rsidRPr="009A2050">
        <w:t>Diketones (</w:t>
      </w:r>
      <w:r w:rsidR="00322935" w:rsidRPr="009A2050">
        <w:t>COCO</w:t>
      </w:r>
      <w:r w:rsidRPr="009A2050">
        <w:t>)</w:t>
      </w:r>
    </w:p>
    <w:p w14:paraId="0409AC13" w14:textId="5CE1D568" w:rsidR="006A2551" w:rsidRPr="009A2050" w:rsidRDefault="00E71378" w:rsidP="00322935">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For diketone compounds, the absorption cross section is slightly lower than that of methylglyoxal, and the maximum absorption wavelength exhibits a slight blue shift. The quantum yield of 2,3-butanedione (CH</w:t>
      </w:r>
      <w:r w:rsidR="00A00BD8" w:rsidRPr="009A2050">
        <w:rPr>
          <w:rFonts w:ascii="Times New Roman" w:hAnsi="Times New Roman" w:cs="Times New Roman"/>
          <w:sz w:val="24"/>
          <w:szCs w:val="28"/>
          <w:vertAlign w:val="subscript"/>
        </w:rPr>
        <w:t>3</w:t>
      </w:r>
      <w:r w:rsidRPr="009A2050">
        <w:rPr>
          <w:rFonts w:ascii="Times New Roman" w:hAnsi="Times New Roman" w:cs="Times New Roman"/>
          <w:sz w:val="24"/>
          <w:szCs w:val="28"/>
        </w:rPr>
        <w:t>C(O)C(O)CH</w:t>
      </w:r>
      <w:r w:rsidR="00A00BD8" w:rsidRPr="009A2050">
        <w:rPr>
          <w:rFonts w:ascii="Times New Roman" w:hAnsi="Times New Roman" w:cs="Times New Roman"/>
          <w:sz w:val="24"/>
          <w:szCs w:val="28"/>
          <w:vertAlign w:val="subscript"/>
        </w:rPr>
        <w:t>3</w:t>
      </w:r>
      <w:r w:rsidRPr="009A2050">
        <w:rPr>
          <w:rFonts w:ascii="Times New Roman" w:hAnsi="Times New Roman" w:cs="Times New Roman"/>
          <w:sz w:val="24"/>
          <w:szCs w:val="28"/>
        </w:rPr>
        <w:t>) is approximately 0.16 (</w:t>
      </w:r>
      <w:r w:rsidR="00317168" w:rsidRPr="009A2050">
        <w:rPr>
          <w:rFonts w:ascii="Times New Roman" w:hAnsi="Times New Roman" w:cs="Times New Roman"/>
          <w:sz w:val="24"/>
          <w:szCs w:val="28"/>
        </w:rPr>
        <w:fldChar w:fldCharType="begin"/>
      </w:r>
      <w:r w:rsidR="00317168" w:rsidRPr="009A2050">
        <w:rPr>
          <w:rFonts w:ascii="Times New Roman" w:hAnsi="Times New Roman" w:cs="Times New Roman"/>
          <w:sz w:val="24"/>
          <w:szCs w:val="28"/>
        </w:rPr>
        <w:instrText xml:space="preserve"> REF _Ref193991827 \h  \* MERGEFORMAT </w:instrText>
      </w:r>
      <w:r w:rsidR="00317168" w:rsidRPr="009A2050">
        <w:rPr>
          <w:rFonts w:ascii="Times New Roman" w:hAnsi="Times New Roman" w:cs="Times New Roman"/>
          <w:sz w:val="24"/>
          <w:szCs w:val="28"/>
        </w:rPr>
      </w:r>
      <w:r w:rsidR="00317168"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S17</w:t>
      </w:r>
      <w:r w:rsidR="00317168" w:rsidRPr="009A2050">
        <w:rPr>
          <w:rFonts w:ascii="Times New Roman" w:hAnsi="Times New Roman" w:cs="Times New Roman"/>
          <w:sz w:val="24"/>
          <w:szCs w:val="28"/>
        </w:rPr>
        <w:fldChar w:fldCharType="end"/>
      </w:r>
      <w:r w:rsidR="00317168" w:rsidRPr="009A2050">
        <w:rPr>
          <w:rFonts w:ascii="Times New Roman" w:hAnsi="Times New Roman" w:cs="Times New Roman"/>
          <w:sz w:val="24"/>
          <w:szCs w:val="28"/>
        </w:rPr>
        <w:t xml:space="preserve"> (b)</w:t>
      </w:r>
      <w:r w:rsidRPr="009A2050">
        <w:rPr>
          <w:rFonts w:ascii="Times New Roman" w:hAnsi="Times New Roman" w:cs="Times New Roman"/>
          <w:sz w:val="24"/>
          <w:szCs w:val="28"/>
        </w:rPr>
        <w:t>).</w:t>
      </w:r>
      <w:r w:rsidR="00D07279" w:rsidRPr="009A2050">
        <w:rPr>
          <w:rFonts w:ascii="Times New Roman" w:hAnsi="Times New Roman" w:cs="Times New Roman"/>
        </w:rPr>
        <w:t xml:space="preserve"> </w:t>
      </w:r>
      <w:r w:rsidR="00D07279" w:rsidRPr="009A2050">
        <w:rPr>
          <w:rFonts w:ascii="Times New Roman" w:hAnsi="Times New Roman" w:cs="Times New Roman"/>
          <w:sz w:val="24"/>
          <w:szCs w:val="28"/>
        </w:rPr>
        <w:t>However, there is significant disagreement in the literature regarding the photolysis rate of 2,3-butanedione (</w:t>
      </w:r>
      <w:r w:rsidR="00317168" w:rsidRPr="009A2050">
        <w:rPr>
          <w:rFonts w:ascii="Times New Roman" w:hAnsi="Times New Roman" w:cs="Times New Roman"/>
          <w:sz w:val="24"/>
          <w:szCs w:val="28"/>
        </w:rPr>
        <w:fldChar w:fldCharType="begin"/>
      </w:r>
      <w:r w:rsidR="00317168" w:rsidRPr="009A2050">
        <w:rPr>
          <w:rFonts w:ascii="Times New Roman" w:hAnsi="Times New Roman" w:cs="Times New Roman"/>
          <w:sz w:val="24"/>
          <w:szCs w:val="28"/>
        </w:rPr>
        <w:instrText xml:space="preserve"> REF _Ref193991523 \h  \* MERGEFORMAT </w:instrText>
      </w:r>
      <w:r w:rsidR="00317168" w:rsidRPr="009A2050">
        <w:rPr>
          <w:rFonts w:ascii="Times New Roman" w:hAnsi="Times New Roman" w:cs="Times New Roman"/>
          <w:sz w:val="24"/>
          <w:szCs w:val="28"/>
        </w:rPr>
      </w:r>
      <w:r w:rsidR="00317168"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S19</w:t>
      </w:r>
      <w:r w:rsidR="00317168" w:rsidRPr="009A2050">
        <w:rPr>
          <w:rFonts w:ascii="Times New Roman" w:hAnsi="Times New Roman" w:cs="Times New Roman"/>
          <w:sz w:val="24"/>
          <w:szCs w:val="28"/>
        </w:rPr>
        <w:fldChar w:fldCharType="end"/>
      </w:r>
      <w:r w:rsidR="00D07279" w:rsidRPr="009A2050">
        <w:rPr>
          <w:rFonts w:ascii="Times New Roman" w:hAnsi="Times New Roman" w:cs="Times New Roman"/>
          <w:sz w:val="24"/>
          <w:szCs w:val="28"/>
        </w:rPr>
        <w:t xml:space="preserve">), primarily due to variations in the </w:t>
      </w:r>
      <w:r w:rsidR="00D07279" w:rsidRPr="009A2050">
        <w:rPr>
          <w:rFonts w:ascii="Times New Roman" w:hAnsi="Times New Roman" w:cs="Times New Roman"/>
          <w:sz w:val="24"/>
          <w:szCs w:val="28"/>
        </w:rPr>
        <w:lastRenderedPageBreak/>
        <w:t>choice of cutoff wavelength.</w:t>
      </w:r>
      <w:r w:rsidR="00D07279" w:rsidRPr="009A2050">
        <w:rPr>
          <w:rFonts w:ascii="Times New Roman" w:hAnsi="Times New Roman" w:cs="Times New Roman"/>
        </w:rPr>
        <w:t xml:space="preserve"> </w:t>
      </w:r>
      <w:r w:rsidR="00D07279" w:rsidRPr="009A2050">
        <w:rPr>
          <w:rFonts w:ascii="Times New Roman" w:hAnsi="Times New Roman" w:cs="Times New Roman"/>
          <w:sz w:val="24"/>
          <w:szCs w:val="28"/>
        </w:rPr>
        <w:t xml:space="preserve">Although the quantum yield at longer wavelengths is relatively low, the absorption cross section remains substantial for wavelengths above 400 nm. Consequently, adjusting the cutoff wavelength from 492 nm to 410 nm results in a more than twofold decrease in the photolysis rate. Even when a theoretically higher quantum yield is considered, the derived photolysis rate remains lower than the values reported from observations </w:t>
      </w:r>
      <w:r w:rsidR="00D07279" w:rsidRPr="009A2050">
        <w:rPr>
          <w:rFonts w:ascii="Times New Roman" w:hAnsi="Times New Roman" w:cs="Times New Roman"/>
          <w:sz w:val="24"/>
          <w:szCs w:val="28"/>
        </w:rPr>
        <w:fldChar w:fldCharType="begin"/>
      </w:r>
      <w:r w:rsidR="00D07279" w:rsidRPr="009A2050">
        <w:rPr>
          <w:rFonts w:ascii="Times New Roman" w:hAnsi="Times New Roman" w:cs="Times New Roman"/>
          <w:sz w:val="24"/>
          <w:szCs w:val="28"/>
        </w:rPr>
        <w:instrText xml:space="preserve"> ADDIN EN.CITE &lt;EndNote&gt;&lt;Cite&gt;&lt;Author&gt;Klotz&lt;/Author&gt;&lt;Year&gt;2001&lt;/Year&gt;&lt;RecNum&gt;645&lt;/RecNum&gt;&lt;DisplayText&gt;(Klotz et al., 2001)&lt;/DisplayText&gt;&lt;record&gt;&lt;rec-number&gt;645&lt;/rec-number&gt;&lt;foreign-keys&gt;&lt;key app="EN" db-id="xr929ztsmpsa9iefaespwsezfttt9v90stz2" timestamp="1708581712"&gt;645&lt;/key&gt;&lt;/foreign-keys&gt;&lt;ref-type name="Journal Article"&gt;17&lt;/ref-type&gt;&lt;contributors&gt;&lt;authors&gt;&lt;author&gt;Klotz, Björn;&lt;/author&gt;&lt;author&gt;Graedler, Florian;&lt;/author&gt;&lt;author&gt;Sørensen, Søren;&lt;/author&gt;&lt;author&gt;Barnes, Ian;&lt;/author&gt;&lt;author&gt;Becker, Karl‐Heinz;&lt;/author&gt;&lt;/authors&gt;&lt;/contributors&gt;&lt;titles&gt;&lt;title&gt;A kinetic study of the atmospheric photolysis of α‐dicarbonyls&lt;/title&gt;&lt;secondary-title&gt;International Journal of Chemical Kinetics&lt;/secondary-title&gt;&lt;/titles&gt;&lt;periodical&gt;&lt;full-title&gt;International Journal of Chemical Kinetics&lt;/full-title&gt;&lt;/periodical&gt;&lt;pages&gt;9-20&lt;/pages&gt;&lt;volume&gt;33&lt;/volume&gt;&lt;number&gt;1&lt;/number&gt;&lt;dates&gt;&lt;year&gt;2001&lt;/year&gt;&lt;/dates&gt;&lt;isbn&gt;0538-8066&lt;/isbn&gt;&lt;urls&gt;&lt;/urls&gt;&lt;/record&gt;&lt;/Cite&gt;&lt;/EndNote&gt;</w:instrText>
      </w:r>
      <w:r w:rsidR="00D07279" w:rsidRPr="009A2050">
        <w:rPr>
          <w:rFonts w:ascii="Times New Roman" w:hAnsi="Times New Roman" w:cs="Times New Roman"/>
          <w:sz w:val="24"/>
          <w:szCs w:val="28"/>
        </w:rPr>
        <w:fldChar w:fldCharType="separate"/>
      </w:r>
      <w:r w:rsidR="00D07279" w:rsidRPr="009A2050">
        <w:rPr>
          <w:rFonts w:ascii="Times New Roman" w:hAnsi="Times New Roman" w:cs="Times New Roman"/>
          <w:sz w:val="24"/>
          <w:szCs w:val="28"/>
        </w:rPr>
        <w:t>(Klotz et al., 2001)</w:t>
      </w:r>
      <w:r w:rsidR="00D07279" w:rsidRPr="009A2050">
        <w:rPr>
          <w:rFonts w:ascii="Times New Roman" w:hAnsi="Times New Roman" w:cs="Times New Roman"/>
          <w:sz w:val="24"/>
          <w:szCs w:val="28"/>
        </w:rPr>
        <w:fldChar w:fldCharType="end"/>
      </w:r>
      <w:r w:rsidR="00D07279" w:rsidRPr="009A2050">
        <w:rPr>
          <w:rFonts w:ascii="Times New Roman" w:hAnsi="Times New Roman" w:cs="Times New Roman"/>
          <w:sz w:val="24"/>
          <w:szCs w:val="28"/>
        </w:rPr>
        <w:t>.</w:t>
      </w:r>
      <w:r w:rsidR="003B3249" w:rsidRPr="009A2050">
        <w:rPr>
          <w:rFonts w:ascii="Times New Roman" w:hAnsi="Times New Roman" w:cs="Times New Roman"/>
          <w:sz w:val="24"/>
          <w:szCs w:val="28"/>
        </w:rPr>
        <w:t xml:space="preserve"> </w:t>
      </w:r>
      <w:r w:rsidR="003B3249" w:rsidRPr="009A2050">
        <w:rPr>
          <w:rFonts w:ascii="Times New Roman" w:hAnsi="Times New Roman" w:cs="Times New Roman"/>
          <w:sz w:val="24"/>
          <w:szCs w:val="28"/>
        </w:rPr>
        <w:fldChar w:fldCharType="begin"/>
      </w:r>
      <w:r w:rsidR="003B3249" w:rsidRPr="009A2050">
        <w:rPr>
          <w:rFonts w:ascii="Times New Roman" w:hAnsi="Times New Roman" w:cs="Times New Roman"/>
          <w:sz w:val="24"/>
          <w:szCs w:val="28"/>
        </w:rPr>
        <w:instrText xml:space="preserve"> ADDIN EN.CITE &lt;EndNote&gt;&lt;Cite AuthorYear="1"&gt;&lt;Author&gt;Klotz&lt;/Author&gt;&lt;Year&gt;2001&lt;/Year&gt;&lt;RecNum&gt;645&lt;/RecNum&gt;&lt;DisplayText&gt;Klotz et al. (2001)&lt;/DisplayText&gt;&lt;record&gt;&lt;rec-number&gt;645&lt;/rec-number&gt;&lt;foreign-keys&gt;&lt;key app="EN" db-id="xr929ztsmpsa9iefaespwsezfttt9v90stz2" timestamp="1708581712"&gt;645&lt;/key&gt;&lt;/foreign-keys&gt;&lt;ref-type name="Journal Article"&gt;17&lt;/ref-type&gt;&lt;contributors&gt;&lt;authors&gt;&lt;author&gt;Klotz, Björn;&lt;/author&gt;&lt;author&gt;Graedler, Florian;&lt;/author&gt;&lt;author&gt;Sørensen, Søren;&lt;/author&gt;&lt;author&gt;Barnes, Ian;&lt;/author&gt;&lt;author&gt;Becker, Karl‐Heinz;&lt;/author&gt;&lt;/authors&gt;&lt;/contributors&gt;&lt;titles&gt;&lt;title&gt;A kinetic study of the atmospheric photolysis of α‐dicarbonyls&lt;/title&gt;&lt;secondary-title&gt;International Journal of Chemical Kinetics&lt;/secondary-title&gt;&lt;/titles&gt;&lt;periodical&gt;&lt;full-title&gt;International Journal of Chemical Kinetics&lt;/full-title&gt;&lt;/periodical&gt;&lt;pages&gt;9-20&lt;/pages&gt;&lt;volume&gt;33&lt;/volume&gt;&lt;number&gt;1&lt;/number&gt;&lt;dates&gt;&lt;year&gt;2001&lt;/year&gt;&lt;/dates&gt;&lt;isbn&gt;0538-8066&lt;/isbn&gt;&lt;urls&gt;&lt;/urls&gt;&lt;/record&gt;&lt;/Cite&gt;&lt;/EndNote&gt;</w:instrText>
      </w:r>
      <w:r w:rsidR="003B3249" w:rsidRPr="009A2050">
        <w:rPr>
          <w:rFonts w:ascii="Times New Roman" w:hAnsi="Times New Roman" w:cs="Times New Roman"/>
          <w:sz w:val="24"/>
          <w:szCs w:val="28"/>
        </w:rPr>
        <w:fldChar w:fldCharType="separate"/>
      </w:r>
      <w:r w:rsidR="003B3249" w:rsidRPr="009A2050">
        <w:rPr>
          <w:rFonts w:ascii="Times New Roman" w:hAnsi="Times New Roman" w:cs="Times New Roman"/>
          <w:sz w:val="24"/>
          <w:szCs w:val="28"/>
        </w:rPr>
        <w:t>Klotz et al. (2001)</w:t>
      </w:r>
      <w:r w:rsidR="003B3249" w:rsidRPr="009A2050">
        <w:rPr>
          <w:rFonts w:ascii="Times New Roman" w:hAnsi="Times New Roman" w:cs="Times New Roman"/>
          <w:sz w:val="24"/>
          <w:szCs w:val="28"/>
        </w:rPr>
        <w:fldChar w:fldCharType="end"/>
      </w:r>
      <w:r w:rsidR="003B3249" w:rsidRPr="009A2050">
        <w:rPr>
          <w:rFonts w:ascii="Times New Roman" w:hAnsi="Times New Roman" w:cs="Times New Roman"/>
          <w:sz w:val="24"/>
          <w:szCs w:val="28"/>
        </w:rPr>
        <w:t xml:space="preserve"> proposed the following relationship to estimate the photolysis rate of 2,3-butanedione under conditions of 0.5 km altitude and a total ozone column density of 350 DU:</w:t>
      </w:r>
    </w:p>
    <w:p w14:paraId="131D439A" w14:textId="4292EA97" w:rsidR="006A2551" w:rsidRPr="009A2050" w:rsidRDefault="003B3249" w:rsidP="00400A04">
      <w:pPr>
        <w:spacing w:line="360" w:lineRule="auto"/>
        <w:ind w:firstLineChars="200" w:firstLine="480"/>
        <w:rPr>
          <w:rFonts w:ascii="Times New Roman" w:hAnsi="Times New Roman" w:cs="Times New Roman"/>
          <w:sz w:val="24"/>
          <w:szCs w:val="28"/>
        </w:rPr>
      </w:pPr>
      <m:oMathPara>
        <m:oMath>
          <m:r>
            <w:rPr>
              <w:rFonts w:ascii="Cambria Math" w:hAnsi="Cambria Math" w:cs="Times New Roman"/>
              <w:sz w:val="24"/>
              <w:szCs w:val="28"/>
            </w:rPr>
            <m:t>j</m:t>
          </m:r>
          <m:d>
            <m:dPr>
              <m:ctrlPr>
                <w:rPr>
                  <w:rFonts w:ascii="Cambria Math" w:hAnsi="Cambria Math" w:cs="Times New Roman"/>
                  <w:sz w:val="24"/>
                  <w:szCs w:val="28"/>
                </w:rPr>
              </m:ctrlPr>
            </m:dPr>
            <m:e>
              <m:r>
                <w:rPr>
                  <w:rFonts w:ascii="Cambria Math" w:hAnsi="Cambria Math" w:cs="Times New Roman"/>
                  <w:sz w:val="24"/>
                  <w:szCs w:val="28"/>
                </w:rPr>
                <m:t>biacetyl</m:t>
              </m:r>
            </m:e>
          </m:d>
          <m:r>
            <m:rPr>
              <m:sty m:val="p"/>
            </m:rPr>
            <w:rPr>
              <w:rFonts w:ascii="Cambria Math" w:hAnsi="Cambria Math" w:cs="Times New Roman"/>
              <w:sz w:val="24"/>
              <w:szCs w:val="28"/>
            </w:rPr>
            <m:t>=</m:t>
          </m:r>
          <m:d>
            <m:dPr>
              <m:ctrlPr>
                <w:rPr>
                  <w:rFonts w:ascii="Cambria Math" w:hAnsi="Cambria Math" w:cs="Times New Roman"/>
                  <w:sz w:val="24"/>
                  <w:szCs w:val="28"/>
                </w:rPr>
              </m:ctrlPr>
            </m:dPr>
            <m:e>
              <m:r>
                <m:rPr>
                  <m:sty m:val="p"/>
                </m:rPr>
                <w:rPr>
                  <w:rFonts w:ascii="Cambria Math" w:hAnsi="Cambria Math" w:cs="Times New Roman"/>
                  <w:sz w:val="24"/>
                  <w:szCs w:val="28"/>
                </w:rPr>
                <m:t>0.0364±0.0026</m:t>
              </m:r>
            </m:e>
          </m:d>
          <m:r>
            <m:rPr>
              <m:sty m:val="p"/>
            </m:rPr>
            <w:rPr>
              <w:rFonts w:ascii="Cambria Math" w:hAnsi="Cambria Math" w:cs="Times New Roman"/>
              <w:sz w:val="24"/>
              <w:szCs w:val="28"/>
            </w:rPr>
            <m:t>×</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r>
            <m:rPr>
              <m:sty m:val="p"/>
            </m:rPr>
            <w:rPr>
              <w:rFonts w:ascii="Cambria Math" w:hAnsi="Cambria Math" w:cs="Times New Roman"/>
              <w:sz w:val="24"/>
              <w:szCs w:val="28"/>
            </w:rPr>
            <m:t>-(3±11)×</m:t>
          </m:r>
          <m:sSup>
            <m:sSupPr>
              <m:ctrlPr>
                <w:rPr>
                  <w:rFonts w:ascii="Cambria Math" w:hAnsi="Cambria Math" w:cs="Times New Roman"/>
                  <w:sz w:val="24"/>
                  <w:szCs w:val="28"/>
                </w:rPr>
              </m:ctrlPr>
            </m:sSupPr>
            <m:e>
              <m:r>
                <m:rPr>
                  <m:sty m:val="p"/>
                </m:rPr>
                <w:rPr>
                  <w:rFonts w:ascii="Cambria Math" w:hAnsi="Cambria Math" w:cs="Times New Roman"/>
                  <w:sz w:val="24"/>
                  <w:szCs w:val="28"/>
                </w:rPr>
                <m:t>10</m:t>
              </m:r>
            </m:e>
            <m:sup>
              <m:r>
                <m:rPr>
                  <m:sty m:val="p"/>
                </m:rPr>
                <w:rPr>
                  <w:rFonts w:ascii="Cambria Math" w:hAnsi="Cambria Math" w:cs="Times New Roman"/>
                  <w:sz w:val="24"/>
                  <w:szCs w:val="28"/>
                </w:rPr>
                <m:t>-6</m:t>
              </m:r>
            </m:sup>
          </m:sSup>
          <m:sSup>
            <m:sSupPr>
              <m:ctrlPr>
                <w:rPr>
                  <w:rFonts w:ascii="Cambria Math" w:hAnsi="Cambria Math" w:cs="Times New Roman"/>
                  <w:sz w:val="24"/>
                  <w:szCs w:val="28"/>
                </w:rPr>
              </m:ctrlPr>
            </m:sSupPr>
            <m:e>
              <m:r>
                <w:rPr>
                  <w:rFonts w:ascii="Cambria Math" w:hAnsi="Cambria Math" w:cs="Times New Roman"/>
                  <w:sz w:val="24"/>
                  <w:szCs w:val="28"/>
                </w:rPr>
                <m:t>s</m:t>
              </m:r>
            </m:e>
            <m:sup>
              <m:r>
                <m:rPr>
                  <m:sty m:val="p"/>
                </m:rPr>
                <w:rPr>
                  <w:rFonts w:ascii="Cambria Math" w:hAnsi="Cambria Math" w:cs="Times New Roman"/>
                  <w:sz w:val="24"/>
                  <w:szCs w:val="28"/>
                </w:rPr>
                <m:t>-1</m:t>
              </m:r>
            </m:sup>
          </m:sSup>
        </m:oMath>
      </m:oMathPara>
    </w:p>
    <w:p w14:paraId="4CAA32AA" w14:textId="44248027" w:rsidR="00AC307E" w:rsidRPr="009A2050" w:rsidRDefault="00400A04" w:rsidP="00AC307E">
      <w:pPr>
        <w:spacing w:line="360" w:lineRule="auto"/>
        <w:ind w:firstLineChars="200" w:firstLine="480"/>
        <w:rPr>
          <w:rFonts w:ascii="Times New Roman" w:hAnsi="Times New Roman" w:cs="Times New Roman"/>
          <w:sz w:val="24"/>
          <w:szCs w:val="24"/>
        </w:rPr>
      </w:pPr>
      <w:r w:rsidRPr="009A2050">
        <w:rPr>
          <w:rFonts w:ascii="Times New Roman" w:hAnsi="Times New Roman" w:cs="Times New Roman"/>
          <w:sz w:val="24"/>
          <w:szCs w:val="28"/>
        </w:rPr>
        <w:t xml:space="preserve">According to this equation, at a solar zenith angle of 0°, the photolysis rate of 2,3-butanedione is approximately </w:t>
      </w:r>
      <m:oMath>
        <m:r>
          <m:rPr>
            <m:sty m:val="p"/>
          </m:rPr>
          <w:rPr>
            <w:rFonts w:ascii="Cambria Math" w:hAnsi="Cambria Math" w:cs="Times New Roman"/>
            <w:sz w:val="24"/>
            <w:szCs w:val="28"/>
          </w:rPr>
          <m:t xml:space="preserve">3.6%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Pr="009A2050">
        <w:rPr>
          <w:rFonts w:ascii="Times New Roman" w:hAnsi="Times New Roman" w:cs="Times New Roman"/>
          <w:sz w:val="24"/>
          <w:szCs w:val="28"/>
        </w:rPr>
        <w:t>​​. The relatively high observed photolysis rate may be attributed to the addition of HO</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 xml:space="preserve"> radicals to 2,3-butanedione molecules </w:t>
      </w:r>
      <w:r w:rsidR="001A5B20" w:rsidRPr="009A2050">
        <w:rPr>
          <w:rFonts w:ascii="Times New Roman" w:hAnsi="Times New Roman" w:cs="Times New Roman"/>
          <w:sz w:val="24"/>
          <w:szCs w:val="28"/>
        </w:rPr>
        <w:fldChar w:fldCharType="begin"/>
      </w:r>
      <w:r w:rsidR="001A5B20" w:rsidRPr="009A2050">
        <w:rPr>
          <w:rFonts w:ascii="Times New Roman" w:hAnsi="Times New Roman" w:cs="Times New Roman"/>
          <w:sz w:val="24"/>
          <w:szCs w:val="28"/>
        </w:rPr>
        <w:instrText xml:space="preserve"> ADDIN EN.CITE &lt;EndNote&gt;&lt;Cite AuthorYear="1"&gt;&lt;Author&gt;Calvert&lt;/Author&gt;&lt;Year&gt;2011&lt;/Year&gt;&lt;RecNum&gt;343&lt;/RecNum&gt;&lt;DisplayText&gt;Calvert et al. (2011b)&lt;/DisplayText&gt;&lt;record&gt;&lt;rec-number&gt;343&lt;/rec-number&gt;&lt;foreign-keys&gt;&lt;key app="EN" db-id="xr929ztsmpsa9iefaespwsezfttt9v90stz2" timestamp="1644416415"&gt;343&lt;/key&gt;&lt;/foreign-keys&gt;&lt;ref-type name="Book Section"&gt;5&lt;/ref-type&gt;&lt;contributors&gt;&lt;authors&gt;&lt;author&gt;Calvert, Jack G.&lt;/author&gt;&lt;author&gt;Mellouki, Abdelwahid&lt;/author&gt;&lt;author&gt;Orlando, John J.&lt;/author&gt;&lt;author&gt;Pilling, Michael J.&lt;/author&gt;&lt;author&gt;Wallington, Timothy J.&lt;/author&gt;&lt;/authors&gt;&lt;/contributors&gt;&lt;titles&gt;&lt;title&gt;Mechanisms of Photodecomposition of the Sunlight-Absorbing Oxygenates&lt;/title&gt;&lt;secondary-title&gt;Mechanisms of atmospheric oxidation of the oxygenates&lt;/secondary-title&gt;&lt;/titles&gt;&lt;pages&gt;974-1357&lt;/pages&gt;&lt;dates&gt;&lt;year&gt;2011&lt;/year&gt;&lt;/dates&gt;&lt;publisher&gt;Oxford University Press&lt;/publisher&gt;&lt;isbn&gt;ISBN: 978-0-19-976707-6&lt;/isbn&gt;&lt;urls&gt;&lt;/urls&gt;&lt;/record&gt;&lt;/Cite&gt;&lt;/EndNote&gt;</w:instrText>
      </w:r>
      <w:r w:rsidR="001A5B20" w:rsidRPr="009A2050">
        <w:rPr>
          <w:rFonts w:ascii="Times New Roman" w:hAnsi="Times New Roman" w:cs="Times New Roman"/>
          <w:sz w:val="24"/>
          <w:szCs w:val="28"/>
        </w:rPr>
        <w:fldChar w:fldCharType="separate"/>
      </w:r>
      <w:r w:rsidR="001A5B20" w:rsidRPr="009A2050">
        <w:rPr>
          <w:rFonts w:ascii="Times New Roman" w:hAnsi="Times New Roman" w:cs="Times New Roman"/>
          <w:sz w:val="24"/>
          <w:szCs w:val="28"/>
        </w:rPr>
        <w:t>Calvert et al. (2011b)</w:t>
      </w:r>
      <w:r w:rsidR="001A5B20" w:rsidRPr="009A2050">
        <w:rPr>
          <w:rFonts w:ascii="Times New Roman" w:hAnsi="Times New Roman" w:cs="Times New Roman"/>
          <w:sz w:val="24"/>
          <w:szCs w:val="28"/>
        </w:rPr>
        <w:fldChar w:fldCharType="end"/>
      </w:r>
      <w:r w:rsidRPr="009A2050">
        <w:rPr>
          <w:rFonts w:ascii="Times New Roman" w:hAnsi="Times New Roman" w:cs="Times New Roman"/>
          <w:sz w:val="24"/>
          <w:szCs w:val="28"/>
        </w:rPr>
        <w:t>, although considerable uncertainty remains.</w:t>
      </w:r>
      <w:r w:rsidR="00AC307E" w:rsidRPr="009A2050">
        <w:rPr>
          <w:rFonts w:ascii="Times New Roman" w:hAnsi="Times New Roman" w:cs="Times New Roman"/>
        </w:rPr>
        <w:t xml:space="preserve"> </w:t>
      </w:r>
      <w:r w:rsidR="00AC307E" w:rsidRPr="009A2050">
        <w:rPr>
          <w:rFonts w:ascii="Times New Roman" w:hAnsi="Times New Roman" w:cs="Times New Roman"/>
          <w:sz w:val="24"/>
          <w:szCs w:val="28"/>
        </w:rPr>
        <w:t xml:space="preserve">The photolysis rate range recommended by </w:t>
      </w:r>
      <w:r w:rsidR="00AC307E" w:rsidRPr="009A2050">
        <w:rPr>
          <w:rFonts w:ascii="Times New Roman" w:hAnsi="Times New Roman" w:cs="Times New Roman"/>
          <w:sz w:val="24"/>
          <w:szCs w:val="28"/>
        </w:rPr>
        <w:fldChar w:fldCharType="begin"/>
      </w:r>
      <w:r w:rsidR="00AC307E" w:rsidRPr="009A2050">
        <w:rPr>
          <w:rFonts w:ascii="Times New Roman" w:hAnsi="Times New Roman" w:cs="Times New Roman"/>
          <w:sz w:val="24"/>
          <w:szCs w:val="28"/>
        </w:rPr>
        <w:instrText xml:space="preserve"> ADDIN EN.CITE &lt;EndNote&gt;&lt;Cite AuthorYear="1"&gt;&lt;Author&gt;Calvert&lt;/Author&gt;&lt;Year&gt;2011&lt;/Year&gt;&lt;RecNum&gt;343&lt;/RecNum&gt;&lt;DisplayText&gt;Calvert et al. (2011b)&lt;/DisplayText&gt;&lt;record&gt;&lt;rec-number&gt;343&lt;/rec-number&gt;&lt;foreign-keys&gt;&lt;key app="EN" db-id="xr929ztsmpsa9iefaespwsezfttt9v90stz2" timestamp="1644416415"&gt;343&lt;/key&gt;&lt;/foreign-keys&gt;&lt;ref-type name="Book Section"&gt;5&lt;/ref-type&gt;&lt;contributors&gt;&lt;authors&gt;&lt;author&gt;Calvert, Jack G.&lt;/author&gt;&lt;author&gt;Mellouki, Abdelwahid&lt;/author&gt;&lt;author&gt;Orlando, John J.&lt;/author&gt;&lt;author&gt;Pilling, Michael J.&lt;/author&gt;&lt;author&gt;Wallington, Timothy J.&lt;/author&gt;&lt;/authors&gt;&lt;/contributors&gt;&lt;titles&gt;&lt;title&gt;Mechanisms of Photodecomposition of the Sunlight-Absorbing Oxygenates&lt;/title&gt;&lt;secondary-title&gt;Mechanisms of atmospheric oxidation of the oxygenates&lt;/secondary-title&gt;&lt;/titles&gt;&lt;pages&gt;974-1357&lt;/pages&gt;&lt;dates&gt;&lt;year&gt;2011&lt;/year&gt;&lt;/dates&gt;&lt;publisher&gt;Oxford University Press&lt;/publisher&gt;&lt;isbn&gt;ISBN: 978-0-19-976707-6&lt;/isbn&gt;&lt;urls&gt;&lt;/urls&gt;&lt;/record&gt;&lt;/Cite&gt;&lt;/EndNote&gt;</w:instrText>
      </w:r>
      <w:r w:rsidR="00AC307E" w:rsidRPr="009A2050">
        <w:rPr>
          <w:rFonts w:ascii="Times New Roman" w:hAnsi="Times New Roman" w:cs="Times New Roman"/>
          <w:sz w:val="24"/>
          <w:szCs w:val="28"/>
        </w:rPr>
        <w:fldChar w:fldCharType="separate"/>
      </w:r>
      <w:r w:rsidR="00AC307E" w:rsidRPr="009A2050">
        <w:rPr>
          <w:rFonts w:ascii="Times New Roman" w:hAnsi="Times New Roman" w:cs="Times New Roman"/>
          <w:sz w:val="24"/>
          <w:szCs w:val="28"/>
        </w:rPr>
        <w:t>Calvert et al. (2011b)</w:t>
      </w:r>
      <w:r w:rsidR="00AC307E" w:rsidRPr="009A2050">
        <w:rPr>
          <w:rFonts w:ascii="Times New Roman" w:hAnsi="Times New Roman" w:cs="Times New Roman"/>
          <w:sz w:val="24"/>
          <w:szCs w:val="28"/>
        </w:rPr>
        <w:fldChar w:fldCharType="end"/>
      </w:r>
      <w:r w:rsidR="00AC307E" w:rsidRPr="009A2050">
        <w:rPr>
          <w:rFonts w:ascii="Times New Roman" w:hAnsi="Times New Roman" w:cs="Times New Roman"/>
          <w:sz w:val="24"/>
          <w:szCs w:val="28"/>
        </w:rPr>
        <w:t xml:space="preserve"> is represented by the gray dashed lines in </w:t>
      </w:r>
      <w:r w:rsidR="00317168" w:rsidRPr="009A2050">
        <w:rPr>
          <w:rFonts w:ascii="Times New Roman" w:hAnsi="Times New Roman" w:cs="Times New Roman"/>
          <w:sz w:val="24"/>
          <w:szCs w:val="28"/>
        </w:rPr>
        <w:fldChar w:fldCharType="begin"/>
      </w:r>
      <w:r w:rsidR="00317168" w:rsidRPr="009A2050">
        <w:rPr>
          <w:rFonts w:ascii="Times New Roman" w:hAnsi="Times New Roman" w:cs="Times New Roman"/>
          <w:sz w:val="24"/>
          <w:szCs w:val="28"/>
        </w:rPr>
        <w:instrText xml:space="preserve"> REF _Ref193991523 \h  \* MERGEFORMAT </w:instrText>
      </w:r>
      <w:r w:rsidR="00317168" w:rsidRPr="009A2050">
        <w:rPr>
          <w:rFonts w:ascii="Times New Roman" w:hAnsi="Times New Roman" w:cs="Times New Roman"/>
          <w:sz w:val="24"/>
          <w:szCs w:val="28"/>
        </w:rPr>
      </w:r>
      <w:r w:rsidR="00317168"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S19</w:t>
      </w:r>
      <w:r w:rsidR="00317168" w:rsidRPr="009A2050">
        <w:rPr>
          <w:rFonts w:ascii="Times New Roman" w:hAnsi="Times New Roman" w:cs="Times New Roman"/>
          <w:sz w:val="24"/>
          <w:szCs w:val="28"/>
        </w:rPr>
        <w:fldChar w:fldCharType="end"/>
      </w:r>
      <w:r w:rsidR="00AC307E" w:rsidRPr="009A2050">
        <w:rPr>
          <w:rFonts w:ascii="Times New Roman" w:hAnsi="Times New Roman" w:cs="Times New Roman"/>
          <w:sz w:val="24"/>
          <w:szCs w:val="24"/>
        </w:rPr>
        <w:t xml:space="preserve">. The average value of the five reported data points within this range was used in this study as the photolysis rate of 2,3-butanedione, which is approximately </w:t>
      </w:r>
      <m:oMath>
        <m:r>
          <m:rPr>
            <m:sty m:val="p"/>
          </m:rPr>
          <w:rPr>
            <w:rFonts w:ascii="Cambria Math" w:hAnsi="Cambria Math" w:cs="Times New Roman"/>
            <w:sz w:val="24"/>
            <w:szCs w:val="24"/>
          </w:rPr>
          <m:t xml:space="preserve">2.3% </m:t>
        </m:r>
        <m:sSub>
          <m:sSubPr>
            <m:ctrlPr>
              <w:rPr>
                <w:rFonts w:ascii="Cambria Math" w:hAnsi="Cambria Math" w:cs="Times New Roman"/>
                <w:sz w:val="24"/>
                <w:szCs w:val="24"/>
              </w:rPr>
            </m:ctrlPr>
          </m:sSubPr>
          <m:e>
            <m:r>
              <w:rPr>
                <w:rFonts w:ascii="Cambria Math" w:hAnsi="Cambria Math" w:cs="Times New Roman"/>
                <w:sz w:val="24"/>
                <w:szCs w:val="24"/>
              </w:rPr>
              <m:t>jNO</m:t>
            </m:r>
          </m:e>
          <m:sub>
            <m:r>
              <m:rPr>
                <m:sty m:val="p"/>
              </m:rPr>
              <w:rPr>
                <w:rFonts w:ascii="Cambria Math" w:hAnsi="Cambria Math" w:cs="Times New Roman"/>
                <w:sz w:val="24"/>
                <w:szCs w:val="24"/>
              </w:rPr>
              <m:t>2</m:t>
            </m:r>
          </m:sub>
        </m:sSub>
      </m:oMath>
      <w:r w:rsidR="00944F19" w:rsidRPr="009A2050">
        <w:rPr>
          <w:rFonts w:ascii="Times New Roman" w:hAnsi="Times New Roman" w:cs="Times New Roman"/>
          <w:sz w:val="24"/>
          <w:szCs w:val="24"/>
        </w:rPr>
        <w:t xml:space="preserve">​​. </w:t>
      </w:r>
      <w:r w:rsidR="00783FC3" w:rsidRPr="009A2050">
        <w:rPr>
          <w:rFonts w:ascii="Times New Roman" w:hAnsi="Times New Roman" w:cs="Times New Roman"/>
          <w:sz w:val="24"/>
          <w:szCs w:val="24"/>
        </w:rPr>
        <w:t>T</w:t>
      </w:r>
      <w:r w:rsidR="00944F19" w:rsidRPr="009A2050">
        <w:rPr>
          <w:rFonts w:ascii="Times New Roman" w:hAnsi="Times New Roman" w:cs="Times New Roman"/>
          <w:sz w:val="24"/>
          <w:szCs w:val="24"/>
        </w:rPr>
        <w:t>he average photolysis frequency of 2,3-butanedione and 2,3-pentanedione is used as the reference value for the photolysis rate of diketones (</w:t>
      </w:r>
      <w:r w:rsidR="00317168" w:rsidRPr="009A2050">
        <w:rPr>
          <w:rFonts w:ascii="Times New Roman" w:hAnsi="Times New Roman" w:cs="Times New Roman"/>
          <w:sz w:val="24"/>
          <w:szCs w:val="24"/>
        </w:rPr>
        <w:fldChar w:fldCharType="begin"/>
      </w:r>
      <w:r w:rsidR="00317168" w:rsidRPr="009A2050">
        <w:rPr>
          <w:rFonts w:ascii="Times New Roman" w:hAnsi="Times New Roman" w:cs="Times New Roman"/>
          <w:sz w:val="24"/>
          <w:szCs w:val="24"/>
        </w:rPr>
        <w:instrText xml:space="preserve"> REF _Ref193991939 \h  \* MERGEFORMAT </w:instrText>
      </w:r>
      <w:r w:rsidR="00317168" w:rsidRPr="009A2050">
        <w:rPr>
          <w:rFonts w:ascii="Times New Roman" w:hAnsi="Times New Roman" w:cs="Times New Roman"/>
          <w:sz w:val="24"/>
          <w:szCs w:val="24"/>
        </w:rPr>
      </w:r>
      <w:r w:rsidR="00317168" w:rsidRPr="009A2050">
        <w:rPr>
          <w:rFonts w:ascii="Times New Roman" w:hAnsi="Times New Roman" w:cs="Times New Roman"/>
          <w:sz w:val="24"/>
          <w:szCs w:val="24"/>
        </w:rPr>
        <w:fldChar w:fldCharType="separate"/>
      </w:r>
      <w:r w:rsidR="00920883" w:rsidRPr="00D178F6">
        <w:rPr>
          <w:rFonts w:ascii="Times New Roman" w:hAnsi="Times New Roman" w:cs="Times New Roman"/>
          <w:sz w:val="24"/>
          <w:szCs w:val="24"/>
        </w:rPr>
        <w:t>Figure S18</w:t>
      </w:r>
      <w:r w:rsidR="00317168" w:rsidRPr="009A2050">
        <w:rPr>
          <w:rFonts w:ascii="Times New Roman" w:hAnsi="Times New Roman" w:cs="Times New Roman"/>
          <w:sz w:val="24"/>
          <w:szCs w:val="24"/>
        </w:rPr>
        <w:fldChar w:fldCharType="end"/>
      </w:r>
      <w:r w:rsidR="00944F19" w:rsidRPr="009A2050">
        <w:rPr>
          <w:rFonts w:ascii="Times New Roman" w:hAnsi="Times New Roman" w:cs="Times New Roman"/>
          <w:sz w:val="24"/>
          <w:szCs w:val="24"/>
        </w:rPr>
        <w:t xml:space="preserve">), yielding an estimated value of </w:t>
      </w:r>
      <m:oMath>
        <m:r>
          <m:rPr>
            <m:sty m:val="p"/>
          </m:rPr>
          <w:rPr>
            <w:rFonts w:ascii="Cambria Math" w:hAnsi="Cambria Math" w:cs="Times New Roman"/>
            <w:sz w:val="24"/>
            <w:szCs w:val="24"/>
          </w:rPr>
          <m:t xml:space="preserve">2.9%±0.76% </m:t>
        </m:r>
        <m:sSub>
          <m:sSubPr>
            <m:ctrlPr>
              <w:rPr>
                <w:rFonts w:ascii="Cambria Math" w:hAnsi="Cambria Math" w:cs="Times New Roman"/>
                <w:sz w:val="24"/>
                <w:szCs w:val="24"/>
              </w:rPr>
            </m:ctrlPr>
          </m:sSubPr>
          <m:e>
            <m:r>
              <w:rPr>
                <w:rFonts w:ascii="Cambria Math" w:hAnsi="Cambria Math" w:cs="Times New Roman"/>
                <w:sz w:val="24"/>
                <w:szCs w:val="24"/>
              </w:rPr>
              <m:t>jNO</m:t>
            </m:r>
          </m:e>
          <m:sub>
            <m:r>
              <m:rPr>
                <m:sty m:val="p"/>
              </m:rPr>
              <w:rPr>
                <w:rFonts w:ascii="Cambria Math" w:hAnsi="Cambria Math" w:cs="Times New Roman"/>
                <w:sz w:val="24"/>
                <w:szCs w:val="24"/>
              </w:rPr>
              <m:t>2</m:t>
            </m:r>
          </m:sub>
        </m:sSub>
      </m:oMath>
      <w:r w:rsidR="00944F19" w:rsidRPr="009A2050">
        <w:rPr>
          <w:rFonts w:ascii="Times New Roman" w:hAnsi="Times New Roman" w:cs="Times New Roman"/>
          <w:sz w:val="24"/>
          <w:szCs w:val="24"/>
        </w:rPr>
        <w:t>.</w:t>
      </w:r>
    </w:p>
    <w:p w14:paraId="13BBE63C" w14:textId="070CE348" w:rsidR="003A34F0" w:rsidRPr="009A2050" w:rsidRDefault="003A34F0" w:rsidP="0029271E">
      <w:pPr>
        <w:pStyle w:val="4"/>
        <w:numPr>
          <w:ilvl w:val="0"/>
          <w:numId w:val="11"/>
        </w:numPr>
      </w:pPr>
      <w:r w:rsidRPr="009A2050">
        <w:t>Unsaturated Dialdehydes (UNDICHO)</w:t>
      </w:r>
    </w:p>
    <w:p w14:paraId="2586FAEC" w14:textId="28DF9A3F" w:rsidR="00783FC3" w:rsidRPr="009A2050" w:rsidRDefault="008C3B0D" w:rsidP="00783FC3">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The estimation of reference photolysis values for unsaturated ketones is based on the photolysis frequencies of two unsaturated 1,4-dicarbonyl compounds, namely 2-butenedial (HC(=</w:t>
      </w:r>
      <w:proofErr w:type="gramStart"/>
      <w:r w:rsidRPr="009A2050">
        <w:rPr>
          <w:rFonts w:ascii="Times New Roman" w:hAnsi="Times New Roman" w:cs="Times New Roman"/>
          <w:sz w:val="24"/>
          <w:szCs w:val="28"/>
        </w:rPr>
        <w:t>O)CH</w:t>
      </w:r>
      <w:proofErr w:type="gramEnd"/>
      <w:r w:rsidRPr="009A2050">
        <w:rPr>
          <w:rFonts w:ascii="Times New Roman" w:hAnsi="Times New Roman" w:cs="Times New Roman"/>
          <w:sz w:val="24"/>
          <w:szCs w:val="28"/>
        </w:rPr>
        <w:t>=CHCH(=O)) and 4-oxo-2-pentenal (acetyl acrolein, O=CHCH=CHCH</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C(=O)H). These compounds primarily originate from primary emissions or the ring-opening reactions of peroxy-bicyclic intermediates formed from the oxidation of aromatics. The strong absorption above 290 nm and the near-unity quantum yield result in rapid photolysis of the compound</w:t>
      </w:r>
      <w:r w:rsidR="00153B46" w:rsidRPr="009A2050">
        <w:rPr>
          <w:rFonts w:ascii="Times New Roman" w:hAnsi="Times New Roman" w:cs="Times New Roman"/>
          <w:sz w:val="24"/>
          <w:szCs w:val="28"/>
        </w:rPr>
        <w:t xml:space="preserve"> (</w:t>
      </w:r>
      <w:r w:rsidR="00153B46" w:rsidRPr="009A2050">
        <w:rPr>
          <w:rFonts w:ascii="Times New Roman" w:hAnsi="Times New Roman" w:cs="Times New Roman"/>
          <w:sz w:val="24"/>
          <w:szCs w:val="28"/>
        </w:rPr>
        <w:fldChar w:fldCharType="begin"/>
      </w:r>
      <w:r w:rsidR="00153B46" w:rsidRPr="009A2050">
        <w:rPr>
          <w:rFonts w:ascii="Times New Roman" w:hAnsi="Times New Roman" w:cs="Times New Roman"/>
          <w:sz w:val="24"/>
          <w:szCs w:val="28"/>
        </w:rPr>
        <w:instrText xml:space="preserve"> REF _Ref193992176 \h  \* MERGEFORMAT </w:instrText>
      </w:r>
      <w:r w:rsidR="00153B46" w:rsidRPr="009A2050">
        <w:rPr>
          <w:rFonts w:ascii="Times New Roman" w:hAnsi="Times New Roman" w:cs="Times New Roman"/>
          <w:sz w:val="24"/>
          <w:szCs w:val="28"/>
        </w:rPr>
      </w:r>
      <w:r w:rsidR="00153B46"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S20</w:t>
      </w:r>
      <w:r w:rsidR="00153B46" w:rsidRPr="009A2050">
        <w:rPr>
          <w:rFonts w:ascii="Times New Roman" w:hAnsi="Times New Roman" w:cs="Times New Roman"/>
          <w:sz w:val="24"/>
          <w:szCs w:val="28"/>
        </w:rPr>
        <w:fldChar w:fldCharType="end"/>
      </w:r>
      <w:r w:rsidR="00153B46" w:rsidRPr="009A2050">
        <w:rPr>
          <w:rFonts w:ascii="Times New Roman" w:hAnsi="Times New Roman" w:cs="Times New Roman"/>
          <w:sz w:val="24"/>
          <w:szCs w:val="28"/>
        </w:rPr>
        <w:t>)</w:t>
      </w:r>
      <w:r w:rsidRPr="009A2050">
        <w:rPr>
          <w:rFonts w:ascii="Times New Roman" w:hAnsi="Times New Roman" w:cs="Times New Roman"/>
          <w:sz w:val="24"/>
          <w:szCs w:val="28"/>
        </w:rPr>
        <w:t xml:space="preserve">. Under boundary layer condition, photolysis serves as the dominant removal pathway for such compounds, with an estimated photochemical lifetime of approximately 10 to 15 minutes </w:t>
      </w:r>
      <w:r w:rsidRPr="009A2050">
        <w:rPr>
          <w:rFonts w:ascii="Times New Roman" w:hAnsi="Times New Roman" w:cs="Times New Roman"/>
          <w:sz w:val="24"/>
          <w:szCs w:val="28"/>
        </w:rPr>
        <w:fldChar w:fldCharType="begin"/>
      </w:r>
      <w:r w:rsidRPr="009A2050">
        <w:rPr>
          <w:rFonts w:ascii="Times New Roman" w:hAnsi="Times New Roman" w:cs="Times New Roman"/>
          <w:sz w:val="24"/>
          <w:szCs w:val="28"/>
        </w:rPr>
        <w:instrText xml:space="preserve"> ADDIN EN.CITE &lt;EndNote&gt;&lt;Cite&gt;&lt;Author&gt;Newland&lt;/Author&gt;&lt;Year&gt;2019&lt;/Year&gt;&lt;RecNum&gt;541&lt;/RecNum&gt;&lt;DisplayText&gt;(Newland et al., 2019)&lt;/DisplayText&gt;&lt;record&gt;&lt;rec-number&gt;541&lt;/rec-number&gt;&lt;foreign-keys&gt;&lt;key app="EN" db-id="xr929ztsmpsa9iefaespwsezfttt9v90stz2" timestamp="1674219866"&gt;541&lt;/key&gt;&lt;key app="ENWeb" db-id=""&gt;0&lt;/key&gt;&lt;/foreign-keys&gt;&lt;ref-type name="Journal Article"&gt;17&lt;/ref-type&gt;&lt;contributors&gt;&lt;authors&gt;&lt;author&gt;Newland, M. J.&lt;/author&gt;&lt;author&gt;Rea, G. J.&lt;/author&gt;&lt;author&gt;Thuner, L. P.&lt;/author&gt;&lt;author&gt;Henderson, A. P.&lt;/author&gt;&lt;author&gt;Golding, B. T.&lt;/author&gt;&lt;author&gt;Rickard, A. R.&lt;/author&gt;&lt;author&gt;Barnes, I.&lt;/author&gt;&lt;author&gt;Wenger, J.&lt;/author&gt;&lt;/authors&gt;&lt;/contributors&gt;&lt;auth-address&gt;Wolfson Atmospheric Chemistry Laboratories, Department of Chemistry, University of York, UK. mike.newland@york.ac.uk.&lt;/auth-address&gt;&lt;titles&gt;&lt;title&gt;Photochemistry of 2-butenedial and 4-oxo-2-pentenal under atmospheric boundary layer conditions&lt;/title&gt;&lt;secondary-title&gt;Phys Chem Chem Phys&lt;/secondary-title&gt;&lt;/titles&gt;&lt;periodical&gt;&lt;full-title&gt;Phys Chem Chem Phys&lt;/full-title&gt;&lt;/periodical&gt;&lt;pages&gt;1160-1171&lt;/pages&gt;&lt;volume&gt;21&lt;/volume&gt;&lt;number&gt;3&lt;/number&gt;&lt;edition&gt;2019/01/09&lt;/edition&gt;&lt;dates&gt;&lt;year&gt;2019&lt;/year&gt;&lt;pub-dates&gt;&lt;date&gt;Jan 21&lt;/date&gt;&lt;/pub-dates&gt;&lt;/dates&gt;&lt;isbn&gt;1463-9084 (Electronic)&amp;#xD;1463-9076 (Linking)&lt;/isbn&gt;&lt;accession-num&gt;30620029&lt;/accession-num&gt;&lt;urls&gt;&lt;related-urls&gt;&lt;url&gt;https://www.ncbi.nlm.nih.gov/pubmed/30620029&lt;/url&gt;&lt;/related-urls&gt;&lt;/urls&gt;&lt;electronic-resource-num&gt;10.1039/c8cp06437g&lt;/electronic-resource-num&gt;&lt;/record&gt;&lt;/Cite&gt;&lt;/EndNote&gt;</w:instrText>
      </w:r>
      <w:r w:rsidRPr="009A2050">
        <w:rPr>
          <w:rFonts w:ascii="Times New Roman" w:hAnsi="Times New Roman" w:cs="Times New Roman"/>
          <w:sz w:val="24"/>
          <w:szCs w:val="28"/>
        </w:rPr>
        <w:fldChar w:fldCharType="separate"/>
      </w:r>
      <w:r w:rsidRPr="009A2050">
        <w:rPr>
          <w:rFonts w:ascii="Times New Roman" w:hAnsi="Times New Roman" w:cs="Times New Roman"/>
          <w:sz w:val="24"/>
          <w:szCs w:val="28"/>
        </w:rPr>
        <w:t>(Newland et al., 2019)</w:t>
      </w:r>
      <w:r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The </w:t>
      </w:r>
      <m:oMath>
        <m:sSub>
          <m:sSubPr>
            <m:ctrlPr>
              <w:rPr>
                <w:rFonts w:ascii="Cambria Math" w:hAnsi="Cambria Math" w:cs="Times New Roman"/>
                <w:i/>
                <w:sz w:val="24"/>
                <w:szCs w:val="28"/>
              </w:rPr>
            </m:ctrlPr>
          </m:sSubPr>
          <m:e>
            <m:r>
              <w:rPr>
                <w:rFonts w:ascii="Cambria Math" w:hAnsi="Cambria Math" w:cs="Times New Roman"/>
                <w:sz w:val="24"/>
                <w:szCs w:val="28"/>
              </w:rPr>
              <m:t>j</m:t>
            </m:r>
          </m:e>
          <m:sub>
            <m:r>
              <w:rPr>
                <w:rFonts w:ascii="Cambria Math" w:hAnsi="Cambria Math" w:cs="Times New Roman"/>
                <w:sz w:val="24"/>
                <w:szCs w:val="28"/>
              </w:rPr>
              <m:t>rel</m:t>
            </m:r>
          </m:sub>
        </m:sSub>
      </m:oMath>
      <w:r w:rsidRPr="009A2050">
        <w:rPr>
          <w:rFonts w:ascii="Times New Roman" w:hAnsi="Times New Roman" w:cs="Times New Roman"/>
          <w:sz w:val="24"/>
          <w:szCs w:val="28"/>
        </w:rPr>
        <w:t xml:space="preserve"> of 2-butenedial has been reported to be </w:t>
      </w:r>
      <w:r w:rsidRPr="009A2050">
        <w:rPr>
          <w:rFonts w:ascii="Times New Roman" w:hAnsi="Times New Roman" w:cs="Times New Roman"/>
          <w:sz w:val="24"/>
          <w:szCs w:val="28"/>
        </w:rPr>
        <w:lastRenderedPageBreak/>
        <w:t xml:space="preserve">approximately </w:t>
      </w:r>
      <m:oMath>
        <m:r>
          <m:rPr>
            <m:sty m:val="p"/>
          </m:rPr>
          <w:rPr>
            <w:rFonts w:ascii="Cambria Math" w:hAnsi="Cambria Math" w:cs="Times New Roman"/>
            <w:sz w:val="24"/>
            <w:szCs w:val="24"/>
          </w:rPr>
          <m:t xml:space="preserve">14% </m:t>
        </m:r>
        <m:sSub>
          <m:sSubPr>
            <m:ctrlPr>
              <w:rPr>
                <w:rFonts w:ascii="Cambria Math" w:hAnsi="Cambria Math" w:cs="Times New Roman"/>
                <w:sz w:val="24"/>
                <w:szCs w:val="24"/>
              </w:rPr>
            </m:ctrlPr>
          </m:sSubPr>
          <m:e>
            <m:r>
              <w:rPr>
                <w:rFonts w:ascii="Cambria Math" w:hAnsi="Cambria Math" w:cs="Times New Roman"/>
                <w:sz w:val="24"/>
                <w:szCs w:val="24"/>
              </w:rPr>
              <m:t>jNO</m:t>
            </m:r>
          </m:e>
          <m:sub>
            <m:r>
              <m:rPr>
                <m:sty m:val="p"/>
              </m:rPr>
              <w:rPr>
                <w:rFonts w:ascii="Cambria Math" w:hAnsi="Cambria Math" w:cs="Times New Roman"/>
                <w:sz w:val="24"/>
                <w:szCs w:val="24"/>
              </w:rPr>
              <m:t>2</m:t>
            </m:r>
          </m:sub>
        </m:sSub>
      </m:oMath>
      <w:r w:rsidRPr="009A2050">
        <w:rPr>
          <w:rFonts w:ascii="Times New Roman" w:hAnsi="Times New Roman" w:cs="Times New Roman"/>
          <w:sz w:val="24"/>
          <w:szCs w:val="28"/>
        </w:rPr>
        <w:t xml:space="preserve">, while the reported values for 4-oxo-2-pentenal vary across different studies, ranging from </w:t>
      </w:r>
      <m:oMath>
        <m:r>
          <m:rPr>
            <m:sty m:val="p"/>
          </m:rPr>
          <w:rPr>
            <w:rFonts w:ascii="Cambria Math" w:hAnsi="Cambria Math" w:cs="Times New Roman" w:hint="eastAsia"/>
            <w:sz w:val="24"/>
            <w:szCs w:val="24"/>
          </w:rPr>
          <m:t>5.7</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jNO</m:t>
            </m:r>
          </m:e>
          <m:sub>
            <m:r>
              <m:rPr>
                <m:sty m:val="p"/>
              </m:rPr>
              <w:rPr>
                <w:rFonts w:ascii="Cambria Math" w:hAnsi="Cambria Math" w:cs="Times New Roman"/>
                <w:sz w:val="24"/>
                <w:szCs w:val="24"/>
              </w:rPr>
              <m:t>2</m:t>
            </m:r>
          </m:sub>
        </m:sSub>
      </m:oMath>
      <w:r w:rsidRPr="009A2050">
        <w:rPr>
          <w:rFonts w:ascii="Times New Roman" w:hAnsi="Times New Roman" w:cs="Times New Roman"/>
          <w:sz w:val="24"/>
          <w:szCs w:val="28"/>
        </w:rPr>
        <w:t xml:space="preserve"> to</w:t>
      </w:r>
      <w:r w:rsidR="00B63797">
        <w:rPr>
          <w:rFonts w:ascii="Times New Roman" w:hAnsi="Times New Roman" w:cs="Times New Roman"/>
          <w:sz w:val="24"/>
          <w:szCs w:val="28"/>
        </w:rPr>
        <w:t xml:space="preserve"> </w:t>
      </w:r>
      <m:oMath>
        <m:r>
          <m:rPr>
            <m:sty m:val="p"/>
          </m:rPr>
          <w:rPr>
            <w:rFonts w:ascii="Cambria Math" w:hAnsi="Cambria Math" w:cs="Times New Roman" w:hint="eastAsia"/>
            <w:sz w:val="24"/>
            <w:szCs w:val="24"/>
          </w:rPr>
          <m:t>21</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jNO</m:t>
            </m:r>
          </m:e>
          <m:sub>
            <m:r>
              <m:rPr>
                <m:sty m:val="p"/>
              </m:rPr>
              <w:rPr>
                <w:rFonts w:ascii="Cambria Math" w:hAnsi="Cambria Math" w:cs="Times New Roman"/>
                <w:sz w:val="24"/>
                <w:szCs w:val="24"/>
              </w:rPr>
              <m:t>2</m:t>
            </m:r>
          </m:sub>
        </m:sSub>
      </m:oMath>
      <w:r w:rsidRPr="009A2050">
        <w:rPr>
          <w:rFonts w:ascii="Times New Roman" w:hAnsi="Times New Roman" w:cs="Times New Roman"/>
          <w:sz w:val="24"/>
          <w:szCs w:val="28"/>
        </w:rPr>
        <w:t xml:space="preserve"> </w:t>
      </w:r>
      <w:r w:rsidRPr="009A2050">
        <w:rPr>
          <w:rFonts w:ascii="Times New Roman" w:hAnsi="Times New Roman" w:cs="Times New Roman"/>
          <w:sz w:val="24"/>
          <w:szCs w:val="28"/>
        </w:rPr>
        <w:fldChar w:fldCharType="begin">
          <w:fldData xml:space="preserve">PEVuZE5vdGU+PENpdGU+PEF1dGhvcj5JVVBBQzwvQXV0aG9yPjxZZWFyPjIwMTI8L1llYXI+PFJl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</w:fldData>
        </w:fldChar>
      </w:r>
      <w:r w:rsidR="00B63797">
        <w:rPr>
          <w:rFonts w:ascii="Times New Roman" w:hAnsi="Times New Roman" w:cs="Times New Roman"/>
          <w:sz w:val="24"/>
          <w:szCs w:val="28"/>
        </w:rPr>
        <w:instrText xml:space="preserve"> ADDIN EN.CITE </w:instrText>
      </w:r>
      <w:r w:rsidR="00B63797">
        <w:rPr>
          <w:rFonts w:ascii="Times New Roman" w:hAnsi="Times New Roman" w:cs="Times New Roman"/>
          <w:sz w:val="24"/>
          <w:szCs w:val="28"/>
        </w:rPr>
        <w:fldChar w:fldCharType="begin">
          <w:fldData xml:space="preserve">PEVuZE5vdGU+PENpdGU+PEF1dGhvcj5JVVBBQzwvQXV0aG9yPjxZZWFyPjIwMTI8L1llYXI+PFJl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</w:fldData>
        </w:fldChar>
      </w:r>
      <w:r w:rsidR="00B63797">
        <w:rPr>
          <w:rFonts w:ascii="Times New Roman" w:hAnsi="Times New Roman" w:cs="Times New Roman"/>
          <w:sz w:val="24"/>
          <w:szCs w:val="28"/>
        </w:rPr>
        <w:instrText xml:space="preserve"> ADDIN EN.CITE.DATA </w:instrText>
      </w:r>
      <w:r w:rsidR="00B63797">
        <w:rPr>
          <w:rFonts w:ascii="Times New Roman" w:hAnsi="Times New Roman" w:cs="Times New Roman"/>
          <w:sz w:val="24"/>
          <w:szCs w:val="28"/>
        </w:rPr>
      </w:r>
      <w:r w:rsidR="00B63797">
        <w:rPr>
          <w:rFonts w:ascii="Times New Roman" w:hAnsi="Times New Roman" w:cs="Times New Roman"/>
          <w:sz w:val="24"/>
          <w:szCs w:val="28"/>
        </w:rPr>
        <w:fldChar w:fldCharType="end"/>
      </w:r>
      <w:r w:rsidRPr="009A2050">
        <w:rPr>
          <w:rFonts w:ascii="Times New Roman" w:hAnsi="Times New Roman" w:cs="Times New Roman"/>
          <w:sz w:val="24"/>
          <w:szCs w:val="28"/>
        </w:rPr>
      </w:r>
      <w:r w:rsidRPr="009A2050">
        <w:rPr>
          <w:rFonts w:ascii="Times New Roman" w:hAnsi="Times New Roman" w:cs="Times New Roman"/>
          <w:sz w:val="24"/>
          <w:szCs w:val="28"/>
        </w:rPr>
        <w:fldChar w:fldCharType="separate"/>
      </w:r>
      <w:r w:rsidR="00B63797">
        <w:rPr>
          <w:rFonts w:ascii="Times New Roman" w:hAnsi="Times New Roman" w:cs="Times New Roman"/>
          <w:noProof/>
          <w:sz w:val="24"/>
          <w:szCs w:val="28"/>
        </w:rPr>
        <w:t>(Iupac, 2012; Newland et al., 2019)</w:t>
      </w:r>
      <w:r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The current implementation does not differentiate between Z and E configurations, this aspect could be integrated in later refinements. The average photolysis frequency of 2-butenedial and 4-oxo-2-pentenal has been adopted as the reference value for the photolysis rate of unsaturated dialdehydes, resulting in an estimated value of </w:t>
      </w:r>
      <m:oMath>
        <m:r>
          <m:rPr>
            <m:sty m:val="p"/>
          </m:rPr>
          <w:rPr>
            <w:rFonts w:ascii="Cambria Math" w:hAnsi="Cambria Math" w:cs="Times New Roman"/>
            <w:sz w:val="24"/>
            <w:szCs w:val="28"/>
          </w:rPr>
          <m:t xml:space="preserve">12%±1.2%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Pr="009A2050">
        <w:rPr>
          <w:rFonts w:ascii="Times New Roman" w:hAnsi="Times New Roman" w:cs="Times New Roman"/>
          <w:sz w:val="24"/>
          <w:szCs w:val="28"/>
        </w:rPr>
        <w:t xml:space="preserve"> (</w:t>
      </w:r>
      <w:r w:rsidR="00C32B61" w:rsidRPr="009A2050">
        <w:rPr>
          <w:rFonts w:ascii="Times New Roman" w:hAnsi="Times New Roman" w:cs="Times New Roman"/>
          <w:sz w:val="24"/>
          <w:szCs w:val="28"/>
        </w:rPr>
        <w:fldChar w:fldCharType="begin"/>
      </w:r>
      <w:r w:rsidR="00C32B61" w:rsidRPr="009A2050">
        <w:rPr>
          <w:rFonts w:ascii="Times New Roman" w:hAnsi="Times New Roman" w:cs="Times New Roman"/>
          <w:sz w:val="24"/>
          <w:szCs w:val="28"/>
        </w:rPr>
        <w:instrText xml:space="preserve"> REF _Ref193992095 \h  \* MERGEFORMAT </w:instrText>
      </w:r>
      <w:r w:rsidR="00C32B61" w:rsidRPr="009A2050">
        <w:rPr>
          <w:rFonts w:ascii="Times New Roman" w:hAnsi="Times New Roman" w:cs="Times New Roman"/>
          <w:sz w:val="24"/>
          <w:szCs w:val="28"/>
        </w:rPr>
      </w:r>
      <w:r w:rsidR="00C32B61"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S21</w:t>
      </w:r>
      <w:r w:rsidR="00C32B61" w:rsidRPr="009A2050">
        <w:rPr>
          <w:rFonts w:ascii="Times New Roman" w:hAnsi="Times New Roman" w:cs="Times New Roman"/>
          <w:sz w:val="24"/>
          <w:szCs w:val="28"/>
        </w:rPr>
        <w:fldChar w:fldCharType="end"/>
      </w:r>
      <w:r w:rsidRPr="009A2050">
        <w:rPr>
          <w:rFonts w:ascii="Times New Roman" w:hAnsi="Times New Roman" w:cs="Times New Roman"/>
          <w:sz w:val="24"/>
          <w:szCs w:val="28"/>
        </w:rPr>
        <w:t>).</w:t>
      </w:r>
    </w:p>
    <w:p w14:paraId="75A76602" w14:textId="636EEB03" w:rsidR="008825E0" w:rsidRPr="009A2050" w:rsidRDefault="008825E0" w:rsidP="008825E0">
      <w:pPr>
        <w:pStyle w:val="4"/>
      </w:pPr>
      <w:r w:rsidRPr="009A2050">
        <w:t xml:space="preserve">(4) </w:t>
      </w:r>
      <w:proofErr w:type="spellStart"/>
      <w:r w:rsidR="00875735" w:rsidRPr="009A2050">
        <w:t>Dienedial</w:t>
      </w:r>
      <w:r w:rsidR="00662970">
        <w:t>s</w:t>
      </w:r>
      <w:proofErr w:type="spellEnd"/>
      <w:r w:rsidRPr="009A2050">
        <w:t xml:space="preserve"> (</w:t>
      </w:r>
      <w:r w:rsidR="001155A4" w:rsidRPr="009A2050">
        <w:t>DIENEDIAL</w:t>
      </w:r>
      <w:r w:rsidRPr="009A2050">
        <w:t>)</w:t>
      </w:r>
    </w:p>
    <w:p w14:paraId="5C121374" w14:textId="526B89A8" w:rsidR="0022610C" w:rsidRPr="009A2050" w:rsidRDefault="00B61603" w:rsidP="00A3089F">
      <w:pPr>
        <w:spacing w:line="360" w:lineRule="auto"/>
        <w:ind w:firstLineChars="200" w:firstLine="480"/>
        <w:rPr>
          <w:rFonts w:ascii="Times New Roman" w:eastAsia="宋体" w:hAnsi="Times New Roman" w:cs="Times New Roman"/>
          <w:kern w:val="0"/>
          <w:sz w:val="24"/>
          <w:szCs w:val="24"/>
        </w:rPr>
      </w:pPr>
      <w:r w:rsidRPr="009A2050">
        <w:rPr>
          <w:rFonts w:ascii="Times New Roman" w:hAnsi="Times New Roman" w:cs="Times New Roman"/>
          <w:sz w:val="24"/>
          <w:szCs w:val="28"/>
        </w:rPr>
        <w:t>Due to the similarity in absorption cross sections, 2,4-Hexadienal, which contains a single aldehyde carbonyl group, and 2,4-Hexadienedial, which contains two aldehyde carbonyl groups, are classified together in this estimation (</w:t>
      </w:r>
      <w:r w:rsidR="00354C14" w:rsidRPr="009A2050">
        <w:rPr>
          <w:rFonts w:ascii="Times New Roman" w:hAnsi="Times New Roman" w:cs="Times New Roman"/>
          <w:sz w:val="24"/>
          <w:szCs w:val="28"/>
        </w:rPr>
        <w:fldChar w:fldCharType="begin"/>
      </w:r>
      <w:r w:rsidR="00354C14" w:rsidRPr="009A2050">
        <w:rPr>
          <w:rFonts w:ascii="Times New Roman" w:hAnsi="Times New Roman" w:cs="Times New Roman"/>
          <w:sz w:val="24"/>
          <w:szCs w:val="28"/>
        </w:rPr>
        <w:instrText xml:space="preserve"> REF _Ref193992176 \h  \* MERGEFORMAT </w:instrText>
      </w:r>
      <w:r w:rsidR="00354C14" w:rsidRPr="009A2050">
        <w:rPr>
          <w:rFonts w:ascii="Times New Roman" w:hAnsi="Times New Roman" w:cs="Times New Roman"/>
          <w:sz w:val="24"/>
          <w:szCs w:val="28"/>
        </w:rPr>
      </w:r>
      <w:r w:rsidR="00354C14"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S20</w:t>
      </w:r>
      <w:r w:rsidR="00354C14" w:rsidRPr="009A2050">
        <w:rPr>
          <w:rFonts w:ascii="Times New Roman" w:hAnsi="Times New Roman" w:cs="Times New Roman"/>
          <w:sz w:val="24"/>
          <w:szCs w:val="28"/>
        </w:rPr>
        <w:fldChar w:fldCharType="end"/>
      </w:r>
      <w:r w:rsidRPr="009A2050">
        <w:rPr>
          <w:rFonts w:ascii="Times New Roman" w:hAnsi="Times New Roman" w:cs="Times New Roman"/>
          <w:sz w:val="24"/>
          <w:szCs w:val="28"/>
        </w:rPr>
        <w:t>)</w:t>
      </w:r>
      <w:r w:rsidR="007D6AC8" w:rsidRPr="009A2050">
        <w:rPr>
          <w:rFonts w:ascii="Times New Roman" w:hAnsi="Times New Roman" w:cs="Times New Roman"/>
          <w:sz w:val="24"/>
          <w:szCs w:val="28"/>
        </w:rPr>
        <w:t xml:space="preserve">. E,E-2,4-Hexadienedial (HC=OCH=CHCH=CHCH=O) is a ring-opening product of aromatic hydrocarbon oxidation and contributes to both atmospheric oxidizing capacity and the formation of secondary organic aerosols (SOA) through photolysis </w:t>
      </w:r>
      <w:r w:rsidR="007D6AC8" w:rsidRPr="009A2050">
        <w:rPr>
          <w:rFonts w:ascii="Times New Roman" w:hAnsi="Times New Roman" w:cs="Times New Roman"/>
          <w:sz w:val="24"/>
          <w:szCs w:val="28"/>
        </w:rPr>
        <w:fldChar w:fldCharType="begin"/>
      </w:r>
      <w:r w:rsidR="007D6AC8" w:rsidRPr="009A2050">
        <w:rPr>
          <w:rFonts w:ascii="Times New Roman" w:hAnsi="Times New Roman" w:cs="Times New Roman"/>
          <w:sz w:val="24"/>
          <w:szCs w:val="28"/>
        </w:rPr>
        <w:instrText xml:space="preserve"> ADDIN EN.CITE &lt;EndNote&gt;&lt;Cite&gt;&lt;Author&gt;Klotz&lt;/Author&gt;&lt;Year&gt;1999&lt;/Year&gt;&lt;RecNum&gt;672&lt;/RecNum&gt;&lt;DisplayText&gt;(Klotz et al., 1999)&lt;/DisplayText&gt;&lt;record&gt;&lt;rec-number&gt;672&lt;/rec-number&gt;&lt;foreign-keys&gt;&lt;key app="EN" db-id="xr929ztsmpsa9iefaespwsezfttt9v90stz2" timestamp="1732524234"&gt;672&lt;/key&gt;&lt;/foreign-keys&gt;&lt;ref-type name="Journal Article"&gt;17&lt;/ref-type&gt;&lt;contributors&gt;&lt;authors&gt;&lt;author&gt;Klotz, Björn&lt;/author&gt;&lt;author&gt;Barnes, Ian&lt;/author&gt;&lt;author&gt;Becker, Karl‐Heinz&lt;/author&gt;&lt;/authors&gt;&lt;/contributors&gt;&lt;titles&gt;&lt;title&gt;Kinetic study of the gas‐phase photolysis and OH radical reaction of E, Z‐and E, E‐2, 4‐Hexadienedial&lt;/title&gt;&lt;secondary-title&gt;International journal of chemical kinetics&lt;/secondary-title&gt;&lt;/titles&gt;&lt;periodical&gt;&lt;full-title&gt;International Journal of Chemical Kinetics&lt;/full-title&gt;&lt;/periodical&gt;&lt;pages&gt;689-697&lt;/pages&gt;&lt;volume&gt;31&lt;/volume&gt;&lt;number&gt;10&lt;/number&gt;&lt;dates&gt;&lt;year&gt;1999&lt;/year&gt;&lt;/dates&gt;&lt;isbn&gt;0538-8066&lt;/isbn&gt;&lt;urls&gt;&lt;/urls&gt;&lt;/record&gt;&lt;/Cite&gt;&lt;/EndNote&gt;</w:instrText>
      </w:r>
      <w:r w:rsidR="007D6AC8" w:rsidRPr="009A2050">
        <w:rPr>
          <w:rFonts w:ascii="Times New Roman" w:hAnsi="Times New Roman" w:cs="Times New Roman"/>
          <w:sz w:val="24"/>
          <w:szCs w:val="28"/>
        </w:rPr>
        <w:fldChar w:fldCharType="separate"/>
      </w:r>
      <w:r w:rsidR="007D6AC8" w:rsidRPr="009A2050">
        <w:rPr>
          <w:rFonts w:ascii="Times New Roman" w:hAnsi="Times New Roman" w:cs="Times New Roman"/>
          <w:noProof/>
          <w:sz w:val="24"/>
          <w:szCs w:val="28"/>
        </w:rPr>
        <w:t>(Klotz et al., 1999)</w:t>
      </w:r>
      <w:r w:rsidR="007D6AC8" w:rsidRPr="009A2050">
        <w:rPr>
          <w:rFonts w:ascii="Times New Roman" w:hAnsi="Times New Roman" w:cs="Times New Roman"/>
          <w:sz w:val="24"/>
          <w:szCs w:val="28"/>
        </w:rPr>
        <w:fldChar w:fldCharType="end"/>
      </w:r>
      <w:r w:rsidR="007D6AC8" w:rsidRPr="009A2050">
        <w:rPr>
          <w:rFonts w:ascii="Times New Roman" w:hAnsi="Times New Roman" w:cs="Times New Roman"/>
          <w:sz w:val="24"/>
          <w:szCs w:val="28"/>
        </w:rPr>
        <w:t xml:space="preserve">.  The absorption characteristics of this compound are </w:t>
      </w:r>
      <w:r w:rsidR="00404BC8" w:rsidRPr="009A2050">
        <w:rPr>
          <w:rFonts w:ascii="Times New Roman" w:hAnsi="Times New Roman" w:cs="Times New Roman"/>
          <w:sz w:val="24"/>
          <w:szCs w:val="28"/>
        </w:rPr>
        <w:t>like</w:t>
      </w:r>
      <w:r w:rsidR="007D6AC8" w:rsidRPr="009A2050">
        <w:rPr>
          <w:rFonts w:ascii="Times New Roman" w:hAnsi="Times New Roman" w:cs="Times New Roman"/>
          <w:sz w:val="24"/>
          <w:szCs w:val="28"/>
        </w:rPr>
        <w:t xml:space="preserve"> those of other </w:t>
      </w:r>
      <w:r w:rsidR="008C56D3" w:rsidRPr="009A2050">
        <w:rPr>
          <w:rFonts w:ascii="Times New Roman" w:hAnsi="Times New Roman" w:cs="Times New Roman"/>
          <w:sz w:val="24"/>
          <w:szCs w:val="28"/>
        </w:rPr>
        <w:t>α, β</w:t>
      </w:r>
      <w:r w:rsidR="007D6AC8" w:rsidRPr="009A2050">
        <w:rPr>
          <w:rFonts w:ascii="Times New Roman" w:hAnsi="Times New Roman" w:cs="Times New Roman"/>
          <w:sz w:val="24"/>
          <w:szCs w:val="28"/>
        </w:rPr>
        <w:t xml:space="preserve">-unsaturated aldehydes. However, the presence of four conjugated double bonds enhances its absorption strength and causes a stronger and redshifted absorption compared to simpler </w:t>
      </w:r>
      <w:r w:rsidR="00DF4E3F" w:rsidRPr="009A2050">
        <w:rPr>
          <w:rFonts w:ascii="Times New Roman" w:hAnsi="Times New Roman" w:cs="Times New Roman"/>
          <w:sz w:val="24"/>
          <w:szCs w:val="28"/>
        </w:rPr>
        <w:t>α, β</w:t>
      </w:r>
      <w:r w:rsidR="007D6AC8" w:rsidRPr="009A2050">
        <w:rPr>
          <w:rFonts w:ascii="Times New Roman" w:hAnsi="Times New Roman" w:cs="Times New Roman"/>
          <w:sz w:val="24"/>
          <w:szCs w:val="28"/>
        </w:rPr>
        <w:t>-unsaturated aldehydes.</w:t>
      </w:r>
      <w:r w:rsidR="00457327" w:rsidRPr="009A2050">
        <w:rPr>
          <w:rFonts w:ascii="Times New Roman" w:hAnsi="Times New Roman" w:cs="Times New Roman"/>
          <w:sz w:val="24"/>
          <w:szCs w:val="28"/>
        </w:rPr>
        <w:t xml:space="preserve"> The </w:t>
      </w:r>
      <m:oMath>
        <m:sSub>
          <m:sSubPr>
            <m:ctrlPr>
              <w:rPr>
                <w:rFonts w:ascii="Cambria Math" w:hAnsi="Cambria Math" w:cs="Times New Roman"/>
                <w:i/>
                <w:sz w:val="24"/>
                <w:szCs w:val="28"/>
              </w:rPr>
            </m:ctrlPr>
          </m:sSubPr>
          <m:e>
            <m:r>
              <w:rPr>
                <w:rFonts w:ascii="Cambria Math" w:hAnsi="Cambria Math" w:cs="Times New Roman"/>
                <w:sz w:val="24"/>
                <w:szCs w:val="28"/>
              </w:rPr>
              <m:t>j</m:t>
            </m:r>
          </m:e>
          <m:sub>
            <m:r>
              <w:rPr>
                <w:rFonts w:ascii="Cambria Math" w:hAnsi="Cambria Math" w:cs="Times New Roman"/>
                <w:sz w:val="24"/>
                <w:szCs w:val="28"/>
              </w:rPr>
              <m:t>rel</m:t>
            </m:r>
          </m:sub>
        </m:sSub>
      </m:oMath>
      <w:r w:rsidR="00457327" w:rsidRPr="009A2050">
        <w:rPr>
          <w:rFonts w:ascii="Times New Roman" w:hAnsi="Times New Roman" w:cs="Times New Roman"/>
          <w:sz w:val="24"/>
          <w:szCs w:val="28"/>
        </w:rPr>
        <w:t xml:space="preserve"> of E,E-2,4-Hexadienedial is reported to be around </w:t>
      </w:r>
      <m:oMath>
        <m:r>
          <m:rPr>
            <m:sty m:val="p"/>
          </m:rPr>
          <w:rPr>
            <w:rFonts w:ascii="Cambria Math" w:hAnsi="Cambria Math" w:cs="Times New Roman"/>
            <w:sz w:val="24"/>
            <w:szCs w:val="28"/>
          </w:rPr>
          <m:t xml:space="preserve">2.1%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457327" w:rsidRPr="009A2050">
        <w:rPr>
          <w:rFonts w:ascii="Times New Roman" w:hAnsi="Times New Roman" w:cs="Times New Roman"/>
          <w:sz w:val="24"/>
          <w:szCs w:val="28"/>
        </w:rPr>
        <w:t xml:space="preserve"> ​​</w:t>
      </w:r>
      <w:r w:rsidR="00457327" w:rsidRPr="009A2050">
        <w:rPr>
          <w:rFonts w:ascii="Times New Roman" w:hAnsi="Times New Roman" w:cs="Times New Roman"/>
          <w:sz w:val="24"/>
          <w:szCs w:val="28"/>
        </w:rPr>
        <w:fldChar w:fldCharType="begin"/>
      </w:r>
      <w:r w:rsidR="00457327" w:rsidRPr="009A2050">
        <w:rPr>
          <w:rFonts w:ascii="Times New Roman" w:hAnsi="Times New Roman" w:cs="Times New Roman"/>
          <w:sz w:val="24"/>
          <w:szCs w:val="28"/>
        </w:rPr>
        <w:instrText xml:space="preserve"> ADDIN EN.CITE &lt;EndNote&gt;&lt;Cite&gt;&lt;Author&gt;Klotz&lt;/Author&gt;&lt;Year&gt;1999&lt;/Year&gt;&lt;RecNum&gt;672&lt;/RecNum&gt;&lt;DisplayText&gt;(Klotz et al., 1999; Xiang and Zhu, 2007)&lt;/DisplayText&gt;&lt;record&gt;&lt;rec-number&gt;672&lt;/rec-number&gt;&lt;foreign-keys&gt;&lt;key app="EN" db-id="xr929ztsmpsa9iefaespwsezfttt9v90stz2" timestamp="1732524234"&gt;672&lt;/key&gt;&lt;/foreign-keys&gt;&lt;ref-type name="Journal Article"&gt;17&lt;/ref-type&gt;&lt;contributors&gt;&lt;authors&gt;&lt;author&gt;Klotz, Björn&lt;/author&gt;&lt;author&gt;Barnes, Ian&lt;/author&gt;&lt;author&gt;Becker, Karl‐Heinz&lt;/author&gt;&lt;/authors&gt;&lt;/contributors&gt;&lt;titles&gt;&lt;title&gt;Kinetic study of the gas‐phase photolysis and OH radical reaction of E, Z‐and E, E‐2, 4‐Hexadienedial&lt;/title&gt;&lt;secondary-title&gt;International journal of chemical kinetics&lt;/secondary-title&gt;&lt;/titles&gt;&lt;periodical&gt;&lt;full-title&gt;International Journal of Chemical Kinetics&lt;/full-title&gt;&lt;/periodical&gt;&lt;pages&gt;689-697&lt;/pages&gt;&lt;volume&gt;31&lt;/volume&gt;&lt;number&gt;10&lt;/number&gt;&lt;dates&gt;&lt;year&gt;1999&lt;/year&gt;&lt;/dates&gt;&lt;isbn&gt;0538-8066&lt;/isbn&gt;&lt;urls&gt;&lt;/urls&gt;&lt;/record&gt;&lt;/Cite&gt;&lt;Cite&gt;&lt;Author&gt;Xiang&lt;/Author&gt;&lt;Year&gt;2007&lt;/Year&gt;&lt;RecNum&gt;671&lt;/RecNum&gt;&lt;record&gt;&lt;rec-number&gt;671&lt;/rec-number&gt;&lt;foreign-keys&gt;&lt;key app="EN" db-id="xr929ztsmpsa9iefaespwsezfttt9v90stz2" timestamp="1732523931"&gt;671&lt;/key&gt;&lt;/foreign-keys&gt;&lt;ref-type name="Journal Article"&gt;17&lt;/ref-type&gt;&lt;contributors&gt;&lt;authors&gt;&lt;author&gt;Xiang, Bin&lt;/author&gt;&lt;author&gt;Zhu, Lei&lt;/author&gt;&lt;/authors&gt;&lt;/contributors&gt;&lt;titles&gt;&lt;title&gt;Absorption cross sections of E, E-2, 4-hexadienedial at 248 nm, and in the 290–430 nm region, and photolysis study at 248, 308, and 351 nm&lt;/title&gt;&lt;secondary-title&gt;Chemical Physics Letters&lt;/secondary-title&gt;&lt;/titles&gt;&lt;periodical&gt;&lt;full-title&gt;Chemical Physics Letters&lt;/full-title&gt;&lt;/periodical&gt;&lt;pages&gt;31-38&lt;/pages&gt;&lt;volume&gt;450&lt;/volume&gt;&lt;number&gt;1-3&lt;/number&gt;&lt;dates&gt;&lt;year&gt;2007&lt;/year&gt;&lt;/dates&gt;&lt;isbn&gt;0009-2614&lt;/isbn&gt;&lt;urls&gt;&lt;/urls&gt;&lt;/record&gt;&lt;/Cite&gt;&lt;/EndNote&gt;</w:instrText>
      </w:r>
      <w:r w:rsidR="00457327" w:rsidRPr="009A2050">
        <w:rPr>
          <w:rFonts w:ascii="Times New Roman" w:hAnsi="Times New Roman" w:cs="Times New Roman"/>
          <w:sz w:val="24"/>
          <w:szCs w:val="28"/>
        </w:rPr>
        <w:fldChar w:fldCharType="separate"/>
      </w:r>
      <w:r w:rsidR="00457327" w:rsidRPr="009A2050">
        <w:rPr>
          <w:rFonts w:ascii="Times New Roman" w:hAnsi="Times New Roman" w:cs="Times New Roman"/>
          <w:noProof/>
          <w:sz w:val="24"/>
          <w:szCs w:val="28"/>
        </w:rPr>
        <w:t>(Klotz et al., 1999; Xiang and Zhu, 2007)</w:t>
      </w:r>
      <w:r w:rsidR="00457327" w:rsidRPr="009A2050">
        <w:rPr>
          <w:rFonts w:ascii="Times New Roman" w:hAnsi="Times New Roman" w:cs="Times New Roman"/>
          <w:sz w:val="24"/>
          <w:szCs w:val="28"/>
        </w:rPr>
        <w:fldChar w:fldCharType="end"/>
      </w:r>
      <w:r w:rsidR="00457327" w:rsidRPr="009A2050">
        <w:rPr>
          <w:rFonts w:ascii="Times New Roman" w:hAnsi="Times New Roman" w:cs="Times New Roman"/>
          <w:sz w:val="24"/>
          <w:szCs w:val="28"/>
        </w:rPr>
        <w:t xml:space="preserve">, while that of 2,4-Hexadienal averages </w:t>
      </w:r>
      <m:oMath>
        <m:r>
          <m:rPr>
            <m:sty m:val="p"/>
          </m:rPr>
          <w:rPr>
            <w:rFonts w:ascii="Cambria Math" w:hAnsi="Cambria Math" w:cs="Times New Roman"/>
            <w:sz w:val="24"/>
            <w:szCs w:val="28"/>
          </w:rPr>
          <m:t xml:space="preserve">2.6%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457327" w:rsidRPr="009A2050">
        <w:rPr>
          <w:rFonts w:ascii="Times New Roman" w:hAnsi="Times New Roman" w:cs="Times New Roman"/>
          <w:sz w:val="24"/>
          <w:szCs w:val="28"/>
        </w:rPr>
        <w:t>​​.</w:t>
      </w:r>
      <w:r w:rsidR="00965DEB" w:rsidRPr="009A2050">
        <w:rPr>
          <w:rFonts w:ascii="Times New Roman" w:hAnsi="Times New Roman" w:cs="Times New Roman"/>
          <w:sz w:val="24"/>
          <w:szCs w:val="28"/>
        </w:rPr>
        <w:t xml:space="preserve"> </w:t>
      </w:r>
      <w:r w:rsidR="00422BFA" w:rsidRPr="009A2050">
        <w:rPr>
          <w:rFonts w:ascii="Times New Roman" w:hAnsi="Times New Roman" w:cs="Times New Roman"/>
          <w:sz w:val="24"/>
          <w:szCs w:val="28"/>
        </w:rPr>
        <w:t xml:space="preserve">The reference value for </w:t>
      </w:r>
      <w:proofErr w:type="spellStart"/>
      <w:r w:rsidR="00422BFA" w:rsidRPr="009A2050">
        <w:rPr>
          <w:rFonts w:ascii="Times New Roman" w:hAnsi="Times New Roman" w:cs="Times New Roman"/>
          <w:sz w:val="24"/>
          <w:szCs w:val="28"/>
        </w:rPr>
        <w:t>dienedial</w:t>
      </w:r>
      <w:proofErr w:type="spellEnd"/>
      <w:r w:rsidR="00422BFA" w:rsidRPr="009A2050">
        <w:rPr>
          <w:rFonts w:ascii="Times New Roman" w:hAnsi="Times New Roman" w:cs="Times New Roman"/>
          <w:sz w:val="24"/>
          <w:szCs w:val="28"/>
        </w:rPr>
        <w:t xml:space="preserve"> compounds is determined to be</w:t>
      </w:r>
      <w:r w:rsidR="00DC6A39" w:rsidRPr="009A2050">
        <w:rPr>
          <w:rFonts w:ascii="Times New Roman" w:hAnsi="Times New Roman" w:cs="Times New Roman"/>
          <w:sz w:val="24"/>
          <w:szCs w:val="28"/>
        </w:rPr>
        <w:t xml:space="preserve"> </w:t>
      </w:r>
      <m:oMath>
        <m:r>
          <m:rPr>
            <m:sty m:val="p"/>
          </m:rPr>
          <w:rPr>
            <w:rFonts w:ascii="Cambria Math" w:hAnsi="Cambria Math" w:cs="Times New Roman"/>
            <w:sz w:val="24"/>
            <w:szCs w:val="28"/>
          </w:rPr>
          <m:t xml:space="preserve">2.2%±0.31%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DC6A39" w:rsidRPr="009A2050">
        <w:rPr>
          <w:rFonts w:ascii="Times New Roman" w:hAnsi="Times New Roman" w:cs="Times New Roman"/>
          <w:sz w:val="24"/>
          <w:szCs w:val="28"/>
        </w:rPr>
        <w:t xml:space="preserve"> (</w:t>
      </w:r>
      <w:r w:rsidR="00C32B61" w:rsidRPr="009A2050">
        <w:rPr>
          <w:rFonts w:ascii="Times New Roman" w:hAnsi="Times New Roman" w:cs="Times New Roman"/>
          <w:sz w:val="24"/>
          <w:szCs w:val="28"/>
        </w:rPr>
        <w:fldChar w:fldCharType="begin"/>
      </w:r>
      <w:r w:rsidR="00C32B61" w:rsidRPr="009A2050">
        <w:rPr>
          <w:rFonts w:ascii="Times New Roman" w:hAnsi="Times New Roman" w:cs="Times New Roman"/>
          <w:sz w:val="24"/>
          <w:szCs w:val="28"/>
        </w:rPr>
        <w:instrText xml:space="preserve"> REF _Ref193992095 \h  \* MERGEFORMAT </w:instrText>
      </w:r>
      <w:r w:rsidR="00C32B61" w:rsidRPr="009A2050">
        <w:rPr>
          <w:rFonts w:ascii="Times New Roman" w:hAnsi="Times New Roman" w:cs="Times New Roman"/>
          <w:sz w:val="24"/>
          <w:szCs w:val="28"/>
        </w:rPr>
      </w:r>
      <w:r w:rsidR="00C32B61"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S21</w:t>
      </w:r>
      <w:r w:rsidR="00C32B61" w:rsidRPr="009A2050">
        <w:rPr>
          <w:rFonts w:ascii="Times New Roman" w:hAnsi="Times New Roman" w:cs="Times New Roman"/>
          <w:sz w:val="24"/>
          <w:szCs w:val="28"/>
        </w:rPr>
        <w:fldChar w:fldCharType="end"/>
      </w:r>
      <w:r w:rsidR="00DC6A39" w:rsidRPr="009A2050">
        <w:rPr>
          <w:rFonts w:ascii="Times New Roman" w:hAnsi="Times New Roman" w:cs="Times New Roman"/>
          <w:sz w:val="24"/>
          <w:szCs w:val="28"/>
        </w:rPr>
        <w:t>).</w:t>
      </w:r>
    </w:p>
    <w:p w14:paraId="569DEB3F" w14:textId="028CD76A" w:rsidR="001155A4" w:rsidRDefault="008E502E" w:rsidP="001155A4">
      <w:pPr>
        <w:pStyle w:val="3"/>
      </w:pPr>
      <w:bookmarkStart w:id="33" w:name="_Toc193800785"/>
      <w:r>
        <w:t>5</w:t>
      </w:r>
      <w:r w:rsidR="001155A4" w:rsidRPr="009A2050">
        <w:t>.4 N-Containing Compounds</w:t>
      </w:r>
      <w:bookmarkEnd w:id="33"/>
    </w:p>
    <w:p w14:paraId="464A1FD2" w14:textId="74DE188A" w:rsidR="00697ABE" w:rsidRPr="00340397" w:rsidRDefault="000750E5" w:rsidP="00340397">
      <w:pPr>
        <w:spacing w:line="360" w:lineRule="auto"/>
        <w:ind w:firstLineChars="200" w:firstLine="480"/>
        <w:rPr>
          <w:rFonts w:ascii="Times New Roman" w:hAnsi="Times New Roman" w:cs="Times New Roman"/>
          <w:sz w:val="24"/>
          <w:szCs w:val="28"/>
        </w:rPr>
      </w:pPr>
      <w:r w:rsidRPr="000750E5">
        <w:rPr>
          <w:rFonts w:ascii="Times New Roman" w:hAnsi="Times New Roman" w:cs="Times New Roman"/>
          <w:sz w:val="24"/>
          <w:szCs w:val="28"/>
        </w:rPr>
        <w:t xml:space="preserve">A variety of nitrogen-containing </w:t>
      </w:r>
      <w:r w:rsidRPr="00C33676">
        <w:rPr>
          <w:rFonts w:ascii="Times New Roman" w:hAnsi="Times New Roman" w:cs="Times New Roman"/>
          <w:sz w:val="24"/>
          <w:szCs w:val="28"/>
        </w:rPr>
        <w:t>OVOCs</w:t>
      </w:r>
      <w:r w:rsidRPr="000750E5">
        <w:rPr>
          <w:rFonts w:ascii="Times New Roman" w:hAnsi="Times New Roman" w:cs="Times New Roman"/>
          <w:sz w:val="24"/>
          <w:szCs w:val="28"/>
        </w:rPr>
        <w:t xml:space="preserve"> are present in the atmosphere. These compounds may be directly emitted, including amides commonly used as solvents in industrial processes </w:t>
      </w:r>
      <w:r w:rsidRPr="00A07362">
        <w:rPr>
          <w:rFonts w:ascii="Times New Roman" w:hAnsi="Times New Roman" w:cs="Times New Roman"/>
          <w:sz w:val="24"/>
          <w:szCs w:val="28"/>
        </w:rPr>
        <w:fldChar w:fldCharType="begin"/>
      </w:r>
      <w:r>
        <w:rPr>
          <w:rFonts w:ascii="Times New Roman" w:hAnsi="Times New Roman" w:cs="Times New Roman"/>
          <w:sz w:val="24"/>
          <w:szCs w:val="28"/>
        </w:rPr>
        <w:instrText xml:space="preserve"> ADDIN EN.CITE &lt;EndNote&gt;&lt;Cite&gt;&lt;Author&gt;Tuazon&lt;/Author&gt;&lt;Year&gt;1994&lt;/Year&gt;&lt;RecNum&gt;733&lt;/RecNum&gt;&lt;DisplayText&gt;(Tuazon et al., 1994)&lt;/DisplayText&gt;&lt;record&gt;&lt;rec-number&gt;733&lt;/rec-number&gt;&lt;foreign-keys&gt;&lt;key app="EN" db-id="xr929ztsmpsa9iefaespwsezfttt9v90stz2" timestamp="1743267817"&gt;733&lt;/key&gt;&lt;/foreign-keys&gt;&lt;ref-type name="Journal Article"&gt;17&lt;/ref-type&gt;&lt;contributors&gt;&lt;authors&gt;&lt;author&gt;Tuazon, EC&lt;/author&gt;&lt;author&gt;Atkinson, R&lt;/author&gt;&lt;author&gt;Aschmann, SM&lt;/author&gt;&lt;author&gt;Arey, J&lt;/author&gt;&lt;/authors&gt;&lt;/contributors&gt;&lt;titles&gt;&lt;title&gt;&lt;style face="normal" font="default" size="100%"&gt;Kinetics and products of the gas-phase reactions of O&lt;/style&gt;&lt;style face="subscript" font="default" size="100%"&gt;3&lt;/style&gt;&lt;style face="normal" font="default" size="100%"&gt; with amines and related compounds&lt;/style&gt;&lt;/title&gt;&lt;secondary-title&gt;Research on chemical intermediates&lt;/secondary-title&gt;&lt;/titles&gt;&lt;periodical&gt;&lt;full-title&gt;Research on chemical intermediates&lt;/full-title&gt;&lt;/periodical&gt;&lt;pages&gt;303-320&lt;/pages&gt;&lt;volume&gt;20&lt;/volume&gt;&lt;dates&gt;&lt;year&gt;1994&lt;/year&gt;&lt;/dates&gt;&lt;isbn&gt;0922-6168&lt;/isbn&gt;&lt;urls&gt;&lt;/urls&gt;&lt;/record&gt;&lt;/Cite&gt;&lt;/EndNote&gt;</w:instrText>
      </w:r>
      <w:r w:rsidRPr="00A07362">
        <w:rPr>
          <w:rFonts w:ascii="Times New Roman" w:hAnsi="Times New Roman" w:cs="Times New Roman"/>
          <w:sz w:val="24"/>
          <w:szCs w:val="28"/>
        </w:rPr>
        <w:fldChar w:fldCharType="separate"/>
      </w:r>
      <w:r>
        <w:rPr>
          <w:rFonts w:ascii="Times New Roman" w:hAnsi="Times New Roman" w:cs="Times New Roman"/>
          <w:noProof/>
          <w:sz w:val="24"/>
          <w:szCs w:val="28"/>
        </w:rPr>
        <w:t>(Tuazon et al., 1994)</w:t>
      </w:r>
      <w:r w:rsidRPr="00A07362">
        <w:rPr>
          <w:rFonts w:ascii="Times New Roman" w:hAnsi="Times New Roman" w:cs="Times New Roman"/>
          <w:sz w:val="24"/>
          <w:szCs w:val="28"/>
        </w:rPr>
        <w:fldChar w:fldCharType="end"/>
      </w:r>
      <w:r w:rsidRPr="000750E5">
        <w:rPr>
          <w:rFonts w:ascii="Times New Roman" w:hAnsi="Times New Roman" w:cs="Times New Roman"/>
          <w:sz w:val="24"/>
          <w:szCs w:val="28"/>
        </w:rPr>
        <w:t xml:space="preserve"> and emissions originating from diesel engines </w:t>
      </w:r>
      <w:r w:rsidRPr="00A07362">
        <w:rPr>
          <w:rFonts w:ascii="Times New Roman" w:hAnsi="Times New Roman" w:cs="Times New Roman"/>
          <w:sz w:val="24"/>
          <w:szCs w:val="28"/>
        </w:rPr>
        <w:fldChar w:fldCharType="begin"/>
      </w:r>
      <w:r>
        <w:rPr>
          <w:rFonts w:ascii="Times New Roman" w:hAnsi="Times New Roman" w:cs="Times New Roman"/>
          <w:sz w:val="24"/>
          <w:szCs w:val="28"/>
        </w:rPr>
        <w:instrText xml:space="preserve"> ADDIN EN.CITE &lt;EndNote&gt;&lt;Cite&gt;&lt;Author&gt;Simpson&lt;/Author&gt;&lt;Year&gt;2002&lt;/Year&gt;&lt;RecNum&gt;734&lt;/RecNum&gt;&lt;DisplayText&gt;(Simpson et al., 2002)&lt;/DisplayText&gt;&lt;record&gt;&lt;rec-number&gt;734&lt;/rec-number&gt;&lt;foreign-keys&gt;&lt;key app="EN" db-id="xr929ztsmpsa9iefaespwsezfttt9v90stz2" timestamp="1743268042"&gt;734&lt;/key&gt;&lt;/foreign-keys&gt;&lt;ref-type name="Journal Article"&gt;17&lt;/ref-type&gt;&lt;contributors&gt;&lt;authors&gt;&lt;author&gt;Simpson, Isobel J&lt;/author&gt;&lt;author&gt;Meinardi, Simone&lt;/author&gt;&lt;author&gt;Blake, Donald R&lt;/author&gt;&lt;author&gt;Blake, Nicola J&lt;/author&gt;&lt;author&gt;Rowland, F Sherwood&lt;/author&gt;&lt;author&gt;Atlas, Elliot&lt;/author&gt;&lt;author&gt;Flocke, Frank&lt;/author&gt;&lt;/authors&gt;&lt;/contributors&gt;&lt;titles&gt;&lt;title&gt;A biomass burning source of C1–C4 alkyl nitrates&lt;/title&gt;&lt;secondary-title&gt;Geophysical research letters&lt;/secondary-title&gt;&lt;/titles&gt;&lt;periodical&gt;&lt;full-title&gt;Geophysical Research Letters&lt;/full-title&gt;&lt;/periodical&gt;&lt;pages&gt;21-1-21-4&lt;/pages&gt;&lt;volume&gt;29&lt;/volume&gt;&lt;number&gt;24&lt;/number&gt;&lt;dates&gt;&lt;year&gt;2002&lt;/year&gt;&lt;/dates&gt;&lt;isbn&gt;0094-8276&lt;/isbn&gt;&lt;urls&gt;&lt;/urls&gt;&lt;/record&gt;&lt;/Cite&gt;&lt;/EndNote&gt;</w:instrText>
      </w:r>
      <w:r w:rsidRPr="00A07362">
        <w:rPr>
          <w:rFonts w:ascii="Times New Roman" w:hAnsi="Times New Roman" w:cs="Times New Roman"/>
          <w:sz w:val="24"/>
          <w:szCs w:val="28"/>
        </w:rPr>
        <w:fldChar w:fldCharType="separate"/>
      </w:r>
      <w:r>
        <w:rPr>
          <w:rFonts w:ascii="Times New Roman" w:hAnsi="Times New Roman" w:cs="Times New Roman"/>
          <w:noProof/>
          <w:sz w:val="24"/>
          <w:szCs w:val="28"/>
        </w:rPr>
        <w:t>(Simpson et al., 2002)</w:t>
      </w:r>
      <w:r w:rsidRPr="00A07362">
        <w:rPr>
          <w:rFonts w:ascii="Times New Roman" w:hAnsi="Times New Roman" w:cs="Times New Roman"/>
          <w:sz w:val="24"/>
          <w:szCs w:val="28"/>
        </w:rPr>
        <w:fldChar w:fldCharType="end"/>
      </w:r>
      <w:r w:rsidRPr="000750E5">
        <w:rPr>
          <w:rFonts w:ascii="Times New Roman" w:hAnsi="Times New Roman" w:cs="Times New Roman"/>
          <w:sz w:val="24"/>
          <w:szCs w:val="28"/>
        </w:rPr>
        <w:t xml:space="preserve">. In addition, </w:t>
      </w:r>
      <w:r w:rsidR="00364B66">
        <w:rPr>
          <w:rFonts w:ascii="Times New Roman" w:hAnsi="Times New Roman" w:cs="Times New Roman" w:hint="eastAsia"/>
          <w:sz w:val="24"/>
          <w:szCs w:val="28"/>
        </w:rPr>
        <w:t>n</w:t>
      </w:r>
      <w:r w:rsidRPr="00C33676">
        <w:rPr>
          <w:rFonts w:ascii="Times New Roman" w:hAnsi="Times New Roman" w:cs="Times New Roman"/>
          <w:sz w:val="24"/>
          <w:szCs w:val="28"/>
        </w:rPr>
        <w:t>itrogen-containing OVOCs</w:t>
      </w:r>
      <w:r w:rsidRPr="000750E5">
        <w:rPr>
          <w:rFonts w:ascii="Times New Roman" w:hAnsi="Times New Roman" w:cs="Times New Roman"/>
          <w:sz w:val="24"/>
          <w:szCs w:val="28"/>
        </w:rPr>
        <w:t xml:space="preserve"> can be formed through secondary </w:t>
      </w:r>
      <w:r>
        <w:rPr>
          <w:rFonts w:ascii="Times New Roman" w:hAnsi="Times New Roman" w:cs="Times New Roman" w:hint="eastAsia"/>
          <w:sz w:val="24"/>
          <w:szCs w:val="28"/>
        </w:rPr>
        <w:t>formation</w:t>
      </w:r>
      <w:r w:rsidRPr="000750E5">
        <w:rPr>
          <w:rFonts w:ascii="Times New Roman" w:hAnsi="Times New Roman" w:cs="Times New Roman"/>
          <w:sz w:val="24"/>
          <w:szCs w:val="28"/>
        </w:rPr>
        <w:t xml:space="preserve"> in the atmosphere, such as intermediates generated during the atmospheric degradation of amines </w:t>
      </w:r>
      <w:r w:rsidRPr="00A07362">
        <w:rPr>
          <w:rFonts w:ascii="Times New Roman" w:hAnsi="Times New Roman" w:cs="Times New Roman"/>
          <w:sz w:val="24"/>
          <w:szCs w:val="28"/>
        </w:rPr>
        <w:fldChar w:fldCharType="begin"/>
      </w:r>
      <w:r>
        <w:rPr>
          <w:rFonts w:ascii="Times New Roman" w:hAnsi="Times New Roman" w:cs="Times New Roman"/>
          <w:sz w:val="24"/>
          <w:szCs w:val="28"/>
        </w:rPr>
        <w:instrText xml:space="preserve"> ADDIN EN.CITE &lt;EndNote&gt;&lt;Cite&gt;&lt;Author&gt;Finlayson-Pitts&lt;/Author&gt;&lt;Year&gt;1999&lt;/Year&gt;&lt;RecNum&gt;735&lt;/RecNum&gt;&lt;DisplayText&gt;(Finlayson-Pitts and Pitts Jr, 1999)&lt;/DisplayText&gt;&lt;record&gt;&lt;rec-number&gt;735&lt;/rec-number&gt;&lt;foreign-keys&gt;&lt;key app="EN" db-id="xr929ztsmpsa9iefaespwsezfttt9v90stz2" timestamp="1743268106"&gt;735&lt;/key&gt;&lt;/foreign-keys&gt;&lt;ref-type name="Book"&gt;6&lt;/ref-type&gt;&lt;contributors&gt;&lt;authors&gt;&lt;author&gt;Finlayson-Pitts, Barbara J&lt;/author&gt;&lt;author&gt;Pitts Jr, James N&lt;/author&gt;&lt;/authors&gt;&lt;/contributors&gt;&lt;titles&gt;&lt;title&gt;Chemistry of the upper and lower atmosphere: theory, experiments, and applications&lt;/title&gt;&lt;/titles&gt;&lt;dates&gt;&lt;year&gt;1999&lt;/year&gt;&lt;/dates&gt;&lt;publisher&gt;Elsevier&lt;/publisher&gt;&lt;isbn&gt;0080529070&lt;/isbn&gt;&lt;urls&gt;&lt;/urls&gt;&lt;/record&gt;&lt;/Cite&gt;&lt;/EndNote&gt;</w:instrText>
      </w:r>
      <w:r w:rsidRPr="00A07362">
        <w:rPr>
          <w:rFonts w:ascii="Times New Roman" w:hAnsi="Times New Roman" w:cs="Times New Roman"/>
          <w:sz w:val="24"/>
          <w:szCs w:val="28"/>
        </w:rPr>
        <w:fldChar w:fldCharType="separate"/>
      </w:r>
      <w:r>
        <w:rPr>
          <w:rFonts w:ascii="Times New Roman" w:hAnsi="Times New Roman" w:cs="Times New Roman"/>
          <w:noProof/>
          <w:sz w:val="24"/>
          <w:szCs w:val="28"/>
        </w:rPr>
        <w:t>(Finlayson-Pitts and Pitts Jr, 1999)</w:t>
      </w:r>
      <w:r w:rsidRPr="00A07362">
        <w:rPr>
          <w:rFonts w:ascii="Times New Roman" w:hAnsi="Times New Roman" w:cs="Times New Roman"/>
          <w:sz w:val="24"/>
          <w:szCs w:val="28"/>
        </w:rPr>
        <w:fldChar w:fldCharType="end"/>
      </w:r>
      <w:r w:rsidRPr="000750E5">
        <w:rPr>
          <w:rFonts w:ascii="Times New Roman" w:hAnsi="Times New Roman" w:cs="Times New Roman"/>
          <w:sz w:val="24"/>
          <w:szCs w:val="28"/>
        </w:rPr>
        <w:t>.</w:t>
      </w:r>
      <w:r w:rsidR="00364B66">
        <w:rPr>
          <w:rFonts w:ascii="Times New Roman" w:hAnsi="Times New Roman" w:cs="Times New Roman"/>
          <w:sz w:val="24"/>
          <w:szCs w:val="28"/>
        </w:rPr>
        <w:t xml:space="preserve"> A</w:t>
      </w:r>
      <w:r w:rsidR="00406A42" w:rsidRPr="00406A42">
        <w:rPr>
          <w:rFonts w:ascii="Times New Roman" w:hAnsi="Times New Roman" w:cs="Times New Roman"/>
          <w:sz w:val="24"/>
          <w:szCs w:val="28"/>
        </w:rPr>
        <w:t>lkyl nitrates (RONO</w:t>
      </w:r>
      <w:r w:rsidR="00364B66" w:rsidRPr="00364B66">
        <w:rPr>
          <w:rFonts w:ascii="Times New Roman" w:hAnsi="Times New Roman" w:cs="Times New Roman" w:hint="eastAsia"/>
          <w:sz w:val="24"/>
          <w:szCs w:val="28"/>
          <w:vertAlign w:val="subscript"/>
        </w:rPr>
        <w:t>2</w:t>
      </w:r>
      <w:r w:rsidR="00406A42" w:rsidRPr="00406A42">
        <w:rPr>
          <w:rFonts w:ascii="Times New Roman" w:hAnsi="Times New Roman" w:cs="Times New Roman"/>
          <w:sz w:val="24"/>
          <w:szCs w:val="28"/>
        </w:rPr>
        <w:t>), alkyl nitrites (RONO), and peroxyacetyl nitrate (PAN)</w:t>
      </w:r>
      <w:r w:rsidR="00364B66">
        <w:rPr>
          <w:rFonts w:ascii="Times New Roman" w:hAnsi="Times New Roman" w:cs="Times New Roman"/>
          <w:sz w:val="24"/>
          <w:szCs w:val="28"/>
        </w:rPr>
        <w:t xml:space="preserve"> </w:t>
      </w:r>
      <w:r w:rsidR="00406A42" w:rsidRPr="00406A42">
        <w:rPr>
          <w:rFonts w:ascii="Times New Roman" w:hAnsi="Times New Roman" w:cs="Times New Roman"/>
          <w:sz w:val="24"/>
          <w:szCs w:val="28"/>
        </w:rPr>
        <w:t xml:space="preserve">can also be formed </w:t>
      </w:r>
      <w:r w:rsidR="00406A42" w:rsidRPr="00406A42">
        <w:rPr>
          <w:rFonts w:ascii="Times New Roman" w:hAnsi="Times New Roman" w:cs="Times New Roman"/>
          <w:sz w:val="24"/>
          <w:szCs w:val="28"/>
        </w:rPr>
        <w:lastRenderedPageBreak/>
        <w:t>through the reactions of alkoxy radicals (RO•) or alkyl peroxy radicals (RO</w:t>
      </w:r>
      <w:r w:rsidR="00364B66" w:rsidRPr="00364B66">
        <w:rPr>
          <w:rFonts w:ascii="Times New Roman" w:hAnsi="Times New Roman" w:cs="Times New Roman" w:hint="eastAsia"/>
          <w:sz w:val="24"/>
          <w:szCs w:val="28"/>
          <w:vertAlign w:val="subscript"/>
        </w:rPr>
        <w:t>2</w:t>
      </w:r>
      <w:r w:rsidR="00406A42" w:rsidRPr="00406A42">
        <w:rPr>
          <w:rFonts w:ascii="Times New Roman" w:hAnsi="Times New Roman" w:cs="Times New Roman"/>
          <w:sz w:val="24"/>
          <w:szCs w:val="28"/>
        </w:rPr>
        <w:t>•) with NO or NO</w:t>
      </w:r>
      <w:r w:rsidR="00340397" w:rsidRPr="00340397">
        <w:rPr>
          <w:rFonts w:ascii="Times New Roman" w:hAnsi="Times New Roman" w:cs="Times New Roman" w:hint="eastAsia"/>
          <w:sz w:val="24"/>
          <w:szCs w:val="28"/>
          <w:vertAlign w:val="subscript"/>
        </w:rPr>
        <w:t>2</w:t>
      </w:r>
      <w:r w:rsidR="00406A42" w:rsidRPr="00406A42">
        <w:rPr>
          <w:rFonts w:ascii="Times New Roman" w:hAnsi="Times New Roman" w:cs="Times New Roman"/>
          <w:sz w:val="24"/>
          <w:szCs w:val="28"/>
        </w:rPr>
        <w:t xml:space="preserve"> </w:t>
      </w:r>
      <w:r w:rsidR="00340397" w:rsidRPr="00A07362">
        <w:rPr>
          <w:rFonts w:ascii="Times New Roman" w:hAnsi="Times New Roman" w:cs="Times New Roman"/>
          <w:sz w:val="24"/>
          <w:szCs w:val="28"/>
        </w:rPr>
        <w:fldChar w:fldCharType="begin"/>
      </w:r>
      <w:r w:rsidR="00340397">
        <w:rPr>
          <w:rFonts w:ascii="Times New Roman" w:hAnsi="Times New Roman" w:cs="Times New Roman"/>
          <w:sz w:val="24"/>
          <w:szCs w:val="28"/>
        </w:rPr>
        <w:instrText xml:space="preserve"> ADDIN EN.CITE &lt;EndNote&gt;&lt;Cite&gt;&lt;Author&gt;Calvert&lt;/Author&gt;&lt;Year&gt;2002&lt;/Year&gt;&lt;RecNum&gt;695&lt;/RecNum&gt;&lt;DisplayText&gt;(Calvert et al., 2002)&lt;/DisplayText&gt;&lt;record&gt;&lt;rec-number&gt;695&lt;/rec-number&gt;&lt;foreign-keys&gt;&lt;key app="EN" db-id="xr929ztsmpsa9iefaespwsezfttt9v90stz2" timestamp="1736673943"&gt;695&lt;/key&gt;&lt;/foreign-keys&gt;&lt;ref-type name="Book"&gt;6&lt;/ref-type&gt;&lt;contributors&gt;&lt;authors&gt;&lt;author&gt;Calvert, Jack G&lt;/author&gt;&lt;author&gt;Atkinson, Roger&lt;/author&gt;&lt;author&gt;Becker, Karl H&lt;/author&gt;&lt;author&gt;Kamens, Richard M&lt;/author&gt;&lt;author&gt;Seinfeld, John H&lt;/author&gt;&lt;author&gt;Wallington, Timonthy H&lt;/author&gt;&lt;author&gt;Yarwood, Greg&lt;/author&gt;&lt;/authors&gt;&lt;/contributors&gt;&lt;titles&gt;&lt;title&gt;The mechanisms of atmospheric oxidation of the aromatic hydrocarbons&lt;/title&gt;&lt;/titles&gt;&lt;dates&gt;&lt;year&gt;2002&lt;/year&gt;&lt;/dates&gt;&lt;isbn&gt;0199771545&lt;/isbn&gt;&lt;urls&gt;&lt;/urls&gt;&lt;/record&gt;&lt;/Cite&gt;&lt;/EndNote&gt;</w:instrText>
      </w:r>
      <w:r w:rsidR="00340397" w:rsidRPr="00A07362">
        <w:rPr>
          <w:rFonts w:ascii="Times New Roman" w:hAnsi="Times New Roman" w:cs="Times New Roman"/>
          <w:sz w:val="24"/>
          <w:szCs w:val="28"/>
        </w:rPr>
        <w:fldChar w:fldCharType="separate"/>
      </w:r>
      <w:r w:rsidR="00340397">
        <w:rPr>
          <w:rFonts w:ascii="Times New Roman" w:hAnsi="Times New Roman" w:cs="Times New Roman"/>
          <w:noProof/>
          <w:sz w:val="24"/>
          <w:szCs w:val="28"/>
        </w:rPr>
        <w:t>(Calvert et al., 2002)</w:t>
      </w:r>
      <w:r w:rsidR="00340397" w:rsidRPr="00A07362">
        <w:rPr>
          <w:rFonts w:ascii="Times New Roman" w:hAnsi="Times New Roman" w:cs="Times New Roman"/>
          <w:sz w:val="24"/>
          <w:szCs w:val="28"/>
        </w:rPr>
        <w:fldChar w:fldCharType="end"/>
      </w:r>
      <w:r w:rsidR="00406A42" w:rsidRPr="00406A42">
        <w:rPr>
          <w:rFonts w:ascii="Times New Roman" w:hAnsi="Times New Roman" w:cs="Times New Roman"/>
          <w:sz w:val="24"/>
          <w:szCs w:val="28"/>
        </w:rPr>
        <w:t xml:space="preserve">. Organic nitrates can serve as reservoir species for NOx in the atmosphere, thereby influencing the regional nitrogen oxide budget </w:t>
      </w:r>
      <w:r w:rsidR="00340397" w:rsidRPr="00A07362">
        <w:rPr>
          <w:rFonts w:ascii="Times New Roman" w:hAnsi="Times New Roman" w:cs="Times New Roman"/>
          <w:sz w:val="24"/>
          <w:szCs w:val="28"/>
        </w:rPr>
        <w:fldChar w:fldCharType="begin"/>
      </w:r>
      <w:r w:rsidR="00340397">
        <w:rPr>
          <w:rFonts w:ascii="Times New Roman" w:hAnsi="Times New Roman" w:cs="Times New Roman"/>
          <w:sz w:val="24"/>
          <w:szCs w:val="28"/>
        </w:rPr>
        <w:instrText xml:space="preserve"> ADDIN EN.CITE &lt;EndNote&gt;&lt;Cite&gt;&lt;Author&gt;Bertram&lt;/Author&gt;&lt;Year&gt;2013&lt;/Year&gt;&lt;RecNum&gt;736&lt;/RecNum&gt;&lt;DisplayText&gt;(Bertram et al., 2013)&lt;/DisplayText&gt;&lt;record&gt;&lt;rec-number&gt;736&lt;/rec-number&gt;&lt;foreign-keys&gt;&lt;key app="EN" db-id="xr929ztsmpsa9iefaespwsezfttt9v90stz2" timestamp="1743268635"&gt;736&lt;/key&gt;&lt;/foreign-keys&gt;&lt;ref-type name="Journal Article"&gt;17&lt;/ref-type&gt;&lt;contributors&gt;&lt;authors&gt;&lt;author&gt;Bertram, TH&lt;/author&gt;&lt;author&gt;Perring, AE&lt;/author&gt;&lt;author&gt;Wooldridge, PJ&lt;/author&gt;&lt;author&gt;Dibb, J&lt;/author&gt;&lt;author&gt;Avery, MA&lt;/author&gt;&lt;author&gt;Cohen, RC&lt;/author&gt;&lt;/authors&gt;&lt;/contributors&gt;&lt;titles&gt;&lt;title&gt;On the export of reactive nitrogen from Asia: NOx partitioning and effects on ozone&lt;/title&gt;&lt;secondary-title&gt;Atmospheric Chemistry and Physics&lt;/secondary-title&gt;&lt;/titles&gt;&lt;periodical&gt;&lt;full-title&gt;Atmospheric Chemistry and Physics&lt;/full-title&gt;&lt;/periodical&gt;&lt;pages&gt;4617-4630&lt;/pages&gt;&lt;volume&gt;13&lt;/volume&gt;&lt;number&gt;9&lt;/number&gt;&lt;dates&gt;&lt;year&gt;2013&lt;/year&gt;&lt;/dates&gt;&lt;isbn&gt;1680-7324&lt;/isbn&gt;&lt;urls&gt;&lt;/urls&gt;&lt;/record&gt;&lt;/Cite&gt;&lt;/EndNote&gt;</w:instrText>
      </w:r>
      <w:r w:rsidR="00340397" w:rsidRPr="00A07362">
        <w:rPr>
          <w:rFonts w:ascii="Times New Roman" w:hAnsi="Times New Roman" w:cs="Times New Roman"/>
          <w:sz w:val="24"/>
          <w:szCs w:val="28"/>
        </w:rPr>
        <w:fldChar w:fldCharType="separate"/>
      </w:r>
      <w:r w:rsidR="00340397">
        <w:rPr>
          <w:rFonts w:ascii="Times New Roman" w:hAnsi="Times New Roman" w:cs="Times New Roman"/>
          <w:noProof/>
          <w:sz w:val="24"/>
          <w:szCs w:val="28"/>
        </w:rPr>
        <w:t>(Bertram et al., 2013)</w:t>
      </w:r>
      <w:r w:rsidR="00340397" w:rsidRPr="00A07362">
        <w:rPr>
          <w:rFonts w:ascii="Times New Roman" w:hAnsi="Times New Roman" w:cs="Times New Roman"/>
          <w:sz w:val="24"/>
          <w:szCs w:val="28"/>
        </w:rPr>
        <w:fldChar w:fldCharType="end"/>
      </w:r>
      <w:r w:rsidR="00406A42" w:rsidRPr="00406A42">
        <w:rPr>
          <w:rFonts w:ascii="Times New Roman" w:hAnsi="Times New Roman" w:cs="Times New Roman"/>
          <w:sz w:val="24"/>
          <w:szCs w:val="28"/>
        </w:rPr>
        <w:t xml:space="preserve"> and subsequently affecting the formation of ozone </w:t>
      </w:r>
      <w:r w:rsidR="00340397" w:rsidRPr="00A07362">
        <w:rPr>
          <w:rFonts w:ascii="Times New Roman" w:hAnsi="Times New Roman" w:cs="Times New Roman"/>
          <w:sz w:val="24"/>
          <w:szCs w:val="28"/>
        </w:rPr>
        <w:fldChar w:fldCharType="begin"/>
      </w:r>
      <w:r w:rsidR="00340397">
        <w:rPr>
          <w:rFonts w:ascii="Times New Roman" w:hAnsi="Times New Roman" w:cs="Times New Roman"/>
          <w:sz w:val="24"/>
          <w:szCs w:val="28"/>
        </w:rPr>
        <w:instrText xml:space="preserve"> ADDIN EN.CITE &lt;EndNote&gt;&lt;Cite&gt;&lt;Author&gt;Aruffo&lt;/Author&gt;&lt;Year&gt;2014&lt;/Year&gt;&lt;RecNum&gt;737&lt;/RecNum&gt;&lt;DisplayText&gt;(Aruffo et al., 2014)&lt;/DisplayText&gt;&lt;record&gt;&lt;rec-number&gt;737&lt;/rec-number&gt;&lt;foreign-keys&gt;&lt;key app="EN" db-id="xr929ztsmpsa9iefaespwsezfttt9v90stz2" timestamp="1743268721"&gt;737&lt;/key&gt;&lt;/foreign-keys&gt;&lt;ref-type name="Journal Article"&gt;17&lt;/ref-type&gt;&lt;contributors&gt;&lt;authors&gt;&lt;author&gt;Aruffo, Eleonora&lt;/author&gt;&lt;author&gt;Di Carlo, Piero&lt;/author&gt;&lt;author&gt;Dari-Salisburgo, Cesare&lt;/author&gt;&lt;author&gt;Biancofiore, Fabio&lt;/author&gt;&lt;author&gt;Giammaria, Franco&lt;/author&gt;&lt;author&gt;Busilacchio, Marcella&lt;/author&gt;&lt;author&gt;Lee, James&lt;/author&gt;&lt;author&gt;Moller, Sarah&lt;/author&gt;&lt;author&gt;Hopkins, James&lt;/author&gt;&lt;author&gt;Punjabi, Shalini&lt;/author&gt;&lt;/authors&gt;&lt;/contributors&gt;&lt;titles&gt;&lt;title&gt;Aircraft observations of the lower troposphere above a megacity: Alkyl nitrate and ozone chemistry&lt;/title&gt;&lt;secondary-title&gt;Atmospheric Environment&lt;/secondary-title&gt;&lt;/titles&gt;&lt;periodical&gt;&lt;full-title&gt;Atmospheric environment&lt;/full-title&gt;&lt;/periodical&gt;&lt;pages&gt;479-488&lt;/pages&gt;&lt;volume&gt;94&lt;/volume&gt;&lt;dates&gt;&lt;year&gt;2014&lt;/year&gt;&lt;/dates&gt;&lt;isbn&gt;1352-2310&lt;/isbn&gt;&lt;urls&gt;&lt;/urls&gt;&lt;/record&gt;&lt;/Cite&gt;&lt;/EndNote&gt;</w:instrText>
      </w:r>
      <w:r w:rsidR="00340397" w:rsidRPr="00A07362">
        <w:rPr>
          <w:rFonts w:ascii="Times New Roman" w:hAnsi="Times New Roman" w:cs="Times New Roman"/>
          <w:sz w:val="24"/>
          <w:szCs w:val="28"/>
        </w:rPr>
        <w:fldChar w:fldCharType="separate"/>
      </w:r>
      <w:r w:rsidR="00340397">
        <w:rPr>
          <w:rFonts w:ascii="Times New Roman" w:hAnsi="Times New Roman" w:cs="Times New Roman"/>
          <w:noProof/>
          <w:sz w:val="24"/>
          <w:szCs w:val="28"/>
        </w:rPr>
        <w:t>(Aruffo et al., 2014)</w:t>
      </w:r>
      <w:r w:rsidR="00340397" w:rsidRPr="00A07362">
        <w:rPr>
          <w:rFonts w:ascii="Times New Roman" w:hAnsi="Times New Roman" w:cs="Times New Roman"/>
          <w:sz w:val="24"/>
          <w:szCs w:val="28"/>
        </w:rPr>
        <w:fldChar w:fldCharType="end"/>
      </w:r>
      <w:r w:rsidR="00406A42" w:rsidRPr="00406A42">
        <w:rPr>
          <w:rFonts w:ascii="Times New Roman" w:hAnsi="Times New Roman" w:cs="Times New Roman"/>
          <w:sz w:val="24"/>
          <w:szCs w:val="28"/>
        </w:rPr>
        <w:t xml:space="preserve"> and </w:t>
      </w:r>
      <w:r w:rsidR="00340397">
        <w:rPr>
          <w:rFonts w:ascii="Times New Roman" w:hAnsi="Times New Roman" w:cs="Times New Roman"/>
          <w:sz w:val="24"/>
          <w:szCs w:val="28"/>
        </w:rPr>
        <w:t>SOA</w:t>
      </w:r>
      <w:r w:rsidR="00406A42" w:rsidRPr="00406A42">
        <w:rPr>
          <w:rFonts w:ascii="Times New Roman" w:hAnsi="Times New Roman" w:cs="Times New Roman"/>
          <w:sz w:val="24"/>
          <w:szCs w:val="28"/>
        </w:rPr>
        <w:t xml:space="preserve"> </w:t>
      </w:r>
      <w:r w:rsidR="00340397" w:rsidRPr="00A07362">
        <w:rPr>
          <w:rFonts w:ascii="Times New Roman" w:hAnsi="Times New Roman" w:cs="Times New Roman"/>
          <w:sz w:val="24"/>
          <w:szCs w:val="28"/>
        </w:rPr>
        <w:fldChar w:fldCharType="begin"/>
      </w:r>
      <w:r w:rsidR="00340397">
        <w:rPr>
          <w:rFonts w:ascii="Times New Roman" w:hAnsi="Times New Roman" w:cs="Times New Roman" w:hint="eastAsia"/>
          <w:sz w:val="24"/>
          <w:szCs w:val="28"/>
        </w:rPr>
        <w:instrText xml:space="preserve"> ADDIN EN.CITE &lt;EndNote&gt;&lt;Cite&gt;&lt;Author&gt;Kiendler</w:instrText>
      </w:r>
      <w:r w:rsidR="00340397">
        <w:rPr>
          <w:rFonts w:ascii="Times New Roman" w:hAnsi="Times New Roman" w:cs="Times New Roman" w:hint="eastAsia"/>
          <w:sz w:val="24"/>
          <w:szCs w:val="28"/>
        </w:rPr>
        <w:instrText>‐</w:instrText>
      </w:r>
      <w:r w:rsidR="00340397">
        <w:rPr>
          <w:rFonts w:ascii="Times New Roman" w:hAnsi="Times New Roman" w:cs="Times New Roman" w:hint="eastAsia"/>
          <w:sz w:val="24"/>
          <w:szCs w:val="28"/>
        </w:rPr>
        <w:instrText>Scharr&lt;/Author&gt;&lt;Year&gt;2016&lt;/Year&gt;&lt;RecNum&gt;738&lt;/RecNum&gt;&lt;DisplayText&gt;(Kiendler</w:instrText>
      </w:r>
      <w:r w:rsidR="00340397">
        <w:rPr>
          <w:rFonts w:ascii="Times New Roman" w:hAnsi="Times New Roman" w:cs="Times New Roman" w:hint="eastAsia"/>
          <w:sz w:val="24"/>
          <w:szCs w:val="28"/>
        </w:rPr>
        <w:instrText>‐</w:instrText>
      </w:r>
      <w:r w:rsidR="00340397">
        <w:rPr>
          <w:rFonts w:ascii="Times New Roman" w:hAnsi="Times New Roman" w:cs="Times New Roman" w:hint="eastAsia"/>
          <w:sz w:val="24"/>
          <w:szCs w:val="28"/>
        </w:rPr>
        <w:instrText>Scharr et al., 2016)&lt;/DisplayText&gt;&lt;record&gt;&lt;rec-number&gt;738&lt;/rec-number&gt;&lt;foreign-keys&gt;&lt;key app="EN" db-id="xr929ztsmpsa9iefaespwsezfttt9v90stz2" timestamp="1743268776"&gt;738&lt;/key&gt;&lt;/foreign-keys&gt;&lt;ref-type name="Journal Article"&gt;17&lt;/ref-type&gt;&lt;contributors&gt;&lt;authors&gt;&lt;author&gt;Kiendler</w:instrText>
      </w:r>
      <w:r w:rsidR="00340397">
        <w:rPr>
          <w:rFonts w:ascii="Times New Roman" w:hAnsi="Times New Roman" w:cs="Times New Roman" w:hint="eastAsia"/>
          <w:sz w:val="24"/>
          <w:szCs w:val="28"/>
        </w:rPr>
        <w:instrText>‐</w:instrText>
      </w:r>
      <w:r w:rsidR="00340397">
        <w:rPr>
          <w:rFonts w:ascii="Times New Roman" w:hAnsi="Times New Roman" w:cs="Times New Roman" w:hint="eastAsia"/>
          <w:sz w:val="24"/>
          <w:szCs w:val="28"/>
        </w:rPr>
        <w:instrText>Scharr, A&lt;/author&gt;&lt;author&gt;Mensah, Amewu A&lt;/author&gt;&lt;author&gt;Friese, E&lt;/author&gt;&lt;author&gt;Topping, David&lt;/author&gt;&lt;auth</w:instrText>
      </w:r>
      <w:r w:rsidR="00340397">
        <w:rPr>
          <w:rFonts w:ascii="Times New Roman" w:hAnsi="Times New Roman" w:cs="Times New Roman"/>
          <w:sz w:val="24"/>
          <w:szCs w:val="28"/>
        </w:rPr>
        <w:instrText>or&gt;Nemitz, E&lt;/author&gt;&lt;author&gt;Prévôt, André SH&lt;/author&gt;&lt;author&gt;Äijälä, M&lt;/author&gt;&lt;author&gt;Allan, James&lt;/author&gt;&lt;author&gt;Canonaco, F&lt;/author&gt;&lt;author&gt;Canagaratna, M&lt;/author&gt;&lt;/authors&gt;&lt;/contributors&gt;&lt;titles&gt;&lt;title&gt;Ubiquity of organic nitrates from nighttime chemistry in the European submicron aerosol&lt;/title&gt;&lt;secondary-title&gt;Geophysical Research Letters&lt;/secondary-title&gt;&lt;/titles&gt;&lt;periodical&gt;&lt;full-title&gt;Geophysical Research Letters&lt;/full-title&gt;&lt;/periodical&gt;&lt;pages&gt;7735-7744&lt;/pages&gt;&lt;volume&gt;43&lt;/volume&gt;&lt;number&gt;14&lt;/number&gt;&lt;dates&gt;&lt;year&gt;2016&lt;/year&gt;&lt;/dates&gt;&lt;isbn&gt;0094-8276&lt;/isbn&gt;&lt;urls&gt;&lt;/urls&gt;&lt;/record&gt;&lt;/Cite&gt;&lt;/EndNote&gt;</w:instrText>
      </w:r>
      <w:r w:rsidR="00340397" w:rsidRPr="00A07362">
        <w:rPr>
          <w:rFonts w:ascii="Times New Roman" w:hAnsi="Times New Roman" w:cs="Times New Roman"/>
          <w:sz w:val="24"/>
          <w:szCs w:val="28"/>
        </w:rPr>
        <w:fldChar w:fldCharType="separate"/>
      </w:r>
      <w:r w:rsidR="00340397">
        <w:rPr>
          <w:rFonts w:ascii="Times New Roman" w:hAnsi="Times New Roman" w:cs="Times New Roman" w:hint="eastAsia"/>
          <w:noProof/>
          <w:sz w:val="24"/>
          <w:szCs w:val="28"/>
        </w:rPr>
        <w:t>(Kiendler</w:t>
      </w:r>
      <w:r w:rsidR="00340397">
        <w:rPr>
          <w:rFonts w:ascii="Times New Roman" w:hAnsi="Times New Roman" w:cs="Times New Roman" w:hint="eastAsia"/>
          <w:noProof/>
          <w:sz w:val="24"/>
          <w:szCs w:val="28"/>
        </w:rPr>
        <w:t>‐</w:t>
      </w:r>
      <w:r w:rsidR="00340397">
        <w:rPr>
          <w:rFonts w:ascii="Times New Roman" w:hAnsi="Times New Roman" w:cs="Times New Roman" w:hint="eastAsia"/>
          <w:noProof/>
          <w:sz w:val="24"/>
          <w:szCs w:val="28"/>
        </w:rPr>
        <w:t>Scharr et al., 2016)</w:t>
      </w:r>
      <w:r w:rsidR="00340397" w:rsidRPr="00A07362">
        <w:rPr>
          <w:rFonts w:ascii="Times New Roman" w:hAnsi="Times New Roman" w:cs="Times New Roman"/>
          <w:sz w:val="24"/>
          <w:szCs w:val="28"/>
        </w:rPr>
        <w:fldChar w:fldCharType="end"/>
      </w:r>
      <w:r w:rsidR="00406A42" w:rsidRPr="00406A42">
        <w:rPr>
          <w:rFonts w:ascii="Times New Roman" w:hAnsi="Times New Roman" w:cs="Times New Roman"/>
          <w:sz w:val="24"/>
          <w:szCs w:val="28"/>
        </w:rPr>
        <w:t>.</w:t>
      </w:r>
    </w:p>
    <w:p w14:paraId="2777A9A8" w14:textId="00AD7082" w:rsidR="001155A4" w:rsidRPr="009A2050" w:rsidRDefault="004D4242" w:rsidP="001155A4">
      <w:pPr>
        <w:pStyle w:val="4"/>
        <w:numPr>
          <w:ilvl w:val="0"/>
          <w:numId w:val="8"/>
        </w:numPr>
      </w:pPr>
      <w:r w:rsidRPr="009A2050">
        <w:t xml:space="preserve">Alkyl </w:t>
      </w:r>
      <w:r w:rsidR="001155A4" w:rsidRPr="009A2050">
        <w:t>Nitrates (ONO2)</w:t>
      </w:r>
    </w:p>
    <w:p w14:paraId="6D08AB5D" w14:textId="15A0F522" w:rsidR="00BA251A" w:rsidRPr="009A2050" w:rsidRDefault="004D49AD" w:rsidP="00AA60B2">
      <w:pPr>
        <w:spacing w:line="360" w:lineRule="auto"/>
        <w:ind w:firstLineChars="200" w:firstLine="480"/>
        <w:rPr>
          <w:rFonts w:ascii="Times New Roman" w:hAnsi="Times New Roman" w:cs="Times New Roman"/>
          <w:sz w:val="24"/>
          <w:szCs w:val="28"/>
        </w:rPr>
      </w:pPr>
      <w:bookmarkStart w:id="34" w:name="_Hlk194567288"/>
      <w:r w:rsidRPr="009A2050">
        <w:rPr>
          <w:rFonts w:ascii="Times New Roman" w:hAnsi="Times New Roman" w:cs="Times New Roman"/>
          <w:sz w:val="24"/>
          <w:szCs w:val="28"/>
        </w:rPr>
        <w:t>In the tropospheric solar wavelength range (&gt;290 nm), the primary photolysis pathway for alkyl nitrates leads to the formation of RO</w:t>
      </w:r>
      <w:r w:rsidR="00A0653D" w:rsidRPr="009A2050">
        <w:rPr>
          <w:rFonts w:ascii="Times New Roman" w:eastAsia="等线" w:hAnsi="Times New Roman" w:cs="Times New Roman"/>
          <w:sz w:val="24"/>
          <w:szCs w:val="28"/>
        </w:rPr>
        <w:t>•</w:t>
      </w:r>
      <w:r w:rsidRPr="009A2050">
        <w:rPr>
          <w:rFonts w:ascii="Times New Roman" w:hAnsi="Times New Roman" w:cs="Times New Roman"/>
          <w:sz w:val="24"/>
          <w:szCs w:val="28"/>
        </w:rPr>
        <w:t xml:space="preserve"> radical and NO</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 Alkyl nitrates, alkyl dinitrates, peroxy nitrates, and PANs share similar absorption cross-sections (</w:t>
      </w:r>
      <w:r w:rsidR="008620F7" w:rsidRPr="009A2050">
        <w:rPr>
          <w:rFonts w:ascii="Times New Roman" w:hAnsi="Times New Roman" w:cs="Times New Roman"/>
          <w:sz w:val="24"/>
          <w:szCs w:val="28"/>
        </w:rPr>
        <w:fldChar w:fldCharType="begin"/>
      </w:r>
      <w:r w:rsidR="008620F7" w:rsidRPr="009A2050">
        <w:rPr>
          <w:rFonts w:ascii="Times New Roman" w:hAnsi="Times New Roman" w:cs="Times New Roman"/>
          <w:sz w:val="24"/>
          <w:szCs w:val="28"/>
        </w:rPr>
        <w:instrText xml:space="preserve"> REF _Ref193992305 \h  \* MERGEFORMAT </w:instrText>
      </w:r>
      <w:r w:rsidR="008620F7" w:rsidRPr="009A2050">
        <w:rPr>
          <w:rFonts w:ascii="Times New Roman" w:hAnsi="Times New Roman" w:cs="Times New Roman"/>
          <w:sz w:val="24"/>
          <w:szCs w:val="28"/>
        </w:rPr>
      </w:r>
      <w:r w:rsidR="008620F7"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S22</w:t>
      </w:r>
      <w:r w:rsidR="008620F7" w:rsidRPr="009A2050">
        <w:rPr>
          <w:rFonts w:ascii="Times New Roman" w:hAnsi="Times New Roman" w:cs="Times New Roman"/>
          <w:sz w:val="24"/>
          <w:szCs w:val="28"/>
        </w:rPr>
        <w:fldChar w:fldCharType="end"/>
      </w:r>
      <w:r w:rsidRPr="009A2050">
        <w:rPr>
          <w:rFonts w:ascii="Times New Roman" w:hAnsi="Times New Roman" w:cs="Times New Roman"/>
          <w:sz w:val="24"/>
          <w:szCs w:val="28"/>
        </w:rPr>
        <w:t>), with weak absorption above 290 nm, resulting in low photolysis rates.</w:t>
      </w:r>
      <w:r w:rsidR="00D04AD2" w:rsidRPr="009A2050">
        <w:rPr>
          <w:rFonts w:ascii="Times New Roman" w:hAnsi="Times New Roman" w:cs="Times New Roman"/>
          <w:sz w:val="24"/>
          <w:szCs w:val="28"/>
        </w:rPr>
        <w:t xml:space="preserve"> It is generally assumed that the quantum yield of all alkyl nitrates is close to 1, an estimate that aligns well with observations for most compounds except methyl nitrate </w:t>
      </w:r>
      <w:bookmarkEnd w:id="34"/>
      <w:r w:rsidR="00D04AD2" w:rsidRPr="009A2050">
        <w:rPr>
          <w:rFonts w:ascii="Times New Roman" w:hAnsi="Times New Roman" w:cs="Times New Roman"/>
          <w:sz w:val="24"/>
          <w:szCs w:val="28"/>
        </w:rPr>
        <w:t>(CH</w:t>
      </w:r>
      <w:r w:rsidR="00D04AD2" w:rsidRPr="009A2050">
        <w:rPr>
          <w:rFonts w:ascii="Times New Roman" w:hAnsi="Times New Roman" w:cs="Times New Roman"/>
          <w:sz w:val="24"/>
          <w:szCs w:val="28"/>
          <w:vertAlign w:val="subscript"/>
        </w:rPr>
        <w:t>3</w:t>
      </w:r>
      <w:r w:rsidR="00D04AD2" w:rsidRPr="009A2050">
        <w:rPr>
          <w:rFonts w:ascii="Times New Roman" w:hAnsi="Times New Roman" w:cs="Times New Roman"/>
          <w:sz w:val="24"/>
          <w:szCs w:val="28"/>
        </w:rPr>
        <w:t>ONO</w:t>
      </w:r>
      <w:r w:rsidR="00D04AD2" w:rsidRPr="009A2050">
        <w:rPr>
          <w:rFonts w:ascii="Times New Roman" w:hAnsi="Times New Roman" w:cs="Times New Roman"/>
          <w:sz w:val="24"/>
          <w:szCs w:val="28"/>
          <w:vertAlign w:val="subscript"/>
        </w:rPr>
        <w:t>2</w:t>
      </w:r>
      <w:r w:rsidR="00D04AD2" w:rsidRPr="009A2050">
        <w:rPr>
          <w:rFonts w:ascii="Times New Roman" w:hAnsi="Times New Roman" w:cs="Times New Roman"/>
          <w:sz w:val="24"/>
          <w:szCs w:val="28"/>
        </w:rPr>
        <w:t>). The measured photolysis rate of CH</w:t>
      </w:r>
      <w:r w:rsidR="00D04AD2" w:rsidRPr="009A2050">
        <w:rPr>
          <w:rFonts w:ascii="Times New Roman" w:hAnsi="Times New Roman" w:cs="Times New Roman"/>
          <w:sz w:val="24"/>
          <w:szCs w:val="28"/>
          <w:vertAlign w:val="subscript"/>
        </w:rPr>
        <w:t>3</w:t>
      </w:r>
      <w:r w:rsidR="00D04AD2" w:rsidRPr="009A2050">
        <w:rPr>
          <w:rFonts w:ascii="Times New Roman" w:hAnsi="Times New Roman" w:cs="Times New Roman"/>
          <w:sz w:val="24"/>
          <w:szCs w:val="28"/>
        </w:rPr>
        <w:t>ONO</w:t>
      </w:r>
      <w:r w:rsidR="00D04AD2" w:rsidRPr="009A2050">
        <w:rPr>
          <w:rFonts w:ascii="Times New Roman" w:hAnsi="Times New Roman" w:cs="Times New Roman"/>
          <w:sz w:val="24"/>
          <w:szCs w:val="28"/>
          <w:vertAlign w:val="subscript"/>
        </w:rPr>
        <w:t>2</w:t>
      </w:r>
      <w:r w:rsidR="00D04AD2" w:rsidRPr="009A2050">
        <w:rPr>
          <w:rFonts w:ascii="Times New Roman" w:hAnsi="Times New Roman" w:cs="Times New Roman"/>
          <w:sz w:val="24"/>
          <w:szCs w:val="28"/>
        </w:rPr>
        <w:t xml:space="preserve"> differs by a factor of three from the estimated value assuming a quantum yield of 1. This discrepancy is likely due to the strong temperature dependence of CH</w:t>
      </w:r>
      <w:r w:rsidR="00D04AD2" w:rsidRPr="009A2050">
        <w:rPr>
          <w:rFonts w:ascii="Times New Roman" w:hAnsi="Times New Roman" w:cs="Times New Roman"/>
          <w:sz w:val="24"/>
          <w:szCs w:val="28"/>
          <w:vertAlign w:val="subscript"/>
        </w:rPr>
        <w:t>3</w:t>
      </w:r>
      <w:r w:rsidR="00D04AD2" w:rsidRPr="009A2050">
        <w:rPr>
          <w:rFonts w:ascii="Times New Roman" w:hAnsi="Times New Roman" w:cs="Times New Roman"/>
          <w:sz w:val="24"/>
          <w:szCs w:val="28"/>
        </w:rPr>
        <w:t>ONO</w:t>
      </w:r>
      <w:r w:rsidR="00D04AD2" w:rsidRPr="009A2050">
        <w:rPr>
          <w:rFonts w:ascii="Times New Roman" w:hAnsi="Times New Roman" w:cs="Times New Roman"/>
          <w:sz w:val="24"/>
          <w:szCs w:val="28"/>
          <w:vertAlign w:val="subscript"/>
        </w:rPr>
        <w:t>2</w:t>
      </w:r>
      <w:r w:rsidR="00D04AD2" w:rsidRPr="009A2050">
        <w:rPr>
          <w:rFonts w:ascii="Times New Roman" w:hAnsi="Times New Roman" w:cs="Times New Roman"/>
          <w:sz w:val="24"/>
          <w:szCs w:val="28"/>
        </w:rPr>
        <w:t xml:space="preserve">’s absorption cross section, which requires further experimental validation </w:t>
      </w:r>
      <w:r w:rsidR="00D04AD2" w:rsidRPr="009A2050">
        <w:rPr>
          <w:rFonts w:ascii="Times New Roman" w:hAnsi="Times New Roman" w:cs="Times New Roman"/>
          <w:sz w:val="24"/>
          <w:szCs w:val="28"/>
        </w:rPr>
        <w:fldChar w:fldCharType="begin"/>
      </w:r>
      <w:r w:rsidR="00D04AD2" w:rsidRPr="009A2050">
        <w:rPr>
          <w:rFonts w:ascii="Times New Roman" w:hAnsi="Times New Roman" w:cs="Times New Roman"/>
          <w:sz w:val="24"/>
          <w:szCs w:val="28"/>
        </w:rPr>
        <w:instrText xml:space="preserve"> ADDIN EN.CITE &lt;EndNote&gt;&lt;Cite&gt;&lt;Author&gt;Calvert&lt;/Author&gt;&lt;Year&gt;2011&lt;/Year&gt;&lt;RecNum&gt;343&lt;/RecNum&gt;&lt;DisplayText&gt;(Calvert et al., 2011b)&lt;/DisplayText&gt;&lt;record&gt;&lt;rec-number&gt;343&lt;/rec-number&gt;&lt;foreign-keys&gt;&lt;key app="EN" db-id="xr929ztsmpsa9iefaespwsezfttt9v90stz2" timestamp="1644416415"&gt;343&lt;/key&gt;&lt;/foreign-keys&gt;&lt;ref-type name="Book Section"&gt;5&lt;/ref-type&gt;&lt;contributors&gt;&lt;authors&gt;&lt;author&gt;Calvert, Jack G.&lt;/author&gt;&lt;author&gt;Mellouki, Abdelwahid&lt;/author&gt;&lt;author&gt;Orlando, John J.&lt;/author&gt;&lt;author&gt;Pilling, Michael J.&lt;/author&gt;&lt;author&gt;Wallington, Timothy J.&lt;/author&gt;&lt;/authors&gt;&lt;/contributors&gt;&lt;titles&gt;&lt;title&gt;Mechanisms of Photodecomposition of the Sunlight-Absorbing Oxygenates&lt;/title&gt;&lt;secondary-title&gt;Mechanisms of atmospheric oxidation of the oxygenates&lt;/secondary-title&gt;&lt;/titles&gt;&lt;pages&gt;974-1357&lt;/pages&gt;&lt;dates&gt;&lt;year&gt;2011&lt;/year&gt;&lt;/dates&gt;&lt;publisher&gt;Oxford University Press&lt;/publisher&gt;&lt;isbn&gt;ISBN: 978-0-19-976707-6&lt;/isbn&gt;&lt;urls&gt;&lt;/urls&gt;&lt;/record&gt;&lt;/Cite&gt;&lt;/EndNote&gt;</w:instrText>
      </w:r>
      <w:r w:rsidR="00D04AD2" w:rsidRPr="009A2050">
        <w:rPr>
          <w:rFonts w:ascii="Times New Roman" w:hAnsi="Times New Roman" w:cs="Times New Roman"/>
          <w:sz w:val="24"/>
          <w:szCs w:val="28"/>
        </w:rPr>
        <w:fldChar w:fldCharType="separate"/>
      </w:r>
      <w:r w:rsidR="00D04AD2" w:rsidRPr="009A2050">
        <w:rPr>
          <w:rFonts w:ascii="Times New Roman" w:hAnsi="Times New Roman" w:cs="Times New Roman"/>
          <w:noProof/>
          <w:sz w:val="24"/>
          <w:szCs w:val="28"/>
        </w:rPr>
        <w:t>(Calvert et al., 2011b)</w:t>
      </w:r>
      <w:r w:rsidR="00D04AD2" w:rsidRPr="009A2050">
        <w:rPr>
          <w:rFonts w:ascii="Times New Roman" w:hAnsi="Times New Roman" w:cs="Times New Roman"/>
          <w:sz w:val="24"/>
          <w:szCs w:val="28"/>
        </w:rPr>
        <w:fldChar w:fldCharType="end"/>
      </w:r>
      <w:r w:rsidR="00D04AD2" w:rsidRPr="009A2050">
        <w:rPr>
          <w:rFonts w:ascii="Times New Roman" w:hAnsi="Times New Roman" w:cs="Times New Roman"/>
          <w:sz w:val="24"/>
          <w:szCs w:val="28"/>
        </w:rPr>
        <w:t>.</w:t>
      </w:r>
      <w:r w:rsidR="00630DCA" w:rsidRPr="009A2050">
        <w:rPr>
          <w:rFonts w:ascii="Times New Roman" w:hAnsi="Times New Roman" w:cs="Times New Roman"/>
          <w:sz w:val="24"/>
          <w:szCs w:val="28"/>
        </w:rPr>
        <w:t xml:space="preserve"> To account for this, the current estimation adopts a lower photolysis rate for CH</w:t>
      </w:r>
      <w:r w:rsidR="00630DCA" w:rsidRPr="009A2050">
        <w:rPr>
          <w:rFonts w:ascii="Times New Roman" w:hAnsi="Times New Roman" w:cs="Times New Roman"/>
          <w:sz w:val="24"/>
          <w:szCs w:val="28"/>
          <w:vertAlign w:val="subscript"/>
        </w:rPr>
        <w:t>3</w:t>
      </w:r>
      <w:r w:rsidR="00630DCA" w:rsidRPr="009A2050">
        <w:rPr>
          <w:rFonts w:ascii="Times New Roman" w:hAnsi="Times New Roman" w:cs="Times New Roman"/>
          <w:sz w:val="24"/>
          <w:szCs w:val="28"/>
        </w:rPr>
        <w:t>ONO</w:t>
      </w:r>
      <w:r w:rsidR="00630DCA" w:rsidRPr="009A2050">
        <w:rPr>
          <w:rFonts w:ascii="Times New Roman" w:hAnsi="Times New Roman" w:cs="Times New Roman"/>
          <w:sz w:val="24"/>
          <w:szCs w:val="28"/>
          <w:vertAlign w:val="subscript"/>
        </w:rPr>
        <w:t>2</w:t>
      </w:r>
      <w:r w:rsidR="00630DCA" w:rsidRPr="009A2050">
        <w:rPr>
          <w:rFonts w:ascii="Times New Roman" w:hAnsi="Times New Roman" w:cs="Times New Roman"/>
          <w:sz w:val="24"/>
          <w:szCs w:val="28"/>
        </w:rPr>
        <w:t xml:space="preserve">, consistent with the IUPAC recommended value of approximately </w:t>
      </w:r>
      <m:oMath>
        <m:r>
          <m:rPr>
            <m:sty m:val="p"/>
          </m:rPr>
          <w:rPr>
            <w:rFonts w:ascii="Cambria Math" w:hAnsi="Cambria Math" w:cs="Times New Roman"/>
            <w:sz w:val="24"/>
            <w:szCs w:val="28"/>
          </w:rPr>
          <m:t xml:space="preserve">1.1%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630DCA" w:rsidRPr="009A2050">
        <w:rPr>
          <w:rFonts w:ascii="Times New Roman" w:hAnsi="Times New Roman" w:cs="Times New Roman"/>
          <w:sz w:val="24"/>
          <w:szCs w:val="28"/>
        </w:rPr>
        <w:t>.</w:t>
      </w:r>
      <w:r w:rsidR="00AF06B0" w:rsidRPr="009A2050">
        <w:rPr>
          <w:rFonts w:ascii="Times New Roman" w:hAnsi="Times New Roman" w:cs="Times New Roman"/>
          <w:sz w:val="24"/>
          <w:szCs w:val="28"/>
        </w:rPr>
        <w:t xml:space="preserve"> Although the photolysis rate of alkyl nitrates shows a slight increasing trend with carbon number, a linear fit would result in over-extrapolation for higher-carbon species. Given the overall weak photolysis of alkyl nitrates, the average </w:t>
      </w:r>
      <w:r w:rsidR="00ED28A3" w:rsidRPr="009A2050">
        <w:rPr>
          <w:rFonts w:ascii="Times New Roman" w:hAnsi="Times New Roman" w:cs="Times New Roman"/>
          <w:sz w:val="24"/>
          <w:szCs w:val="28"/>
        </w:rPr>
        <w:t xml:space="preserve">photolysis frequencies </w:t>
      </w:r>
      <w:r w:rsidR="00AF06B0" w:rsidRPr="009A2050">
        <w:rPr>
          <w:rFonts w:ascii="Times New Roman" w:hAnsi="Times New Roman" w:cs="Times New Roman"/>
          <w:sz w:val="24"/>
          <w:szCs w:val="28"/>
        </w:rPr>
        <w:t xml:space="preserve">of compounds containing 1 to 5 carbon atoms is used as the reference value for unmeasured alkyl nitrates, yielding an estimated value of </w:t>
      </w:r>
      <m:oMath>
        <m:r>
          <m:rPr>
            <m:sty m:val="p"/>
          </m:rPr>
          <w:rPr>
            <w:rFonts w:ascii="Cambria Math" w:hAnsi="Cambria Math" w:cs="Times New Roman"/>
            <w:sz w:val="24"/>
            <w:szCs w:val="28"/>
          </w:rPr>
          <m:t xml:space="preserve">0.019%±0.0032%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ED28A3" w:rsidRPr="009A2050">
        <w:rPr>
          <w:rFonts w:ascii="Times New Roman" w:hAnsi="Times New Roman" w:cs="Times New Roman"/>
          <w:sz w:val="24"/>
          <w:szCs w:val="28"/>
        </w:rPr>
        <w:t xml:space="preserve"> (</w:t>
      </w:r>
      <w:r w:rsidR="008620F7" w:rsidRPr="009A2050">
        <w:rPr>
          <w:rFonts w:ascii="Times New Roman" w:hAnsi="Times New Roman" w:cs="Times New Roman"/>
          <w:sz w:val="24"/>
          <w:szCs w:val="28"/>
        </w:rPr>
        <w:fldChar w:fldCharType="begin"/>
      </w:r>
      <w:r w:rsidR="008620F7" w:rsidRPr="009A2050">
        <w:rPr>
          <w:rFonts w:ascii="Times New Roman" w:hAnsi="Times New Roman" w:cs="Times New Roman"/>
          <w:sz w:val="24"/>
          <w:szCs w:val="28"/>
        </w:rPr>
        <w:instrText xml:space="preserve"> REF _Ref193992342 \h  \* MERGEFORMAT </w:instrText>
      </w:r>
      <w:r w:rsidR="008620F7" w:rsidRPr="009A2050">
        <w:rPr>
          <w:rFonts w:ascii="Times New Roman" w:hAnsi="Times New Roman" w:cs="Times New Roman"/>
          <w:sz w:val="24"/>
          <w:szCs w:val="28"/>
        </w:rPr>
      </w:r>
      <w:r w:rsidR="008620F7"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S24</w:t>
      </w:r>
      <w:r w:rsidR="008620F7" w:rsidRPr="009A2050">
        <w:rPr>
          <w:rFonts w:ascii="Times New Roman" w:hAnsi="Times New Roman" w:cs="Times New Roman"/>
          <w:sz w:val="24"/>
          <w:szCs w:val="28"/>
        </w:rPr>
        <w:fldChar w:fldCharType="end"/>
      </w:r>
      <w:r w:rsidR="00ED28A3" w:rsidRPr="009A2050">
        <w:rPr>
          <w:rFonts w:ascii="Times New Roman" w:hAnsi="Times New Roman" w:cs="Times New Roman"/>
          <w:sz w:val="24"/>
          <w:szCs w:val="28"/>
        </w:rPr>
        <w:t>).</w:t>
      </w:r>
    </w:p>
    <w:p w14:paraId="4B53BFDA" w14:textId="77777777" w:rsidR="0049019E" w:rsidRPr="009A2050" w:rsidRDefault="0049019E" w:rsidP="0049019E">
      <w:pPr>
        <w:pStyle w:val="4"/>
        <w:numPr>
          <w:ilvl w:val="0"/>
          <w:numId w:val="8"/>
        </w:numPr>
      </w:pPr>
      <w:r w:rsidRPr="009A2050">
        <w:t xml:space="preserve">Peroxy Nitrates (COOONO2) </w:t>
      </w:r>
    </w:p>
    <w:p w14:paraId="13D2038E" w14:textId="2EE17FE1" w:rsidR="00122AB7" w:rsidRPr="009A2050" w:rsidRDefault="0049019E" w:rsidP="0049019E">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In the database, compounds classified under this category include Peroxyacetyl Nitrate (PAN) and Peroxypropionyl Nitrate (PPN). PAN and PPN exhibit weak solar absorption within the troposphere (</w:t>
      </w:r>
      <w:r w:rsidR="008B3CAB" w:rsidRPr="009A2050">
        <w:rPr>
          <w:rFonts w:ascii="Times New Roman" w:hAnsi="Times New Roman" w:cs="Times New Roman"/>
          <w:sz w:val="24"/>
          <w:szCs w:val="28"/>
        </w:rPr>
        <w:fldChar w:fldCharType="begin"/>
      </w:r>
      <w:r w:rsidR="008B3CAB" w:rsidRPr="009A2050">
        <w:rPr>
          <w:rFonts w:ascii="Times New Roman" w:hAnsi="Times New Roman" w:cs="Times New Roman"/>
          <w:sz w:val="24"/>
          <w:szCs w:val="28"/>
        </w:rPr>
        <w:instrText xml:space="preserve"> REF _Ref193992305 \h  \* MERGEFORMAT </w:instrText>
      </w:r>
      <w:r w:rsidR="008B3CAB" w:rsidRPr="009A2050">
        <w:rPr>
          <w:rFonts w:ascii="Times New Roman" w:hAnsi="Times New Roman" w:cs="Times New Roman"/>
          <w:sz w:val="24"/>
          <w:szCs w:val="28"/>
        </w:rPr>
      </w:r>
      <w:r w:rsidR="008B3CAB"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S22</w:t>
      </w:r>
      <w:r w:rsidR="008B3CAB"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and are primarily removed in the lower troposphere through unimolecular decomposition and ultraviolet photolysis. The </w:t>
      </w:r>
      <m:oMath>
        <m:sSub>
          <m:sSubPr>
            <m:ctrlPr>
              <w:rPr>
                <w:rFonts w:ascii="Cambria Math" w:hAnsi="Cambria Math" w:cs="Times New Roman"/>
                <w:sz w:val="24"/>
                <w:szCs w:val="28"/>
              </w:rPr>
            </m:ctrlPr>
          </m:sSubPr>
          <m:e>
            <m:r>
              <w:rPr>
                <w:rFonts w:ascii="Cambria Math" w:hAnsi="Cambria Math" w:cs="Times New Roman"/>
                <w:sz w:val="24"/>
                <w:szCs w:val="28"/>
              </w:rPr>
              <m:t>j</m:t>
            </m:r>
          </m:e>
          <m:sub>
            <m:r>
              <w:rPr>
                <w:rFonts w:ascii="Cambria Math" w:hAnsi="Cambria Math" w:cs="Times New Roman"/>
                <w:sz w:val="24"/>
                <w:szCs w:val="28"/>
              </w:rPr>
              <m:t>rel</m:t>
            </m:r>
          </m:sub>
        </m:sSub>
      </m:oMath>
      <w:r w:rsidRPr="009A2050">
        <w:rPr>
          <w:rFonts w:ascii="Times New Roman" w:hAnsi="Times New Roman" w:cs="Times New Roman"/>
          <w:sz w:val="24"/>
          <w:szCs w:val="28"/>
        </w:rPr>
        <w:t xml:space="preserve"> of PAN has been reported to be around </w:t>
      </w:r>
      <m:oMath>
        <m:r>
          <m:rPr>
            <m:sty m:val="p"/>
          </m:rPr>
          <w:rPr>
            <w:rFonts w:ascii="Cambria Math" w:hAnsi="Cambria Math" w:cs="Times New Roman"/>
            <w:sz w:val="24"/>
            <w:szCs w:val="28"/>
          </w:rPr>
          <m:t xml:space="preserve">0.0082%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Pr="009A2050">
        <w:rPr>
          <w:rFonts w:ascii="Times New Roman" w:hAnsi="Times New Roman" w:cs="Times New Roman"/>
          <w:sz w:val="24"/>
          <w:szCs w:val="28"/>
        </w:rPr>
        <w:t xml:space="preserve"> under overhead sun condition, corresponding to a photochemical lifetime of approximately 13 days. The j-value of </w:t>
      </w:r>
      <w:r w:rsidRPr="009A2050">
        <w:rPr>
          <w:rFonts w:ascii="Times New Roman" w:hAnsi="Times New Roman" w:cs="Times New Roman"/>
          <w:sz w:val="24"/>
          <w:szCs w:val="28"/>
        </w:rPr>
        <w:lastRenderedPageBreak/>
        <w:t xml:space="preserve">PPN is about 1.7 times that of PAN, resulting in a photochemical lifetime of approximately 7.3 days. The reference photolysis value for peroxyacyl nitrates is determined as the average of PAN and PPN, yielding an estimated value of </w:t>
      </w:r>
      <m:oMath>
        <m:r>
          <m:rPr>
            <m:sty m:val="p"/>
          </m:rPr>
          <w:rPr>
            <w:rFonts w:ascii="Cambria Math" w:hAnsi="Cambria Math" w:cs="Times New Roman"/>
            <w:sz w:val="24"/>
            <w:szCs w:val="28"/>
          </w:rPr>
          <m:t xml:space="preserve">0.011%±0.0041%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Pr="009A2050">
        <w:rPr>
          <w:rFonts w:ascii="Times New Roman" w:hAnsi="Times New Roman" w:cs="Times New Roman"/>
          <w:sz w:val="24"/>
          <w:szCs w:val="28"/>
        </w:rPr>
        <w:t xml:space="preserve"> (</w:t>
      </w:r>
      <w:r w:rsidR="00A84015" w:rsidRPr="009A2050">
        <w:rPr>
          <w:rFonts w:ascii="Times New Roman" w:hAnsi="Times New Roman" w:cs="Times New Roman"/>
          <w:sz w:val="24"/>
          <w:szCs w:val="28"/>
        </w:rPr>
        <w:fldChar w:fldCharType="begin"/>
      </w:r>
      <w:r w:rsidR="00A84015" w:rsidRPr="009A2050">
        <w:rPr>
          <w:rFonts w:ascii="Times New Roman" w:hAnsi="Times New Roman" w:cs="Times New Roman"/>
          <w:sz w:val="24"/>
          <w:szCs w:val="28"/>
        </w:rPr>
        <w:instrText xml:space="preserve"> REF _Ref193992342 \h  \* MERGEFORMAT </w:instrText>
      </w:r>
      <w:r w:rsidR="00A84015" w:rsidRPr="009A2050">
        <w:rPr>
          <w:rFonts w:ascii="Times New Roman" w:hAnsi="Times New Roman" w:cs="Times New Roman"/>
          <w:sz w:val="24"/>
          <w:szCs w:val="28"/>
        </w:rPr>
      </w:r>
      <w:r w:rsidR="00A84015"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S24</w:t>
      </w:r>
      <w:r w:rsidR="00A84015" w:rsidRPr="009A2050">
        <w:rPr>
          <w:rFonts w:ascii="Times New Roman" w:hAnsi="Times New Roman" w:cs="Times New Roman"/>
          <w:sz w:val="24"/>
          <w:szCs w:val="28"/>
        </w:rPr>
        <w:fldChar w:fldCharType="end"/>
      </w:r>
      <w:r w:rsidRPr="009A2050">
        <w:rPr>
          <w:rFonts w:ascii="Times New Roman" w:hAnsi="Times New Roman" w:cs="Times New Roman"/>
          <w:sz w:val="24"/>
          <w:szCs w:val="28"/>
        </w:rPr>
        <w:t>).</w:t>
      </w:r>
    </w:p>
    <w:p w14:paraId="5600CDA9" w14:textId="58C896EE" w:rsidR="001155A4" w:rsidRPr="009A2050" w:rsidRDefault="001155A4" w:rsidP="001155A4">
      <w:pPr>
        <w:pStyle w:val="4"/>
        <w:numPr>
          <w:ilvl w:val="0"/>
          <w:numId w:val="8"/>
        </w:numPr>
      </w:pPr>
      <w:r w:rsidRPr="009A2050">
        <w:t>Carbonyl Nitrates (COONO2)</w:t>
      </w:r>
    </w:p>
    <w:p w14:paraId="14592EB0" w14:textId="6F12E70E" w:rsidR="008F2F4D" w:rsidRPr="009A2050" w:rsidRDefault="008F2F4D" w:rsidP="008F2F4D">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As products of chain-terminating reactions in the tropospheric HOx and NOx catalytic cycles, organic nitrates (RONO</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 xml:space="preserve">) affecting the local ozone formation. Among them, carbonyl nitrates constitute a significant fraction of the total </w:t>
      </w:r>
      <w:r w:rsidR="00197088" w:rsidRPr="009A2050">
        <w:rPr>
          <w:rFonts w:ascii="Times New Roman" w:hAnsi="Times New Roman" w:cs="Times New Roman"/>
          <w:sz w:val="24"/>
          <w:szCs w:val="28"/>
        </w:rPr>
        <w:t>RONO</w:t>
      </w:r>
      <w:r w:rsidR="00197088"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 xml:space="preserve"> pool, particularly in regions dominated by biogenic NMVOC emissions.</w:t>
      </w:r>
      <w:r w:rsidR="00197088" w:rsidRPr="009A2050">
        <w:rPr>
          <w:rFonts w:ascii="Times New Roman" w:hAnsi="Times New Roman" w:cs="Times New Roman"/>
          <w:sz w:val="24"/>
          <w:szCs w:val="28"/>
        </w:rPr>
        <w:t xml:space="preserve"> </w:t>
      </w:r>
      <w:r w:rsidR="00D620A2" w:rsidRPr="009A2050">
        <w:rPr>
          <w:rFonts w:ascii="Times New Roman" w:hAnsi="Times New Roman" w:cs="Times New Roman"/>
          <w:sz w:val="24"/>
          <w:szCs w:val="28"/>
        </w:rPr>
        <w:t xml:space="preserve">Due to their relatively long atmospheric lifetimes, carbonyl nitrates can undergo long-range transport, impacting atmospheric chemistry on a regional scale </w:t>
      </w:r>
      <w:r w:rsidR="00D620A2" w:rsidRPr="009A2050">
        <w:rPr>
          <w:rFonts w:ascii="Times New Roman" w:hAnsi="Times New Roman" w:cs="Times New Roman"/>
          <w:sz w:val="24"/>
          <w:szCs w:val="28"/>
        </w:rPr>
        <w:fldChar w:fldCharType="begin"/>
      </w:r>
      <w:r w:rsidR="00D620A2" w:rsidRPr="009A2050">
        <w:rPr>
          <w:rFonts w:ascii="Times New Roman" w:hAnsi="Times New Roman" w:cs="Times New Roman"/>
          <w:sz w:val="24"/>
          <w:szCs w:val="28"/>
        </w:rPr>
        <w:instrText xml:space="preserve"> ADDIN EN.CITE &lt;EndNote&gt;&lt;Cite&gt;&lt;Author&gt;Beaver&lt;/Author&gt;&lt;Year&gt;2012&lt;/Year&gt;&lt;RecNum&gt;709&lt;/RecNum&gt;&lt;DisplayText&gt;(Beaver et al., 2012)&lt;/DisplayText&gt;&lt;record&gt;&lt;rec-number&gt;709&lt;/rec-number&gt;&lt;foreign-keys&gt;&lt;key app="EN" db-id="xr929ztsmpsa9iefaespwsezfttt9v90stz2" timestamp="1742352804"&gt;709&lt;/key&gt;&lt;/foreign-keys&gt;&lt;ref-type name="Journal Article"&gt;17&lt;/ref-type&gt;&lt;contributors&gt;&lt;authors&gt;&lt;author&gt;Beaver, MR&lt;/author&gt;&lt;author&gt;Clair, JM St&lt;/author&gt;&lt;author&gt;Paulot, F&lt;/author&gt;&lt;author&gt;Spencer, KM&lt;/author&gt;&lt;author&gt;Crounse, JD&lt;/author&gt;&lt;author&gt;LaFranchi, BW&lt;/author&gt;&lt;author&gt;Min, KE&lt;/author&gt;&lt;author&gt;Pusede, SE&lt;/author&gt;&lt;author&gt;Wooldridge, PJ&lt;/author&gt;&lt;author&gt;Schade, GW&lt;/author&gt;&lt;/authors&gt;&lt;/contributors&gt;&lt;titles&gt;&lt;title&gt;Importance of biogenic precursors to the budget of organic nitrates: observations of multifunctional organic nitrates by CIMS and TD-LIF during BEARPEX 2009&lt;/title&gt;&lt;secondary-title&gt;Atmospheric Chemistry and Physics&lt;/secondary-title&gt;&lt;/titles&gt;&lt;periodical&gt;&lt;full-title&gt;Atmospheric Chemistry and Physics&lt;/full-title&gt;&lt;/periodical&gt;&lt;pages&gt;5773-5785&lt;/pages&gt;&lt;volume&gt;12&lt;/volume&gt;&lt;number&gt;13&lt;/number&gt;&lt;dates&gt;&lt;year&gt;2012&lt;/year&gt;&lt;/dates&gt;&lt;isbn&gt;1680-7324&lt;/isbn&gt;&lt;urls&gt;&lt;/urls&gt;&lt;/record&gt;&lt;/Cite&gt;&lt;/EndNote&gt;</w:instrText>
      </w:r>
      <w:r w:rsidR="00D620A2" w:rsidRPr="009A2050">
        <w:rPr>
          <w:rFonts w:ascii="Times New Roman" w:hAnsi="Times New Roman" w:cs="Times New Roman"/>
          <w:sz w:val="24"/>
          <w:szCs w:val="28"/>
        </w:rPr>
        <w:fldChar w:fldCharType="separate"/>
      </w:r>
      <w:r w:rsidR="00D620A2" w:rsidRPr="009A2050">
        <w:rPr>
          <w:rFonts w:ascii="Times New Roman" w:hAnsi="Times New Roman" w:cs="Times New Roman"/>
          <w:noProof/>
          <w:sz w:val="24"/>
          <w:szCs w:val="28"/>
        </w:rPr>
        <w:t>(Beaver et al., 2012)</w:t>
      </w:r>
      <w:r w:rsidR="00D620A2" w:rsidRPr="009A2050">
        <w:rPr>
          <w:rFonts w:ascii="Times New Roman" w:hAnsi="Times New Roman" w:cs="Times New Roman"/>
          <w:sz w:val="24"/>
          <w:szCs w:val="28"/>
        </w:rPr>
        <w:fldChar w:fldCharType="end"/>
      </w:r>
      <w:r w:rsidR="00D620A2" w:rsidRPr="009A2050">
        <w:rPr>
          <w:rFonts w:ascii="Times New Roman" w:hAnsi="Times New Roman" w:cs="Times New Roman"/>
          <w:sz w:val="24"/>
          <w:szCs w:val="28"/>
        </w:rPr>
        <w:t xml:space="preserve">. </w:t>
      </w:r>
      <w:r w:rsidR="00D620A2" w:rsidRPr="009A2050">
        <w:rPr>
          <w:rFonts w:ascii="Times New Roman" w:hAnsi="Times New Roman" w:cs="Times New Roman"/>
          <w:sz w:val="24"/>
          <w:szCs w:val="28"/>
        </w:rPr>
        <w:fldChar w:fldCharType="begin"/>
      </w:r>
      <w:r w:rsidR="00D620A2" w:rsidRPr="009A2050">
        <w:rPr>
          <w:rFonts w:ascii="Times New Roman" w:hAnsi="Times New Roman" w:cs="Times New Roman"/>
          <w:sz w:val="24"/>
          <w:szCs w:val="28"/>
        </w:rPr>
        <w:instrText xml:space="preserve"> ADDIN EN.CITE &lt;EndNote&gt;&lt;Cite AuthorYear="1"&gt;&lt;Author&gt;Müller&lt;/Author&gt;&lt;Year&gt;2014&lt;/Year&gt;&lt;RecNum&gt;543&lt;/RecNum&gt;&lt;DisplayText&gt;Müller et al. (2014)&lt;/DisplayText&gt;&lt;record&gt;&lt;rec-number&gt;543&lt;/rec-number&gt;&lt;foreign-keys&gt;&lt;key app="EN" db-id="xr929ztsmpsa9iefaespwsezfttt9v90stz2" timestamp="1674221508"&gt;543&lt;/key&gt;&lt;key app="ENWeb" db-id=""&gt;0&lt;/key&gt;&lt;/foreign-keys&gt;&lt;ref-type name="Journal Article"&gt;17&lt;/ref-type&gt;&lt;contributors&gt;&lt;authors&gt;&lt;author&gt;Müller, J. F.&lt;/author&gt;&lt;author&gt;Peeters, J.&lt;/author&gt;&lt;author&gt;Stavrakou, T.&lt;/author&gt;&lt;/authors&gt;&lt;/contributors&gt;&lt;titles&gt;&lt;title&gt;Fast photolysis of carbonyl nitrates from isoprene&lt;/title&gt;&lt;secondary-title&gt;Atmospheric Chemistry and Physics&lt;/secondary-title&gt;&lt;/titles&gt;&lt;periodical&gt;&lt;full-title&gt;Atmospheric Chemistry and Physics&lt;/full-title&gt;&lt;/periodical&gt;&lt;pages&gt;2497-2508&lt;/pages&gt;&lt;volume&gt;14&lt;/volume&gt;&lt;number&gt;5&lt;/number&gt;&lt;section&gt;2497&lt;/section&gt;&lt;dates&gt;&lt;year&gt;2014&lt;/year&gt;&lt;/dates&gt;&lt;isbn&gt;1680-7324&lt;/isbn&gt;&lt;urls&gt;&lt;/urls&gt;&lt;electronic-resource-num&gt;10.5194/acp-14-2497-2014&lt;/electronic-resource-num&gt;&lt;/record&gt;&lt;/Cite&gt;&lt;/EndNote&gt;</w:instrText>
      </w:r>
      <w:r w:rsidR="00D620A2" w:rsidRPr="009A2050">
        <w:rPr>
          <w:rFonts w:ascii="Times New Roman" w:hAnsi="Times New Roman" w:cs="Times New Roman"/>
          <w:sz w:val="24"/>
          <w:szCs w:val="28"/>
        </w:rPr>
        <w:fldChar w:fldCharType="separate"/>
      </w:r>
      <w:r w:rsidR="00D620A2" w:rsidRPr="009A2050">
        <w:rPr>
          <w:rFonts w:ascii="Times New Roman" w:hAnsi="Times New Roman" w:cs="Times New Roman"/>
          <w:sz w:val="24"/>
          <w:szCs w:val="28"/>
        </w:rPr>
        <w:t>Müller et al. (2014)</w:t>
      </w:r>
      <w:r w:rsidR="00D620A2" w:rsidRPr="009A2050">
        <w:rPr>
          <w:rFonts w:ascii="Times New Roman" w:hAnsi="Times New Roman" w:cs="Times New Roman"/>
          <w:sz w:val="24"/>
          <w:szCs w:val="28"/>
        </w:rPr>
        <w:fldChar w:fldCharType="end"/>
      </w:r>
      <w:r w:rsidR="0089256F" w:rsidRPr="009A2050">
        <w:rPr>
          <w:rFonts w:ascii="Times New Roman" w:hAnsi="Times New Roman" w:cs="Times New Roman"/>
          <w:sz w:val="24"/>
          <w:szCs w:val="28"/>
        </w:rPr>
        <w:t xml:space="preserve"> re-evaluated the key kinetic parameters of organic nitrates and reported photolysis rates for six carbonyl nitrates, covering species with 2 to 5 carbon atoms.</w:t>
      </w:r>
      <w:r w:rsidR="003354C2" w:rsidRPr="009A2050">
        <w:rPr>
          <w:rFonts w:ascii="Times New Roman" w:hAnsi="Times New Roman" w:cs="Times New Roman"/>
          <w:sz w:val="24"/>
          <w:szCs w:val="28"/>
        </w:rPr>
        <w:t xml:space="preserve"> The reported </w:t>
      </w:r>
      <m:oMath>
        <m:sSub>
          <m:sSubPr>
            <m:ctrlPr>
              <w:rPr>
                <w:rFonts w:ascii="Cambria Math" w:hAnsi="Cambria Math" w:cs="Times New Roman"/>
                <w:sz w:val="24"/>
                <w:szCs w:val="28"/>
              </w:rPr>
            </m:ctrlPr>
          </m:sSubPr>
          <m:e>
            <m:r>
              <w:rPr>
                <w:rFonts w:ascii="Cambria Math" w:hAnsi="Cambria Math" w:cs="Times New Roman"/>
                <w:sz w:val="24"/>
                <w:szCs w:val="28"/>
              </w:rPr>
              <m:t>j</m:t>
            </m:r>
          </m:e>
          <m:sub>
            <m:r>
              <w:rPr>
                <w:rFonts w:ascii="Cambria Math" w:hAnsi="Cambria Math" w:cs="Times New Roman"/>
                <w:sz w:val="24"/>
                <w:szCs w:val="28"/>
              </w:rPr>
              <m:t>rel</m:t>
            </m:r>
          </m:sub>
        </m:sSub>
      </m:oMath>
      <w:r w:rsidR="003354C2" w:rsidRPr="009A2050">
        <w:rPr>
          <w:rFonts w:ascii="Times New Roman" w:hAnsi="Times New Roman" w:cs="Times New Roman"/>
          <w:sz w:val="24"/>
          <w:szCs w:val="28"/>
        </w:rPr>
        <w:t xml:space="preserve"> range from </w:t>
      </w:r>
      <m:oMath>
        <m:r>
          <m:rPr>
            <m:sty m:val="p"/>
          </m:rPr>
          <w:rPr>
            <w:rFonts w:ascii="Cambria Math" w:hAnsi="Cambria Math" w:cs="Times New Roman"/>
            <w:sz w:val="24"/>
            <w:szCs w:val="28"/>
          </w:rPr>
          <m:t xml:space="preserve">0.19%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3354C2" w:rsidRPr="009A2050">
        <w:rPr>
          <w:rFonts w:ascii="Times New Roman" w:hAnsi="Times New Roman" w:cs="Times New Roman"/>
          <w:sz w:val="24"/>
          <w:szCs w:val="28"/>
        </w:rPr>
        <w:t xml:space="preserve"> to </w:t>
      </w:r>
      <m:oMath>
        <m:r>
          <m:rPr>
            <m:sty m:val="p"/>
          </m:rPr>
          <w:rPr>
            <w:rFonts w:ascii="Cambria Math" w:hAnsi="Cambria Math" w:cs="Times New Roman"/>
            <w:sz w:val="24"/>
            <w:szCs w:val="28"/>
          </w:rPr>
          <m:t xml:space="preserve">1.5%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3354C2" w:rsidRPr="009A2050">
        <w:rPr>
          <w:rFonts w:ascii="Times New Roman" w:hAnsi="Times New Roman" w:cs="Times New Roman"/>
          <w:sz w:val="24"/>
          <w:szCs w:val="28"/>
        </w:rPr>
        <w:t>, corresponding to atmospheric lifetimes from 1.7 to 13 hours.</w:t>
      </w:r>
      <w:r w:rsidR="002562DE" w:rsidRPr="009A2050">
        <w:rPr>
          <w:rFonts w:ascii="Times New Roman" w:hAnsi="Times New Roman" w:cs="Times New Roman"/>
          <w:sz w:val="24"/>
          <w:szCs w:val="28"/>
        </w:rPr>
        <w:t xml:space="preserve"> Compared to alkyl nitrates, carbonyl nitrates exhibit a redshifted absorption spectrum with slightly stronger absorption, coupled with a near-unity quantum yield</w:t>
      </w:r>
      <w:r w:rsidR="00EC2A09" w:rsidRPr="009A2050">
        <w:rPr>
          <w:rFonts w:ascii="Times New Roman" w:hAnsi="Times New Roman" w:cs="Times New Roman"/>
          <w:sz w:val="24"/>
          <w:szCs w:val="28"/>
        </w:rPr>
        <w:t xml:space="preserve"> (</w:t>
      </w:r>
      <w:r w:rsidR="00EC2A09" w:rsidRPr="009A2050">
        <w:rPr>
          <w:rFonts w:ascii="Times New Roman" w:hAnsi="Times New Roman" w:cs="Times New Roman"/>
          <w:sz w:val="24"/>
          <w:szCs w:val="28"/>
        </w:rPr>
        <w:fldChar w:fldCharType="begin"/>
      </w:r>
      <w:r w:rsidR="00EC2A09" w:rsidRPr="009A2050">
        <w:rPr>
          <w:rFonts w:ascii="Times New Roman" w:hAnsi="Times New Roman" w:cs="Times New Roman"/>
          <w:sz w:val="24"/>
          <w:szCs w:val="28"/>
        </w:rPr>
        <w:instrText xml:space="preserve"> REF _Ref193992465 \h  \* MERGEFORMAT </w:instrText>
      </w:r>
      <w:r w:rsidR="00EC2A09" w:rsidRPr="009A2050">
        <w:rPr>
          <w:rFonts w:ascii="Times New Roman" w:hAnsi="Times New Roman" w:cs="Times New Roman"/>
          <w:sz w:val="24"/>
          <w:szCs w:val="28"/>
        </w:rPr>
      </w:r>
      <w:r w:rsidR="00EC2A09"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S23</w:t>
      </w:r>
      <w:r w:rsidR="00EC2A09" w:rsidRPr="009A2050">
        <w:rPr>
          <w:rFonts w:ascii="Times New Roman" w:hAnsi="Times New Roman" w:cs="Times New Roman"/>
          <w:sz w:val="24"/>
          <w:szCs w:val="28"/>
        </w:rPr>
        <w:fldChar w:fldCharType="end"/>
      </w:r>
      <w:r w:rsidR="00EC2A09" w:rsidRPr="009A2050">
        <w:rPr>
          <w:rFonts w:ascii="Times New Roman" w:hAnsi="Times New Roman" w:cs="Times New Roman"/>
          <w:sz w:val="24"/>
          <w:szCs w:val="28"/>
        </w:rPr>
        <w:t>)</w:t>
      </w:r>
      <w:r w:rsidR="002562DE" w:rsidRPr="009A2050">
        <w:rPr>
          <w:rFonts w:ascii="Times New Roman" w:hAnsi="Times New Roman" w:cs="Times New Roman"/>
          <w:sz w:val="24"/>
          <w:szCs w:val="28"/>
        </w:rPr>
        <w:t>. As a result, their photolysis rates are significantly higher than those of alkyl nitrates.</w:t>
      </w:r>
      <w:r w:rsidR="003745D1" w:rsidRPr="009A2050">
        <w:rPr>
          <w:rFonts w:ascii="Times New Roman" w:hAnsi="Times New Roman" w:cs="Times New Roman"/>
          <w:sz w:val="24"/>
          <w:szCs w:val="28"/>
        </w:rPr>
        <w:t xml:space="preserve"> Note that this evaluation applies only to compounds containing one </w:t>
      </w:r>
      <w:r w:rsidR="00BD039E" w:rsidRPr="009A2050">
        <w:rPr>
          <w:rFonts w:ascii="Times New Roman" w:hAnsi="Times New Roman" w:cs="Times New Roman"/>
          <w:sz w:val="24"/>
          <w:szCs w:val="28"/>
        </w:rPr>
        <w:t xml:space="preserve">ketone </w:t>
      </w:r>
      <w:r w:rsidR="003745D1" w:rsidRPr="009A2050">
        <w:rPr>
          <w:rFonts w:ascii="Times New Roman" w:hAnsi="Times New Roman" w:cs="Times New Roman"/>
          <w:sz w:val="24"/>
          <w:szCs w:val="28"/>
        </w:rPr>
        <w:t xml:space="preserve">carbonyl and one nitrate functional groups. The effects of </w:t>
      </w:r>
      <w:r w:rsidR="002E610A" w:rsidRPr="009A2050">
        <w:rPr>
          <w:rFonts w:ascii="Times New Roman" w:hAnsi="Times New Roman" w:cs="Times New Roman"/>
          <w:sz w:val="24"/>
          <w:szCs w:val="28"/>
        </w:rPr>
        <w:t>aldehyde carbonyl substitution</w:t>
      </w:r>
      <w:r w:rsidR="00BD039E" w:rsidRPr="009A2050">
        <w:rPr>
          <w:rFonts w:ascii="Times New Roman" w:hAnsi="Times New Roman" w:cs="Times New Roman" w:hint="eastAsia"/>
          <w:sz w:val="24"/>
          <w:szCs w:val="28"/>
        </w:rPr>
        <w:t>,</w:t>
      </w:r>
      <w:r w:rsidR="00BD039E" w:rsidRPr="009A2050">
        <w:rPr>
          <w:rFonts w:ascii="Times New Roman" w:hAnsi="Times New Roman" w:cs="Times New Roman"/>
          <w:sz w:val="24"/>
          <w:szCs w:val="28"/>
        </w:rPr>
        <w:t xml:space="preserve"> </w:t>
      </w:r>
      <w:r w:rsidR="003745D1" w:rsidRPr="009A2050">
        <w:rPr>
          <w:rFonts w:ascii="Times New Roman" w:hAnsi="Times New Roman" w:cs="Times New Roman"/>
          <w:sz w:val="24"/>
          <w:szCs w:val="28"/>
        </w:rPr>
        <w:t>unsaturation, ring structures, and hydroxyl substitution will be discussed separately in Section S</w:t>
      </w:r>
      <w:r w:rsidR="00833899" w:rsidRPr="009A2050">
        <w:rPr>
          <w:rFonts w:ascii="Times New Roman" w:hAnsi="Times New Roman" w:cs="Times New Roman"/>
          <w:sz w:val="24"/>
          <w:szCs w:val="28"/>
        </w:rPr>
        <w:t>6</w:t>
      </w:r>
      <w:r w:rsidR="003745D1" w:rsidRPr="009A2050">
        <w:rPr>
          <w:rFonts w:ascii="Times New Roman" w:hAnsi="Times New Roman" w:cs="Times New Roman"/>
          <w:sz w:val="24"/>
          <w:szCs w:val="28"/>
        </w:rPr>
        <w:t xml:space="preserve"> on adjustment coefficients. </w:t>
      </w:r>
      <w:r w:rsidRPr="009A2050">
        <w:rPr>
          <w:rFonts w:ascii="Times New Roman" w:hAnsi="Times New Roman" w:cs="Times New Roman"/>
          <w:sz w:val="24"/>
          <w:szCs w:val="28"/>
        </w:rPr>
        <w:t xml:space="preserve">The reference photolysis value is determined as the average photolysis rate of carbonyl nitrates containing 3 to 5 carbon atoms, yielding an estimated value of </w:t>
      </w:r>
      <m:oMath>
        <m:r>
          <m:rPr>
            <m:sty m:val="p"/>
          </m:rPr>
          <w:rPr>
            <w:rFonts w:ascii="Cambria Math" w:hAnsi="Cambria Math" w:cs="Times New Roman"/>
            <w:sz w:val="24"/>
            <w:szCs w:val="28"/>
          </w:rPr>
          <m:t xml:space="preserve">0.47%±0.074%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3745D1" w:rsidRPr="009A2050">
        <w:rPr>
          <w:rFonts w:ascii="Times New Roman" w:hAnsi="Times New Roman" w:cs="Times New Roman"/>
          <w:sz w:val="24"/>
          <w:szCs w:val="28"/>
        </w:rPr>
        <w:t xml:space="preserve"> </w:t>
      </w:r>
      <w:r w:rsidRPr="009A2050">
        <w:rPr>
          <w:rFonts w:ascii="Times New Roman" w:hAnsi="Times New Roman" w:cs="Times New Roman"/>
          <w:sz w:val="24"/>
          <w:szCs w:val="28"/>
        </w:rPr>
        <w:t>(</w:t>
      </w:r>
      <w:r w:rsidR="00DA7F53" w:rsidRPr="009A2050">
        <w:rPr>
          <w:rFonts w:ascii="Times New Roman" w:hAnsi="Times New Roman" w:cs="Times New Roman"/>
          <w:sz w:val="24"/>
          <w:szCs w:val="28"/>
        </w:rPr>
        <w:fldChar w:fldCharType="begin"/>
      </w:r>
      <w:r w:rsidR="00DA7F53" w:rsidRPr="009A2050">
        <w:rPr>
          <w:rFonts w:ascii="Times New Roman" w:hAnsi="Times New Roman" w:cs="Times New Roman"/>
          <w:sz w:val="24"/>
          <w:szCs w:val="28"/>
        </w:rPr>
        <w:instrText xml:space="preserve"> REF _Ref193992342 \h  \* MERGEFORMAT </w:instrText>
      </w:r>
      <w:r w:rsidR="00DA7F53" w:rsidRPr="009A2050">
        <w:rPr>
          <w:rFonts w:ascii="Times New Roman" w:hAnsi="Times New Roman" w:cs="Times New Roman"/>
          <w:sz w:val="24"/>
          <w:szCs w:val="28"/>
        </w:rPr>
      </w:r>
      <w:r w:rsidR="00DA7F53"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S24</w:t>
      </w:r>
      <w:r w:rsidR="00DA7F53" w:rsidRPr="009A2050">
        <w:rPr>
          <w:rFonts w:ascii="Times New Roman" w:hAnsi="Times New Roman" w:cs="Times New Roman"/>
          <w:sz w:val="24"/>
          <w:szCs w:val="28"/>
        </w:rPr>
        <w:fldChar w:fldCharType="end"/>
      </w:r>
      <w:r w:rsidRPr="009A2050">
        <w:rPr>
          <w:rFonts w:ascii="Times New Roman" w:hAnsi="Times New Roman" w:cs="Times New Roman"/>
          <w:sz w:val="24"/>
          <w:szCs w:val="28"/>
        </w:rPr>
        <w:t>).</w:t>
      </w:r>
    </w:p>
    <w:p w14:paraId="40CF8DD0" w14:textId="00C4DAD7" w:rsidR="001155A4" w:rsidRPr="009A2050" w:rsidRDefault="00EC1A6A" w:rsidP="001155A4">
      <w:pPr>
        <w:pStyle w:val="4"/>
        <w:numPr>
          <w:ilvl w:val="0"/>
          <w:numId w:val="8"/>
        </w:numPr>
      </w:pPr>
      <w:r w:rsidRPr="009A2050">
        <w:t>Alkyl Nitrites</w:t>
      </w:r>
      <w:r w:rsidR="001155A4" w:rsidRPr="009A2050">
        <w:t xml:space="preserve"> (ONO) </w:t>
      </w:r>
    </w:p>
    <w:p w14:paraId="22FA5B1E" w14:textId="43370423" w:rsidR="00743BCD" w:rsidRPr="009A2050" w:rsidRDefault="00F36DDB" w:rsidP="00B15B97">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Alkyl nitrites (–ONO) in the troposphere primarily originate from the reaction of alkoxy radicals (RO</w:t>
      </w:r>
      <w:r w:rsidR="00A0653D" w:rsidRPr="009A2050">
        <w:rPr>
          <w:rFonts w:ascii="Times New Roman" w:eastAsia="等线" w:hAnsi="Times New Roman" w:cs="Times New Roman"/>
          <w:sz w:val="24"/>
          <w:szCs w:val="28"/>
        </w:rPr>
        <w:t>•</w:t>
      </w:r>
      <w:r w:rsidRPr="009A2050">
        <w:rPr>
          <w:rFonts w:ascii="Times New Roman" w:hAnsi="Times New Roman" w:cs="Times New Roman"/>
          <w:sz w:val="24"/>
          <w:szCs w:val="28"/>
        </w:rPr>
        <w:t xml:space="preserve">) with nitric oxide (NO), serving as temporary sinks for atmospheric NOx </w:t>
      </w:r>
      <w:r w:rsidRPr="009A2050">
        <w:rPr>
          <w:rFonts w:ascii="Times New Roman" w:hAnsi="Times New Roman" w:cs="Times New Roman"/>
          <w:sz w:val="24"/>
          <w:szCs w:val="28"/>
        </w:rPr>
        <w:fldChar w:fldCharType="begin"/>
      </w:r>
      <w:r w:rsidRPr="009A2050">
        <w:rPr>
          <w:rFonts w:ascii="Times New Roman" w:hAnsi="Times New Roman" w:cs="Times New Roman"/>
          <w:sz w:val="24"/>
          <w:szCs w:val="28"/>
        </w:rPr>
        <w:instrText xml:space="preserve"> ADDIN EN.CITE &lt;EndNote&gt;&lt;Cite&gt;&lt;Author&gt;Calvert&lt;/Author&gt;&lt;Year&gt;2011&lt;/Year&gt;&lt;RecNum&gt;343&lt;/RecNum&gt;&lt;DisplayText&gt;(Calvert et al., 2011b)&lt;/DisplayText&gt;&lt;record&gt;&lt;rec-number&gt;343&lt;/rec-number&gt;&lt;foreign-keys&gt;&lt;key app="EN" db-id="xr929ztsmpsa9iefaespwsezfttt9v90stz2" timestamp="1644416415"&gt;343&lt;/key&gt;&lt;/foreign-keys&gt;&lt;ref-type name="Book Section"&gt;5&lt;/ref-type&gt;&lt;contributors&gt;&lt;authors&gt;&lt;author&gt;Calvert, Jack G.&lt;/author&gt;&lt;author&gt;Mellouki, Abdelwahid&lt;/author&gt;&lt;author&gt;Orlando, John J.&lt;/author&gt;&lt;author&gt;Pilling, Michael J.&lt;/author&gt;&lt;author&gt;Wallington, Timothy J.&lt;/author&gt;&lt;/authors&gt;&lt;/contributors&gt;&lt;titles&gt;&lt;title&gt;Mechanisms of Photodecomposition of the Sunlight-Absorbing Oxygenates&lt;/title&gt;&lt;secondary-title&gt;Mechanisms of atmospheric oxidation of the oxygenates&lt;/secondary-title&gt;&lt;/titles&gt;&lt;pages&gt;974-1357&lt;/pages&gt;&lt;dates&gt;&lt;year&gt;2011&lt;/year&gt;&lt;/dates&gt;&lt;publisher&gt;Oxford University Press&lt;/publisher&gt;&lt;isbn&gt;ISBN: 978-0-19-976707-6&lt;/isbn&gt;&lt;urls&gt;&lt;/urls&gt;&lt;/record&gt;&lt;/Cite&gt;&lt;/EndNote&gt;</w:instrText>
      </w:r>
      <w:r w:rsidRPr="009A2050">
        <w:rPr>
          <w:rFonts w:ascii="Times New Roman" w:hAnsi="Times New Roman" w:cs="Times New Roman"/>
          <w:sz w:val="24"/>
          <w:szCs w:val="28"/>
        </w:rPr>
        <w:fldChar w:fldCharType="separate"/>
      </w:r>
      <w:r w:rsidRPr="009A2050">
        <w:rPr>
          <w:rFonts w:ascii="Times New Roman" w:hAnsi="Times New Roman" w:cs="Times New Roman"/>
          <w:sz w:val="24"/>
          <w:szCs w:val="28"/>
        </w:rPr>
        <w:t>(Calvert et al., 2011b)</w:t>
      </w:r>
      <w:r w:rsidRPr="009A2050">
        <w:rPr>
          <w:rFonts w:ascii="Times New Roman" w:hAnsi="Times New Roman" w:cs="Times New Roman"/>
          <w:sz w:val="24"/>
          <w:szCs w:val="28"/>
        </w:rPr>
        <w:fldChar w:fldCharType="end"/>
      </w:r>
      <w:r w:rsidRPr="009A2050">
        <w:rPr>
          <w:rFonts w:ascii="Times New Roman" w:hAnsi="Times New Roman" w:cs="Times New Roman"/>
          <w:sz w:val="24"/>
          <w:szCs w:val="28"/>
        </w:rPr>
        <w:t>. These compounds undergo rapid photolysis under sunlight, generating RO</w:t>
      </w:r>
      <w:r w:rsidR="00A0653D" w:rsidRPr="009A2050">
        <w:rPr>
          <w:rFonts w:ascii="Times New Roman" w:eastAsia="等线" w:hAnsi="Times New Roman" w:cs="Times New Roman"/>
          <w:sz w:val="24"/>
          <w:szCs w:val="28"/>
        </w:rPr>
        <w:t>•</w:t>
      </w:r>
      <w:r w:rsidRPr="009A2050">
        <w:rPr>
          <w:rFonts w:ascii="Times New Roman" w:hAnsi="Times New Roman" w:cs="Times New Roman"/>
          <w:sz w:val="24"/>
          <w:szCs w:val="28"/>
        </w:rPr>
        <w:t xml:space="preserve"> and NO, thereby </w:t>
      </w:r>
      <w:r w:rsidR="00311FAA" w:rsidRPr="009A2050">
        <w:rPr>
          <w:rFonts w:ascii="Times New Roman" w:hAnsi="Times New Roman" w:cs="Times New Roman"/>
          <w:sz w:val="24"/>
          <w:szCs w:val="28"/>
        </w:rPr>
        <w:t xml:space="preserve">driving the ozone formation in troposphere. </w:t>
      </w:r>
      <w:r w:rsidR="00B15B97" w:rsidRPr="009A2050">
        <w:rPr>
          <w:rFonts w:ascii="Times New Roman" w:hAnsi="Times New Roman" w:cs="Times New Roman"/>
          <w:sz w:val="24"/>
          <w:szCs w:val="28"/>
        </w:rPr>
        <w:t xml:space="preserve">Compared to alkyl nitrates, alkyl nitrites exhibit a greater spectral overlap </w:t>
      </w:r>
      <w:r w:rsidR="00B15B97" w:rsidRPr="009A2050">
        <w:rPr>
          <w:rFonts w:ascii="Times New Roman" w:hAnsi="Times New Roman" w:cs="Times New Roman"/>
          <w:sz w:val="24"/>
          <w:szCs w:val="28"/>
        </w:rPr>
        <w:lastRenderedPageBreak/>
        <w:t>with solar radiation at tropospheric wavelengths (&gt;290 nm), indicating stronger absorption (</w:t>
      </w:r>
      <w:r w:rsidR="009720D9" w:rsidRPr="009A2050">
        <w:rPr>
          <w:rFonts w:ascii="Times New Roman" w:hAnsi="Times New Roman" w:cs="Times New Roman"/>
          <w:sz w:val="24"/>
          <w:szCs w:val="28"/>
        </w:rPr>
        <w:fldChar w:fldCharType="begin"/>
      </w:r>
      <w:r w:rsidR="009720D9" w:rsidRPr="009A2050">
        <w:rPr>
          <w:rFonts w:ascii="Times New Roman" w:hAnsi="Times New Roman" w:cs="Times New Roman"/>
          <w:sz w:val="24"/>
          <w:szCs w:val="28"/>
        </w:rPr>
        <w:instrText xml:space="preserve"> REF _Ref193992594 \h  \* MERGEFORMAT </w:instrText>
      </w:r>
      <w:r w:rsidR="009720D9" w:rsidRPr="009A2050">
        <w:rPr>
          <w:rFonts w:ascii="Times New Roman" w:hAnsi="Times New Roman" w:cs="Times New Roman"/>
          <w:sz w:val="24"/>
          <w:szCs w:val="28"/>
        </w:rPr>
      </w:r>
      <w:r w:rsidR="009720D9"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S25</w:t>
      </w:r>
      <w:r w:rsidR="009720D9" w:rsidRPr="009A2050">
        <w:rPr>
          <w:rFonts w:ascii="Times New Roman" w:hAnsi="Times New Roman" w:cs="Times New Roman"/>
          <w:sz w:val="24"/>
          <w:szCs w:val="28"/>
        </w:rPr>
        <w:fldChar w:fldCharType="end"/>
      </w:r>
      <w:r w:rsidR="00B15B97" w:rsidRPr="009A2050">
        <w:rPr>
          <w:rFonts w:ascii="Times New Roman" w:hAnsi="Times New Roman" w:cs="Times New Roman"/>
          <w:sz w:val="24"/>
          <w:szCs w:val="28"/>
        </w:rPr>
        <w:t xml:space="preserve">). </w:t>
      </w:r>
    </w:p>
    <w:p w14:paraId="31713701" w14:textId="02DD9912" w:rsidR="00F36DDB" w:rsidRPr="009A2050" w:rsidRDefault="00B15B97" w:rsidP="007D01AA">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Methyl nitrite has the strongest absorption and a near-unity quantum yield, leading to a significantly higher photolysis rate than other alkyl nitrites (</w:t>
      </w:r>
      <w:r w:rsidR="00740266" w:rsidRPr="009A2050">
        <w:rPr>
          <w:rFonts w:ascii="Times New Roman" w:hAnsi="Times New Roman" w:cs="Times New Roman"/>
          <w:sz w:val="24"/>
          <w:szCs w:val="28"/>
        </w:rPr>
        <w:fldChar w:fldCharType="begin"/>
      </w:r>
      <w:r w:rsidR="00740266" w:rsidRPr="009A2050">
        <w:rPr>
          <w:rFonts w:ascii="Times New Roman" w:hAnsi="Times New Roman" w:cs="Times New Roman"/>
          <w:sz w:val="24"/>
          <w:szCs w:val="28"/>
        </w:rPr>
        <w:instrText xml:space="preserve"> REF _Ref193992688 \h  \* MERGEFORMAT </w:instrText>
      </w:r>
      <w:r w:rsidR="00740266" w:rsidRPr="009A2050">
        <w:rPr>
          <w:rFonts w:ascii="Times New Roman" w:hAnsi="Times New Roman" w:cs="Times New Roman"/>
          <w:sz w:val="24"/>
          <w:szCs w:val="28"/>
        </w:rPr>
      </w:r>
      <w:r w:rsidR="00740266"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S26</w:t>
      </w:r>
      <w:r w:rsidR="00740266" w:rsidRPr="009A2050">
        <w:rPr>
          <w:rFonts w:ascii="Times New Roman" w:hAnsi="Times New Roman" w:cs="Times New Roman"/>
          <w:sz w:val="24"/>
          <w:szCs w:val="28"/>
        </w:rPr>
        <w:fldChar w:fldCharType="end"/>
      </w:r>
      <w:r w:rsidRPr="009A2050">
        <w:rPr>
          <w:rFonts w:ascii="Times New Roman" w:hAnsi="Times New Roman" w:cs="Times New Roman"/>
          <w:sz w:val="24"/>
          <w:szCs w:val="28"/>
        </w:rPr>
        <w:t>).</w:t>
      </w:r>
      <w:r w:rsidR="007968AE" w:rsidRPr="009A2050">
        <w:rPr>
          <w:rFonts w:ascii="Times New Roman" w:hAnsi="Times New Roman" w:cs="Times New Roman"/>
          <w:sz w:val="24"/>
          <w:szCs w:val="28"/>
        </w:rPr>
        <w:t xml:space="preserve"> The absorption cross</w:t>
      </w:r>
      <w:r w:rsidR="00921BFE" w:rsidRPr="009A2050">
        <w:rPr>
          <w:rFonts w:ascii="Times New Roman" w:hAnsi="Times New Roman" w:cs="Times New Roman"/>
          <w:sz w:val="24"/>
          <w:szCs w:val="28"/>
        </w:rPr>
        <w:t xml:space="preserve"> </w:t>
      </w:r>
      <w:r w:rsidR="007968AE" w:rsidRPr="009A2050">
        <w:rPr>
          <w:rFonts w:ascii="Times New Roman" w:hAnsi="Times New Roman" w:cs="Times New Roman"/>
          <w:sz w:val="24"/>
          <w:szCs w:val="28"/>
        </w:rPr>
        <w:t>sections of alkyl nitrites containing 2</w:t>
      </w:r>
      <w:r w:rsidR="002761A8" w:rsidRPr="009A2050">
        <w:rPr>
          <w:rFonts w:ascii="Times New Roman" w:hAnsi="Times New Roman" w:cs="Times New Roman"/>
          <w:sz w:val="24"/>
          <w:szCs w:val="28"/>
        </w:rPr>
        <w:t xml:space="preserve"> to </w:t>
      </w:r>
      <w:r w:rsidR="007968AE" w:rsidRPr="009A2050">
        <w:rPr>
          <w:rFonts w:ascii="Times New Roman" w:hAnsi="Times New Roman" w:cs="Times New Roman"/>
          <w:sz w:val="24"/>
          <w:szCs w:val="28"/>
        </w:rPr>
        <w:t xml:space="preserve">4 carbon atoms are highly similar. </w:t>
      </w:r>
      <w:r w:rsidR="00870838" w:rsidRPr="009A2050">
        <w:rPr>
          <w:rFonts w:ascii="Times New Roman" w:hAnsi="Times New Roman" w:cs="Times New Roman"/>
          <w:sz w:val="24"/>
          <w:szCs w:val="28"/>
        </w:rPr>
        <w:t>Though</w:t>
      </w:r>
      <w:r w:rsidR="007968AE" w:rsidRPr="009A2050">
        <w:rPr>
          <w:rFonts w:ascii="Times New Roman" w:hAnsi="Times New Roman" w:cs="Times New Roman"/>
          <w:sz w:val="24"/>
          <w:szCs w:val="28"/>
        </w:rPr>
        <w:t xml:space="preserve">, for propyl nitrite and butyl nitrite, a significant decrease in absorption cross-section is observed beyond 335 nm. </w:t>
      </w:r>
      <w:r w:rsidR="007C43E5" w:rsidRPr="009A2050">
        <w:rPr>
          <w:rFonts w:ascii="Times New Roman" w:hAnsi="Times New Roman" w:cs="Times New Roman"/>
          <w:sz w:val="24"/>
          <w:szCs w:val="28"/>
        </w:rPr>
        <w:t>The</w:t>
      </w:r>
      <w:r w:rsidR="007968AE" w:rsidRPr="009A2050">
        <w:rPr>
          <w:rFonts w:ascii="Times New Roman" w:hAnsi="Times New Roman" w:cs="Times New Roman"/>
          <w:sz w:val="24"/>
          <w:szCs w:val="28"/>
        </w:rPr>
        <w:t xml:space="preserve"> data</w:t>
      </w:r>
      <w:r w:rsidR="007C43E5" w:rsidRPr="009A2050">
        <w:rPr>
          <w:rFonts w:ascii="Times New Roman" w:hAnsi="Times New Roman" w:cs="Times New Roman"/>
          <w:sz w:val="24"/>
          <w:szCs w:val="28"/>
        </w:rPr>
        <w:t xml:space="preserve"> for these two compounds</w:t>
      </w:r>
      <w:r w:rsidR="007968AE" w:rsidRPr="009A2050">
        <w:rPr>
          <w:rFonts w:ascii="Times New Roman" w:hAnsi="Times New Roman" w:cs="Times New Roman"/>
          <w:sz w:val="24"/>
          <w:szCs w:val="28"/>
        </w:rPr>
        <w:t xml:space="preserve"> were inferred from published graphical data measured in liquid hexane, combined with a single-wavelength gas-phase absorption cross-section measurement at 366 nm</w:t>
      </w:r>
      <w:r w:rsidR="00A57C55" w:rsidRPr="009A2050">
        <w:rPr>
          <w:rFonts w:ascii="Times New Roman" w:hAnsi="Times New Roman" w:cs="Times New Roman"/>
          <w:sz w:val="24"/>
          <w:szCs w:val="28"/>
        </w:rPr>
        <w:t xml:space="preserve"> and can be uncertain</w:t>
      </w:r>
      <w:r w:rsidR="007968AE" w:rsidRPr="009A2050">
        <w:rPr>
          <w:rFonts w:ascii="Times New Roman" w:hAnsi="Times New Roman" w:cs="Times New Roman"/>
          <w:sz w:val="24"/>
          <w:szCs w:val="28"/>
        </w:rPr>
        <w:t xml:space="preserve">. </w:t>
      </w:r>
      <w:r w:rsidR="009562CC" w:rsidRPr="009A2050">
        <w:rPr>
          <w:rFonts w:ascii="Times New Roman" w:hAnsi="Times New Roman" w:cs="Times New Roman"/>
          <w:sz w:val="24"/>
          <w:szCs w:val="28"/>
        </w:rPr>
        <w:t xml:space="preserve">For n-alkyl nitrites containing 2 </w:t>
      </w:r>
      <w:r w:rsidR="00D20BD0" w:rsidRPr="009A2050">
        <w:rPr>
          <w:rFonts w:ascii="Times New Roman" w:hAnsi="Times New Roman" w:cs="Times New Roman"/>
          <w:sz w:val="24"/>
          <w:szCs w:val="28"/>
        </w:rPr>
        <w:t>to</w:t>
      </w:r>
      <w:r w:rsidR="00EE6486" w:rsidRPr="009A2050">
        <w:rPr>
          <w:rFonts w:ascii="Times New Roman" w:hAnsi="Times New Roman" w:cs="Times New Roman"/>
          <w:sz w:val="24"/>
          <w:szCs w:val="28"/>
        </w:rPr>
        <w:t xml:space="preserve"> </w:t>
      </w:r>
      <w:r w:rsidR="009562CC" w:rsidRPr="009A2050">
        <w:rPr>
          <w:rFonts w:ascii="Times New Roman" w:hAnsi="Times New Roman" w:cs="Times New Roman"/>
          <w:sz w:val="24"/>
          <w:szCs w:val="28"/>
        </w:rPr>
        <w:t>4 carbon atoms, the reported quantum yields range from 0.24 to 0.36, leading to an atmospheric photolysis lifetime of approximately 22 to 33 minutes</w:t>
      </w:r>
      <w:r w:rsidR="0060212C" w:rsidRPr="009A2050">
        <w:rPr>
          <w:rFonts w:ascii="Times New Roman" w:hAnsi="Times New Roman" w:cs="Times New Roman"/>
          <w:sz w:val="24"/>
          <w:szCs w:val="28"/>
        </w:rPr>
        <w:t xml:space="preserve"> </w:t>
      </w:r>
      <w:r w:rsidR="0060212C" w:rsidRPr="009A2050">
        <w:rPr>
          <w:rFonts w:ascii="Times New Roman" w:hAnsi="Times New Roman" w:cs="Times New Roman"/>
          <w:sz w:val="24"/>
          <w:szCs w:val="28"/>
        </w:rPr>
        <w:fldChar w:fldCharType="begin"/>
      </w:r>
      <w:r w:rsidR="0060212C" w:rsidRPr="009A2050">
        <w:rPr>
          <w:rFonts w:ascii="Times New Roman" w:hAnsi="Times New Roman" w:cs="Times New Roman"/>
          <w:sz w:val="24"/>
          <w:szCs w:val="28"/>
        </w:rPr>
        <w:instrText xml:space="preserve"> ADDIN EN.CITE &lt;EndNote&gt;&lt;Cite&gt;&lt;Author&gt;Calvert&lt;/Author&gt;&lt;Year&gt;2011&lt;/Year&gt;&lt;RecNum&gt;343&lt;/RecNum&gt;&lt;DisplayText&gt;(Calvert et al., 2011b)&lt;/DisplayText&gt;&lt;record&gt;&lt;rec-number&gt;343&lt;/rec-number&gt;&lt;foreign-keys&gt;&lt;key app="EN" db-id="xr929ztsmpsa9iefaespwsezfttt9v90stz2" timestamp="1644416415"&gt;343&lt;/key&gt;&lt;/foreign-keys&gt;&lt;ref-type name="Book Section"&gt;5&lt;/ref-type&gt;&lt;contributors&gt;&lt;authors&gt;&lt;author&gt;Calvert, Jack G.&lt;/author&gt;&lt;author&gt;Mellouki, Abdelwahid&lt;/author&gt;&lt;author&gt;Orlando, John J.&lt;/author&gt;&lt;author&gt;Pilling, Michael J.&lt;/author&gt;&lt;author&gt;Wallington, Timothy J.&lt;/author&gt;&lt;/authors&gt;&lt;/contributors&gt;&lt;titles&gt;&lt;title&gt;Mechanisms of Photodecomposition of the Sunlight-Absorbing Oxygenates&lt;/title&gt;&lt;secondary-title&gt;Mechanisms of atmospheric oxidation of the oxygenates&lt;/secondary-title&gt;&lt;/titles&gt;&lt;pages&gt;974-1357&lt;/pages&gt;&lt;dates&gt;&lt;year&gt;2011&lt;/year&gt;&lt;/dates&gt;&lt;publisher&gt;Oxford University Press&lt;/publisher&gt;&lt;isbn&gt;ISBN: 978-0-19-976707-6&lt;/isbn&gt;&lt;urls&gt;&lt;/urls&gt;&lt;/record&gt;&lt;/Cite&gt;&lt;/EndNote&gt;</w:instrText>
      </w:r>
      <w:r w:rsidR="0060212C" w:rsidRPr="009A2050">
        <w:rPr>
          <w:rFonts w:ascii="Times New Roman" w:hAnsi="Times New Roman" w:cs="Times New Roman"/>
          <w:sz w:val="24"/>
          <w:szCs w:val="28"/>
        </w:rPr>
        <w:fldChar w:fldCharType="separate"/>
      </w:r>
      <w:r w:rsidR="0060212C" w:rsidRPr="009A2050">
        <w:rPr>
          <w:rFonts w:ascii="Times New Roman" w:hAnsi="Times New Roman" w:cs="Times New Roman"/>
          <w:noProof/>
          <w:sz w:val="24"/>
          <w:szCs w:val="28"/>
        </w:rPr>
        <w:t>(Calvert et al., 2011b)</w:t>
      </w:r>
      <w:r w:rsidR="0060212C" w:rsidRPr="009A2050">
        <w:rPr>
          <w:rFonts w:ascii="Times New Roman" w:hAnsi="Times New Roman" w:cs="Times New Roman"/>
          <w:sz w:val="24"/>
          <w:szCs w:val="28"/>
        </w:rPr>
        <w:fldChar w:fldCharType="end"/>
      </w:r>
      <w:r w:rsidR="009562CC" w:rsidRPr="009A2050">
        <w:rPr>
          <w:rFonts w:ascii="Times New Roman" w:hAnsi="Times New Roman" w:cs="Times New Roman"/>
          <w:sz w:val="24"/>
          <w:szCs w:val="28"/>
        </w:rPr>
        <w:t xml:space="preserve">. </w:t>
      </w:r>
      <w:r w:rsidR="007A0C9D" w:rsidRPr="009A2050">
        <w:rPr>
          <w:rFonts w:ascii="Times New Roman" w:hAnsi="Times New Roman" w:cs="Times New Roman"/>
          <w:sz w:val="24"/>
          <w:szCs w:val="28"/>
        </w:rPr>
        <w:t>B</w:t>
      </w:r>
      <w:r w:rsidR="009562CC" w:rsidRPr="009A2050">
        <w:rPr>
          <w:rFonts w:ascii="Times New Roman" w:hAnsi="Times New Roman" w:cs="Times New Roman"/>
          <w:sz w:val="24"/>
          <w:szCs w:val="28"/>
        </w:rPr>
        <w:t>ased on trends observed in other compounds, tert-butyl nitrite may exhibit a higher quantum yield, resulting in faster photolysis</w:t>
      </w:r>
      <w:r w:rsidR="0059597A" w:rsidRPr="009A2050">
        <w:rPr>
          <w:rFonts w:ascii="Times New Roman" w:hAnsi="Times New Roman" w:cs="Times New Roman"/>
          <w:sz w:val="24"/>
          <w:szCs w:val="28"/>
        </w:rPr>
        <w:t>.</w:t>
      </w:r>
      <w:r w:rsidR="0059597A" w:rsidRPr="009A2050">
        <w:rPr>
          <w:rFonts w:ascii="Times New Roman" w:hAnsi="Times New Roman" w:cs="Times New Roman"/>
        </w:rPr>
        <w:t xml:space="preserve"> </w:t>
      </w:r>
      <w:r w:rsidR="0059597A" w:rsidRPr="009A2050">
        <w:rPr>
          <w:rFonts w:ascii="Times New Roman" w:hAnsi="Times New Roman" w:cs="Times New Roman"/>
          <w:sz w:val="24"/>
          <w:szCs w:val="28"/>
        </w:rPr>
        <w:t xml:space="preserve">Due to the lack of sufficient data, the current parameterization does not differentiate the effects of isomerism on the photolysis rate of alkyl nitrites. </w:t>
      </w:r>
      <w:r w:rsidR="007B28F1" w:rsidRPr="009A2050">
        <w:rPr>
          <w:rFonts w:ascii="Times New Roman" w:hAnsi="Times New Roman" w:cs="Times New Roman"/>
          <w:sz w:val="24"/>
          <w:szCs w:val="28"/>
        </w:rPr>
        <w:t>T</w:t>
      </w:r>
      <w:r w:rsidR="0059597A" w:rsidRPr="009A2050">
        <w:rPr>
          <w:rFonts w:ascii="Times New Roman" w:hAnsi="Times New Roman" w:cs="Times New Roman"/>
          <w:sz w:val="24"/>
          <w:szCs w:val="28"/>
        </w:rPr>
        <w:t>he reference value for alkyl nitrites is determined as the average for alkyl nitrites containing 2</w:t>
      </w:r>
      <w:r w:rsidR="004762F6" w:rsidRPr="009A2050">
        <w:rPr>
          <w:rFonts w:ascii="Times New Roman" w:hAnsi="Times New Roman" w:cs="Times New Roman"/>
          <w:sz w:val="24"/>
          <w:szCs w:val="28"/>
        </w:rPr>
        <w:t xml:space="preserve"> to </w:t>
      </w:r>
      <w:r w:rsidR="0059597A" w:rsidRPr="009A2050">
        <w:rPr>
          <w:rFonts w:ascii="Times New Roman" w:hAnsi="Times New Roman" w:cs="Times New Roman"/>
          <w:sz w:val="24"/>
          <w:szCs w:val="28"/>
        </w:rPr>
        <w:t xml:space="preserve">4 carbon atoms, yielding </w:t>
      </w:r>
      <m:oMath>
        <m:r>
          <m:rPr>
            <m:sty m:val="p"/>
          </m:rPr>
          <w:rPr>
            <w:rFonts w:ascii="Cambria Math" w:hAnsi="Cambria Math" w:cs="Times New Roman"/>
            <w:sz w:val="24"/>
            <w:szCs w:val="28"/>
          </w:rPr>
          <m:t xml:space="preserve">5.4%±1.5%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4762F6" w:rsidRPr="009A2050">
        <w:rPr>
          <w:rFonts w:ascii="Times New Roman" w:hAnsi="Times New Roman" w:cs="Times New Roman"/>
          <w:sz w:val="24"/>
          <w:szCs w:val="28"/>
        </w:rPr>
        <w:t xml:space="preserve"> (</w:t>
      </w:r>
      <w:r w:rsidR="00740266" w:rsidRPr="009A2050">
        <w:rPr>
          <w:rFonts w:ascii="Times New Roman" w:hAnsi="Times New Roman" w:cs="Times New Roman"/>
          <w:sz w:val="24"/>
          <w:szCs w:val="28"/>
        </w:rPr>
        <w:fldChar w:fldCharType="begin"/>
      </w:r>
      <w:r w:rsidR="00740266" w:rsidRPr="009A2050">
        <w:rPr>
          <w:rFonts w:ascii="Times New Roman" w:hAnsi="Times New Roman" w:cs="Times New Roman"/>
          <w:sz w:val="24"/>
          <w:szCs w:val="28"/>
        </w:rPr>
        <w:instrText xml:space="preserve"> REF _Ref193992688 \h  \* MERGEFORMAT </w:instrText>
      </w:r>
      <w:r w:rsidR="00740266" w:rsidRPr="009A2050">
        <w:rPr>
          <w:rFonts w:ascii="Times New Roman" w:hAnsi="Times New Roman" w:cs="Times New Roman"/>
          <w:sz w:val="24"/>
          <w:szCs w:val="28"/>
        </w:rPr>
      </w:r>
      <w:r w:rsidR="00740266"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S26</w:t>
      </w:r>
      <w:r w:rsidR="00740266" w:rsidRPr="009A2050">
        <w:rPr>
          <w:rFonts w:ascii="Times New Roman" w:hAnsi="Times New Roman" w:cs="Times New Roman"/>
          <w:sz w:val="24"/>
          <w:szCs w:val="28"/>
        </w:rPr>
        <w:fldChar w:fldCharType="end"/>
      </w:r>
      <w:r w:rsidR="004762F6" w:rsidRPr="009A2050">
        <w:rPr>
          <w:rFonts w:ascii="Times New Roman" w:hAnsi="Times New Roman" w:cs="Times New Roman"/>
          <w:sz w:val="24"/>
          <w:szCs w:val="28"/>
        </w:rPr>
        <w:t>).</w:t>
      </w:r>
    </w:p>
    <w:p w14:paraId="62561206" w14:textId="6F670CCB" w:rsidR="001155A4" w:rsidRPr="009A2050" w:rsidRDefault="00EC1A6A" w:rsidP="001155A4">
      <w:pPr>
        <w:pStyle w:val="4"/>
        <w:numPr>
          <w:ilvl w:val="0"/>
          <w:numId w:val="8"/>
        </w:numPr>
      </w:pPr>
      <w:r w:rsidRPr="009A2050">
        <w:t>N-Nitrosamine</w:t>
      </w:r>
      <w:r w:rsidR="001155A4" w:rsidRPr="009A2050">
        <w:t xml:space="preserve"> (NNO)</w:t>
      </w:r>
    </w:p>
    <w:p w14:paraId="37B20161" w14:textId="0A45EA89" w:rsidR="00E11549" w:rsidRPr="009A2050" w:rsidRDefault="00E11549" w:rsidP="00460BDC">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 xml:space="preserve">Nitrosamines are one of the degradation products of amines and are potentially carcinogenic </w:t>
      </w:r>
      <w:r w:rsidRPr="009A2050">
        <w:rPr>
          <w:rFonts w:ascii="Times New Roman" w:hAnsi="Times New Roman" w:cs="Times New Roman"/>
          <w:sz w:val="24"/>
          <w:szCs w:val="28"/>
        </w:rPr>
        <w:fldChar w:fldCharType="begin"/>
      </w:r>
      <w:r w:rsidRPr="009A2050">
        <w:rPr>
          <w:rFonts w:ascii="Times New Roman" w:hAnsi="Times New Roman" w:cs="Times New Roman"/>
          <w:sz w:val="24"/>
          <w:szCs w:val="28"/>
        </w:rPr>
        <w:instrText xml:space="preserve"> ADDIN EN.CITE &lt;EndNote&gt;&lt;Cite&gt;&lt;Author&gt;Nielsen&lt;/Author&gt;&lt;Year&gt;2012&lt;/Year&gt;&lt;RecNum&gt;567&lt;/RecNum&gt;&lt;DisplayText&gt;(Nielsen et al., 2012)&lt;/DisplayText&gt;&lt;record&gt;&lt;rec-number&gt;567&lt;/rec-number&gt;&lt;foreign-keys&gt;&lt;key app="EN" db-id="xr929ztsmpsa9iefaespwsezfttt9v90stz2" timestamp="1679398143"&gt;567&lt;/key&gt;&lt;/foreign-keys&gt;&lt;ref-type name="Journal Article"&gt;17&lt;/ref-type&gt;&lt;contributors&gt;&lt;authors&gt;&lt;author&gt;Nielsen, Claus J&lt;/author&gt;&lt;author&gt;Herrmann, Hartmut&lt;/author&gt;&lt;author&gt;Weller, Christian&lt;/author&gt;&lt;/authors&gt;&lt;/contributors&gt;&lt;titles&gt;&lt;title&gt;Atmospheric chemistry and environmental impact of the use of amines in carbon capture and storage (CCS)&lt;/title&gt;&lt;secondary-title&gt;Chemical Society Reviews&lt;/secondary-title&gt;&lt;/titles&gt;&lt;periodical&gt;&lt;full-title&gt;Chemical Society Reviews&lt;/full-title&gt;&lt;/periodical&gt;&lt;pages&gt;6684-6704&lt;/pages&gt;&lt;volume&gt;41&lt;/volume&gt;&lt;number&gt;19&lt;/number&gt;&lt;dates&gt;&lt;year&gt;2012&lt;/year&gt;&lt;/dates&gt;&lt;urls&gt;&lt;/urls&gt;&lt;/record&gt;&lt;/Cite&gt;&lt;/EndNote&gt;</w:instrText>
      </w:r>
      <w:r w:rsidRPr="009A2050">
        <w:rPr>
          <w:rFonts w:ascii="Times New Roman" w:hAnsi="Times New Roman" w:cs="Times New Roman"/>
          <w:sz w:val="24"/>
          <w:szCs w:val="28"/>
        </w:rPr>
        <w:fldChar w:fldCharType="separate"/>
      </w:r>
      <w:r w:rsidRPr="009A2050">
        <w:rPr>
          <w:rFonts w:ascii="Times New Roman" w:hAnsi="Times New Roman" w:cs="Times New Roman"/>
          <w:noProof/>
          <w:sz w:val="24"/>
          <w:szCs w:val="28"/>
        </w:rPr>
        <w:t>(Nielsen et al., 2012)</w:t>
      </w:r>
      <w:r w:rsidRPr="009A2050">
        <w:rPr>
          <w:rFonts w:ascii="Times New Roman" w:hAnsi="Times New Roman" w:cs="Times New Roman"/>
          <w:sz w:val="24"/>
          <w:szCs w:val="28"/>
        </w:rPr>
        <w:fldChar w:fldCharType="end"/>
      </w:r>
      <w:r w:rsidRPr="009A2050">
        <w:rPr>
          <w:rFonts w:ascii="Times New Roman" w:hAnsi="Times New Roman" w:cs="Times New Roman"/>
          <w:sz w:val="24"/>
          <w:szCs w:val="28"/>
        </w:rPr>
        <w:t>.</w:t>
      </w:r>
      <w:r w:rsidRPr="009A2050">
        <w:rPr>
          <w:rFonts w:ascii="Times New Roman" w:hAnsi="Times New Roman" w:cs="Times New Roman"/>
        </w:rPr>
        <w:t xml:space="preserve"> </w:t>
      </w:r>
      <w:r w:rsidRPr="009A2050">
        <w:rPr>
          <w:rFonts w:ascii="Times New Roman" w:hAnsi="Times New Roman" w:cs="Times New Roman"/>
          <w:sz w:val="24"/>
          <w:szCs w:val="28"/>
        </w:rPr>
        <w:t xml:space="preserve">The nitrosamine functional group exhibits a characteristic n → π* electronic transition, with a quantum yield near unity at 363.5 nm </w:t>
      </w:r>
      <w:r w:rsidR="00345D81" w:rsidRPr="009A2050">
        <w:rPr>
          <w:rFonts w:ascii="Times New Roman" w:hAnsi="Times New Roman" w:cs="Times New Roman"/>
          <w:sz w:val="24"/>
          <w:szCs w:val="28"/>
        </w:rPr>
        <w:fldChar w:fldCharType="begin"/>
      </w:r>
      <w:r w:rsidR="00345D81" w:rsidRPr="009A2050">
        <w:rPr>
          <w:rFonts w:ascii="Times New Roman" w:hAnsi="Times New Roman" w:cs="Times New Roman"/>
          <w:sz w:val="24"/>
          <w:szCs w:val="28"/>
        </w:rPr>
        <w:instrText xml:space="preserve"> ADDIN EN.CITE &lt;EndNote&gt;&lt;Cite&gt;&lt;Author&gt;Geiger&lt;/Author&gt;&lt;Year&gt;1981&lt;/Year&gt;&lt;RecNum&gt;708&lt;/RecNum&gt;&lt;DisplayText&gt;(Geiger et al., 1981)&lt;/DisplayText&gt;&lt;record&gt;&lt;rec-number&gt;708&lt;/rec-number&gt;&lt;foreign-keys&gt;&lt;key app="EN" db-id="xr929ztsmpsa9iefaespwsezfttt9v90stz2" timestamp="1742320032"&gt;708&lt;/key&gt;&lt;/foreign-keys&gt;&lt;ref-type name="Journal Article"&gt;17&lt;/ref-type&gt;&lt;contributors&gt;&lt;authors&gt;&lt;author&gt;Geiger, G&lt;/author&gt;&lt;author&gt;Stafast, H&lt;/author&gt;&lt;author&gt;Brühlmann, U&lt;/author&gt;&lt;author&gt;Huber, J Robert&lt;/author&gt;&lt;/authors&gt;&lt;/contributors&gt;&lt;titles&gt;&lt;title&gt;Photodissociation of dimethylnitrosamine&lt;/title&gt;&lt;secondary-title&gt;Chemical Physics Letters&lt;/secondary-title&gt;&lt;/titles&gt;&lt;periodical&gt;&lt;full-title&gt;Chemical Physics Letters&lt;/full-title&gt;&lt;/periodical&gt;&lt;pages&gt;525-528&lt;/pages&gt;&lt;volume&gt;79&lt;/volume&gt;&lt;number&gt;3&lt;/number&gt;&lt;dates&gt;&lt;year&gt;1981&lt;/year&gt;&lt;/dates&gt;&lt;isbn&gt;0009-2614&lt;/isbn&gt;&lt;urls&gt;&lt;/urls&gt;&lt;/record&gt;&lt;/Cite&gt;&lt;/EndNote&gt;</w:instrText>
      </w:r>
      <w:r w:rsidR="00345D81" w:rsidRPr="009A2050">
        <w:rPr>
          <w:rFonts w:ascii="Times New Roman" w:hAnsi="Times New Roman" w:cs="Times New Roman"/>
          <w:sz w:val="24"/>
          <w:szCs w:val="28"/>
        </w:rPr>
        <w:fldChar w:fldCharType="separate"/>
      </w:r>
      <w:r w:rsidR="00345D81" w:rsidRPr="009A2050">
        <w:rPr>
          <w:rFonts w:ascii="Times New Roman" w:hAnsi="Times New Roman" w:cs="Times New Roman"/>
          <w:noProof/>
          <w:sz w:val="24"/>
          <w:szCs w:val="28"/>
        </w:rPr>
        <w:t>(Geiger et al., 1981)</w:t>
      </w:r>
      <w:r w:rsidR="00345D81"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w:t>
      </w:r>
      <w:r w:rsidR="00330F82" w:rsidRPr="009A2050">
        <w:rPr>
          <w:rFonts w:ascii="Times New Roman" w:hAnsi="Times New Roman" w:cs="Times New Roman"/>
          <w:sz w:val="24"/>
          <w:szCs w:val="28"/>
        </w:rPr>
        <w:t>As a result, nitrosamines undergo rapid photolysis under sunlight.</w:t>
      </w:r>
      <w:r w:rsidR="00700121" w:rsidRPr="009A2050">
        <w:rPr>
          <w:rFonts w:ascii="Times New Roman" w:hAnsi="Times New Roman" w:cs="Times New Roman"/>
        </w:rPr>
        <w:t xml:space="preserve"> </w:t>
      </w:r>
      <w:r w:rsidR="00700121" w:rsidRPr="009A2050">
        <w:rPr>
          <w:rFonts w:ascii="Times New Roman" w:hAnsi="Times New Roman" w:cs="Times New Roman"/>
          <w:sz w:val="24"/>
          <w:szCs w:val="28"/>
        </w:rPr>
        <w:fldChar w:fldCharType="begin"/>
      </w:r>
      <w:r w:rsidR="00700121" w:rsidRPr="009A2050">
        <w:rPr>
          <w:rFonts w:ascii="Times New Roman" w:hAnsi="Times New Roman" w:cs="Times New Roman"/>
          <w:sz w:val="24"/>
          <w:szCs w:val="28"/>
        </w:rPr>
        <w:instrText xml:space="preserve"> ADDIN EN.CITE &lt;EndNote&gt;&lt;Cite AuthorYear="1"&gt;&lt;Author&gt;Nielsen&lt;/Author&gt;&lt;Year&gt;2012&lt;/Year&gt;&lt;RecNum&gt;567&lt;/RecNum&gt;&lt;DisplayText&gt;Nielsen et al. (2012)&lt;/DisplayText&gt;&lt;record&gt;&lt;rec-number&gt;567&lt;/rec-number&gt;&lt;foreign-keys&gt;&lt;key app="EN" db-id="xr929ztsmpsa9iefaespwsezfttt9v90stz2" timestamp="1679398143"&gt;567&lt;/key&gt;&lt;/foreign-keys&gt;&lt;ref-type name="Journal Article"&gt;17&lt;/ref-type&gt;&lt;contributors&gt;&lt;authors&gt;&lt;author&gt;Nielsen, Claus J&lt;/author&gt;&lt;author&gt;Herrmann, Hartmut&lt;/author&gt;&lt;author&gt;Weller, Christian&lt;/author&gt;&lt;/authors&gt;&lt;/contributors&gt;&lt;titles&gt;&lt;title&gt;Atmospheric chemistry and environmental impact of the use of amines in carbon capture and storage (CCS)&lt;/title&gt;&lt;secondary-title&gt;Chemical Society Reviews&lt;/secondary-title&gt;&lt;/titles&gt;&lt;periodical&gt;&lt;full-title&gt;Chemical Society Reviews&lt;/full-title&gt;&lt;/periodical&gt;&lt;pages&gt;6684-6704&lt;/pages&gt;&lt;volume&gt;41&lt;/volume&gt;&lt;number&gt;19&lt;/number&gt;&lt;dates&gt;&lt;year&gt;2012&lt;/year&gt;&lt;/dates&gt;&lt;urls&gt;&lt;/urls&gt;&lt;/record&gt;&lt;/Cite&gt;&lt;/EndNote&gt;</w:instrText>
      </w:r>
      <w:r w:rsidR="00700121" w:rsidRPr="009A2050">
        <w:rPr>
          <w:rFonts w:ascii="Times New Roman" w:hAnsi="Times New Roman" w:cs="Times New Roman"/>
          <w:sz w:val="24"/>
          <w:szCs w:val="28"/>
        </w:rPr>
        <w:fldChar w:fldCharType="separate"/>
      </w:r>
      <w:r w:rsidR="00700121" w:rsidRPr="009A2050">
        <w:rPr>
          <w:rFonts w:ascii="Times New Roman" w:hAnsi="Times New Roman" w:cs="Times New Roman"/>
          <w:noProof/>
          <w:sz w:val="24"/>
          <w:szCs w:val="28"/>
        </w:rPr>
        <w:t>Nielsen et al. (2012)</w:t>
      </w:r>
      <w:r w:rsidR="00700121" w:rsidRPr="009A2050">
        <w:rPr>
          <w:rFonts w:ascii="Times New Roman" w:hAnsi="Times New Roman" w:cs="Times New Roman"/>
          <w:sz w:val="24"/>
          <w:szCs w:val="28"/>
        </w:rPr>
        <w:fldChar w:fldCharType="end"/>
      </w:r>
      <w:r w:rsidR="00700121" w:rsidRPr="009A2050">
        <w:rPr>
          <w:rFonts w:ascii="Times New Roman" w:hAnsi="Times New Roman" w:cs="Times New Roman"/>
          <w:sz w:val="24"/>
          <w:szCs w:val="28"/>
        </w:rPr>
        <w:t xml:space="preserve"> summarized photolysis rates for nine different N-nitrosamines containing 2–5 carbon atoms, concluding that the photolysis rate for nearly all nitrosamines is approximately </w:t>
      </w:r>
      <m:oMath>
        <m:r>
          <m:rPr>
            <m:sty m:val="p"/>
          </m:rPr>
          <w:rPr>
            <w:rFonts w:ascii="Cambria Math" w:hAnsi="Cambria Math" w:cs="Times New Roman"/>
            <w:sz w:val="24"/>
            <w:szCs w:val="28"/>
          </w:rPr>
          <m:t xml:space="preserve">34%±3.0%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700121" w:rsidRPr="009A2050">
        <w:rPr>
          <w:rFonts w:ascii="Times New Roman" w:hAnsi="Times New Roman" w:cs="Times New Roman"/>
          <w:sz w:val="24"/>
          <w:szCs w:val="28"/>
        </w:rPr>
        <w:t>.</w:t>
      </w:r>
      <w:r w:rsidR="00F72531" w:rsidRPr="009A2050">
        <w:rPr>
          <w:rFonts w:ascii="Times New Roman" w:hAnsi="Times New Roman" w:cs="Times New Roman"/>
        </w:rPr>
        <w:t xml:space="preserve"> </w:t>
      </w:r>
      <w:r w:rsidR="00F72531" w:rsidRPr="009A2050">
        <w:rPr>
          <w:rFonts w:ascii="Times New Roman" w:hAnsi="Times New Roman" w:cs="Times New Roman"/>
          <w:sz w:val="24"/>
          <w:szCs w:val="28"/>
        </w:rPr>
        <w:t>Such rapid photolysis leads to an atmospheric removal time of approximately 30 minutes.</w:t>
      </w:r>
      <w:r w:rsidR="00083203" w:rsidRPr="009A2050">
        <w:rPr>
          <w:rFonts w:ascii="Times New Roman" w:hAnsi="Times New Roman" w:cs="Times New Roman"/>
          <w:sz w:val="24"/>
          <w:szCs w:val="28"/>
        </w:rPr>
        <w:t xml:space="preserve"> The average photolysis rate for N-nitrosamines containing 2 to 5 carbon atoms has been used to estimate the photolysis rate for unmeasured N-nitrosamines, yielding a reference value of </w:t>
      </w:r>
      <m:oMath>
        <m:r>
          <m:rPr>
            <m:sty m:val="p"/>
          </m:rPr>
          <w:rPr>
            <w:rFonts w:ascii="Cambria Math" w:hAnsi="Cambria Math" w:cs="Times New Roman"/>
            <w:sz w:val="24"/>
            <w:szCs w:val="28"/>
          </w:rPr>
          <m:t xml:space="preserve">32%±0.93%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083203" w:rsidRPr="009A2050">
        <w:rPr>
          <w:rFonts w:ascii="Times New Roman" w:hAnsi="Times New Roman" w:cs="Times New Roman"/>
          <w:sz w:val="24"/>
          <w:szCs w:val="28"/>
        </w:rPr>
        <w:t xml:space="preserve"> (</w:t>
      </w:r>
      <w:r w:rsidR="00740266" w:rsidRPr="009A2050">
        <w:rPr>
          <w:rFonts w:ascii="Times New Roman" w:hAnsi="Times New Roman" w:cs="Times New Roman"/>
          <w:sz w:val="24"/>
          <w:szCs w:val="28"/>
        </w:rPr>
        <w:fldChar w:fldCharType="begin"/>
      </w:r>
      <w:r w:rsidR="00740266" w:rsidRPr="009A2050">
        <w:rPr>
          <w:rFonts w:ascii="Times New Roman" w:hAnsi="Times New Roman" w:cs="Times New Roman"/>
          <w:sz w:val="24"/>
          <w:szCs w:val="28"/>
        </w:rPr>
        <w:instrText xml:space="preserve"> REF _Ref193992688 \h  \* MERGEFORMAT </w:instrText>
      </w:r>
      <w:r w:rsidR="00740266" w:rsidRPr="009A2050">
        <w:rPr>
          <w:rFonts w:ascii="Times New Roman" w:hAnsi="Times New Roman" w:cs="Times New Roman"/>
          <w:sz w:val="24"/>
          <w:szCs w:val="28"/>
        </w:rPr>
      </w:r>
      <w:r w:rsidR="00740266"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S26</w:t>
      </w:r>
      <w:r w:rsidR="00740266" w:rsidRPr="009A2050">
        <w:rPr>
          <w:rFonts w:ascii="Times New Roman" w:hAnsi="Times New Roman" w:cs="Times New Roman"/>
          <w:sz w:val="24"/>
          <w:szCs w:val="28"/>
        </w:rPr>
        <w:fldChar w:fldCharType="end"/>
      </w:r>
      <w:r w:rsidR="00083203" w:rsidRPr="009A2050">
        <w:rPr>
          <w:rFonts w:ascii="Times New Roman" w:hAnsi="Times New Roman" w:cs="Times New Roman"/>
          <w:sz w:val="24"/>
          <w:szCs w:val="28"/>
        </w:rPr>
        <w:t>).</w:t>
      </w:r>
      <w:r w:rsidR="00FE7919" w:rsidRPr="009A2050">
        <w:rPr>
          <w:rFonts w:ascii="Times New Roman" w:hAnsi="Times New Roman" w:cs="Times New Roman"/>
          <w:sz w:val="24"/>
          <w:szCs w:val="28"/>
        </w:rPr>
        <w:t xml:space="preserve"> </w:t>
      </w:r>
      <w:r w:rsidR="00BA7F7D" w:rsidRPr="009A2050">
        <w:rPr>
          <w:rFonts w:ascii="Times New Roman" w:hAnsi="Times New Roman" w:cs="Times New Roman"/>
          <w:sz w:val="24"/>
          <w:szCs w:val="28"/>
        </w:rPr>
        <w:t>Currently, the chemical reactions related to N-nitrosamine have not yet been included in the MCM v3.3.1 mechanism.</w:t>
      </w:r>
    </w:p>
    <w:p w14:paraId="4F4477D8" w14:textId="37433694" w:rsidR="001155A4" w:rsidRPr="009A2050" w:rsidRDefault="008E502E" w:rsidP="001155A4">
      <w:pPr>
        <w:pStyle w:val="3"/>
      </w:pPr>
      <w:bookmarkStart w:id="35" w:name="_Toc193800786"/>
      <w:r>
        <w:lastRenderedPageBreak/>
        <w:t>5</w:t>
      </w:r>
      <w:r w:rsidR="001155A4" w:rsidRPr="009A2050">
        <w:t>.5 Aromatic Compounds</w:t>
      </w:r>
      <w:bookmarkEnd w:id="35"/>
    </w:p>
    <w:p w14:paraId="3ECF48CC" w14:textId="2891AE10" w:rsidR="00A278BD" w:rsidRPr="009A2050" w:rsidRDefault="000C20CA" w:rsidP="000C20CA">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During the oxidation of aromatics, the addition of different functional groups to the benzene ring introduces new absorption bands, shifting absorption towards longer wavelengths. This increases spectral overlap with tropospheric solar radiation, enhancing the potential for photolysis</w:t>
      </w:r>
      <w:r w:rsidR="00607733" w:rsidRPr="009A2050">
        <w:rPr>
          <w:rFonts w:ascii="Times New Roman" w:hAnsi="Times New Roman" w:cs="Times New Roman"/>
          <w:sz w:val="24"/>
          <w:szCs w:val="28"/>
        </w:rPr>
        <w:t xml:space="preserve"> (</w:t>
      </w:r>
      <w:r w:rsidR="00607733" w:rsidRPr="009A2050">
        <w:rPr>
          <w:rFonts w:ascii="Times New Roman" w:hAnsi="Times New Roman" w:cs="Times New Roman"/>
          <w:sz w:val="24"/>
          <w:szCs w:val="28"/>
        </w:rPr>
        <w:fldChar w:fldCharType="begin"/>
      </w:r>
      <w:r w:rsidR="00607733" w:rsidRPr="009A2050">
        <w:rPr>
          <w:rFonts w:ascii="Times New Roman" w:hAnsi="Times New Roman" w:cs="Times New Roman"/>
          <w:sz w:val="24"/>
          <w:szCs w:val="28"/>
        </w:rPr>
        <w:instrText xml:space="preserve"> REF _Ref193992836 \h  \* MERGEFORMAT </w:instrText>
      </w:r>
      <w:r w:rsidR="00607733" w:rsidRPr="009A2050">
        <w:rPr>
          <w:rFonts w:ascii="Times New Roman" w:hAnsi="Times New Roman" w:cs="Times New Roman"/>
          <w:sz w:val="24"/>
          <w:szCs w:val="28"/>
        </w:rPr>
      </w:r>
      <w:r w:rsidR="00607733"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S27</w:t>
      </w:r>
      <w:r w:rsidR="00607733" w:rsidRPr="009A2050">
        <w:rPr>
          <w:rFonts w:ascii="Times New Roman" w:hAnsi="Times New Roman" w:cs="Times New Roman"/>
          <w:sz w:val="24"/>
          <w:szCs w:val="28"/>
        </w:rPr>
        <w:fldChar w:fldCharType="end"/>
      </w:r>
      <w:r w:rsidR="00607733" w:rsidRPr="009A2050">
        <w:rPr>
          <w:rFonts w:ascii="Times New Roman" w:hAnsi="Times New Roman" w:cs="Times New Roman"/>
          <w:sz w:val="24"/>
          <w:szCs w:val="28"/>
        </w:rPr>
        <w:t>)</w:t>
      </w:r>
      <w:r w:rsidRPr="009A2050">
        <w:rPr>
          <w:rFonts w:ascii="Times New Roman" w:hAnsi="Times New Roman" w:cs="Times New Roman"/>
          <w:sz w:val="24"/>
          <w:szCs w:val="28"/>
        </w:rPr>
        <w:t xml:space="preserve">. In the database, four classes of compounds are included for reference value calculations: nitrobenzaldehydes, nitrobenzenes, aromatic aldehydes, and nitrophenols. </w:t>
      </w:r>
    </w:p>
    <w:p w14:paraId="4B7443BF" w14:textId="59E845EC" w:rsidR="000C20CA" w:rsidRPr="009A2050" w:rsidRDefault="000C20CA" w:rsidP="000C20CA">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While nitrobenzaldehyde and nitrobenzene exhibit similar absorption cross</w:t>
      </w:r>
      <w:r w:rsidR="00724873" w:rsidRPr="009A2050">
        <w:rPr>
          <w:rFonts w:ascii="Times New Roman" w:hAnsi="Times New Roman" w:cs="Times New Roman"/>
          <w:sz w:val="24"/>
          <w:szCs w:val="28"/>
        </w:rPr>
        <w:t xml:space="preserve"> </w:t>
      </w:r>
      <w:r w:rsidRPr="009A2050">
        <w:rPr>
          <w:rFonts w:ascii="Times New Roman" w:hAnsi="Times New Roman" w:cs="Times New Roman"/>
          <w:sz w:val="24"/>
          <w:szCs w:val="28"/>
        </w:rPr>
        <w:t xml:space="preserve">sections, their quantum yields differ significantly. Nitrobenzaldehyde has a quantum yield of </w:t>
      </w:r>
      <w:r w:rsidR="00724873" w:rsidRPr="009A2050">
        <w:rPr>
          <w:rFonts w:ascii="Times New Roman" w:hAnsi="Times New Roman" w:cs="Times New Roman"/>
          <w:sz w:val="24"/>
          <w:szCs w:val="28"/>
        </w:rPr>
        <w:t xml:space="preserve">about </w:t>
      </w:r>
      <w:r w:rsidRPr="009A2050">
        <w:rPr>
          <w:rFonts w:ascii="Times New Roman" w:hAnsi="Times New Roman" w:cs="Times New Roman"/>
          <w:sz w:val="24"/>
          <w:szCs w:val="28"/>
        </w:rPr>
        <w:t xml:space="preserve">0.5, whereas nitrobenzene’s quantum yield is only </w:t>
      </w:r>
      <m:oMath>
        <m:r>
          <m:rPr>
            <m:sty m:val="p"/>
          </m:rPr>
          <w:rPr>
            <w:rFonts w:ascii="Cambria Math" w:hAnsi="Cambria Math" w:cs="Times New Roman"/>
            <w:sz w:val="24"/>
            <w:szCs w:val="28"/>
          </w:rPr>
          <m:t>3.5×</m:t>
        </m:r>
        <m:sSup>
          <m:sSupPr>
            <m:ctrlPr>
              <w:rPr>
                <w:rFonts w:ascii="Cambria Math" w:hAnsi="Cambria Math" w:cs="Times New Roman"/>
                <w:sz w:val="24"/>
                <w:szCs w:val="28"/>
              </w:rPr>
            </m:ctrlPr>
          </m:sSupPr>
          <m:e>
            <m:r>
              <m:rPr>
                <m:sty m:val="p"/>
              </m:rPr>
              <w:rPr>
                <w:rFonts w:ascii="Cambria Math" w:hAnsi="Cambria Math" w:cs="Times New Roman"/>
                <w:sz w:val="24"/>
                <w:szCs w:val="28"/>
              </w:rPr>
              <m:t>10</m:t>
            </m:r>
          </m:e>
          <m:sup>
            <m:r>
              <m:rPr>
                <m:sty m:val="p"/>
              </m:rPr>
              <w:rPr>
                <w:rFonts w:ascii="Cambria Math" w:hAnsi="Cambria Math" w:cs="Times New Roman"/>
                <w:sz w:val="24"/>
                <w:szCs w:val="28"/>
              </w:rPr>
              <m:t>-3</m:t>
            </m:r>
          </m:sup>
        </m:sSup>
      </m:oMath>
      <w:r w:rsidR="00497862" w:rsidRPr="009A2050">
        <w:rPr>
          <w:rFonts w:ascii="Times New Roman" w:hAnsi="Times New Roman" w:cs="Times New Roman"/>
          <w:sz w:val="24"/>
          <w:szCs w:val="28"/>
        </w:rPr>
        <w:t>(</w:t>
      </w:r>
      <w:r w:rsidRPr="009A2050">
        <w:rPr>
          <w:rFonts w:ascii="Times New Roman" w:hAnsi="Times New Roman" w:cs="Times New Roman"/>
          <w:sz w:val="24"/>
          <w:szCs w:val="28"/>
        </w:rPr>
        <w:t>inferred from measured solution-phase quantum yields of nitro-</w:t>
      </w:r>
      <w:r w:rsidR="00497862" w:rsidRPr="009A2050">
        <w:rPr>
          <w:rFonts w:ascii="Times New Roman" w:hAnsi="Times New Roman" w:cs="Times New Roman"/>
          <w:sz w:val="24"/>
          <w:szCs w:val="28"/>
        </w:rPr>
        <w:t>naphthalene)</w:t>
      </w:r>
      <w:r w:rsidRPr="009A2050">
        <w:rPr>
          <w:rFonts w:ascii="Times New Roman" w:hAnsi="Times New Roman" w:cs="Times New Roman"/>
          <w:sz w:val="24"/>
          <w:szCs w:val="28"/>
        </w:rPr>
        <w:t xml:space="preserve">. As a result, nitrobenzaldehyde has an average </w:t>
      </w:r>
      <m:oMath>
        <m:sSub>
          <m:sSubPr>
            <m:ctrlPr>
              <w:rPr>
                <w:rFonts w:ascii="Cambria Math" w:hAnsi="Cambria Math" w:cs="Times New Roman"/>
                <w:sz w:val="24"/>
                <w:szCs w:val="28"/>
              </w:rPr>
            </m:ctrlPr>
          </m:sSubPr>
          <m:e>
            <m:r>
              <w:rPr>
                <w:rFonts w:ascii="Cambria Math" w:hAnsi="Cambria Math" w:cs="Times New Roman"/>
                <w:sz w:val="24"/>
                <w:szCs w:val="28"/>
              </w:rPr>
              <m:t>j</m:t>
            </m:r>
          </m:e>
          <m:sub>
            <m:r>
              <w:rPr>
                <w:rFonts w:ascii="Cambria Math" w:hAnsi="Cambria Math" w:cs="Times New Roman"/>
                <w:sz w:val="24"/>
                <w:szCs w:val="28"/>
              </w:rPr>
              <m:t>rel</m:t>
            </m:r>
          </m:sub>
        </m:sSub>
      </m:oMath>
      <w:r w:rsidR="004E3A75" w:rsidRPr="009A2050">
        <w:rPr>
          <w:rFonts w:ascii="Times New Roman" w:hAnsi="Times New Roman" w:cs="Times New Roman"/>
          <w:sz w:val="24"/>
          <w:szCs w:val="28"/>
        </w:rPr>
        <w:t xml:space="preserve"> </w:t>
      </w:r>
      <w:r w:rsidRPr="009A2050">
        <w:rPr>
          <w:rFonts w:ascii="Times New Roman" w:hAnsi="Times New Roman" w:cs="Times New Roman"/>
          <w:sz w:val="24"/>
          <w:szCs w:val="28"/>
        </w:rPr>
        <w:t xml:space="preserve">of </w:t>
      </w:r>
      <m:oMath>
        <m:r>
          <m:rPr>
            <m:sty m:val="p"/>
          </m:rPr>
          <w:rPr>
            <w:rFonts w:ascii="Cambria Math" w:hAnsi="Cambria Math" w:cs="Times New Roman"/>
            <w:sz w:val="24"/>
            <w:szCs w:val="28"/>
          </w:rPr>
          <m:t xml:space="preserve">48%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Pr="009A2050">
        <w:rPr>
          <w:rFonts w:ascii="Times New Roman" w:hAnsi="Times New Roman" w:cs="Times New Roman"/>
          <w:sz w:val="24"/>
          <w:szCs w:val="28"/>
        </w:rPr>
        <w:t xml:space="preserve">, whereas nitrobenzene’s is only </w:t>
      </w:r>
      <m:oMath>
        <m:r>
          <m:rPr>
            <m:sty m:val="p"/>
          </m:rPr>
          <w:rPr>
            <w:rFonts w:ascii="Cambria Math" w:hAnsi="Cambria Math" w:cs="Times New Roman"/>
            <w:sz w:val="24"/>
            <w:szCs w:val="28"/>
          </w:rPr>
          <m:t xml:space="preserve">0.19%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Pr="009A2050">
        <w:rPr>
          <w:rFonts w:ascii="Times New Roman" w:hAnsi="Times New Roman" w:cs="Times New Roman"/>
          <w:sz w:val="24"/>
          <w:szCs w:val="28"/>
        </w:rPr>
        <w:t>.</w:t>
      </w:r>
    </w:p>
    <w:p w14:paraId="5D47204D" w14:textId="72360765" w:rsidR="00153BEB" w:rsidRPr="009A2050" w:rsidRDefault="00A278BD" w:rsidP="00153BEB">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 xml:space="preserve">For aromatic aldehydes, the available benzaldehyde quantum yield data cannot fully explain the observed high photolysis rates, indicating the need for further investigation </w:t>
      </w:r>
      <w:r w:rsidR="00355872" w:rsidRPr="009A2050">
        <w:rPr>
          <w:rFonts w:ascii="Times New Roman" w:hAnsi="Times New Roman" w:cs="Times New Roman"/>
          <w:sz w:val="24"/>
          <w:szCs w:val="28"/>
        </w:rPr>
        <w:fldChar w:fldCharType="begin"/>
      </w:r>
      <w:r w:rsidR="00355872" w:rsidRPr="009A2050">
        <w:rPr>
          <w:rFonts w:ascii="Times New Roman" w:hAnsi="Times New Roman" w:cs="Times New Roman"/>
          <w:sz w:val="24"/>
          <w:szCs w:val="28"/>
        </w:rPr>
        <w:instrText xml:space="preserve"> ADDIN EN.CITE &lt;EndNote&gt;&lt;Cite&gt;&lt;Author&gt;Calvert&lt;/Author&gt;&lt;Year&gt;2011&lt;/Year&gt;&lt;RecNum&gt;343&lt;/RecNum&gt;&lt;DisplayText&gt;(Calvert et al., 2011b)&lt;/DisplayText&gt;&lt;record&gt;&lt;rec-number&gt;343&lt;/rec-number&gt;&lt;foreign-keys&gt;&lt;key app="EN" db-id="xr929ztsmpsa9iefaespwsezfttt9v90stz2" timestamp="1644416415"&gt;343&lt;/key&gt;&lt;/foreign-keys&gt;&lt;ref-type name="Book Section"&gt;5&lt;/ref-type&gt;&lt;contributors&gt;&lt;authors&gt;&lt;author&gt;Calvert, Jack G.&lt;/author&gt;&lt;author&gt;Mellouki, Abdelwahid&lt;/author&gt;&lt;author&gt;Orlando, John J.&lt;/author&gt;&lt;author&gt;Pilling, Michael J.&lt;/author&gt;&lt;author&gt;Wallington, Timothy J.&lt;/author&gt;&lt;/authors&gt;&lt;/contributors&gt;&lt;titles&gt;&lt;title&gt;Mechanisms of Photodecomposition of the Sunlight-Absorbing Oxygenates&lt;/title&gt;&lt;secondary-title&gt;Mechanisms of atmospheric oxidation of the oxygenates&lt;/secondary-title&gt;&lt;/titles&gt;&lt;pages&gt;974-1357&lt;/pages&gt;&lt;dates&gt;&lt;year&gt;2011&lt;/year&gt;&lt;/dates&gt;&lt;publisher&gt;Oxford University Press&lt;/publisher&gt;&lt;isbn&gt;ISBN: 978-0-19-976707-6&lt;/isbn&gt;&lt;urls&gt;&lt;/urls&gt;&lt;/record&gt;&lt;/Cite&gt;&lt;/EndNote&gt;</w:instrText>
      </w:r>
      <w:r w:rsidR="00355872" w:rsidRPr="009A2050">
        <w:rPr>
          <w:rFonts w:ascii="Times New Roman" w:hAnsi="Times New Roman" w:cs="Times New Roman"/>
          <w:sz w:val="24"/>
          <w:szCs w:val="28"/>
        </w:rPr>
        <w:fldChar w:fldCharType="separate"/>
      </w:r>
      <w:r w:rsidR="00355872" w:rsidRPr="009A2050">
        <w:rPr>
          <w:rFonts w:ascii="Times New Roman" w:hAnsi="Times New Roman" w:cs="Times New Roman"/>
          <w:sz w:val="24"/>
          <w:szCs w:val="28"/>
        </w:rPr>
        <w:t>(Calvert et al., 2011b)</w:t>
      </w:r>
      <w:r w:rsidR="00355872"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In the current study, a higher reported </w:t>
      </w:r>
      <w:r w:rsidR="00AF5A4E" w:rsidRPr="009A2050">
        <w:rPr>
          <w:rFonts w:ascii="Times New Roman" w:hAnsi="Times New Roman" w:cs="Times New Roman"/>
          <w:sz w:val="24"/>
          <w:szCs w:val="28"/>
        </w:rPr>
        <w:t>photolysis frequency</w:t>
      </w:r>
      <w:r w:rsidRPr="009A2050">
        <w:rPr>
          <w:rFonts w:ascii="Times New Roman" w:hAnsi="Times New Roman" w:cs="Times New Roman"/>
          <w:sz w:val="24"/>
          <w:szCs w:val="28"/>
        </w:rPr>
        <w:t xml:space="preserve"> of approximately </w:t>
      </w:r>
      <m:oMath>
        <m:r>
          <m:rPr>
            <m:sty m:val="p"/>
          </m:rPr>
          <w:rPr>
            <w:rFonts w:ascii="Cambria Math" w:hAnsi="Cambria Math" w:cs="Times New Roman"/>
            <w:sz w:val="24"/>
            <w:szCs w:val="28"/>
          </w:rPr>
          <m:t xml:space="preserve">1.8%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Pr="009A2050">
        <w:rPr>
          <w:rFonts w:ascii="Times New Roman" w:hAnsi="Times New Roman" w:cs="Times New Roman"/>
          <w:sz w:val="24"/>
          <w:szCs w:val="28"/>
        </w:rPr>
        <w:t xml:space="preserve"> is adopted.</w:t>
      </w:r>
      <w:r w:rsidR="00153BEB" w:rsidRPr="009A2050">
        <w:rPr>
          <w:rFonts w:ascii="Times New Roman" w:hAnsi="Times New Roman" w:cs="Times New Roman"/>
          <w:sz w:val="24"/>
          <w:szCs w:val="28"/>
        </w:rPr>
        <w:t xml:space="preserve"> Although nitrophenols exhibit much stronger absorption compared to the other three </w:t>
      </w:r>
      <w:r w:rsidR="000A5EFF" w:rsidRPr="009A2050">
        <w:rPr>
          <w:rFonts w:ascii="Times New Roman" w:hAnsi="Times New Roman" w:cs="Times New Roman"/>
          <w:sz w:val="24"/>
          <w:szCs w:val="28"/>
        </w:rPr>
        <w:t>kinds of compounds</w:t>
      </w:r>
      <w:r w:rsidR="00153BEB" w:rsidRPr="009A2050">
        <w:rPr>
          <w:rFonts w:ascii="Times New Roman" w:hAnsi="Times New Roman" w:cs="Times New Roman"/>
          <w:sz w:val="24"/>
          <w:szCs w:val="28"/>
        </w:rPr>
        <w:t>, their quantum yield is only</w:t>
      </w:r>
      <w:r w:rsidR="00690B18" w:rsidRPr="009A2050">
        <w:rPr>
          <w:rFonts w:ascii="Times New Roman" w:hAnsi="Times New Roman" w:cs="Times New Roman"/>
          <w:sz w:val="24"/>
          <w:szCs w:val="28"/>
        </w:rPr>
        <w:t xml:space="preserve"> around</w:t>
      </w:r>
      <w:r w:rsidR="00153BEB" w:rsidRPr="009A2050">
        <w:rPr>
          <w:rFonts w:ascii="Times New Roman" w:hAnsi="Times New Roman" w:cs="Times New Roman"/>
          <w:sz w:val="24"/>
          <w:szCs w:val="28"/>
        </w:rPr>
        <w:t xml:space="preserve"> </w:t>
      </w:r>
      <m:oMath>
        <m:r>
          <m:rPr>
            <m:sty m:val="p"/>
          </m:rPr>
          <w:rPr>
            <w:rFonts w:ascii="Cambria Math" w:hAnsi="Cambria Math" w:cs="Times New Roman"/>
            <w:sz w:val="24"/>
            <w:szCs w:val="28"/>
          </w:rPr>
          <m:t>1.2×</m:t>
        </m:r>
        <m:sSup>
          <m:sSupPr>
            <m:ctrlPr>
              <w:rPr>
                <w:rFonts w:ascii="Cambria Math" w:hAnsi="Cambria Math" w:cs="Times New Roman"/>
                <w:sz w:val="24"/>
                <w:szCs w:val="28"/>
              </w:rPr>
            </m:ctrlPr>
          </m:sSupPr>
          <m:e>
            <m:r>
              <m:rPr>
                <m:sty m:val="p"/>
              </m:rPr>
              <w:rPr>
                <w:rFonts w:ascii="Cambria Math" w:hAnsi="Cambria Math" w:cs="Times New Roman"/>
                <w:sz w:val="24"/>
                <w:szCs w:val="28"/>
              </w:rPr>
              <m:t>10</m:t>
            </m:r>
          </m:e>
          <m:sup>
            <m:r>
              <m:rPr>
                <m:sty m:val="p"/>
              </m:rPr>
              <w:rPr>
                <w:rFonts w:ascii="Cambria Math" w:hAnsi="Cambria Math" w:cs="Times New Roman"/>
                <w:sz w:val="24"/>
                <w:szCs w:val="28"/>
              </w:rPr>
              <m:t>-3</m:t>
            </m:r>
          </m:sup>
        </m:sSup>
      </m:oMath>
      <w:r w:rsidR="00153BEB" w:rsidRPr="009A2050">
        <w:rPr>
          <w:rFonts w:ascii="Times New Roman" w:hAnsi="Times New Roman" w:cs="Times New Roman"/>
          <w:sz w:val="24"/>
          <w:szCs w:val="28"/>
        </w:rPr>
        <w:t xml:space="preserve"> (Chen et al., 2011), resulting in a </w:t>
      </w:r>
      <m:oMath>
        <m:sSub>
          <m:sSubPr>
            <m:ctrlPr>
              <w:rPr>
                <w:rFonts w:ascii="Cambria Math" w:hAnsi="Cambria Math" w:cs="Times New Roman"/>
                <w:sz w:val="24"/>
                <w:szCs w:val="28"/>
              </w:rPr>
            </m:ctrlPr>
          </m:sSubPr>
          <m:e>
            <m:r>
              <w:rPr>
                <w:rFonts w:ascii="Cambria Math" w:hAnsi="Cambria Math" w:cs="Times New Roman"/>
                <w:sz w:val="24"/>
                <w:szCs w:val="28"/>
              </w:rPr>
              <m:t>j</m:t>
            </m:r>
          </m:e>
          <m:sub>
            <m:r>
              <w:rPr>
                <w:rFonts w:ascii="Cambria Math" w:hAnsi="Cambria Math" w:cs="Times New Roman"/>
                <w:sz w:val="24"/>
                <w:szCs w:val="28"/>
              </w:rPr>
              <m:t>rel</m:t>
            </m:r>
          </m:sub>
        </m:sSub>
      </m:oMath>
      <w:r w:rsidR="00690B18" w:rsidRPr="009A2050">
        <w:rPr>
          <w:rFonts w:ascii="Times New Roman" w:hAnsi="Times New Roman" w:cs="Times New Roman"/>
          <w:sz w:val="24"/>
          <w:szCs w:val="28"/>
        </w:rPr>
        <w:t xml:space="preserve"> of </w:t>
      </w:r>
      <m:oMath>
        <m:r>
          <m:rPr>
            <m:sty m:val="p"/>
          </m:rPr>
          <w:rPr>
            <w:rFonts w:ascii="Cambria Math" w:hAnsi="Cambria Math" w:cs="Times New Roman"/>
            <w:sz w:val="24"/>
            <w:szCs w:val="28"/>
          </w:rPr>
          <m:t xml:space="preserve">1.3%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153BEB" w:rsidRPr="009A2050">
        <w:rPr>
          <w:rFonts w:ascii="Times New Roman" w:hAnsi="Times New Roman" w:cs="Times New Roman"/>
          <w:sz w:val="24"/>
          <w:szCs w:val="28"/>
        </w:rPr>
        <w:t xml:space="preserve"> and an atmospheric photolysis lifetime of approximately 2 hours.</w:t>
      </w:r>
    </w:p>
    <w:p w14:paraId="761E25CA" w14:textId="77CF725A" w:rsidR="000C20CA" w:rsidRPr="009A2050" w:rsidRDefault="009E7973" w:rsidP="006761DF">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 xml:space="preserve">The measured photolysis rates and reference values for these four classes </w:t>
      </w:r>
      <w:r w:rsidR="00236580" w:rsidRPr="009A2050">
        <w:rPr>
          <w:rFonts w:ascii="Times New Roman" w:hAnsi="Times New Roman" w:cs="Times New Roman"/>
          <w:sz w:val="24"/>
          <w:szCs w:val="28"/>
        </w:rPr>
        <w:t xml:space="preserve">of compounds </w:t>
      </w:r>
      <w:r w:rsidRPr="009A2050">
        <w:rPr>
          <w:rFonts w:ascii="Times New Roman" w:hAnsi="Times New Roman" w:cs="Times New Roman"/>
          <w:sz w:val="24"/>
          <w:szCs w:val="28"/>
        </w:rPr>
        <w:t xml:space="preserve">are presented in </w:t>
      </w:r>
      <w:r w:rsidR="00607733" w:rsidRPr="009A2050">
        <w:rPr>
          <w:rFonts w:ascii="Times New Roman" w:hAnsi="Times New Roman" w:cs="Times New Roman"/>
          <w:sz w:val="24"/>
          <w:szCs w:val="28"/>
        </w:rPr>
        <w:fldChar w:fldCharType="begin"/>
      </w:r>
      <w:r w:rsidR="00607733" w:rsidRPr="009A2050">
        <w:rPr>
          <w:rFonts w:ascii="Times New Roman" w:hAnsi="Times New Roman" w:cs="Times New Roman"/>
          <w:sz w:val="24"/>
          <w:szCs w:val="28"/>
        </w:rPr>
        <w:instrText xml:space="preserve"> REF _Ref193992857 \h  \* MERGEFORMAT </w:instrText>
      </w:r>
      <w:r w:rsidR="00607733" w:rsidRPr="009A2050">
        <w:rPr>
          <w:rFonts w:ascii="Times New Roman" w:hAnsi="Times New Roman" w:cs="Times New Roman"/>
          <w:sz w:val="24"/>
          <w:szCs w:val="28"/>
        </w:rPr>
      </w:r>
      <w:r w:rsidR="00607733"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S28</w:t>
      </w:r>
      <w:r w:rsidR="00607733"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Overall, significant challenges remain in the photolysis parameterization of aromatic compounds, including discrepancies between observations and known parameters, large variations in reported photolysis values, and a lack of gas-phase experimental data. These issues require further refinement and optimization in future studies. </w:t>
      </w:r>
    </w:p>
    <w:p w14:paraId="47A0C0AC" w14:textId="6C62DF07" w:rsidR="00E4740C" w:rsidRPr="009A2050" w:rsidRDefault="008E502E" w:rsidP="0008039D">
      <w:pPr>
        <w:pStyle w:val="3"/>
      </w:pPr>
      <w:bookmarkStart w:id="36" w:name="_Toc193800787"/>
      <w:bookmarkStart w:id="37" w:name="OLE_LINK82"/>
      <w:bookmarkEnd w:id="28"/>
      <w:bookmarkEnd w:id="29"/>
      <w:r>
        <w:t>5.</w:t>
      </w:r>
      <w:r w:rsidR="0008039D" w:rsidRPr="009A2050">
        <w:t>6</w:t>
      </w:r>
      <w:r w:rsidR="00E4740C" w:rsidRPr="009A2050">
        <w:t xml:space="preserve"> Other Compounds</w:t>
      </w:r>
      <w:bookmarkEnd w:id="36"/>
    </w:p>
    <w:p w14:paraId="7D0C72C1" w14:textId="39BC8590" w:rsidR="00E4740C" w:rsidRPr="009A2050" w:rsidRDefault="00E56405" w:rsidP="00E4740C">
      <w:pPr>
        <w:pStyle w:val="4"/>
        <w:numPr>
          <w:ilvl w:val="0"/>
          <w:numId w:val="9"/>
        </w:numPr>
      </w:pPr>
      <w:r w:rsidRPr="009A2050">
        <w:t>Keto Acids</w:t>
      </w:r>
      <w:r w:rsidR="00580CB6" w:rsidRPr="009A2050">
        <w:t xml:space="preserve"> </w:t>
      </w:r>
      <w:r w:rsidR="00E4740C" w:rsidRPr="009A2050">
        <w:t>(</w:t>
      </w:r>
      <w:r w:rsidR="00580CB6" w:rsidRPr="009A2050">
        <w:t>COCOOH</w:t>
      </w:r>
      <w:r w:rsidR="00E4740C" w:rsidRPr="009A2050">
        <w:t>)</w:t>
      </w:r>
    </w:p>
    <w:p w14:paraId="5032CF9B" w14:textId="281304F5" w:rsidR="004E2C56" w:rsidRPr="009A2050" w:rsidRDefault="004567D8" w:rsidP="00BD4034">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 xml:space="preserve">A typical representative of keto acids is pyruvic acid, a common organic acid </w:t>
      </w:r>
      <w:r w:rsidRPr="009A2050">
        <w:rPr>
          <w:rFonts w:ascii="Times New Roman" w:hAnsi="Times New Roman" w:cs="Times New Roman"/>
          <w:sz w:val="24"/>
          <w:szCs w:val="28"/>
        </w:rPr>
        <w:lastRenderedPageBreak/>
        <w:t xml:space="preserve">widely present in plants and tropospheric air with significant BVOC emissions </w:t>
      </w:r>
      <w:r w:rsidR="00BD4034" w:rsidRPr="009A2050">
        <w:rPr>
          <w:rFonts w:ascii="Times New Roman" w:hAnsi="Times New Roman" w:cs="Times New Roman"/>
          <w:sz w:val="24"/>
          <w:szCs w:val="28"/>
        </w:rPr>
        <w:fldChar w:fldCharType="begin"/>
      </w:r>
      <w:r w:rsidR="00BD4034" w:rsidRPr="009A2050">
        <w:rPr>
          <w:rFonts w:ascii="Times New Roman" w:hAnsi="Times New Roman" w:cs="Times New Roman"/>
          <w:sz w:val="24"/>
          <w:szCs w:val="28"/>
        </w:rPr>
        <w:instrText xml:space="preserve"> ADDIN EN.CITE &lt;EndNote&gt;&lt;Cite&gt;&lt;Author&gt;Eger&lt;/Author&gt;&lt;Year&gt;2020&lt;/Year&gt;&lt;RecNum&gt;566&lt;/RecNum&gt;&lt;DisplayText&gt;(Eger et al., 2020)&lt;/DisplayText&gt;&lt;record&gt;&lt;rec-number&gt;566&lt;/rec-number&gt;&lt;foreign-keys&gt;&lt;key app="EN" db-id="xr929ztsmpsa9iefaespwsezfttt9v90stz2" timestamp="1679397890"&gt;566&lt;/key&gt;&lt;/foreign-keys&gt;&lt;ref-type name="Journal Article"&gt;17&lt;/ref-type&gt;&lt;contributors&gt;&lt;authors&gt;&lt;author&gt;Eger, Philipp G&lt;/author&gt;&lt;author&gt;Schuladen, Jan&lt;/author&gt;&lt;author&gt;Sobanski, Nicolas&lt;/author&gt;&lt;author&gt;Fischer, Horst&lt;/author&gt;&lt;author&gt;Karu, Einar&lt;/author&gt;&lt;author&gt;Williams, Jonathan&lt;/author&gt;&lt;author&gt;Riva, Matthieu&lt;/author&gt;&lt;author&gt;Zha, Qiaozhi&lt;/author&gt;&lt;author&gt;Ehn, Mikael&lt;/author&gt;&lt;author&gt;Quéléver, Lauriane LJ&lt;/author&gt;&lt;/authors&gt;&lt;/contributors&gt;&lt;titles&gt;&lt;title&gt;Pyruvic acid in the boreal forest: gas-phase mixing ratios and impact on radical chemistry&lt;/title&gt;&lt;secondary-title&gt;Atmospheric Chemistry and Physics&lt;/secondary-title&gt;&lt;/titles&gt;&lt;periodical&gt;&lt;full-title&gt;Atmospheric Chemistry and Physics&lt;/full-title&gt;&lt;/periodical&gt;&lt;pages&gt;3697-3711&lt;/pages&gt;&lt;volume&gt;20&lt;/volume&gt;&lt;number&gt;6&lt;/number&gt;&lt;dates&gt;&lt;year&gt;2020&lt;/year&gt;&lt;/dates&gt;&lt;isbn&gt;1680-7316&lt;/isbn&gt;&lt;urls&gt;&lt;/urls&gt;&lt;/record&gt;&lt;/Cite&gt;&lt;/EndNote&gt;</w:instrText>
      </w:r>
      <w:r w:rsidR="00BD4034" w:rsidRPr="009A2050">
        <w:rPr>
          <w:rFonts w:ascii="Times New Roman" w:hAnsi="Times New Roman" w:cs="Times New Roman"/>
          <w:sz w:val="24"/>
          <w:szCs w:val="28"/>
        </w:rPr>
        <w:fldChar w:fldCharType="separate"/>
      </w:r>
      <w:r w:rsidR="00BD4034" w:rsidRPr="009A2050">
        <w:rPr>
          <w:rFonts w:ascii="Times New Roman" w:hAnsi="Times New Roman" w:cs="Times New Roman"/>
          <w:noProof/>
          <w:sz w:val="24"/>
          <w:szCs w:val="28"/>
        </w:rPr>
        <w:t>(Eger et al., 2020)</w:t>
      </w:r>
      <w:r w:rsidR="00BD4034" w:rsidRPr="009A2050">
        <w:rPr>
          <w:rFonts w:ascii="Times New Roman" w:hAnsi="Times New Roman" w:cs="Times New Roman"/>
          <w:sz w:val="24"/>
          <w:szCs w:val="28"/>
        </w:rPr>
        <w:fldChar w:fldCharType="end"/>
      </w:r>
      <w:r w:rsidRPr="009A2050">
        <w:rPr>
          <w:rFonts w:ascii="Times New Roman" w:hAnsi="Times New Roman" w:cs="Times New Roman"/>
          <w:sz w:val="24"/>
          <w:szCs w:val="28"/>
        </w:rPr>
        <w:t>. Structurally, pyruvic acid can be considered as acetone with one methyl group replaced by a carboxyl group (-C(=</w:t>
      </w:r>
      <w:proofErr w:type="gramStart"/>
      <w:r w:rsidRPr="009A2050">
        <w:rPr>
          <w:rFonts w:ascii="Times New Roman" w:hAnsi="Times New Roman" w:cs="Times New Roman"/>
          <w:sz w:val="24"/>
          <w:szCs w:val="28"/>
        </w:rPr>
        <w:t>O)OH</w:t>
      </w:r>
      <w:proofErr w:type="gramEnd"/>
      <w:r w:rsidRPr="009A2050">
        <w:rPr>
          <w:rFonts w:ascii="Times New Roman" w:hAnsi="Times New Roman" w:cs="Times New Roman"/>
          <w:sz w:val="24"/>
          <w:szCs w:val="28"/>
        </w:rPr>
        <w:t xml:space="preserve">), forming a new chromophore (-C(=O)C(=O)OH). This </w:t>
      </w:r>
      <w:r w:rsidR="00627535" w:rsidRPr="009A2050">
        <w:rPr>
          <w:rFonts w:ascii="Times New Roman" w:hAnsi="Times New Roman" w:cs="Times New Roman" w:hint="eastAsia"/>
          <w:sz w:val="24"/>
          <w:szCs w:val="28"/>
        </w:rPr>
        <w:t>replacement</w:t>
      </w:r>
      <w:r w:rsidRPr="009A2050">
        <w:rPr>
          <w:rFonts w:ascii="Times New Roman" w:hAnsi="Times New Roman" w:cs="Times New Roman"/>
          <w:sz w:val="24"/>
          <w:szCs w:val="28"/>
        </w:rPr>
        <w:t xml:space="preserve"> shifts the absorption spectrum toward longer wavelengths</w:t>
      </w:r>
      <w:r w:rsidR="00F57736" w:rsidRPr="009A2050">
        <w:rPr>
          <w:rFonts w:ascii="Times New Roman" w:hAnsi="Times New Roman" w:cs="Times New Roman"/>
          <w:sz w:val="24"/>
          <w:szCs w:val="28"/>
        </w:rPr>
        <w:t xml:space="preserve"> (</w:t>
      </w:r>
      <w:r w:rsidR="00200FAB" w:rsidRPr="009A2050">
        <w:rPr>
          <w:rFonts w:ascii="Times New Roman" w:hAnsi="Times New Roman" w:cs="Times New Roman"/>
          <w:sz w:val="24"/>
          <w:szCs w:val="28"/>
        </w:rPr>
        <w:fldChar w:fldCharType="begin"/>
      </w:r>
      <w:r w:rsidR="00200FAB" w:rsidRPr="009A2050">
        <w:rPr>
          <w:rFonts w:ascii="Times New Roman" w:hAnsi="Times New Roman" w:cs="Times New Roman"/>
          <w:sz w:val="24"/>
          <w:szCs w:val="28"/>
        </w:rPr>
        <w:instrText xml:space="preserve"> REF _Ref193992913 \h  \* MERGEFORMAT </w:instrText>
      </w:r>
      <w:r w:rsidR="00200FAB" w:rsidRPr="009A2050">
        <w:rPr>
          <w:rFonts w:ascii="Times New Roman" w:hAnsi="Times New Roman" w:cs="Times New Roman"/>
          <w:sz w:val="24"/>
          <w:szCs w:val="28"/>
        </w:rPr>
      </w:r>
      <w:r w:rsidR="00200FAB"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S29</w:t>
      </w:r>
      <w:r w:rsidR="00200FAB" w:rsidRPr="009A2050">
        <w:rPr>
          <w:rFonts w:ascii="Times New Roman" w:hAnsi="Times New Roman" w:cs="Times New Roman"/>
          <w:sz w:val="24"/>
          <w:szCs w:val="28"/>
        </w:rPr>
        <w:fldChar w:fldCharType="end"/>
      </w:r>
      <w:r w:rsidR="00F57736" w:rsidRPr="009A2050">
        <w:rPr>
          <w:rFonts w:ascii="Times New Roman" w:hAnsi="Times New Roman" w:cs="Times New Roman"/>
          <w:sz w:val="24"/>
          <w:szCs w:val="28"/>
        </w:rPr>
        <w:t>)</w:t>
      </w:r>
      <w:r w:rsidRPr="009A2050">
        <w:rPr>
          <w:rFonts w:ascii="Times New Roman" w:hAnsi="Times New Roman" w:cs="Times New Roman"/>
          <w:sz w:val="24"/>
          <w:szCs w:val="28"/>
        </w:rPr>
        <w:t>, increasing the maximum absorption wavelength from below 290 nm to 350 nm</w:t>
      </w:r>
      <w:r w:rsidR="00466A7A" w:rsidRPr="009A2050">
        <w:rPr>
          <w:rFonts w:ascii="Times New Roman" w:hAnsi="Times New Roman" w:cs="Times New Roman"/>
          <w:sz w:val="24"/>
          <w:szCs w:val="28"/>
        </w:rPr>
        <w:t xml:space="preserve"> </w:t>
      </w:r>
      <w:r w:rsidR="00BD4034" w:rsidRPr="009A2050">
        <w:rPr>
          <w:rFonts w:ascii="Times New Roman" w:hAnsi="Times New Roman" w:cs="Times New Roman"/>
          <w:sz w:val="24"/>
          <w:szCs w:val="28"/>
        </w:rPr>
        <w:fldChar w:fldCharType="begin"/>
      </w:r>
      <w:r w:rsidR="00BD4034" w:rsidRPr="009A2050">
        <w:rPr>
          <w:rFonts w:ascii="Times New Roman" w:hAnsi="Times New Roman" w:cs="Times New Roman"/>
          <w:sz w:val="24"/>
          <w:szCs w:val="28"/>
        </w:rPr>
        <w:instrText xml:space="preserve"> ADDIN EN.CITE &lt;EndNote&gt;&lt;Cite&gt;&lt;Author&gt;Calvert&lt;/Author&gt;&lt;Year&gt;2011&lt;/Year&gt;&lt;RecNum&gt;343&lt;/RecNum&gt;&lt;DisplayText&gt;(Calvert et al., 2011b)&lt;/DisplayText&gt;&lt;record&gt;&lt;rec-number&gt;343&lt;/rec-number&gt;&lt;foreign-keys&gt;&lt;key app="EN" db-id="xr929ztsmpsa9iefaespwsezfttt9v90stz2" timestamp="1644416415"&gt;343&lt;/key&gt;&lt;/foreign-keys&gt;&lt;ref-type name="Book Section"&gt;5&lt;/ref-type&gt;&lt;contributors&gt;&lt;authors&gt;&lt;author&gt;Calvert, Jack G.&lt;/author&gt;&lt;author&gt;Mellouki, Abdelwahid&lt;/author&gt;&lt;author&gt;Orlando, John J.&lt;/author&gt;&lt;author&gt;Pilling, Michael J.&lt;/author&gt;&lt;author&gt;Wallington, Timothy J.&lt;/author&gt;&lt;/authors&gt;&lt;/contributors&gt;&lt;titles&gt;&lt;title&gt;Mechanisms of Photodecomposition of the Sunlight-Absorbing Oxygenates&lt;/title&gt;&lt;secondary-title&gt;Mechanisms of atmospheric oxidation of the oxygenates&lt;/secondary-title&gt;&lt;/titles&gt;&lt;pages&gt;974-1357&lt;/pages&gt;&lt;dates&gt;&lt;year&gt;2011&lt;/year&gt;&lt;/dates&gt;&lt;publisher&gt;Oxford University Press&lt;/publisher&gt;&lt;isbn&gt;ISBN: 978-0-19-976707-6&lt;/isbn&gt;&lt;urls&gt;&lt;/urls&gt;&lt;/record&gt;&lt;/Cite&gt;&lt;/EndNote&gt;</w:instrText>
      </w:r>
      <w:r w:rsidR="00BD4034" w:rsidRPr="009A2050">
        <w:rPr>
          <w:rFonts w:ascii="Times New Roman" w:hAnsi="Times New Roman" w:cs="Times New Roman"/>
          <w:sz w:val="24"/>
          <w:szCs w:val="28"/>
        </w:rPr>
        <w:fldChar w:fldCharType="separate"/>
      </w:r>
      <w:r w:rsidR="00BD4034" w:rsidRPr="009A2050">
        <w:rPr>
          <w:rFonts w:ascii="Times New Roman" w:hAnsi="Times New Roman" w:cs="Times New Roman"/>
          <w:sz w:val="24"/>
          <w:szCs w:val="28"/>
        </w:rPr>
        <w:t>(Calvert et al., 2011b)</w:t>
      </w:r>
      <w:r w:rsidR="00BD4034" w:rsidRPr="009A2050">
        <w:rPr>
          <w:rFonts w:ascii="Times New Roman" w:hAnsi="Times New Roman" w:cs="Times New Roman"/>
          <w:sz w:val="24"/>
          <w:szCs w:val="28"/>
        </w:rPr>
        <w:fldChar w:fldCharType="end"/>
      </w:r>
      <w:r w:rsidR="00BD4034" w:rsidRPr="009A2050">
        <w:rPr>
          <w:rFonts w:ascii="Times New Roman" w:hAnsi="Times New Roman" w:cs="Times New Roman"/>
          <w:sz w:val="24"/>
          <w:szCs w:val="28"/>
        </w:rPr>
        <w:t>。</w:t>
      </w:r>
    </w:p>
    <w:p w14:paraId="1CFABD09" w14:textId="7CB1F6C1" w:rsidR="00AC491C" w:rsidRPr="009A2050" w:rsidRDefault="004E2C56" w:rsidP="00F63152">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 xml:space="preserve">Due to the lack of reliable quantum yield data, reported </w:t>
      </w:r>
      <w:r w:rsidR="00FE5F1A" w:rsidRPr="009A2050">
        <w:rPr>
          <w:rFonts w:ascii="Times New Roman" w:hAnsi="Times New Roman" w:cs="Times New Roman" w:hint="eastAsia"/>
          <w:sz w:val="24"/>
          <w:szCs w:val="28"/>
        </w:rPr>
        <w:t>photolysis</w:t>
      </w:r>
      <w:r w:rsidR="00FE5F1A" w:rsidRPr="009A2050">
        <w:rPr>
          <w:rFonts w:ascii="Times New Roman" w:hAnsi="Times New Roman" w:cs="Times New Roman"/>
          <w:sz w:val="24"/>
          <w:szCs w:val="28"/>
        </w:rPr>
        <w:t xml:space="preserve"> </w:t>
      </w:r>
      <w:r w:rsidR="00FE5F1A" w:rsidRPr="009A2050">
        <w:rPr>
          <w:rFonts w:ascii="Times New Roman" w:hAnsi="Times New Roman" w:cs="Times New Roman" w:hint="eastAsia"/>
          <w:sz w:val="24"/>
          <w:szCs w:val="28"/>
        </w:rPr>
        <w:t>frequencies</w:t>
      </w:r>
      <w:r w:rsidRPr="009A2050">
        <w:rPr>
          <w:rFonts w:ascii="Times New Roman" w:hAnsi="Times New Roman" w:cs="Times New Roman"/>
          <w:sz w:val="24"/>
          <w:szCs w:val="28"/>
        </w:rPr>
        <w:t xml:space="preserve"> for pyruvic acid vary significantly across studies. </w:t>
      </w:r>
      <w:r w:rsidR="009B75FC" w:rsidRPr="009A2050">
        <w:rPr>
          <w:rFonts w:ascii="Times New Roman" w:hAnsi="Times New Roman" w:cs="Times New Roman"/>
          <w:sz w:val="24"/>
          <w:szCs w:val="28"/>
        </w:rPr>
        <w:fldChar w:fldCharType="begin"/>
      </w:r>
      <w:r w:rsidR="009B75FC" w:rsidRPr="009A2050">
        <w:rPr>
          <w:rFonts w:ascii="Times New Roman" w:hAnsi="Times New Roman" w:cs="Times New Roman"/>
          <w:sz w:val="24"/>
          <w:szCs w:val="28"/>
        </w:rPr>
        <w:instrText xml:space="preserve"> ADDIN EN.CITE &lt;EndNote&gt;&lt;Cite AuthorYear="1"&gt;&lt;Author&gt;Eger&lt;/Author&gt;&lt;Year&gt;2020&lt;/Year&gt;&lt;RecNum&gt;566&lt;/RecNum&gt;&lt;DisplayText&gt;Eger et al. (2020)&lt;/DisplayText&gt;&lt;record&gt;&lt;rec-number&gt;566&lt;/rec-number&gt;&lt;foreign-keys&gt;&lt;key app="EN" db-id="xr929ztsmpsa9iefaespwsezfttt9v90stz2" timestamp="1679397890"&gt;566&lt;/key&gt;&lt;/foreign-keys&gt;&lt;ref-type name="Journal Article"&gt;17&lt;/ref-type&gt;&lt;contributors&gt;&lt;authors&gt;&lt;author&gt;Eger, Philipp G&lt;/author&gt;&lt;author&gt;Schuladen, Jan&lt;/author&gt;&lt;author&gt;Sobanski, Nicolas&lt;/author&gt;&lt;author&gt;Fischer, Horst&lt;/author&gt;&lt;author&gt;Karu, Einar&lt;/author&gt;&lt;author&gt;Williams, Jonathan&lt;/author&gt;&lt;author&gt;Riva, Matthieu&lt;/author&gt;&lt;author&gt;Zha, Qiaozhi&lt;/author&gt;&lt;author&gt;Ehn, Mikael&lt;/author&gt;&lt;author&gt;Quéléver, Lauriane LJ&lt;/author&gt;&lt;/authors&gt;&lt;/contributors&gt;&lt;titles&gt;&lt;title&gt;Pyruvic acid in the boreal forest: gas-phase mixing ratios and impact on radical chemistry&lt;/title&gt;&lt;secondary-title&gt;Atmospheric Chemistry and Physics&lt;/secondary-title&gt;&lt;/titles&gt;&lt;periodical&gt;&lt;full-title&gt;Atmospheric Chemistry and Physics&lt;/full-title&gt;&lt;/periodical&gt;&lt;pages&gt;3697-3711&lt;/pages&gt;&lt;volume&gt;20&lt;/volume&gt;&lt;number&gt;6&lt;/number&gt;&lt;dates&gt;&lt;year&gt;2020&lt;/year&gt;&lt;/dates&gt;&lt;isbn&gt;1680-7316&lt;/isbn&gt;&lt;urls&gt;&lt;/urls&gt;&lt;/record&gt;&lt;/Cite&gt;&lt;/EndNote&gt;</w:instrText>
      </w:r>
      <w:r w:rsidR="009B75FC" w:rsidRPr="009A2050">
        <w:rPr>
          <w:rFonts w:ascii="Times New Roman" w:hAnsi="Times New Roman" w:cs="Times New Roman"/>
          <w:sz w:val="24"/>
          <w:szCs w:val="28"/>
        </w:rPr>
        <w:fldChar w:fldCharType="separate"/>
      </w:r>
      <w:r w:rsidR="009B75FC" w:rsidRPr="009A2050">
        <w:rPr>
          <w:rFonts w:ascii="Times New Roman" w:hAnsi="Times New Roman" w:cs="Times New Roman"/>
          <w:noProof/>
          <w:sz w:val="24"/>
          <w:szCs w:val="28"/>
        </w:rPr>
        <w:t>Eger et al. (2020)</w:t>
      </w:r>
      <w:r w:rsidR="009B75FC"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measured a </w:t>
      </w:r>
      <w:r w:rsidR="009B75FC" w:rsidRPr="009A2050">
        <w:rPr>
          <w:rFonts w:ascii="Times New Roman" w:hAnsi="Times New Roman" w:cs="Times New Roman" w:hint="eastAsia"/>
          <w:sz w:val="24"/>
          <w:szCs w:val="28"/>
        </w:rPr>
        <w:t>photolysis</w:t>
      </w:r>
      <w:r w:rsidR="009B75FC" w:rsidRPr="009A2050">
        <w:rPr>
          <w:rFonts w:ascii="Times New Roman" w:hAnsi="Times New Roman" w:cs="Times New Roman"/>
          <w:sz w:val="24"/>
          <w:szCs w:val="28"/>
        </w:rPr>
        <w:t xml:space="preserve"> </w:t>
      </w:r>
      <w:r w:rsidR="009B75FC" w:rsidRPr="009A2050">
        <w:rPr>
          <w:rFonts w:ascii="Times New Roman" w:hAnsi="Times New Roman" w:cs="Times New Roman" w:hint="eastAsia"/>
          <w:sz w:val="24"/>
          <w:szCs w:val="28"/>
        </w:rPr>
        <w:t>frequency</w:t>
      </w:r>
      <w:r w:rsidRPr="009A2050">
        <w:rPr>
          <w:rFonts w:ascii="Times New Roman" w:hAnsi="Times New Roman" w:cs="Times New Roman"/>
          <w:sz w:val="24"/>
          <w:szCs w:val="28"/>
        </w:rPr>
        <w:t xml:space="preserve"> of </w:t>
      </w:r>
      <m:oMath>
        <m:r>
          <m:rPr>
            <m:sty m:val="p"/>
          </m:rPr>
          <w:rPr>
            <w:rFonts w:ascii="Cambria Math" w:hAnsi="Cambria Math" w:cs="Times New Roman" w:hint="eastAsia"/>
            <w:sz w:val="24"/>
            <w:szCs w:val="28"/>
          </w:rPr>
          <m:t>0.37</m:t>
        </m:r>
        <m:r>
          <m:rPr>
            <m:sty m:val="p"/>
          </m:rPr>
          <w:rPr>
            <w:rFonts w:ascii="Cambria Math" w:hAnsi="Cambria Math" w:cs="Times New Roman"/>
            <w:sz w:val="24"/>
            <w:szCs w:val="28"/>
          </w:rPr>
          <m:t xml:space="preserve">%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Pr="009A2050">
        <w:rPr>
          <w:rFonts w:ascii="Times New Roman" w:hAnsi="Times New Roman" w:cs="Times New Roman"/>
          <w:sz w:val="24"/>
          <w:szCs w:val="28"/>
        </w:rPr>
        <w:t xml:space="preserve"> in northern</w:t>
      </w:r>
      <w:r w:rsidR="00F8684E" w:rsidRPr="009A2050">
        <w:rPr>
          <w:rFonts w:ascii="Times New Roman" w:hAnsi="Times New Roman" w:cs="Times New Roman"/>
          <w:sz w:val="24"/>
          <w:szCs w:val="28"/>
        </w:rPr>
        <w:t xml:space="preserve"> boreal forest</w:t>
      </w:r>
      <w:r w:rsidRPr="009A2050">
        <w:rPr>
          <w:rFonts w:ascii="Times New Roman" w:hAnsi="Times New Roman" w:cs="Times New Roman"/>
          <w:sz w:val="24"/>
          <w:szCs w:val="28"/>
        </w:rPr>
        <w:t xml:space="preserve">, whereas </w:t>
      </w:r>
      <w:r w:rsidR="00F8684E" w:rsidRPr="009A2050">
        <w:rPr>
          <w:rFonts w:ascii="Times New Roman" w:hAnsi="Times New Roman" w:cs="Times New Roman"/>
          <w:sz w:val="24"/>
          <w:szCs w:val="28"/>
        </w:rPr>
        <w:fldChar w:fldCharType="begin"/>
      </w:r>
      <w:r w:rsidR="00F8684E" w:rsidRPr="009A2050">
        <w:rPr>
          <w:rFonts w:ascii="Times New Roman" w:hAnsi="Times New Roman" w:cs="Times New Roman"/>
          <w:sz w:val="24"/>
          <w:szCs w:val="28"/>
        </w:rPr>
        <w:instrText xml:space="preserve"> ADDIN EN.CITE &lt;EndNote&gt;&lt;Cite AuthorYear="1"&gt;&lt;Author&gt;Calvert&lt;/Author&gt;&lt;Year&gt;2011&lt;/Year&gt;&lt;RecNum&gt;343&lt;/RecNum&gt;&lt;DisplayText&gt;Calvert et al. (2011b)&lt;/DisplayText&gt;&lt;record&gt;&lt;rec-number&gt;343&lt;/rec-number&gt;&lt;foreign-keys&gt;&lt;key app="EN" db-id="xr929ztsmpsa9iefaespwsezfttt9v90stz2" timestamp="1644416415"&gt;343&lt;/key&gt;&lt;/foreign-keys&gt;&lt;ref-type name="Book Section"&gt;5&lt;/ref-type&gt;&lt;contributors&gt;&lt;authors&gt;&lt;author&gt;Calvert, Jack G.&lt;/author&gt;&lt;author&gt;Mellouki, Abdelwahid&lt;/author&gt;&lt;author&gt;Orlando, John J.&lt;/author&gt;&lt;author&gt;Pilling, Michael J.&lt;/author&gt;&lt;author&gt;Wallington, Timothy J.&lt;/author&gt;&lt;/authors&gt;&lt;/contributors&gt;&lt;titles&gt;&lt;title&gt;Mechanisms of Photodecomposition of the Sunlight-Absorbing Oxygenates&lt;/title&gt;&lt;secondary-title&gt;Mechanisms of atmospheric oxidation of the oxygenates&lt;/secondary-title&gt;&lt;/titles&gt;&lt;pages&gt;974-1357&lt;/pages&gt;&lt;dates&gt;&lt;year&gt;2011&lt;/year&gt;&lt;/dates&gt;&lt;publisher&gt;Oxford University Press&lt;/publisher&gt;&lt;isbn&gt;ISBN: 978-0-19-976707-6&lt;/isbn&gt;&lt;urls&gt;&lt;/urls&gt;&lt;/record&gt;&lt;/Cite&gt;&lt;/EndNote&gt;</w:instrText>
      </w:r>
      <w:r w:rsidR="00F8684E" w:rsidRPr="009A2050">
        <w:rPr>
          <w:rFonts w:ascii="Times New Roman" w:hAnsi="Times New Roman" w:cs="Times New Roman"/>
          <w:sz w:val="24"/>
          <w:szCs w:val="28"/>
        </w:rPr>
        <w:fldChar w:fldCharType="separate"/>
      </w:r>
      <w:r w:rsidR="00F8684E" w:rsidRPr="009A2050">
        <w:rPr>
          <w:rFonts w:ascii="Times New Roman" w:hAnsi="Times New Roman" w:cs="Times New Roman"/>
          <w:noProof/>
          <w:sz w:val="24"/>
          <w:szCs w:val="28"/>
        </w:rPr>
        <w:t>Calvert et al. (2011b)</w:t>
      </w:r>
      <w:r w:rsidR="00F8684E" w:rsidRPr="009A2050">
        <w:rPr>
          <w:rFonts w:ascii="Times New Roman" w:hAnsi="Times New Roman" w:cs="Times New Roman"/>
          <w:sz w:val="24"/>
          <w:szCs w:val="28"/>
        </w:rPr>
        <w:fldChar w:fldCharType="end"/>
      </w:r>
      <w:r w:rsidR="00F8684E" w:rsidRPr="009A2050">
        <w:rPr>
          <w:rFonts w:ascii="Times New Roman" w:hAnsi="Times New Roman" w:cs="Times New Roman"/>
          <w:sz w:val="24"/>
          <w:szCs w:val="28"/>
        </w:rPr>
        <w:t xml:space="preserve"> </w:t>
      </w:r>
      <w:r w:rsidRPr="009A2050">
        <w:rPr>
          <w:rFonts w:ascii="Times New Roman" w:hAnsi="Times New Roman" w:cs="Times New Roman"/>
          <w:sz w:val="24"/>
          <w:szCs w:val="28"/>
        </w:rPr>
        <w:t xml:space="preserve"> estimated </w:t>
      </w:r>
      <m:oMath>
        <m:sSub>
          <m:sSubPr>
            <m:ctrlPr>
              <w:rPr>
                <w:rFonts w:ascii="Cambria Math" w:hAnsi="Cambria Math" w:cs="Times New Roman"/>
                <w:sz w:val="24"/>
                <w:szCs w:val="28"/>
              </w:rPr>
            </m:ctrlPr>
          </m:sSubPr>
          <m:e>
            <m:r>
              <w:rPr>
                <w:rFonts w:ascii="Cambria Math" w:hAnsi="Cambria Math" w:cs="Times New Roman"/>
                <w:sz w:val="24"/>
                <w:szCs w:val="28"/>
              </w:rPr>
              <m:t>j</m:t>
            </m:r>
          </m:e>
          <m:sub>
            <m:r>
              <w:rPr>
                <w:rFonts w:ascii="Cambria Math" w:hAnsi="Cambria Math" w:cs="Times New Roman"/>
                <w:sz w:val="24"/>
                <w:szCs w:val="28"/>
              </w:rPr>
              <m:t>rel</m:t>
            </m:r>
          </m:sub>
        </m:sSub>
      </m:oMath>
      <w:r w:rsidRPr="009A2050">
        <w:rPr>
          <w:rFonts w:ascii="Times New Roman" w:hAnsi="Times New Roman" w:cs="Times New Roman"/>
          <w:sz w:val="24"/>
          <w:szCs w:val="28"/>
        </w:rPr>
        <w:t xml:space="preserve"> ranging from </w:t>
      </w:r>
      <m:oMath>
        <m:r>
          <m:rPr>
            <m:sty m:val="p"/>
          </m:rPr>
          <w:rPr>
            <w:rFonts w:ascii="Cambria Math" w:hAnsi="Cambria Math" w:cs="Times New Roman" w:hint="eastAsia"/>
            <w:sz w:val="24"/>
            <w:szCs w:val="28"/>
          </w:rPr>
          <m:t>1.1</m:t>
        </m:r>
        <m:r>
          <m:rPr>
            <m:sty m:val="p"/>
          </m:rPr>
          <w:rPr>
            <w:rFonts w:ascii="Cambria Math" w:hAnsi="Cambria Math" w:cs="Times New Roman"/>
            <w:sz w:val="24"/>
            <w:szCs w:val="28"/>
          </w:rPr>
          <m:t xml:space="preserve">%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Pr="009A2050">
        <w:rPr>
          <w:rFonts w:ascii="Times New Roman" w:hAnsi="Times New Roman" w:cs="Times New Roman"/>
          <w:sz w:val="24"/>
          <w:szCs w:val="28"/>
        </w:rPr>
        <w:t xml:space="preserve"> to </w:t>
      </w:r>
      <m:oMath>
        <m:r>
          <m:rPr>
            <m:sty m:val="p"/>
          </m:rPr>
          <w:rPr>
            <w:rFonts w:ascii="Cambria Math" w:hAnsi="Cambria Math" w:cs="Times New Roman" w:hint="eastAsia"/>
            <w:sz w:val="24"/>
            <w:szCs w:val="28"/>
          </w:rPr>
          <m:t>3.9</m:t>
        </m:r>
        <m:r>
          <m:rPr>
            <m:sty m:val="p"/>
          </m:rPr>
          <w:rPr>
            <w:rFonts w:ascii="Cambria Math" w:hAnsi="Cambria Math" w:cs="Times New Roman"/>
            <w:sz w:val="24"/>
            <w:szCs w:val="28"/>
          </w:rPr>
          <m:t xml:space="preserve">%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Pr="009A2050">
        <w:rPr>
          <w:rFonts w:ascii="Times New Roman" w:hAnsi="Times New Roman" w:cs="Times New Roman"/>
          <w:sz w:val="24"/>
          <w:szCs w:val="28"/>
        </w:rPr>
        <w:t xml:space="preserve">, depending on different quantum yield assumptions. In this study, the average reported value of </w:t>
      </w:r>
      <m:oMath>
        <m:r>
          <m:rPr>
            <m:sty m:val="p"/>
          </m:rPr>
          <w:rPr>
            <w:rFonts w:ascii="Cambria Math" w:hAnsi="Cambria Math" w:cs="Times New Roman" w:hint="eastAsia"/>
            <w:sz w:val="24"/>
            <w:szCs w:val="28"/>
          </w:rPr>
          <m:t>1.8</m:t>
        </m:r>
        <m:r>
          <m:rPr>
            <m:sty m:val="p"/>
          </m:rPr>
          <w:rPr>
            <w:rFonts w:ascii="Cambria Math" w:hAnsi="Cambria Math" w:cs="Times New Roman"/>
            <w:sz w:val="24"/>
            <w:szCs w:val="28"/>
          </w:rPr>
          <m:t>%±</m:t>
        </m:r>
        <m:r>
          <m:rPr>
            <m:sty m:val="p"/>
          </m:rPr>
          <w:rPr>
            <w:rFonts w:ascii="Cambria Math" w:hAnsi="Cambria Math" w:cs="Times New Roman" w:hint="eastAsia"/>
            <w:sz w:val="24"/>
            <w:szCs w:val="28"/>
          </w:rPr>
          <m:t>1.6</m:t>
        </m:r>
        <m:r>
          <m:rPr>
            <m:sty m:val="p"/>
          </m:rPr>
          <w:rPr>
            <w:rFonts w:ascii="Cambria Math" w:hAnsi="Cambria Math" w:cs="Times New Roman"/>
            <w:sz w:val="24"/>
            <w:szCs w:val="28"/>
          </w:rPr>
          <m:t xml:space="preserve">%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Pr="009A2050">
        <w:rPr>
          <w:rFonts w:ascii="Times New Roman" w:hAnsi="Times New Roman" w:cs="Times New Roman"/>
          <w:sz w:val="24"/>
          <w:szCs w:val="28"/>
        </w:rPr>
        <w:t xml:space="preserve"> </w:t>
      </w:r>
      <w:r w:rsidR="00E44E85" w:rsidRPr="009A2050">
        <w:rPr>
          <w:rFonts w:ascii="Times New Roman" w:hAnsi="Times New Roman" w:cs="Times New Roman"/>
          <w:sz w:val="24"/>
          <w:szCs w:val="28"/>
        </w:rPr>
        <w:t xml:space="preserve">was adopted </w:t>
      </w:r>
      <w:r w:rsidRPr="009A2050">
        <w:rPr>
          <w:rFonts w:ascii="Times New Roman" w:hAnsi="Times New Roman" w:cs="Times New Roman"/>
          <w:sz w:val="24"/>
          <w:szCs w:val="28"/>
        </w:rPr>
        <w:t xml:space="preserve">as the </w:t>
      </w:r>
      <w:r w:rsidR="00E44E85" w:rsidRPr="009A2050">
        <w:rPr>
          <w:rFonts w:ascii="Times New Roman" w:hAnsi="Times New Roman" w:cs="Times New Roman"/>
          <w:sz w:val="24"/>
          <w:szCs w:val="28"/>
        </w:rPr>
        <w:t>reference value</w:t>
      </w:r>
      <w:r w:rsidRPr="009A2050">
        <w:rPr>
          <w:rFonts w:ascii="Times New Roman" w:hAnsi="Times New Roman" w:cs="Times New Roman"/>
          <w:sz w:val="24"/>
          <w:szCs w:val="28"/>
        </w:rPr>
        <w:t xml:space="preserve"> for</w:t>
      </w:r>
      <w:r w:rsidR="00E44E85" w:rsidRPr="009A2050">
        <w:rPr>
          <w:rFonts w:ascii="Times New Roman" w:hAnsi="Times New Roman" w:cs="Times New Roman"/>
          <w:sz w:val="24"/>
          <w:szCs w:val="28"/>
        </w:rPr>
        <w:t xml:space="preserve"> all</w:t>
      </w:r>
      <w:r w:rsidRPr="009A2050">
        <w:rPr>
          <w:rFonts w:ascii="Times New Roman" w:hAnsi="Times New Roman" w:cs="Times New Roman"/>
          <w:sz w:val="24"/>
          <w:szCs w:val="28"/>
        </w:rPr>
        <w:t xml:space="preserve"> keto acids</w:t>
      </w:r>
      <w:r w:rsidR="00D511F6" w:rsidRPr="009A2050">
        <w:rPr>
          <w:rFonts w:ascii="Times New Roman" w:hAnsi="Times New Roman" w:cs="Times New Roman"/>
          <w:sz w:val="24"/>
          <w:szCs w:val="28"/>
        </w:rPr>
        <w:t xml:space="preserve"> (</w:t>
      </w:r>
      <w:r w:rsidR="00D511F6" w:rsidRPr="009A2050">
        <w:rPr>
          <w:rFonts w:ascii="Times New Roman" w:hAnsi="Times New Roman" w:cs="Times New Roman"/>
          <w:sz w:val="24"/>
          <w:szCs w:val="28"/>
        </w:rPr>
        <w:fldChar w:fldCharType="begin"/>
      </w:r>
      <w:r w:rsidR="00D511F6" w:rsidRPr="009A2050">
        <w:rPr>
          <w:rFonts w:ascii="Times New Roman" w:hAnsi="Times New Roman" w:cs="Times New Roman"/>
          <w:sz w:val="24"/>
          <w:szCs w:val="28"/>
        </w:rPr>
        <w:instrText xml:space="preserve"> REF _Ref193992999 \h  \* MERGEFORMAT </w:instrText>
      </w:r>
      <w:r w:rsidR="00D511F6" w:rsidRPr="009A2050">
        <w:rPr>
          <w:rFonts w:ascii="Times New Roman" w:hAnsi="Times New Roman" w:cs="Times New Roman"/>
          <w:sz w:val="24"/>
          <w:szCs w:val="28"/>
        </w:rPr>
      </w:r>
      <w:r w:rsidR="00D511F6"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S30</w:t>
      </w:r>
      <w:r w:rsidR="00D511F6" w:rsidRPr="009A2050">
        <w:rPr>
          <w:rFonts w:ascii="Times New Roman" w:hAnsi="Times New Roman" w:cs="Times New Roman"/>
          <w:sz w:val="24"/>
          <w:szCs w:val="28"/>
        </w:rPr>
        <w:fldChar w:fldCharType="end"/>
      </w:r>
      <w:r w:rsidR="00D511F6" w:rsidRPr="009A2050">
        <w:rPr>
          <w:rFonts w:ascii="Times New Roman" w:hAnsi="Times New Roman" w:cs="Times New Roman"/>
          <w:sz w:val="24"/>
          <w:szCs w:val="28"/>
        </w:rPr>
        <w:t>)</w:t>
      </w:r>
      <w:r w:rsidRPr="009A2050">
        <w:rPr>
          <w:rFonts w:ascii="Times New Roman" w:hAnsi="Times New Roman" w:cs="Times New Roman"/>
          <w:sz w:val="24"/>
          <w:szCs w:val="28"/>
        </w:rPr>
        <w:t>.</w:t>
      </w:r>
      <w:r w:rsidR="00BD3677" w:rsidRPr="009A2050">
        <w:rPr>
          <w:rFonts w:ascii="Times New Roman" w:hAnsi="Times New Roman" w:cs="Times New Roman"/>
          <w:sz w:val="24"/>
          <w:szCs w:val="28"/>
        </w:rPr>
        <w:t xml:space="preserve"> Note that only compounds containing the full chromophore structure (-C(=</w:t>
      </w:r>
      <w:proofErr w:type="gramStart"/>
      <w:r w:rsidR="00BD3677" w:rsidRPr="009A2050">
        <w:rPr>
          <w:rFonts w:ascii="Times New Roman" w:hAnsi="Times New Roman" w:cs="Times New Roman"/>
          <w:sz w:val="24"/>
          <w:szCs w:val="28"/>
        </w:rPr>
        <w:t>O)C</w:t>
      </w:r>
      <w:proofErr w:type="gramEnd"/>
      <w:r w:rsidR="00BD3677" w:rsidRPr="009A2050">
        <w:rPr>
          <w:rFonts w:ascii="Times New Roman" w:hAnsi="Times New Roman" w:cs="Times New Roman"/>
          <w:sz w:val="24"/>
          <w:szCs w:val="28"/>
        </w:rPr>
        <w:t>(=O)OH) are classified as keto acids. Compounds with isolated ketone (-C(=O)-) and carboxyl (-C(=</w:t>
      </w:r>
      <w:proofErr w:type="gramStart"/>
      <w:r w:rsidR="00BD3677" w:rsidRPr="009A2050">
        <w:rPr>
          <w:rFonts w:ascii="Times New Roman" w:hAnsi="Times New Roman" w:cs="Times New Roman"/>
          <w:sz w:val="24"/>
          <w:szCs w:val="28"/>
        </w:rPr>
        <w:t>O)OH</w:t>
      </w:r>
      <w:proofErr w:type="gramEnd"/>
      <w:r w:rsidR="00BD3677" w:rsidRPr="009A2050">
        <w:rPr>
          <w:rFonts w:ascii="Times New Roman" w:hAnsi="Times New Roman" w:cs="Times New Roman"/>
          <w:sz w:val="24"/>
          <w:szCs w:val="28"/>
        </w:rPr>
        <w:t>) groups are not included in this category.</w:t>
      </w:r>
    </w:p>
    <w:p w14:paraId="1C403626" w14:textId="5D3BCED0" w:rsidR="00E4740C" w:rsidRPr="009A2050" w:rsidRDefault="00002852" w:rsidP="00E4740C">
      <w:pPr>
        <w:pStyle w:val="4"/>
        <w:numPr>
          <w:ilvl w:val="0"/>
          <w:numId w:val="9"/>
        </w:numPr>
      </w:pPr>
      <w:r w:rsidRPr="009A2050">
        <w:t>Hydroperoxides</w:t>
      </w:r>
      <w:r w:rsidR="00E4740C" w:rsidRPr="009A2050">
        <w:t xml:space="preserve"> (</w:t>
      </w:r>
      <w:r w:rsidR="00E67DE8" w:rsidRPr="009A2050">
        <w:t>COOH</w:t>
      </w:r>
      <w:r w:rsidR="00E4740C" w:rsidRPr="009A2050">
        <w:t xml:space="preserve">) </w:t>
      </w:r>
    </w:p>
    <w:p w14:paraId="1A41AA54" w14:textId="52543C74" w:rsidR="00375C5E" w:rsidRPr="009A2050" w:rsidRDefault="00375C5E" w:rsidP="0069102C">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 xml:space="preserve">Hydroperoxides are a class of compounds characterized by the </w:t>
      </w:r>
      <w:proofErr w:type="spellStart"/>
      <w:r w:rsidRPr="009A2050">
        <w:rPr>
          <w:rFonts w:ascii="Times New Roman" w:hAnsi="Times New Roman" w:cs="Times New Roman"/>
          <w:sz w:val="24"/>
          <w:szCs w:val="28"/>
        </w:rPr>
        <w:t>hydroperoxy</w:t>
      </w:r>
      <w:proofErr w:type="spellEnd"/>
      <w:r w:rsidRPr="009A2050">
        <w:rPr>
          <w:rFonts w:ascii="Times New Roman" w:hAnsi="Times New Roman" w:cs="Times New Roman"/>
          <w:sz w:val="24"/>
          <w:szCs w:val="28"/>
        </w:rPr>
        <w:t xml:space="preserve"> group (-OOH), including methyl hydroperoxide (CH</w:t>
      </w:r>
      <w:r w:rsidR="005B5F8E" w:rsidRPr="009A2050">
        <w:rPr>
          <w:rFonts w:ascii="Times New Roman" w:hAnsi="Times New Roman" w:cs="Times New Roman"/>
          <w:sz w:val="24"/>
          <w:szCs w:val="28"/>
          <w:vertAlign w:val="subscript"/>
        </w:rPr>
        <w:t>3</w:t>
      </w:r>
      <w:r w:rsidRPr="009A2050">
        <w:rPr>
          <w:rFonts w:ascii="Times New Roman" w:hAnsi="Times New Roman" w:cs="Times New Roman"/>
          <w:sz w:val="24"/>
          <w:szCs w:val="28"/>
        </w:rPr>
        <w:t>OOH) and hydroxymethyl hydroperoxide (HOCH</w:t>
      </w:r>
      <w:r w:rsidR="005B5F8E" w:rsidRPr="009A2050">
        <w:rPr>
          <w:rFonts w:ascii="Times New Roman" w:hAnsi="Times New Roman" w:cs="Times New Roman" w:hint="eastAsia"/>
          <w:sz w:val="24"/>
          <w:szCs w:val="28"/>
          <w:vertAlign w:val="subscript"/>
        </w:rPr>
        <w:t>2</w:t>
      </w:r>
      <w:r w:rsidRPr="009A2050">
        <w:rPr>
          <w:rFonts w:ascii="Times New Roman" w:hAnsi="Times New Roman" w:cs="Times New Roman"/>
          <w:sz w:val="24"/>
          <w:szCs w:val="28"/>
        </w:rPr>
        <w:t xml:space="preserve">OOH). The photolysis of </w:t>
      </w:r>
      <w:r w:rsidR="005B5F8E" w:rsidRPr="009A2050">
        <w:rPr>
          <w:rFonts w:ascii="Times New Roman" w:hAnsi="Times New Roman" w:cs="Times New Roman"/>
          <w:sz w:val="24"/>
          <w:szCs w:val="28"/>
        </w:rPr>
        <w:t>CH</w:t>
      </w:r>
      <w:r w:rsidR="005B5F8E" w:rsidRPr="009A2050">
        <w:rPr>
          <w:rFonts w:ascii="Times New Roman" w:hAnsi="Times New Roman" w:cs="Times New Roman"/>
          <w:sz w:val="24"/>
          <w:szCs w:val="28"/>
          <w:vertAlign w:val="subscript"/>
        </w:rPr>
        <w:t>3</w:t>
      </w:r>
      <w:r w:rsidR="005B5F8E" w:rsidRPr="009A2050">
        <w:rPr>
          <w:rFonts w:ascii="Times New Roman" w:hAnsi="Times New Roman" w:cs="Times New Roman"/>
          <w:sz w:val="24"/>
          <w:szCs w:val="28"/>
        </w:rPr>
        <w:t>OOH</w:t>
      </w:r>
      <w:r w:rsidRPr="009A2050">
        <w:rPr>
          <w:rFonts w:ascii="Times New Roman" w:hAnsi="Times New Roman" w:cs="Times New Roman"/>
          <w:sz w:val="24"/>
          <w:szCs w:val="28"/>
        </w:rPr>
        <w:t xml:space="preserve"> produces </w:t>
      </w:r>
      <w:r w:rsidR="005B5F8E" w:rsidRPr="009A2050">
        <w:rPr>
          <w:rFonts w:ascii="Times New Roman" w:hAnsi="Times New Roman" w:cs="Times New Roman"/>
          <w:sz w:val="24"/>
          <w:szCs w:val="28"/>
        </w:rPr>
        <w:t>CH</w:t>
      </w:r>
      <w:r w:rsidR="005B5F8E" w:rsidRPr="009A2050">
        <w:rPr>
          <w:rFonts w:ascii="Times New Roman" w:hAnsi="Times New Roman" w:cs="Times New Roman"/>
          <w:sz w:val="24"/>
          <w:szCs w:val="28"/>
          <w:vertAlign w:val="subscript"/>
        </w:rPr>
        <w:t>3</w:t>
      </w:r>
      <w:r w:rsidR="005B5F8E" w:rsidRPr="009A2050">
        <w:rPr>
          <w:rFonts w:ascii="Times New Roman" w:hAnsi="Times New Roman" w:cs="Times New Roman"/>
          <w:sz w:val="24"/>
          <w:szCs w:val="28"/>
        </w:rPr>
        <w:t>O</w:t>
      </w:r>
      <w:r w:rsidRPr="009A2050">
        <w:rPr>
          <w:rFonts w:ascii="Times New Roman" w:hAnsi="Times New Roman" w:cs="Times New Roman"/>
          <w:sz w:val="24"/>
          <w:szCs w:val="28"/>
        </w:rPr>
        <w:t xml:space="preserve"> and OH radicals, but its photolysis rate is relatively low, making only a limited contribution to the total OH budget</w:t>
      </w:r>
      <w:r w:rsidR="005B5F8E" w:rsidRPr="009A2050">
        <w:rPr>
          <w:rFonts w:ascii="Times New Roman" w:hAnsi="Times New Roman" w:cs="Times New Roman"/>
          <w:sz w:val="24"/>
          <w:szCs w:val="28"/>
        </w:rPr>
        <w:t xml:space="preserve"> </w:t>
      </w:r>
      <w:r w:rsidRPr="009A2050">
        <w:rPr>
          <w:rFonts w:ascii="Times New Roman" w:hAnsi="Times New Roman" w:cs="Times New Roman"/>
          <w:sz w:val="24"/>
          <w:szCs w:val="28"/>
        </w:rPr>
        <w:fldChar w:fldCharType="begin"/>
      </w:r>
      <w:r w:rsidRPr="009A2050">
        <w:rPr>
          <w:rFonts w:ascii="Times New Roman" w:hAnsi="Times New Roman" w:cs="Times New Roman"/>
          <w:sz w:val="24"/>
          <w:szCs w:val="28"/>
        </w:rPr>
        <w:instrText xml:space="preserve"> ADDIN EN.CITE &lt;EndNote&gt;&lt;Cite&gt;&lt;Author&gt;Calvert&lt;/Author&gt;&lt;Year&gt;2011&lt;/Year&gt;&lt;RecNum&gt;343&lt;/RecNum&gt;&lt;DisplayText&gt;(Calvert et al., 2011b)&lt;/DisplayText&gt;&lt;record&gt;&lt;rec-number&gt;343&lt;/rec-number&gt;&lt;foreign-keys&gt;&lt;key app="EN" db-id="xr929ztsmpsa9iefaespwsezfttt9v90stz2" timestamp="1644416415"&gt;343&lt;/key&gt;&lt;/foreign-keys&gt;&lt;ref-type name="Book Section"&gt;5&lt;/ref-type&gt;&lt;contributors&gt;&lt;authors&gt;&lt;author&gt;Calvert, Jack G.&lt;/author&gt;&lt;author&gt;Mellouki, Abdelwahid&lt;/author&gt;&lt;author&gt;Orlando, John J.&lt;/author&gt;&lt;author&gt;Pilling, Michael J.&lt;/author&gt;&lt;author&gt;Wallington, Timothy J.&lt;/author&gt;&lt;/authors&gt;&lt;/contributors&gt;&lt;titles&gt;&lt;title&gt;Mechanisms of Photodecomposition of the Sunlight-Absorbing Oxygenates&lt;/title&gt;&lt;secondary-title&gt;Mechanisms of atmospheric oxidation of the oxygenates&lt;/secondary-title&gt;&lt;/titles&gt;&lt;pages&gt;974-1357&lt;/pages&gt;&lt;dates&gt;&lt;year&gt;2011&lt;/year&gt;&lt;/dates&gt;&lt;publisher&gt;Oxford University Press&lt;/publisher&gt;&lt;isbn&gt;ISBN: 978-0-19-976707-6&lt;/isbn&gt;&lt;urls&gt;&lt;/urls&gt;&lt;/record&gt;&lt;/Cite&gt;&lt;/EndNote&gt;</w:instrText>
      </w:r>
      <w:r w:rsidRPr="009A2050">
        <w:rPr>
          <w:rFonts w:ascii="Times New Roman" w:hAnsi="Times New Roman" w:cs="Times New Roman"/>
          <w:sz w:val="24"/>
          <w:szCs w:val="28"/>
        </w:rPr>
        <w:fldChar w:fldCharType="separate"/>
      </w:r>
      <w:r w:rsidRPr="009A2050">
        <w:rPr>
          <w:rFonts w:ascii="Times New Roman" w:hAnsi="Times New Roman" w:cs="Times New Roman"/>
          <w:noProof/>
          <w:sz w:val="24"/>
          <w:szCs w:val="28"/>
        </w:rPr>
        <w:t>(Calvert et al., 2011b)</w:t>
      </w:r>
      <w:r w:rsidRPr="009A2050">
        <w:rPr>
          <w:rFonts w:ascii="Times New Roman" w:hAnsi="Times New Roman" w:cs="Times New Roman"/>
          <w:sz w:val="24"/>
          <w:szCs w:val="28"/>
        </w:rPr>
        <w:fldChar w:fldCharType="end"/>
      </w:r>
      <w:r w:rsidRPr="009A2050">
        <w:rPr>
          <w:rFonts w:ascii="Times New Roman" w:hAnsi="Times New Roman" w:cs="Times New Roman" w:hint="eastAsia"/>
          <w:sz w:val="24"/>
          <w:szCs w:val="28"/>
        </w:rPr>
        <w:t>。</w:t>
      </w:r>
      <w:r w:rsidR="005B5F8E" w:rsidRPr="009A2050">
        <w:rPr>
          <w:rFonts w:ascii="Times New Roman" w:hAnsi="Times New Roman" w:cs="Times New Roman"/>
          <w:sz w:val="24"/>
          <w:szCs w:val="28"/>
        </w:rPr>
        <w:t xml:space="preserve">Currently, photolysis data are only available for one-carbon hydroperoxides. As a result, the reference photolysis value is determined as </w:t>
      </w:r>
      <m:oMath>
        <m:r>
          <m:rPr>
            <m:sty m:val="p"/>
          </m:rPr>
          <w:rPr>
            <w:rFonts w:ascii="Cambria Math" w:hAnsi="Cambria Math" w:cs="Times New Roman" w:hint="eastAsia"/>
            <w:sz w:val="24"/>
            <w:szCs w:val="28"/>
          </w:rPr>
          <m:t>0.056</m:t>
        </m:r>
        <m:r>
          <m:rPr>
            <m:sty m:val="p"/>
          </m:rPr>
          <w:rPr>
            <w:rFonts w:ascii="Cambria Math" w:hAnsi="Cambria Math" w:cs="Times New Roman"/>
            <w:sz w:val="24"/>
            <w:szCs w:val="28"/>
          </w:rPr>
          <m:t>%±</m:t>
        </m:r>
        <m:r>
          <m:rPr>
            <m:sty m:val="p"/>
          </m:rPr>
          <w:rPr>
            <w:rFonts w:ascii="Cambria Math" w:hAnsi="Cambria Math" w:cs="Times New Roman" w:hint="eastAsia"/>
            <w:sz w:val="24"/>
            <w:szCs w:val="28"/>
          </w:rPr>
          <m:t>0.0014</m:t>
        </m:r>
        <m:r>
          <m:rPr>
            <m:sty m:val="p"/>
          </m:rPr>
          <w:rPr>
            <w:rFonts w:ascii="Cambria Math" w:hAnsi="Cambria Math" w:cs="Times New Roman"/>
            <w:sz w:val="24"/>
            <w:szCs w:val="28"/>
          </w:rPr>
          <m:t xml:space="preserve">%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B64782" w:rsidRPr="009A2050">
        <w:rPr>
          <w:rFonts w:ascii="Times New Roman" w:hAnsi="Times New Roman" w:cs="Times New Roman" w:hint="eastAsia"/>
          <w:sz w:val="24"/>
          <w:szCs w:val="28"/>
        </w:rPr>
        <w:t>,</w:t>
      </w:r>
      <w:r w:rsidR="00B64782" w:rsidRPr="009A2050">
        <w:rPr>
          <w:rFonts w:ascii="Times New Roman" w:hAnsi="Times New Roman" w:cs="Times New Roman"/>
          <w:sz w:val="24"/>
          <w:szCs w:val="28"/>
        </w:rPr>
        <w:t xml:space="preserve"> the same as methyl hydroperoxide</w:t>
      </w:r>
      <w:r w:rsidR="002905E1" w:rsidRPr="009A2050">
        <w:rPr>
          <w:rFonts w:ascii="Times New Roman" w:hAnsi="Times New Roman" w:cs="Times New Roman"/>
          <w:sz w:val="24"/>
          <w:szCs w:val="28"/>
        </w:rPr>
        <w:t xml:space="preserve"> </w:t>
      </w:r>
      <w:r w:rsidR="00D370A9" w:rsidRPr="009A2050">
        <w:rPr>
          <w:rFonts w:ascii="Times New Roman" w:hAnsi="Times New Roman" w:cs="Times New Roman"/>
          <w:sz w:val="24"/>
          <w:szCs w:val="28"/>
        </w:rPr>
        <w:t>(</w:t>
      </w:r>
      <w:r w:rsidR="007F7B68" w:rsidRPr="009A2050">
        <w:rPr>
          <w:rFonts w:ascii="Times New Roman" w:hAnsi="Times New Roman" w:cs="Times New Roman"/>
          <w:sz w:val="24"/>
          <w:szCs w:val="28"/>
        </w:rPr>
        <w:fldChar w:fldCharType="begin"/>
      </w:r>
      <w:r w:rsidR="007F7B68" w:rsidRPr="009A2050">
        <w:rPr>
          <w:rFonts w:ascii="Times New Roman" w:hAnsi="Times New Roman" w:cs="Times New Roman"/>
          <w:sz w:val="24"/>
          <w:szCs w:val="28"/>
        </w:rPr>
        <w:instrText xml:space="preserve"> REF _Ref193992999 \h  \* MERGEFORMAT </w:instrText>
      </w:r>
      <w:r w:rsidR="007F7B68" w:rsidRPr="009A2050">
        <w:rPr>
          <w:rFonts w:ascii="Times New Roman" w:hAnsi="Times New Roman" w:cs="Times New Roman"/>
          <w:sz w:val="24"/>
          <w:szCs w:val="28"/>
        </w:rPr>
      </w:r>
      <w:r w:rsidR="007F7B68"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S30</w:t>
      </w:r>
      <w:r w:rsidR="007F7B68" w:rsidRPr="009A2050">
        <w:rPr>
          <w:rFonts w:ascii="Times New Roman" w:hAnsi="Times New Roman" w:cs="Times New Roman"/>
          <w:sz w:val="24"/>
          <w:szCs w:val="28"/>
        </w:rPr>
        <w:fldChar w:fldCharType="end"/>
      </w:r>
      <w:r w:rsidR="007E5422" w:rsidRPr="009A2050">
        <w:rPr>
          <w:rFonts w:ascii="Times New Roman" w:hAnsi="Times New Roman" w:cs="Times New Roman"/>
          <w:sz w:val="24"/>
          <w:szCs w:val="28"/>
        </w:rPr>
        <w:t xml:space="preserve">). </w:t>
      </w:r>
      <w:r w:rsidR="005B5F8E" w:rsidRPr="009A2050">
        <w:rPr>
          <w:rFonts w:ascii="Times New Roman" w:hAnsi="Times New Roman" w:cs="Times New Roman"/>
          <w:sz w:val="24"/>
          <w:szCs w:val="28"/>
        </w:rPr>
        <w:t xml:space="preserve">Although absorption enhancement with increasing carbon chain length is a possibility, there is currently insufficient data to confirm this </w:t>
      </w:r>
      <w:r w:rsidR="005B5F8E" w:rsidRPr="009A2050">
        <w:rPr>
          <w:rFonts w:ascii="Times New Roman" w:hAnsi="Times New Roman" w:cs="Times New Roman" w:hint="eastAsia"/>
          <w:sz w:val="24"/>
          <w:szCs w:val="28"/>
        </w:rPr>
        <w:t>assumption</w:t>
      </w:r>
      <w:r w:rsidR="005B5F8E" w:rsidRPr="009A2050">
        <w:rPr>
          <w:rFonts w:ascii="Times New Roman" w:hAnsi="Times New Roman" w:cs="Times New Roman"/>
          <w:sz w:val="24"/>
          <w:szCs w:val="28"/>
        </w:rPr>
        <w:t>. Further measurements are needed to refine the parameterization for larger hydroperoxides.</w:t>
      </w:r>
    </w:p>
    <w:p w14:paraId="14843DC0" w14:textId="4F724CE4" w:rsidR="00E67DE8" w:rsidRPr="009A2050" w:rsidRDefault="00340DEF" w:rsidP="00E67DE8">
      <w:pPr>
        <w:pStyle w:val="4"/>
        <w:numPr>
          <w:ilvl w:val="0"/>
          <w:numId w:val="9"/>
        </w:numPr>
      </w:pPr>
      <w:r w:rsidRPr="009A2050">
        <w:t>Peroxy acids</w:t>
      </w:r>
      <w:r w:rsidR="00E67DE8" w:rsidRPr="009A2050">
        <w:t xml:space="preserve"> (COOOH) </w:t>
      </w:r>
    </w:p>
    <w:p w14:paraId="12DB2C8F" w14:textId="0B72ED72" w:rsidR="001D2785" w:rsidRPr="009A2050" w:rsidRDefault="00C96684" w:rsidP="007F7B68">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 xml:space="preserve">In the atmosphere, HO₂ radicals react with peroxyacyl species, leading to the formation of significant amounts of carboxylic and </w:t>
      </w:r>
      <w:proofErr w:type="spellStart"/>
      <w:r w:rsidRPr="009A2050">
        <w:rPr>
          <w:rFonts w:ascii="Times New Roman" w:hAnsi="Times New Roman" w:cs="Times New Roman"/>
          <w:sz w:val="24"/>
          <w:szCs w:val="28"/>
        </w:rPr>
        <w:t>peroxycarboxylic</w:t>
      </w:r>
      <w:proofErr w:type="spellEnd"/>
      <w:r w:rsidRPr="009A2050">
        <w:rPr>
          <w:rFonts w:ascii="Times New Roman" w:hAnsi="Times New Roman" w:cs="Times New Roman"/>
          <w:sz w:val="24"/>
          <w:szCs w:val="28"/>
        </w:rPr>
        <w:t xml:space="preserve"> acids </w:t>
      </w:r>
      <w:r w:rsidR="00B33C4A" w:rsidRPr="009A2050">
        <w:rPr>
          <w:rFonts w:ascii="Times New Roman" w:hAnsi="Times New Roman" w:cs="Times New Roman"/>
          <w:sz w:val="24"/>
          <w:szCs w:val="28"/>
        </w:rPr>
        <w:fldChar w:fldCharType="begin"/>
      </w:r>
      <w:r w:rsidR="00B33C4A" w:rsidRPr="009A2050">
        <w:rPr>
          <w:rFonts w:ascii="Times New Roman" w:hAnsi="Times New Roman" w:cs="Times New Roman"/>
          <w:sz w:val="24"/>
          <w:szCs w:val="28"/>
        </w:rPr>
        <w:instrText xml:space="preserve"> ADDIN EN.CITE &lt;EndNote&gt;&lt;Cite&gt;&lt;Author&gt;Orlando&lt;/Author&gt;&lt;Year&gt;2003&lt;/Year&gt;&lt;RecNum&gt;710&lt;/RecNum&gt;&lt;DisplayText&gt;(Orlando and Tyndall, 2003)&lt;/DisplayText&gt;&lt;record&gt;&lt;rec-number&gt;710&lt;/rec-number&gt;&lt;foreign-keys&gt;&lt;key app="EN" db-id="xr929ztsmpsa9iefaespwsezfttt9v90stz2" timestamp="1742398102"&gt;710&lt;/key&gt;&lt;/foreign-keys&gt;&lt;ref-type name="Journal Article"&gt;17&lt;/ref-type&gt;&lt;contributors&gt;&lt;authors&gt;&lt;author&gt;Orlando, John J&lt;/author&gt;&lt;author&gt;Tyndall, Geoffrey S&lt;/author&gt;&lt;/authors&gt;&lt;/contributors&gt;&lt;titles&gt;&lt;title&gt;Gas phase UV absorption spectra for peracetic acid, and for acetic acid monomers and dimers&lt;/title&gt;&lt;secondary-title&gt;Journal of Photochemistry and Photobiology A: Chemistry&lt;/secondary-title&gt;&lt;/titles&gt;&lt;periodical&gt;&lt;full-title&gt;Journal of Photochemistry and Photobiology A: Chemistry&lt;/full-title&gt;&lt;/periodical&gt;&lt;pages&gt;161-166&lt;/pages&gt;&lt;volume&gt;157&lt;/volume&gt;&lt;number&gt;2-3&lt;/number&gt;&lt;dates&gt;&lt;year&gt;2003&lt;/year&gt;&lt;/dates&gt;&lt;isbn&gt;1010-6030&lt;/isbn&gt;&lt;urls&gt;&lt;/urls&gt;&lt;/record&gt;&lt;/Cite&gt;&lt;/EndNote&gt;</w:instrText>
      </w:r>
      <w:r w:rsidR="00B33C4A" w:rsidRPr="009A2050">
        <w:rPr>
          <w:rFonts w:ascii="Times New Roman" w:hAnsi="Times New Roman" w:cs="Times New Roman"/>
          <w:sz w:val="24"/>
          <w:szCs w:val="28"/>
        </w:rPr>
        <w:fldChar w:fldCharType="separate"/>
      </w:r>
      <w:r w:rsidR="00B33C4A" w:rsidRPr="009A2050">
        <w:rPr>
          <w:rFonts w:ascii="Times New Roman" w:hAnsi="Times New Roman" w:cs="Times New Roman"/>
          <w:sz w:val="24"/>
          <w:szCs w:val="28"/>
        </w:rPr>
        <w:t>(Orlando and Tyndall, 2003)</w:t>
      </w:r>
      <w:r w:rsidR="00B33C4A"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In addition to secondary formation, direct emissions of peracetic </w:t>
      </w:r>
      <w:r w:rsidRPr="009A2050">
        <w:rPr>
          <w:rFonts w:ascii="Times New Roman" w:hAnsi="Times New Roman" w:cs="Times New Roman"/>
          <w:sz w:val="24"/>
          <w:szCs w:val="28"/>
        </w:rPr>
        <w:lastRenderedPageBreak/>
        <w:t xml:space="preserve">acid have been reported in certain scenarios, such as during the use of disinfectants in building disinfection events </w:t>
      </w:r>
      <w:r w:rsidR="00B33C4A" w:rsidRPr="009A2050">
        <w:rPr>
          <w:rFonts w:ascii="Times New Roman" w:hAnsi="Times New Roman" w:cs="Times New Roman"/>
          <w:sz w:val="24"/>
          <w:szCs w:val="28"/>
        </w:rPr>
        <w:fldChar w:fldCharType="begin"/>
      </w:r>
      <w:r w:rsidR="00B33C4A" w:rsidRPr="009A2050">
        <w:rPr>
          <w:rFonts w:ascii="Times New Roman" w:hAnsi="Times New Roman" w:cs="Times New Roman"/>
          <w:sz w:val="24"/>
          <w:szCs w:val="28"/>
        </w:rPr>
        <w:instrText xml:space="preserve"> ADDIN EN.CITE &lt;EndNote&gt;&lt;Cite&gt;&lt;Author&gt;Ding&lt;/Author&gt;&lt;Year&gt;2025&lt;/Year&gt;&lt;RecNum&gt;711&lt;/RecNum&gt;&lt;DisplayText&gt;(Ding et al., 2025)&lt;/DisplayText&gt;&lt;record&gt;&lt;rec-number&gt;711&lt;/rec-number&gt;&lt;foreign-keys&gt;&lt;key app="EN" db-id="xr929ztsmpsa9iefaespwsezfttt9v90stz2" timestamp="1742399212"&gt;711&lt;/key&gt;&lt;/foreign-keys&gt;&lt;ref-type name="Journal Article"&gt;17&lt;/ref-type&gt;&lt;contributors&gt;&lt;authors&gt;&lt;author&gt;Ding, Xiaosu&lt;/author&gt;&lt;author&gt;Jiang, Jinglin&lt;/author&gt;&lt;author&gt;Shah, Amisha D&lt;/author&gt;&lt;author&gt;Jung, Nusrat&lt;/author&gt;&lt;/authors&gt;&lt;/contributors&gt;&lt;titles&gt;&lt;title&gt;Peracetic acid emissions and exposures during building disinfection events&lt;/title&gt;&lt;secondary-title&gt;Building and Environment&lt;/secondary-title&gt;&lt;/titles&gt;&lt;periodical&gt;&lt;full-title&gt;Building and Environment&lt;/full-title&gt;&lt;/periodical&gt;&lt;pages&gt;112221&lt;/pages&gt;&lt;volume&gt;269&lt;/volume&gt;&lt;dates&gt;&lt;year&gt;2025&lt;/year&gt;&lt;/dates&gt;&lt;isbn&gt;0360-1323&lt;/isbn&gt;&lt;urls&gt;&lt;/urls&gt;&lt;/record&gt;&lt;/Cite&gt;&lt;/EndNote&gt;</w:instrText>
      </w:r>
      <w:r w:rsidR="00B33C4A" w:rsidRPr="009A2050">
        <w:rPr>
          <w:rFonts w:ascii="Times New Roman" w:hAnsi="Times New Roman" w:cs="Times New Roman"/>
          <w:sz w:val="24"/>
          <w:szCs w:val="28"/>
        </w:rPr>
        <w:fldChar w:fldCharType="separate"/>
      </w:r>
      <w:r w:rsidR="00B33C4A" w:rsidRPr="009A2050">
        <w:rPr>
          <w:rFonts w:ascii="Times New Roman" w:hAnsi="Times New Roman" w:cs="Times New Roman"/>
          <w:sz w:val="24"/>
          <w:szCs w:val="28"/>
        </w:rPr>
        <w:t>(Ding et al., 2025)</w:t>
      </w:r>
      <w:r w:rsidR="00B33C4A" w:rsidRPr="009A2050">
        <w:rPr>
          <w:rFonts w:ascii="Times New Roman" w:hAnsi="Times New Roman" w:cs="Times New Roman"/>
          <w:sz w:val="24"/>
          <w:szCs w:val="28"/>
        </w:rPr>
        <w:fldChar w:fldCharType="end"/>
      </w:r>
      <w:r w:rsidRPr="009A2050">
        <w:rPr>
          <w:rFonts w:ascii="Times New Roman" w:hAnsi="Times New Roman" w:cs="Times New Roman"/>
          <w:sz w:val="24"/>
          <w:szCs w:val="28"/>
        </w:rPr>
        <w:t>.</w:t>
      </w:r>
      <w:r w:rsidR="002E1042" w:rsidRPr="009A2050">
        <w:t xml:space="preserve"> </w:t>
      </w:r>
      <w:r w:rsidR="002E1042" w:rsidRPr="009A2050">
        <w:rPr>
          <w:rFonts w:ascii="Times New Roman" w:hAnsi="Times New Roman" w:cs="Times New Roman"/>
          <w:sz w:val="24"/>
          <w:szCs w:val="28"/>
        </w:rPr>
        <w:t>Carboxylic acids do not absorb above 290 nm and are therefore not considered for photolysis.</w:t>
      </w:r>
      <w:r w:rsidR="002E1042" w:rsidRPr="009A2050">
        <w:t xml:space="preserve"> </w:t>
      </w:r>
      <w:r w:rsidR="002E1042" w:rsidRPr="009A2050">
        <w:rPr>
          <w:rFonts w:ascii="Times New Roman" w:hAnsi="Times New Roman" w:cs="Times New Roman"/>
          <w:sz w:val="24"/>
          <w:szCs w:val="28"/>
        </w:rPr>
        <w:t xml:space="preserve">However, </w:t>
      </w:r>
      <w:proofErr w:type="spellStart"/>
      <w:r w:rsidR="002E1042" w:rsidRPr="009A2050">
        <w:rPr>
          <w:rFonts w:ascii="Times New Roman" w:hAnsi="Times New Roman" w:cs="Times New Roman"/>
          <w:sz w:val="24"/>
          <w:szCs w:val="28"/>
        </w:rPr>
        <w:t>peroxycarboxylic</w:t>
      </w:r>
      <w:proofErr w:type="spellEnd"/>
      <w:r w:rsidR="002E1042" w:rsidRPr="009A2050">
        <w:rPr>
          <w:rFonts w:ascii="Times New Roman" w:hAnsi="Times New Roman" w:cs="Times New Roman"/>
          <w:sz w:val="24"/>
          <w:szCs w:val="28"/>
        </w:rPr>
        <w:t xml:space="preserve"> acids exhibit a redshift in their absorption spectrum, making photolysis possible in the troposphere, despite their weak absorption</w:t>
      </w:r>
      <w:r w:rsidR="00B472F9" w:rsidRPr="009A2050">
        <w:rPr>
          <w:rFonts w:ascii="Times New Roman" w:hAnsi="Times New Roman" w:cs="Times New Roman"/>
          <w:sz w:val="24"/>
          <w:szCs w:val="28"/>
        </w:rPr>
        <w:t xml:space="preserve"> (</w:t>
      </w:r>
      <w:r w:rsidR="00200FAB" w:rsidRPr="009A2050">
        <w:rPr>
          <w:rFonts w:ascii="Times New Roman" w:hAnsi="Times New Roman" w:cs="Times New Roman"/>
          <w:sz w:val="24"/>
          <w:szCs w:val="28"/>
        </w:rPr>
        <w:fldChar w:fldCharType="begin"/>
      </w:r>
      <w:r w:rsidR="00200FAB" w:rsidRPr="009A2050">
        <w:rPr>
          <w:rFonts w:ascii="Times New Roman" w:hAnsi="Times New Roman" w:cs="Times New Roman"/>
          <w:sz w:val="24"/>
          <w:szCs w:val="28"/>
        </w:rPr>
        <w:instrText xml:space="preserve"> REF _Ref193992913 \h  \* MERGEFORMAT </w:instrText>
      </w:r>
      <w:r w:rsidR="00200FAB" w:rsidRPr="009A2050">
        <w:rPr>
          <w:rFonts w:ascii="Times New Roman" w:hAnsi="Times New Roman" w:cs="Times New Roman"/>
          <w:sz w:val="24"/>
          <w:szCs w:val="28"/>
        </w:rPr>
      </w:r>
      <w:r w:rsidR="00200FAB"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S29</w:t>
      </w:r>
      <w:r w:rsidR="00200FAB" w:rsidRPr="009A2050">
        <w:rPr>
          <w:rFonts w:ascii="Times New Roman" w:hAnsi="Times New Roman" w:cs="Times New Roman"/>
          <w:sz w:val="24"/>
          <w:szCs w:val="28"/>
        </w:rPr>
        <w:fldChar w:fldCharType="end"/>
      </w:r>
      <w:r w:rsidR="00B472F9" w:rsidRPr="009A2050">
        <w:rPr>
          <w:rFonts w:ascii="Times New Roman" w:hAnsi="Times New Roman" w:cs="Times New Roman"/>
          <w:sz w:val="24"/>
          <w:szCs w:val="28"/>
        </w:rPr>
        <w:t>)</w:t>
      </w:r>
      <w:r w:rsidR="002E1042" w:rsidRPr="009A2050">
        <w:rPr>
          <w:rFonts w:ascii="Times New Roman" w:hAnsi="Times New Roman" w:cs="Times New Roman"/>
          <w:sz w:val="24"/>
          <w:szCs w:val="28"/>
        </w:rPr>
        <w:t>.</w:t>
      </w:r>
      <w:r w:rsidR="002E1042" w:rsidRPr="009A2050">
        <w:t xml:space="preserve"> </w:t>
      </w:r>
      <w:r w:rsidR="002E1042" w:rsidRPr="009A2050">
        <w:rPr>
          <w:rFonts w:ascii="Times New Roman" w:hAnsi="Times New Roman" w:cs="Times New Roman"/>
          <w:sz w:val="24"/>
          <w:szCs w:val="28"/>
        </w:rPr>
        <w:t xml:space="preserve">For all peroxy acids, the reference photolysis value is assumed to be the same as that of peracetic acid, estimated at </w:t>
      </w:r>
      <m:oMath>
        <m:r>
          <m:rPr>
            <m:sty m:val="p"/>
          </m:rPr>
          <w:rPr>
            <w:rFonts w:ascii="Cambria Math" w:hAnsi="Cambria Math" w:cs="Times New Roman" w:hint="eastAsia"/>
            <w:sz w:val="24"/>
            <w:szCs w:val="28"/>
          </w:rPr>
          <m:t>0.0</m:t>
        </m:r>
        <m:r>
          <m:rPr>
            <m:sty m:val="p"/>
          </m:rPr>
          <w:rPr>
            <w:rFonts w:ascii="Cambria Math" w:hAnsi="Cambria Math" w:cs="Times New Roman"/>
            <w:sz w:val="24"/>
            <w:szCs w:val="28"/>
          </w:rPr>
          <m:t xml:space="preserve">085%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2E1042" w:rsidRPr="009A2050">
        <w:rPr>
          <w:rFonts w:ascii="Times New Roman" w:hAnsi="Times New Roman" w:cs="Times New Roman" w:hint="eastAsia"/>
          <w:sz w:val="24"/>
          <w:szCs w:val="28"/>
        </w:rPr>
        <w:t xml:space="preserve"> </w:t>
      </w:r>
      <w:r w:rsidR="002E1042" w:rsidRPr="009A2050">
        <w:rPr>
          <w:rFonts w:ascii="Times New Roman" w:hAnsi="Times New Roman" w:cs="Times New Roman"/>
          <w:sz w:val="24"/>
          <w:szCs w:val="28"/>
        </w:rPr>
        <w:t>(</w:t>
      </w:r>
      <w:r w:rsidR="007F7B68" w:rsidRPr="009A2050">
        <w:rPr>
          <w:rFonts w:ascii="Times New Roman" w:hAnsi="Times New Roman" w:cs="Times New Roman"/>
          <w:sz w:val="24"/>
          <w:szCs w:val="28"/>
        </w:rPr>
        <w:fldChar w:fldCharType="begin"/>
      </w:r>
      <w:r w:rsidR="007F7B68" w:rsidRPr="009A2050">
        <w:rPr>
          <w:rFonts w:ascii="Times New Roman" w:hAnsi="Times New Roman" w:cs="Times New Roman"/>
          <w:sz w:val="24"/>
          <w:szCs w:val="28"/>
        </w:rPr>
        <w:instrText xml:space="preserve"> REF _Ref193992999 \h  \* MERGEFORMAT </w:instrText>
      </w:r>
      <w:r w:rsidR="007F7B68" w:rsidRPr="009A2050">
        <w:rPr>
          <w:rFonts w:ascii="Times New Roman" w:hAnsi="Times New Roman" w:cs="Times New Roman"/>
          <w:sz w:val="24"/>
          <w:szCs w:val="28"/>
        </w:rPr>
      </w:r>
      <w:r w:rsidR="007F7B68"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S30</w:t>
      </w:r>
      <w:r w:rsidR="007F7B68" w:rsidRPr="009A2050">
        <w:rPr>
          <w:rFonts w:ascii="Times New Roman" w:hAnsi="Times New Roman" w:cs="Times New Roman"/>
          <w:sz w:val="24"/>
          <w:szCs w:val="28"/>
        </w:rPr>
        <w:fldChar w:fldCharType="end"/>
      </w:r>
      <w:r w:rsidR="002E1042" w:rsidRPr="009A2050">
        <w:rPr>
          <w:rFonts w:ascii="Times New Roman" w:hAnsi="Times New Roman" w:cs="Times New Roman" w:hint="eastAsia"/>
          <w:sz w:val="24"/>
          <w:szCs w:val="28"/>
        </w:rPr>
        <w:t>).</w:t>
      </w:r>
    </w:p>
    <w:bookmarkEnd w:id="37"/>
    <w:p w14:paraId="383E3D6F" w14:textId="4137E700" w:rsidR="00EA1771" w:rsidRPr="009A2050" w:rsidRDefault="00EA1771">
      <w:pPr>
        <w:widowControl/>
        <w:jc w:val="left"/>
        <w:rPr>
          <w:rFonts w:ascii="Times New Roman" w:hAnsi="Times New Roman" w:cs="Times New Roman"/>
          <w:iCs/>
          <w:sz w:val="24"/>
          <w:szCs w:val="28"/>
        </w:rPr>
      </w:pPr>
      <w:r w:rsidRPr="009A2050">
        <w:rPr>
          <w:rFonts w:ascii="Times New Roman" w:hAnsi="Times New Roman" w:cs="Times New Roman"/>
          <w:iCs/>
          <w:sz w:val="24"/>
          <w:szCs w:val="28"/>
        </w:rPr>
        <w:br w:type="page"/>
      </w:r>
    </w:p>
    <w:p w14:paraId="7013812B" w14:textId="14C8EFB8" w:rsidR="0055186A" w:rsidRPr="009A2050" w:rsidRDefault="00EA1771" w:rsidP="00E43A9D">
      <w:pPr>
        <w:pStyle w:val="2"/>
        <w:tabs>
          <w:tab w:val="left" w:pos="567"/>
        </w:tabs>
      </w:pPr>
      <w:bookmarkStart w:id="38" w:name="_Toc193800788"/>
      <w:r w:rsidRPr="009A2050">
        <w:lastRenderedPageBreak/>
        <w:t>Section S</w:t>
      </w:r>
      <w:r w:rsidR="000C78F8" w:rsidRPr="009A2050">
        <w:rPr>
          <w:rFonts w:hint="eastAsia"/>
        </w:rPr>
        <w:t>6</w:t>
      </w:r>
      <w:r w:rsidRPr="009A2050">
        <w:t xml:space="preserve"> </w:t>
      </w:r>
      <w:r w:rsidR="0055186A" w:rsidRPr="009A2050">
        <w:t xml:space="preserve">Calculation of </w:t>
      </w:r>
      <w:r w:rsidR="00A24E6D" w:rsidRPr="009A2050">
        <w:t>adjustment coefficients</w:t>
      </w:r>
      <w:r w:rsidR="0055186A" w:rsidRPr="009A2050">
        <w:t xml:space="preserve"> for various functional groups</w:t>
      </w:r>
      <w:bookmarkEnd w:id="38"/>
    </w:p>
    <w:p w14:paraId="37438D19" w14:textId="4FFC4D83" w:rsidR="00356FB6" w:rsidRPr="009A2050" w:rsidRDefault="00356FB6" w:rsidP="00356FB6">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 xml:space="preserve">To enhance the flexibility and accuracy of the parameterization while maximizing the utilization of data available in the database, </w:t>
      </w:r>
      <w:r w:rsidR="00942366" w:rsidRPr="009A2050">
        <w:rPr>
          <w:rFonts w:ascii="Times New Roman" w:hAnsi="Times New Roman" w:cs="Times New Roman"/>
          <w:sz w:val="24"/>
          <w:szCs w:val="28"/>
        </w:rPr>
        <w:t>10</w:t>
      </w:r>
      <w:r w:rsidRPr="009A2050">
        <w:rPr>
          <w:rFonts w:ascii="Times New Roman" w:hAnsi="Times New Roman" w:cs="Times New Roman"/>
          <w:sz w:val="24"/>
          <w:szCs w:val="28"/>
        </w:rPr>
        <w:t xml:space="preserve"> adjustment coefficients have been introduced. Unlike the single-chromophore species discussed in Section S</w:t>
      </w:r>
      <w:r w:rsidR="00934A4F" w:rsidRPr="009A2050">
        <w:rPr>
          <w:rFonts w:ascii="Times New Roman" w:hAnsi="Times New Roman" w:cs="Times New Roman"/>
          <w:sz w:val="24"/>
          <w:szCs w:val="28"/>
        </w:rPr>
        <w:t>5</w:t>
      </w:r>
      <w:r w:rsidRPr="009A2050">
        <w:rPr>
          <w:rFonts w:ascii="Times New Roman" w:hAnsi="Times New Roman" w:cs="Times New Roman"/>
          <w:sz w:val="24"/>
          <w:szCs w:val="28"/>
        </w:rPr>
        <w:t xml:space="preserve">, the species considered here involve multiple chromophores that interact with each other. The </w:t>
      </w:r>
      <w:r w:rsidR="008160CE" w:rsidRPr="009A2050">
        <w:rPr>
          <w:rFonts w:ascii="Times New Roman" w:hAnsi="Times New Roman" w:cs="Times New Roman"/>
          <w:sz w:val="24"/>
          <w:szCs w:val="28"/>
        </w:rPr>
        <w:t>adjustment</w:t>
      </w:r>
      <w:r w:rsidRPr="009A2050">
        <w:rPr>
          <w:rFonts w:ascii="Times New Roman" w:hAnsi="Times New Roman" w:cs="Times New Roman"/>
          <w:sz w:val="24"/>
          <w:szCs w:val="28"/>
        </w:rPr>
        <w:t xml:space="preserve"> program serves as a correction module applied to the reference value (RV) after the main program has identified the functional groups and retrieved their respective reference values. The derivation of these parameters is primarily based on direct inferences from the relationships between photolysis rates of different species. Whenever available, absorption cross-section and quantum yield data are also considered. The dataset used to summarize these parameters can be found in the supplementary table titled "</w:t>
      </w:r>
      <w:r w:rsidRPr="009A2050">
        <w:rPr>
          <w:rFonts w:ascii="Times New Roman" w:hAnsi="Times New Roman" w:cs="Times New Roman"/>
          <w:i/>
          <w:iCs/>
          <w:sz w:val="24"/>
          <w:szCs w:val="28"/>
        </w:rPr>
        <w:t>Species Used for Coeff</w:t>
      </w:r>
      <w:r w:rsidRPr="009A2050">
        <w:rPr>
          <w:rFonts w:ascii="Times New Roman" w:hAnsi="Times New Roman" w:cs="Times New Roman"/>
          <w:sz w:val="24"/>
          <w:szCs w:val="28"/>
        </w:rPr>
        <w:t>".</w:t>
      </w:r>
    </w:p>
    <w:p w14:paraId="6900728B" w14:textId="4B61930A" w:rsidR="004A1917" w:rsidRPr="009A2050" w:rsidRDefault="008E502E" w:rsidP="004A1917">
      <w:pPr>
        <w:pStyle w:val="3"/>
      </w:pPr>
      <w:bookmarkStart w:id="39" w:name="_Toc193800789"/>
      <w:r>
        <w:t>6</w:t>
      </w:r>
      <w:r w:rsidR="004A1917" w:rsidRPr="009A2050">
        <w:t>.1 Branched aldehydes</w:t>
      </w:r>
      <w:bookmarkEnd w:id="39"/>
    </w:p>
    <w:p w14:paraId="33E83D9B" w14:textId="0CBE39B7" w:rsidR="002D2311" w:rsidRPr="009A2050" w:rsidRDefault="004A1917" w:rsidP="000F44B7">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B</w:t>
      </w:r>
      <w:r w:rsidR="007F510F" w:rsidRPr="009A2050">
        <w:rPr>
          <w:rFonts w:ascii="Times New Roman" w:hAnsi="Times New Roman" w:cs="Times New Roman"/>
          <w:sz w:val="24"/>
          <w:szCs w:val="28"/>
        </w:rPr>
        <w:t>ranched aldehydes can be considered as derivatives of straight-chain aldehydes with methyl (</w:t>
      </w:r>
      <w:r w:rsidR="00CB64E4" w:rsidRPr="009A2050">
        <w:rPr>
          <w:rFonts w:ascii="Times New Roman" w:hAnsi="Times New Roman" w:cs="Times New Roman" w:hint="eastAsia"/>
          <w:sz w:val="24"/>
          <w:szCs w:val="28"/>
        </w:rPr>
        <w:t>-</w:t>
      </w:r>
      <w:r w:rsidR="007F510F" w:rsidRPr="009A2050">
        <w:rPr>
          <w:rFonts w:ascii="Times New Roman" w:hAnsi="Times New Roman" w:cs="Times New Roman"/>
          <w:sz w:val="24"/>
          <w:szCs w:val="28"/>
        </w:rPr>
        <w:t>CH</w:t>
      </w:r>
      <w:r w:rsidR="00CB64E4" w:rsidRPr="009A2050">
        <w:rPr>
          <w:rFonts w:ascii="Times New Roman" w:hAnsi="Times New Roman" w:cs="Times New Roman" w:hint="eastAsia"/>
          <w:sz w:val="24"/>
          <w:szCs w:val="28"/>
          <w:vertAlign w:val="subscript"/>
        </w:rPr>
        <w:t>3</w:t>
      </w:r>
      <w:r w:rsidR="007F510F" w:rsidRPr="009A2050">
        <w:rPr>
          <w:rFonts w:ascii="Times New Roman" w:hAnsi="Times New Roman" w:cs="Times New Roman"/>
          <w:sz w:val="24"/>
          <w:szCs w:val="28"/>
        </w:rPr>
        <w:t xml:space="preserve">) substitutions along the carbon chain. In terms of absorption cross sections, no significant differences are observed between </w:t>
      </w:r>
      <w:proofErr w:type="spellStart"/>
      <w:r w:rsidR="008B7315" w:rsidRPr="009A2050">
        <w:rPr>
          <w:rFonts w:ascii="Times New Roman" w:hAnsi="Times New Roman" w:cs="Times New Roman"/>
          <w:sz w:val="24"/>
          <w:szCs w:val="28"/>
        </w:rPr>
        <w:t>isopentaldehyde</w:t>
      </w:r>
      <w:proofErr w:type="spellEnd"/>
      <w:r w:rsidR="007F510F" w:rsidRPr="009A2050">
        <w:rPr>
          <w:rFonts w:ascii="Times New Roman" w:hAnsi="Times New Roman" w:cs="Times New Roman"/>
          <w:sz w:val="24"/>
          <w:szCs w:val="28"/>
        </w:rPr>
        <w:t xml:space="preserve"> (</w:t>
      </w:r>
      <w:r w:rsidR="00500AD9" w:rsidRPr="009A2050">
        <w:rPr>
          <w:rFonts w:ascii="Times New Roman" w:hAnsi="Times New Roman" w:cs="Times New Roman"/>
          <w:sz w:val="24"/>
          <w:szCs w:val="28"/>
        </w:rPr>
        <w:t>i-C</w:t>
      </w:r>
      <w:r w:rsidR="00500AD9" w:rsidRPr="009A2050">
        <w:rPr>
          <w:rFonts w:ascii="Times New Roman" w:hAnsi="Times New Roman" w:cs="Times New Roman"/>
          <w:sz w:val="24"/>
          <w:szCs w:val="28"/>
          <w:vertAlign w:val="subscript"/>
        </w:rPr>
        <w:t>5</w:t>
      </w:r>
      <w:r w:rsidR="00500AD9" w:rsidRPr="009A2050">
        <w:rPr>
          <w:rFonts w:ascii="Times New Roman" w:hAnsi="Times New Roman" w:cs="Times New Roman"/>
          <w:sz w:val="24"/>
          <w:szCs w:val="28"/>
        </w:rPr>
        <w:t>H</w:t>
      </w:r>
      <w:r w:rsidR="00500AD9" w:rsidRPr="009A2050">
        <w:rPr>
          <w:rFonts w:ascii="Times New Roman" w:hAnsi="Times New Roman" w:cs="Times New Roman"/>
          <w:sz w:val="24"/>
          <w:szCs w:val="28"/>
          <w:vertAlign w:val="subscript"/>
        </w:rPr>
        <w:t>11</w:t>
      </w:r>
      <w:r w:rsidR="00500AD9" w:rsidRPr="009A2050">
        <w:rPr>
          <w:rFonts w:ascii="Times New Roman" w:hAnsi="Times New Roman" w:cs="Times New Roman"/>
          <w:sz w:val="24"/>
          <w:szCs w:val="28"/>
        </w:rPr>
        <w:t>CHO</w:t>
      </w:r>
      <w:r w:rsidR="007F510F" w:rsidRPr="009A2050">
        <w:rPr>
          <w:rFonts w:ascii="Times New Roman" w:hAnsi="Times New Roman" w:cs="Times New Roman"/>
          <w:sz w:val="24"/>
          <w:szCs w:val="28"/>
        </w:rPr>
        <w:t xml:space="preserve">) and n-pentanal, or between </w:t>
      </w:r>
      <w:proofErr w:type="spellStart"/>
      <w:r w:rsidR="00500AD9" w:rsidRPr="009A2050">
        <w:rPr>
          <w:rFonts w:ascii="Times New Roman" w:hAnsi="Times New Roman" w:cs="Times New Roman"/>
          <w:sz w:val="24"/>
          <w:szCs w:val="28"/>
        </w:rPr>
        <w:t>isobutyraldehyde</w:t>
      </w:r>
      <w:proofErr w:type="spellEnd"/>
      <w:r w:rsidR="007F510F" w:rsidRPr="009A2050">
        <w:rPr>
          <w:rFonts w:ascii="Times New Roman" w:hAnsi="Times New Roman" w:cs="Times New Roman"/>
          <w:sz w:val="24"/>
          <w:szCs w:val="28"/>
        </w:rPr>
        <w:t xml:space="preserve"> (</w:t>
      </w:r>
      <w:r w:rsidR="00500AD9" w:rsidRPr="009A2050">
        <w:rPr>
          <w:rFonts w:ascii="Times New Roman" w:hAnsi="Times New Roman" w:cs="Times New Roman"/>
          <w:sz w:val="24"/>
          <w:szCs w:val="28"/>
        </w:rPr>
        <w:t>i-C</w:t>
      </w:r>
      <w:r w:rsidR="00500AD9" w:rsidRPr="009A2050">
        <w:rPr>
          <w:rFonts w:ascii="Times New Roman" w:hAnsi="Times New Roman" w:cs="Times New Roman"/>
          <w:sz w:val="24"/>
          <w:szCs w:val="28"/>
          <w:vertAlign w:val="subscript"/>
        </w:rPr>
        <w:t>3</w:t>
      </w:r>
      <w:r w:rsidR="00500AD9" w:rsidRPr="009A2050">
        <w:rPr>
          <w:rFonts w:ascii="Times New Roman" w:hAnsi="Times New Roman" w:cs="Times New Roman"/>
          <w:sz w:val="24"/>
          <w:szCs w:val="28"/>
        </w:rPr>
        <w:t>H</w:t>
      </w:r>
      <w:r w:rsidR="00500AD9" w:rsidRPr="009A2050">
        <w:rPr>
          <w:rFonts w:ascii="Times New Roman" w:hAnsi="Times New Roman" w:cs="Times New Roman"/>
          <w:sz w:val="24"/>
          <w:szCs w:val="28"/>
          <w:vertAlign w:val="subscript"/>
        </w:rPr>
        <w:t>7</w:t>
      </w:r>
      <w:r w:rsidR="00500AD9" w:rsidRPr="009A2050">
        <w:rPr>
          <w:rFonts w:ascii="Times New Roman" w:hAnsi="Times New Roman" w:cs="Times New Roman"/>
          <w:sz w:val="24"/>
          <w:szCs w:val="28"/>
        </w:rPr>
        <w:t>CHO</w:t>
      </w:r>
      <w:r w:rsidR="007F510F" w:rsidRPr="009A2050">
        <w:rPr>
          <w:rFonts w:ascii="Times New Roman" w:hAnsi="Times New Roman" w:cs="Times New Roman"/>
          <w:sz w:val="24"/>
          <w:szCs w:val="28"/>
        </w:rPr>
        <w:t>) and n-butanal</w:t>
      </w:r>
      <w:r w:rsidR="008044EB" w:rsidRPr="009A2050">
        <w:rPr>
          <w:rFonts w:ascii="Times New Roman" w:hAnsi="Times New Roman" w:cs="Times New Roman"/>
          <w:sz w:val="24"/>
          <w:szCs w:val="28"/>
        </w:rPr>
        <w:t xml:space="preserve"> (</w:t>
      </w:r>
      <w:r w:rsidR="00782515" w:rsidRPr="009A2050">
        <w:rPr>
          <w:rFonts w:ascii="Times New Roman" w:hAnsi="Times New Roman" w:cs="Times New Roman"/>
          <w:sz w:val="24"/>
          <w:szCs w:val="28"/>
        </w:rPr>
        <w:fldChar w:fldCharType="begin"/>
      </w:r>
      <w:r w:rsidR="00782515" w:rsidRPr="009A2050">
        <w:rPr>
          <w:rFonts w:ascii="Times New Roman" w:hAnsi="Times New Roman" w:cs="Times New Roman"/>
          <w:sz w:val="24"/>
          <w:szCs w:val="28"/>
        </w:rPr>
        <w:instrText xml:space="preserve"> REF _Ref193993313 \h  \* MERGEFORMAT </w:instrText>
      </w:r>
      <w:r w:rsidR="00782515" w:rsidRPr="009A2050">
        <w:rPr>
          <w:rFonts w:ascii="Times New Roman" w:hAnsi="Times New Roman" w:cs="Times New Roman"/>
          <w:sz w:val="24"/>
          <w:szCs w:val="28"/>
        </w:rPr>
      </w:r>
      <w:r w:rsidR="00782515"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S31</w:t>
      </w:r>
      <w:r w:rsidR="00782515" w:rsidRPr="009A2050">
        <w:rPr>
          <w:rFonts w:ascii="Times New Roman" w:hAnsi="Times New Roman" w:cs="Times New Roman"/>
          <w:sz w:val="24"/>
          <w:szCs w:val="28"/>
        </w:rPr>
        <w:fldChar w:fldCharType="end"/>
      </w:r>
      <w:r w:rsidR="008044EB" w:rsidRPr="009A2050">
        <w:rPr>
          <w:rFonts w:ascii="Times New Roman" w:hAnsi="Times New Roman" w:cs="Times New Roman"/>
          <w:sz w:val="24"/>
          <w:szCs w:val="28"/>
        </w:rPr>
        <w:t>)</w:t>
      </w:r>
      <w:r w:rsidR="007F510F" w:rsidRPr="009A2050">
        <w:rPr>
          <w:rFonts w:ascii="Times New Roman" w:hAnsi="Times New Roman" w:cs="Times New Roman"/>
          <w:sz w:val="24"/>
          <w:szCs w:val="28"/>
        </w:rPr>
        <w:t xml:space="preserve">. However, </w:t>
      </w:r>
      <w:r w:rsidR="003162E3" w:rsidRPr="009A2050">
        <w:rPr>
          <w:rFonts w:ascii="Times New Roman" w:hAnsi="Times New Roman" w:cs="Times New Roman"/>
          <w:sz w:val="24"/>
          <w:szCs w:val="28"/>
        </w:rPr>
        <w:t>2,2-</w:t>
      </w:r>
      <w:r w:rsidR="00CC382D" w:rsidRPr="009A2050">
        <w:rPr>
          <w:rFonts w:ascii="Times New Roman" w:hAnsi="Times New Roman" w:cs="Times New Roman"/>
          <w:sz w:val="24"/>
          <w:szCs w:val="28"/>
        </w:rPr>
        <w:t>d</w:t>
      </w:r>
      <w:r w:rsidR="003162E3" w:rsidRPr="009A2050">
        <w:rPr>
          <w:rFonts w:ascii="Times New Roman" w:hAnsi="Times New Roman" w:cs="Times New Roman"/>
          <w:sz w:val="24"/>
          <w:szCs w:val="28"/>
        </w:rPr>
        <w:t>imethylpropanal</w:t>
      </w:r>
      <w:r w:rsidR="007F510F" w:rsidRPr="009A2050">
        <w:rPr>
          <w:rFonts w:ascii="Times New Roman" w:hAnsi="Times New Roman" w:cs="Times New Roman"/>
          <w:sz w:val="24"/>
          <w:szCs w:val="28"/>
        </w:rPr>
        <w:t xml:space="preserve"> (t-</w:t>
      </w:r>
      <w:r w:rsidR="003162E3" w:rsidRPr="009A2050">
        <w:rPr>
          <w:rFonts w:ascii="Times New Roman" w:hAnsi="Times New Roman" w:cs="Times New Roman"/>
          <w:sz w:val="24"/>
          <w:szCs w:val="28"/>
        </w:rPr>
        <w:t>C</w:t>
      </w:r>
      <w:r w:rsidR="003162E3" w:rsidRPr="009A2050">
        <w:rPr>
          <w:rFonts w:ascii="Times New Roman" w:hAnsi="Times New Roman" w:cs="Times New Roman"/>
          <w:sz w:val="24"/>
          <w:szCs w:val="28"/>
          <w:vertAlign w:val="subscript"/>
        </w:rPr>
        <w:t>5</w:t>
      </w:r>
      <w:r w:rsidR="003162E3" w:rsidRPr="009A2050">
        <w:rPr>
          <w:rFonts w:ascii="Times New Roman" w:hAnsi="Times New Roman" w:cs="Times New Roman"/>
          <w:sz w:val="24"/>
          <w:szCs w:val="28"/>
        </w:rPr>
        <w:t>H</w:t>
      </w:r>
      <w:r w:rsidR="003162E3" w:rsidRPr="009A2050">
        <w:rPr>
          <w:rFonts w:ascii="Times New Roman" w:hAnsi="Times New Roman" w:cs="Times New Roman"/>
          <w:sz w:val="24"/>
          <w:szCs w:val="28"/>
          <w:vertAlign w:val="subscript"/>
        </w:rPr>
        <w:t>11</w:t>
      </w:r>
      <w:r w:rsidR="003162E3" w:rsidRPr="009A2050">
        <w:rPr>
          <w:rFonts w:ascii="Times New Roman" w:hAnsi="Times New Roman" w:cs="Times New Roman"/>
          <w:sz w:val="24"/>
          <w:szCs w:val="28"/>
        </w:rPr>
        <w:t>CHO</w:t>
      </w:r>
      <w:r w:rsidR="007F510F" w:rsidRPr="009A2050">
        <w:rPr>
          <w:rFonts w:ascii="Times New Roman" w:hAnsi="Times New Roman" w:cs="Times New Roman"/>
          <w:sz w:val="24"/>
          <w:szCs w:val="28"/>
        </w:rPr>
        <w:t>) exhibits a significantly lower absorption cross section compared to n-pentanal, resembling that of acetaldehyde. This suggests that pivalaldehyde may represent a unique case.</w:t>
      </w:r>
      <w:r w:rsidR="000F44B7" w:rsidRPr="009A2050">
        <w:rPr>
          <w:rFonts w:ascii="Times New Roman" w:hAnsi="Times New Roman" w:cs="Times New Roman"/>
          <w:sz w:val="24"/>
          <w:szCs w:val="28"/>
        </w:rPr>
        <w:t xml:space="preserve"> For most branched aldehydes, structural isomerism has a negligible impact on their absorption cross sections.</w:t>
      </w:r>
      <w:r w:rsidR="00AD4A08" w:rsidRPr="009A2050">
        <w:rPr>
          <w:rFonts w:ascii="Times New Roman" w:hAnsi="Times New Roman" w:cs="Times New Roman"/>
          <w:sz w:val="24"/>
          <w:szCs w:val="28"/>
        </w:rPr>
        <w:t xml:space="preserve"> Among the few available quantum yield reports for aldehydes, isomerization appears to significantly enhance the quantum yield of these species.</w:t>
      </w:r>
      <w:r w:rsidR="00B75A34" w:rsidRPr="009A2050">
        <w:rPr>
          <w:rFonts w:ascii="Times New Roman" w:hAnsi="Times New Roman" w:cs="Times New Roman"/>
          <w:sz w:val="24"/>
          <w:szCs w:val="28"/>
        </w:rPr>
        <w:t xml:space="preserve"> </w:t>
      </w:r>
      <w:r w:rsidR="000F44B7" w:rsidRPr="009A2050">
        <w:rPr>
          <w:rFonts w:ascii="Times New Roman" w:hAnsi="Times New Roman" w:cs="Times New Roman"/>
          <w:sz w:val="24"/>
          <w:szCs w:val="28"/>
        </w:rPr>
        <w:t xml:space="preserve">The quantum yield of </w:t>
      </w:r>
      <w:r w:rsidR="00AD4A08" w:rsidRPr="009A2050">
        <w:rPr>
          <w:rFonts w:ascii="Times New Roman" w:hAnsi="Times New Roman" w:cs="Times New Roman"/>
          <w:sz w:val="24"/>
          <w:szCs w:val="28"/>
        </w:rPr>
        <w:t>i-C</w:t>
      </w:r>
      <w:r w:rsidR="00AD4A08" w:rsidRPr="009A2050">
        <w:rPr>
          <w:rFonts w:ascii="Times New Roman" w:hAnsi="Times New Roman" w:cs="Times New Roman"/>
          <w:sz w:val="24"/>
          <w:szCs w:val="28"/>
          <w:vertAlign w:val="subscript"/>
        </w:rPr>
        <w:t>3</w:t>
      </w:r>
      <w:r w:rsidR="00AD4A08" w:rsidRPr="009A2050">
        <w:rPr>
          <w:rFonts w:ascii="Times New Roman" w:hAnsi="Times New Roman" w:cs="Times New Roman"/>
          <w:sz w:val="24"/>
          <w:szCs w:val="28"/>
        </w:rPr>
        <w:t>H</w:t>
      </w:r>
      <w:r w:rsidR="00AD4A08" w:rsidRPr="009A2050">
        <w:rPr>
          <w:rFonts w:ascii="Times New Roman" w:hAnsi="Times New Roman" w:cs="Times New Roman"/>
          <w:sz w:val="24"/>
          <w:szCs w:val="28"/>
          <w:vertAlign w:val="subscript"/>
        </w:rPr>
        <w:t>7</w:t>
      </w:r>
      <w:r w:rsidR="00AD4A08" w:rsidRPr="009A2050">
        <w:rPr>
          <w:rFonts w:ascii="Times New Roman" w:hAnsi="Times New Roman" w:cs="Times New Roman"/>
          <w:sz w:val="24"/>
          <w:szCs w:val="28"/>
        </w:rPr>
        <w:t>CHO</w:t>
      </w:r>
      <w:r w:rsidR="000F44B7" w:rsidRPr="009A2050">
        <w:rPr>
          <w:rFonts w:ascii="Times New Roman" w:hAnsi="Times New Roman" w:cs="Times New Roman"/>
          <w:sz w:val="24"/>
          <w:szCs w:val="28"/>
        </w:rPr>
        <w:t xml:space="preserve"> is reported to be approximately 1, whereas that of n-butanal is only 0.31. Consequently, the photolysis rate of </w:t>
      </w:r>
      <w:proofErr w:type="spellStart"/>
      <w:r w:rsidR="000F44B7" w:rsidRPr="009A2050">
        <w:rPr>
          <w:rFonts w:ascii="Times New Roman" w:hAnsi="Times New Roman" w:cs="Times New Roman"/>
          <w:sz w:val="24"/>
          <w:szCs w:val="28"/>
        </w:rPr>
        <w:t>isobutyraldehyde</w:t>
      </w:r>
      <w:proofErr w:type="spellEnd"/>
      <w:r w:rsidR="000F44B7" w:rsidRPr="009A2050">
        <w:rPr>
          <w:rFonts w:ascii="Times New Roman" w:hAnsi="Times New Roman" w:cs="Times New Roman"/>
          <w:sz w:val="24"/>
          <w:szCs w:val="28"/>
        </w:rPr>
        <w:t xml:space="preserve"> is nearly three times that of n-butanal. </w:t>
      </w:r>
    </w:p>
    <w:p w14:paraId="7089A63E" w14:textId="398B6DFD" w:rsidR="0064765F" w:rsidRPr="009A2050" w:rsidRDefault="00017E65" w:rsidP="0064765F">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Although no quantum yield data are available for t-C</w:t>
      </w:r>
      <w:r w:rsidRPr="009A2050">
        <w:rPr>
          <w:rFonts w:ascii="Times New Roman" w:hAnsi="Times New Roman" w:cs="Times New Roman"/>
          <w:sz w:val="24"/>
          <w:szCs w:val="28"/>
          <w:vertAlign w:val="subscript"/>
        </w:rPr>
        <w:t>5</w:t>
      </w:r>
      <w:r w:rsidRPr="009A2050">
        <w:rPr>
          <w:rFonts w:ascii="Times New Roman" w:hAnsi="Times New Roman" w:cs="Times New Roman"/>
          <w:sz w:val="24"/>
          <w:szCs w:val="28"/>
        </w:rPr>
        <w:t>H</w:t>
      </w:r>
      <w:r w:rsidRPr="009A2050">
        <w:rPr>
          <w:rFonts w:ascii="Times New Roman" w:hAnsi="Times New Roman" w:cs="Times New Roman"/>
          <w:sz w:val="24"/>
          <w:szCs w:val="28"/>
          <w:vertAlign w:val="subscript"/>
        </w:rPr>
        <w:t>11</w:t>
      </w:r>
      <w:r w:rsidRPr="009A2050">
        <w:rPr>
          <w:rFonts w:ascii="Times New Roman" w:hAnsi="Times New Roman" w:cs="Times New Roman"/>
          <w:sz w:val="24"/>
          <w:szCs w:val="28"/>
        </w:rPr>
        <w:t xml:space="preserve">CHO, its absorption cross section is </w:t>
      </w:r>
      <w:proofErr w:type="gramStart"/>
      <w:r w:rsidRPr="009A2050">
        <w:rPr>
          <w:rFonts w:ascii="Times New Roman" w:hAnsi="Times New Roman" w:cs="Times New Roman"/>
          <w:sz w:val="24"/>
          <w:szCs w:val="28"/>
        </w:rPr>
        <w:t>similar to</w:t>
      </w:r>
      <w:proofErr w:type="gramEnd"/>
      <w:r w:rsidRPr="009A2050">
        <w:rPr>
          <w:rFonts w:ascii="Times New Roman" w:hAnsi="Times New Roman" w:cs="Times New Roman"/>
          <w:sz w:val="24"/>
          <w:szCs w:val="28"/>
        </w:rPr>
        <w:t xml:space="preserve"> that of acetaldehyde, yet its photolysis rate is nearly four times higher. This suggests that the significantly higher photolysis rate of t-C</w:t>
      </w:r>
      <w:r w:rsidRPr="009A2050">
        <w:rPr>
          <w:rFonts w:ascii="Times New Roman" w:hAnsi="Times New Roman" w:cs="Times New Roman"/>
          <w:sz w:val="24"/>
          <w:szCs w:val="28"/>
          <w:vertAlign w:val="subscript"/>
        </w:rPr>
        <w:t>5</w:t>
      </w:r>
      <w:r w:rsidRPr="009A2050">
        <w:rPr>
          <w:rFonts w:ascii="Times New Roman" w:hAnsi="Times New Roman" w:cs="Times New Roman"/>
          <w:sz w:val="24"/>
          <w:szCs w:val="28"/>
        </w:rPr>
        <w:t>H</w:t>
      </w:r>
      <w:r w:rsidRPr="009A2050">
        <w:rPr>
          <w:rFonts w:ascii="Times New Roman" w:hAnsi="Times New Roman" w:cs="Times New Roman"/>
          <w:sz w:val="24"/>
          <w:szCs w:val="28"/>
          <w:vertAlign w:val="subscript"/>
        </w:rPr>
        <w:t>11</w:t>
      </w:r>
      <w:r w:rsidRPr="009A2050">
        <w:rPr>
          <w:rFonts w:ascii="Times New Roman" w:hAnsi="Times New Roman" w:cs="Times New Roman"/>
          <w:sz w:val="24"/>
          <w:szCs w:val="28"/>
        </w:rPr>
        <w:t xml:space="preserve">CHO is </w:t>
      </w:r>
      <w:r w:rsidRPr="009A2050">
        <w:rPr>
          <w:rFonts w:ascii="Times New Roman" w:hAnsi="Times New Roman" w:cs="Times New Roman"/>
          <w:sz w:val="24"/>
          <w:szCs w:val="28"/>
        </w:rPr>
        <w:lastRenderedPageBreak/>
        <w:t>primarily driven by a substantially greater quantum yield compared to acetaldehyde.</w:t>
      </w:r>
      <w:r w:rsidR="001834F9" w:rsidRPr="009A2050">
        <w:rPr>
          <w:rFonts w:ascii="Times New Roman" w:hAnsi="Times New Roman" w:cs="Times New Roman"/>
          <w:sz w:val="24"/>
          <w:szCs w:val="28"/>
        </w:rPr>
        <w:t xml:space="preserve"> </w:t>
      </w:r>
      <w:r w:rsidR="000F44B7" w:rsidRPr="009A2050">
        <w:rPr>
          <w:rFonts w:ascii="Times New Roman" w:hAnsi="Times New Roman" w:cs="Times New Roman"/>
          <w:sz w:val="24"/>
          <w:szCs w:val="28"/>
        </w:rPr>
        <w:t xml:space="preserve">Such an inference aligns with previous studies, which have suggested that branched aldehydes undergo more pronounced photolysis compared to their linear counterparts </w:t>
      </w:r>
      <w:r w:rsidRPr="009A2050">
        <w:rPr>
          <w:rFonts w:ascii="Times New Roman" w:hAnsi="Times New Roman" w:cs="Times New Roman"/>
          <w:sz w:val="24"/>
          <w:szCs w:val="28"/>
        </w:rPr>
        <w:fldChar w:fldCharType="begin"/>
      </w:r>
      <w:r w:rsidRPr="009A2050">
        <w:rPr>
          <w:rFonts w:ascii="Times New Roman" w:hAnsi="Times New Roman" w:cs="Times New Roman"/>
          <w:sz w:val="24"/>
          <w:szCs w:val="28"/>
        </w:rPr>
        <w:instrText xml:space="preserve"> ADDIN EN.CITE &lt;EndNote&gt;&lt;Cite&gt;&lt;Author&gt;Calvert&lt;/Author&gt;&lt;Year&gt;2011&lt;/Year&gt;&lt;RecNum&gt;555&lt;/RecNum&gt;&lt;DisplayText&gt;(Calvert et al., 2011a)&lt;/DisplayText&gt;&lt;record&gt;&lt;rec-number&gt;555&lt;/rec-number&gt;&lt;foreign-keys&gt;&lt;key app="EN" db-id="xr929ztsmpsa9iefaespwsezfttt9v90stz2" timestamp="1679392150"&gt;555&lt;/key&gt;&lt;/foreign-keys&gt;&lt;ref-type name="Book"&gt;6&lt;/ref-type&gt;&lt;contributors&gt;&lt;authors&gt;&lt;author&gt;Calvert, Jack&lt;/author&gt;&lt;author&gt;Mellouki, Abdelwahid&lt;/author&gt;&lt;author&gt;Orlando, John&lt;/author&gt;&lt;/authors&gt;&lt;/contributors&gt;&lt;titles&gt;&lt;title&gt;Mechanisms of atmospheric oxidation of the oxygenates&lt;/title&gt;&lt;/titles&gt;&lt;dates&gt;&lt;year&gt;2011&lt;/year&gt;&lt;/dates&gt;&lt;publisher&gt;Oxford University Press&lt;/publisher&gt;&lt;isbn&gt;978-0-19-976707-6&lt;/isbn&gt;&lt;urls&gt;&lt;/urls&gt;&lt;/record&gt;&lt;/Cite&gt;&lt;/EndNote&gt;</w:instrText>
      </w:r>
      <w:r w:rsidRPr="009A2050">
        <w:rPr>
          <w:rFonts w:ascii="Times New Roman" w:hAnsi="Times New Roman" w:cs="Times New Roman"/>
          <w:sz w:val="24"/>
          <w:szCs w:val="28"/>
        </w:rPr>
        <w:fldChar w:fldCharType="separate"/>
      </w:r>
      <w:r w:rsidRPr="009A2050">
        <w:rPr>
          <w:rFonts w:ascii="Times New Roman" w:hAnsi="Times New Roman" w:cs="Times New Roman"/>
          <w:sz w:val="24"/>
          <w:szCs w:val="28"/>
        </w:rPr>
        <w:t>(Calvert et al., 2011a)</w:t>
      </w:r>
      <w:r w:rsidRPr="009A2050">
        <w:rPr>
          <w:rFonts w:ascii="Times New Roman" w:hAnsi="Times New Roman" w:cs="Times New Roman"/>
          <w:sz w:val="24"/>
          <w:szCs w:val="28"/>
        </w:rPr>
        <w:fldChar w:fldCharType="end"/>
      </w:r>
      <w:r w:rsidR="000F44B7" w:rsidRPr="009A2050">
        <w:rPr>
          <w:rFonts w:ascii="Times New Roman" w:hAnsi="Times New Roman" w:cs="Times New Roman"/>
          <w:sz w:val="24"/>
          <w:szCs w:val="28"/>
        </w:rPr>
        <w:t>.</w:t>
      </w:r>
      <w:r w:rsidR="008F0565" w:rsidRPr="009A2050">
        <w:rPr>
          <w:rFonts w:ascii="Times New Roman" w:hAnsi="Times New Roman" w:cs="Times New Roman"/>
          <w:sz w:val="24"/>
          <w:szCs w:val="28"/>
        </w:rPr>
        <w:t xml:space="preserve"> </w:t>
      </w:r>
      <w:r w:rsidR="0064765F" w:rsidRPr="009A2050">
        <w:rPr>
          <w:rFonts w:ascii="Times New Roman" w:hAnsi="Times New Roman" w:cs="Times New Roman"/>
          <w:sz w:val="24"/>
          <w:szCs w:val="28"/>
        </w:rPr>
        <w:t xml:space="preserve">Therefore, in the parameterization, the adjustment coefficient of the carbonyl functional group in branched aldehydes is calculated using data from n-butanal and </w:t>
      </w:r>
      <w:proofErr w:type="spellStart"/>
      <w:r w:rsidR="0064765F" w:rsidRPr="009A2050">
        <w:rPr>
          <w:rFonts w:ascii="Times New Roman" w:hAnsi="Times New Roman" w:cs="Times New Roman"/>
          <w:sz w:val="24"/>
          <w:szCs w:val="28"/>
        </w:rPr>
        <w:t>isobutyraldehyde</w:t>
      </w:r>
      <w:proofErr w:type="spellEnd"/>
      <w:r w:rsidR="0064765F" w:rsidRPr="009A2050">
        <w:rPr>
          <w:rFonts w:ascii="Times New Roman" w:hAnsi="Times New Roman" w:cs="Times New Roman"/>
          <w:sz w:val="24"/>
          <w:szCs w:val="28"/>
        </w:rPr>
        <w:t xml:space="preserve">. The adjustment coefficient is determined as </w:t>
      </w:r>
      <m:oMath>
        <m:sSub>
          <m:sSubPr>
            <m:ctrlPr>
              <w:rPr>
                <w:rFonts w:ascii="Cambria Math" w:hAnsi="Cambria Math" w:cs="Times New Roman"/>
                <w:i/>
                <w:sz w:val="24"/>
                <w:szCs w:val="28"/>
              </w:rPr>
            </m:ctrlPr>
          </m:sSubPr>
          <m:e>
            <m:r>
              <w:rPr>
                <w:rFonts w:ascii="Cambria Math" w:hAnsi="Cambria Math" w:cs="Times New Roman"/>
                <w:sz w:val="24"/>
                <w:szCs w:val="28"/>
              </w:rPr>
              <m:t>RV</m:t>
            </m:r>
          </m:e>
          <m:sub>
            <m:r>
              <w:rPr>
                <w:rFonts w:ascii="Cambria Math" w:hAnsi="Cambria Math" w:cs="Times New Roman"/>
                <w:sz w:val="24"/>
                <w:szCs w:val="28"/>
              </w:rPr>
              <m:t>i</m:t>
            </m:r>
          </m:sub>
        </m:sSub>
        <m:r>
          <w:rPr>
            <w:rFonts w:ascii="Cambria Math" w:hAnsi="Cambria Math" w:cs="Times New Roman"/>
            <w:sz w:val="24"/>
            <w:szCs w:val="28"/>
          </w:rPr>
          <m:t>×3.1</m:t>
        </m:r>
      </m:oMath>
      <w:r w:rsidR="0064765F" w:rsidRPr="009A2050">
        <w:rPr>
          <w:rFonts w:ascii="Times New Roman" w:hAnsi="Times New Roman" w:cs="Times New Roman"/>
          <w:sz w:val="24"/>
          <w:szCs w:val="28"/>
        </w:rPr>
        <w:t>.</w:t>
      </w:r>
    </w:p>
    <w:p w14:paraId="7C86D7BD" w14:textId="78B8CC56" w:rsidR="004A1917" w:rsidRPr="009A2050" w:rsidRDefault="008E502E" w:rsidP="004A1917">
      <w:pPr>
        <w:pStyle w:val="3"/>
      </w:pPr>
      <w:bookmarkStart w:id="40" w:name="_Toc193800790"/>
      <w:r>
        <w:t>6</w:t>
      </w:r>
      <w:r w:rsidR="004A1917" w:rsidRPr="009A2050">
        <w:t>.2 Branched ketones</w:t>
      </w:r>
      <w:bookmarkEnd w:id="40"/>
    </w:p>
    <w:p w14:paraId="2F05D3B3" w14:textId="4DBF49C8" w:rsidR="000B4165" w:rsidRPr="009A2050" w:rsidRDefault="00B904BA" w:rsidP="001E58BB">
      <w:pPr>
        <w:spacing w:line="360" w:lineRule="auto"/>
        <w:ind w:firstLineChars="200" w:firstLine="480"/>
        <w:rPr>
          <w:rFonts w:ascii="Times New Roman" w:hAnsi="Times New Roman" w:cs="Times New Roman"/>
          <w:sz w:val="24"/>
          <w:szCs w:val="24"/>
        </w:rPr>
      </w:pPr>
      <w:r w:rsidRPr="009A2050">
        <w:rPr>
          <w:rFonts w:ascii="Times New Roman" w:hAnsi="Times New Roman" w:cs="Times New Roman"/>
          <w:sz w:val="24"/>
          <w:szCs w:val="24"/>
        </w:rPr>
        <w:t>Another example is the analysis of branched ketones.</w:t>
      </w:r>
      <w:r w:rsidR="009B589F" w:rsidRPr="009A2050">
        <w:rPr>
          <w:sz w:val="24"/>
          <w:szCs w:val="24"/>
        </w:rPr>
        <w:t xml:space="preserve"> </w:t>
      </w:r>
      <w:r w:rsidR="009B589F" w:rsidRPr="009A2050">
        <w:rPr>
          <w:rFonts w:ascii="Times New Roman" w:hAnsi="Times New Roman" w:cs="Times New Roman"/>
          <w:sz w:val="24"/>
          <w:szCs w:val="24"/>
        </w:rPr>
        <w:t>Branched ketones can be regarded as ketones with methyl (-CH</w:t>
      </w:r>
      <w:r w:rsidR="009B589F" w:rsidRPr="009A2050">
        <w:rPr>
          <w:rFonts w:ascii="Times New Roman" w:hAnsi="Times New Roman" w:cs="Times New Roman"/>
          <w:sz w:val="24"/>
          <w:szCs w:val="24"/>
          <w:vertAlign w:val="subscript"/>
        </w:rPr>
        <w:t>3</w:t>
      </w:r>
      <w:r w:rsidR="009B589F" w:rsidRPr="009A2050">
        <w:rPr>
          <w:rFonts w:ascii="Times New Roman" w:hAnsi="Times New Roman" w:cs="Times New Roman"/>
          <w:sz w:val="24"/>
          <w:szCs w:val="24"/>
        </w:rPr>
        <w:t>) substitutions at different positions along the carbon chain.</w:t>
      </w:r>
      <w:r w:rsidR="00B52581" w:rsidRPr="009A2050">
        <w:rPr>
          <w:sz w:val="24"/>
          <w:szCs w:val="24"/>
        </w:rPr>
        <w:t xml:space="preserve"> </w:t>
      </w:r>
      <w:r w:rsidR="00B52581" w:rsidRPr="009A2050">
        <w:rPr>
          <w:rFonts w:ascii="Times New Roman" w:hAnsi="Times New Roman" w:cs="Times New Roman"/>
          <w:sz w:val="24"/>
          <w:szCs w:val="24"/>
        </w:rPr>
        <w:t xml:space="preserve">The absorption characteristics of branched ketones are </w:t>
      </w:r>
      <w:proofErr w:type="gramStart"/>
      <w:r w:rsidR="00B52581" w:rsidRPr="009A2050">
        <w:rPr>
          <w:rFonts w:ascii="Times New Roman" w:hAnsi="Times New Roman" w:cs="Times New Roman"/>
          <w:sz w:val="24"/>
          <w:szCs w:val="24"/>
        </w:rPr>
        <w:t>similar to</w:t>
      </w:r>
      <w:proofErr w:type="gramEnd"/>
      <w:r w:rsidR="00B52581" w:rsidRPr="009A2050">
        <w:rPr>
          <w:rFonts w:ascii="Times New Roman" w:hAnsi="Times New Roman" w:cs="Times New Roman"/>
          <w:sz w:val="24"/>
          <w:szCs w:val="24"/>
        </w:rPr>
        <w:t xml:space="preserve"> those of straight-chain ketones, with the only notable exception being 2,4-dimethyl-3-pentanone, which exhibits slightly stronger absorption (</w:t>
      </w:r>
      <w:r w:rsidR="00B35154" w:rsidRPr="009A2050">
        <w:rPr>
          <w:rFonts w:ascii="Times New Roman" w:hAnsi="Times New Roman" w:cs="Times New Roman"/>
          <w:sz w:val="24"/>
          <w:szCs w:val="24"/>
        </w:rPr>
        <w:fldChar w:fldCharType="begin"/>
      </w:r>
      <w:r w:rsidR="00B35154" w:rsidRPr="009A2050">
        <w:rPr>
          <w:rFonts w:ascii="Times New Roman" w:hAnsi="Times New Roman" w:cs="Times New Roman"/>
          <w:sz w:val="24"/>
          <w:szCs w:val="24"/>
        </w:rPr>
        <w:instrText xml:space="preserve"> REF _Ref193993445 \h  \* MERGEFORMAT </w:instrText>
      </w:r>
      <w:r w:rsidR="00B35154" w:rsidRPr="009A2050">
        <w:rPr>
          <w:rFonts w:ascii="Times New Roman" w:hAnsi="Times New Roman" w:cs="Times New Roman"/>
          <w:sz w:val="24"/>
          <w:szCs w:val="24"/>
        </w:rPr>
      </w:r>
      <w:r w:rsidR="00B35154" w:rsidRPr="009A2050">
        <w:rPr>
          <w:rFonts w:ascii="Times New Roman" w:hAnsi="Times New Roman" w:cs="Times New Roman"/>
          <w:sz w:val="24"/>
          <w:szCs w:val="24"/>
        </w:rPr>
        <w:fldChar w:fldCharType="separate"/>
      </w:r>
      <w:r w:rsidR="00920883" w:rsidRPr="00D178F6">
        <w:rPr>
          <w:rFonts w:ascii="Times New Roman" w:hAnsi="Times New Roman" w:cs="Times New Roman"/>
          <w:sz w:val="24"/>
          <w:szCs w:val="24"/>
        </w:rPr>
        <w:t>Figure S32</w:t>
      </w:r>
      <w:r w:rsidR="00B35154" w:rsidRPr="009A2050">
        <w:rPr>
          <w:rFonts w:ascii="Times New Roman" w:hAnsi="Times New Roman" w:cs="Times New Roman"/>
          <w:sz w:val="24"/>
          <w:szCs w:val="24"/>
        </w:rPr>
        <w:fldChar w:fldCharType="end"/>
      </w:r>
      <w:r w:rsidR="00B52581" w:rsidRPr="009A2050">
        <w:rPr>
          <w:rFonts w:ascii="Times New Roman" w:hAnsi="Times New Roman" w:cs="Times New Roman"/>
          <w:sz w:val="24"/>
          <w:szCs w:val="24"/>
        </w:rPr>
        <w:t>).</w:t>
      </w:r>
      <w:r w:rsidR="00A73C19" w:rsidRPr="009A2050">
        <w:rPr>
          <w:rFonts w:ascii="Times New Roman" w:hAnsi="Times New Roman" w:cs="Times New Roman"/>
          <w:sz w:val="24"/>
          <w:szCs w:val="24"/>
        </w:rPr>
        <w:t xml:space="preserve"> Through the comparison of </w:t>
      </w:r>
      <m:oMath>
        <m:sSub>
          <m:sSubPr>
            <m:ctrlPr>
              <w:rPr>
                <w:rFonts w:ascii="Cambria Math" w:hAnsi="Cambria Math" w:cs="Times New Roman"/>
                <w:sz w:val="24"/>
                <w:szCs w:val="24"/>
              </w:rPr>
            </m:ctrlPr>
          </m:sSubPr>
          <m:e>
            <m:r>
              <w:rPr>
                <w:rFonts w:ascii="Cambria Math" w:hAnsi="Cambria Math" w:cs="Times New Roman"/>
                <w:sz w:val="24"/>
                <w:szCs w:val="24"/>
              </w:rPr>
              <m:t>j</m:t>
            </m:r>
          </m:e>
          <m:sub>
            <m:r>
              <w:rPr>
                <w:rFonts w:ascii="Cambria Math" w:hAnsi="Cambria Math" w:cs="Times New Roman"/>
                <w:sz w:val="24"/>
                <w:szCs w:val="24"/>
              </w:rPr>
              <m:t>rel</m:t>
            </m:r>
          </m:sub>
        </m:sSub>
      </m:oMath>
      <w:r w:rsidR="00A73C19" w:rsidRPr="009A2050">
        <w:rPr>
          <w:rFonts w:ascii="Times New Roman" w:hAnsi="Times New Roman" w:cs="Times New Roman"/>
          <w:sz w:val="24"/>
          <w:szCs w:val="24"/>
        </w:rPr>
        <w:t xml:space="preserve">, it can be observed that methyl substitution at the β-position of 2-pentanone (forming 4-methyl-2-pentanone) results in </w:t>
      </w:r>
      <w:r w:rsidR="00B35154" w:rsidRPr="009A2050">
        <w:rPr>
          <w:rFonts w:ascii="Times New Roman" w:hAnsi="Times New Roman" w:cs="Times New Roman"/>
          <w:sz w:val="24"/>
          <w:szCs w:val="24"/>
        </w:rPr>
        <w:t>an</w:t>
      </w:r>
      <w:r w:rsidR="00A73C19" w:rsidRPr="009A2050">
        <w:rPr>
          <w:rFonts w:ascii="Times New Roman" w:hAnsi="Times New Roman" w:cs="Times New Roman"/>
          <w:sz w:val="24"/>
          <w:szCs w:val="24"/>
        </w:rPr>
        <w:t xml:space="preserve"> enhancement of absorption and an increase in the </w:t>
      </w:r>
      <m:oMath>
        <m:sSub>
          <m:sSubPr>
            <m:ctrlPr>
              <w:rPr>
                <w:rFonts w:ascii="Cambria Math" w:hAnsi="Cambria Math" w:cs="Times New Roman"/>
                <w:sz w:val="24"/>
                <w:szCs w:val="24"/>
              </w:rPr>
            </m:ctrlPr>
          </m:sSubPr>
          <m:e>
            <m:r>
              <w:rPr>
                <w:rFonts w:ascii="Cambria Math" w:hAnsi="Cambria Math" w:cs="Times New Roman"/>
                <w:sz w:val="24"/>
                <w:szCs w:val="24"/>
              </w:rPr>
              <m:t>j</m:t>
            </m:r>
          </m:e>
          <m:sub>
            <m:r>
              <w:rPr>
                <w:rFonts w:ascii="Cambria Math" w:hAnsi="Cambria Math" w:cs="Times New Roman"/>
                <w:sz w:val="24"/>
                <w:szCs w:val="24"/>
              </w:rPr>
              <m:t>rel</m:t>
            </m:r>
          </m:sub>
        </m:sSub>
      </m:oMath>
      <w:r w:rsidR="002905E1" w:rsidRPr="009A2050">
        <w:rPr>
          <w:rFonts w:ascii="Times New Roman" w:hAnsi="Times New Roman" w:cs="Times New Roman"/>
          <w:sz w:val="24"/>
          <w:szCs w:val="24"/>
        </w:rPr>
        <w:t xml:space="preserve"> </w:t>
      </w:r>
      <w:r w:rsidR="00A73C19" w:rsidRPr="009A2050">
        <w:rPr>
          <w:rFonts w:ascii="Times New Roman" w:hAnsi="Times New Roman" w:cs="Times New Roman"/>
          <w:sz w:val="24"/>
          <w:szCs w:val="24"/>
        </w:rPr>
        <w:t xml:space="preserve">by </w:t>
      </w:r>
      <m:oMath>
        <m:r>
          <m:rPr>
            <m:sty m:val="p"/>
          </m:rPr>
          <w:rPr>
            <w:rFonts w:ascii="Cambria Math" w:hAnsi="Cambria Math" w:cs="Times New Roman"/>
            <w:sz w:val="24"/>
            <w:szCs w:val="24"/>
          </w:rPr>
          <m:t xml:space="preserve">0.23% </m:t>
        </m:r>
        <m:sSub>
          <m:sSubPr>
            <m:ctrlPr>
              <w:rPr>
                <w:rFonts w:ascii="Cambria Math" w:hAnsi="Cambria Math" w:cs="Times New Roman"/>
                <w:sz w:val="24"/>
                <w:szCs w:val="24"/>
              </w:rPr>
            </m:ctrlPr>
          </m:sSubPr>
          <m:e>
            <m:r>
              <w:rPr>
                <w:rFonts w:ascii="Cambria Math" w:hAnsi="Cambria Math" w:cs="Times New Roman"/>
                <w:sz w:val="24"/>
                <w:szCs w:val="24"/>
              </w:rPr>
              <m:t>jNO</m:t>
            </m:r>
          </m:e>
          <m:sub>
            <m:r>
              <m:rPr>
                <m:sty m:val="p"/>
              </m:rPr>
              <w:rPr>
                <w:rFonts w:ascii="Cambria Math" w:hAnsi="Cambria Math" w:cs="Times New Roman"/>
                <w:sz w:val="24"/>
                <w:szCs w:val="24"/>
              </w:rPr>
              <m:t>2</m:t>
            </m:r>
          </m:sub>
        </m:sSub>
      </m:oMath>
      <w:r w:rsidR="00A73C19" w:rsidRPr="009A2050">
        <w:rPr>
          <w:rFonts w:ascii="Times New Roman" w:hAnsi="Times New Roman" w:cs="Times New Roman" w:hint="eastAsia"/>
          <w:sz w:val="24"/>
          <w:szCs w:val="24"/>
        </w:rPr>
        <w:t>.</w:t>
      </w:r>
      <w:r w:rsidR="00A73C19" w:rsidRPr="009A2050">
        <w:rPr>
          <w:rFonts w:ascii="Times New Roman" w:hAnsi="Times New Roman" w:cs="Times New Roman"/>
          <w:sz w:val="24"/>
          <w:szCs w:val="24"/>
        </w:rPr>
        <w:t xml:space="preserve"> </w:t>
      </w:r>
      <w:r w:rsidR="002905E1" w:rsidRPr="009A2050">
        <w:rPr>
          <w:rFonts w:ascii="Times New Roman" w:hAnsi="Times New Roman" w:cs="Times New Roman"/>
          <w:sz w:val="24"/>
          <w:szCs w:val="24"/>
        </w:rPr>
        <w:t>Similarly, methyl substitution at the γ-</w:t>
      </w:r>
      <w:r w:rsidR="00307475" w:rsidRPr="009A2050">
        <w:rPr>
          <w:rFonts w:ascii="Times New Roman" w:hAnsi="Times New Roman" w:cs="Times New Roman"/>
          <w:sz w:val="24"/>
          <w:szCs w:val="24"/>
        </w:rPr>
        <w:t>carbon</w:t>
      </w:r>
      <w:r w:rsidR="002905E1" w:rsidRPr="009A2050">
        <w:rPr>
          <w:rFonts w:ascii="Times New Roman" w:hAnsi="Times New Roman" w:cs="Times New Roman"/>
          <w:sz w:val="24"/>
          <w:szCs w:val="24"/>
        </w:rPr>
        <w:t xml:space="preserve"> of 2-hexanone (forming 5-methyl-2-hexanone) leads to </w:t>
      </w:r>
      <w:r w:rsidR="00B0361A" w:rsidRPr="009A2050">
        <w:rPr>
          <w:rFonts w:ascii="Times New Roman" w:hAnsi="Times New Roman" w:cs="Times New Roman"/>
          <w:sz w:val="24"/>
          <w:szCs w:val="24"/>
        </w:rPr>
        <w:t>an</w:t>
      </w:r>
      <w:r w:rsidR="002905E1" w:rsidRPr="009A2050">
        <w:rPr>
          <w:rFonts w:ascii="Times New Roman" w:hAnsi="Times New Roman" w:cs="Times New Roman"/>
          <w:sz w:val="24"/>
          <w:szCs w:val="24"/>
        </w:rPr>
        <w:t xml:space="preserve"> </w:t>
      </w:r>
      <m:oMath>
        <m:r>
          <m:rPr>
            <m:sty m:val="p"/>
          </m:rPr>
          <w:rPr>
            <w:rFonts w:ascii="Cambria Math" w:hAnsi="Cambria Math" w:cs="Times New Roman"/>
            <w:sz w:val="24"/>
            <w:szCs w:val="24"/>
          </w:rPr>
          <m:t xml:space="preserve">0.15% </m:t>
        </m:r>
        <m:sSub>
          <m:sSubPr>
            <m:ctrlPr>
              <w:rPr>
                <w:rFonts w:ascii="Cambria Math" w:hAnsi="Cambria Math" w:cs="Times New Roman"/>
                <w:sz w:val="24"/>
                <w:szCs w:val="24"/>
              </w:rPr>
            </m:ctrlPr>
          </m:sSubPr>
          <m:e>
            <m:r>
              <w:rPr>
                <w:rFonts w:ascii="Cambria Math" w:hAnsi="Cambria Math" w:cs="Times New Roman"/>
                <w:sz w:val="24"/>
                <w:szCs w:val="24"/>
              </w:rPr>
              <m:t>jNO</m:t>
            </m:r>
          </m:e>
          <m:sub>
            <m:r>
              <m:rPr>
                <m:sty m:val="p"/>
              </m:rPr>
              <w:rPr>
                <w:rFonts w:ascii="Cambria Math" w:hAnsi="Cambria Math" w:cs="Times New Roman"/>
                <w:sz w:val="24"/>
                <w:szCs w:val="24"/>
              </w:rPr>
              <m:t>2</m:t>
            </m:r>
          </m:sub>
        </m:sSub>
      </m:oMath>
      <w:r w:rsidR="002905E1" w:rsidRPr="009A2050">
        <w:rPr>
          <w:rFonts w:ascii="Times New Roman" w:hAnsi="Times New Roman" w:cs="Times New Roman" w:hint="eastAsia"/>
          <w:sz w:val="24"/>
          <w:szCs w:val="24"/>
        </w:rPr>
        <w:t xml:space="preserve"> </w:t>
      </w:r>
      <w:r w:rsidR="002905E1" w:rsidRPr="009A2050">
        <w:rPr>
          <w:rFonts w:ascii="Times New Roman" w:hAnsi="Times New Roman" w:cs="Times New Roman"/>
          <w:sz w:val="24"/>
          <w:szCs w:val="24"/>
        </w:rPr>
        <w:t xml:space="preserve">increase in the </w:t>
      </w:r>
      <m:oMath>
        <m:sSub>
          <m:sSubPr>
            <m:ctrlPr>
              <w:rPr>
                <w:rFonts w:ascii="Cambria Math" w:hAnsi="Cambria Math" w:cs="Times New Roman"/>
                <w:sz w:val="24"/>
                <w:szCs w:val="24"/>
              </w:rPr>
            </m:ctrlPr>
          </m:sSubPr>
          <m:e>
            <m:r>
              <w:rPr>
                <w:rFonts w:ascii="Cambria Math" w:hAnsi="Cambria Math" w:cs="Times New Roman"/>
                <w:sz w:val="24"/>
                <w:szCs w:val="24"/>
              </w:rPr>
              <m:t>j</m:t>
            </m:r>
          </m:e>
          <m:sub>
            <m:r>
              <w:rPr>
                <w:rFonts w:ascii="Cambria Math" w:hAnsi="Cambria Math" w:cs="Times New Roman"/>
                <w:sz w:val="24"/>
                <w:szCs w:val="24"/>
              </w:rPr>
              <m:t>rel</m:t>
            </m:r>
          </m:sub>
        </m:sSub>
      </m:oMath>
      <w:r w:rsidR="002905E1" w:rsidRPr="009A2050">
        <w:rPr>
          <w:rFonts w:ascii="Times New Roman" w:hAnsi="Times New Roman" w:cs="Times New Roman"/>
          <w:sz w:val="24"/>
          <w:szCs w:val="24"/>
        </w:rPr>
        <w:t>.</w:t>
      </w:r>
      <w:r w:rsidR="00430E32" w:rsidRPr="009A2050">
        <w:rPr>
          <w:sz w:val="24"/>
          <w:szCs w:val="24"/>
        </w:rPr>
        <w:t xml:space="preserve"> </w:t>
      </w:r>
      <w:r w:rsidR="00430E32" w:rsidRPr="009A2050">
        <w:rPr>
          <w:rFonts w:ascii="Times New Roman" w:hAnsi="Times New Roman" w:cs="Times New Roman"/>
          <w:sz w:val="24"/>
          <w:szCs w:val="24"/>
        </w:rPr>
        <w:t xml:space="preserve">When both α-carbon positions of </w:t>
      </w:r>
      <w:r w:rsidR="00A90B17" w:rsidRPr="009A2050">
        <w:rPr>
          <w:rFonts w:ascii="Times New Roman" w:hAnsi="Times New Roman" w:cs="Times New Roman"/>
          <w:sz w:val="24"/>
          <w:szCs w:val="24"/>
        </w:rPr>
        <w:t>3</w:t>
      </w:r>
      <w:r w:rsidR="00430E32" w:rsidRPr="009A2050">
        <w:rPr>
          <w:rFonts w:ascii="Times New Roman" w:hAnsi="Times New Roman" w:cs="Times New Roman"/>
          <w:sz w:val="24"/>
          <w:szCs w:val="24"/>
        </w:rPr>
        <w:t>-pentanone are substituted with methyl groups (forming 2,4-dimethyl-3-pentanone), the absorption is significantly enhanced</w:t>
      </w:r>
      <w:r w:rsidR="007E321D">
        <w:rPr>
          <w:rFonts w:ascii="Times New Roman" w:hAnsi="Times New Roman" w:cs="Times New Roman"/>
          <w:sz w:val="24"/>
          <w:szCs w:val="24"/>
        </w:rPr>
        <w:t xml:space="preserve"> </w:t>
      </w:r>
      <w:r w:rsidR="007E321D">
        <w:rPr>
          <w:rFonts w:ascii="Times New Roman" w:hAnsi="Times New Roman" w:cs="Times New Roman" w:hint="eastAsia"/>
          <w:sz w:val="24"/>
          <w:szCs w:val="28"/>
        </w:rPr>
        <w:t>(d</w:t>
      </w:r>
      <w:r w:rsidR="007E321D" w:rsidRPr="007C0F27">
        <w:rPr>
          <w:rFonts w:ascii="Times New Roman" w:hAnsi="Times New Roman" w:cs="Times New Roman"/>
          <w:sz w:val="24"/>
          <w:szCs w:val="28"/>
        </w:rPr>
        <w:t xml:space="preserve">ue to the lack of photolysis data for 3-pentanone, 2-pentanone is used as a </w:t>
      </w:r>
      <w:r w:rsidR="007E321D">
        <w:rPr>
          <w:rFonts w:ascii="Times New Roman" w:hAnsi="Times New Roman" w:cs="Times New Roman" w:hint="eastAsia"/>
          <w:sz w:val="24"/>
          <w:szCs w:val="28"/>
        </w:rPr>
        <w:t>surrogate here)</w:t>
      </w:r>
      <w:r w:rsidR="00430E32" w:rsidRPr="009A2050">
        <w:rPr>
          <w:rFonts w:ascii="Times New Roman" w:hAnsi="Times New Roman" w:cs="Times New Roman"/>
          <w:sz w:val="24"/>
          <w:szCs w:val="24"/>
        </w:rPr>
        <w:t>.</w:t>
      </w:r>
      <w:r w:rsidR="007E321D">
        <w:rPr>
          <w:rFonts w:ascii="Times New Roman" w:hAnsi="Times New Roman" w:cs="Times New Roman"/>
          <w:sz w:val="24"/>
          <w:szCs w:val="24"/>
        </w:rPr>
        <w:t xml:space="preserve"> T</w:t>
      </w:r>
      <w:r w:rsidR="00430E32" w:rsidRPr="009A2050">
        <w:rPr>
          <w:rFonts w:ascii="Times New Roman" w:hAnsi="Times New Roman" w:cs="Times New Roman"/>
          <w:sz w:val="24"/>
          <w:szCs w:val="24"/>
        </w:rPr>
        <w:t xml:space="preserve">his effect may be attributed to an alkyl-induced red shift in absorption, leading to a </w:t>
      </w:r>
      <m:oMath>
        <m:r>
          <m:rPr>
            <m:sty m:val="p"/>
          </m:rPr>
          <w:rPr>
            <w:rFonts w:ascii="Cambria Math" w:eastAsiaTheme="majorEastAsia" w:hAnsi="Cambria Math" w:cs="Times New Roman"/>
            <w:sz w:val="24"/>
            <w:szCs w:val="24"/>
          </w:rPr>
          <m:t xml:space="preserve">0.36% </m:t>
        </m:r>
        <w:bookmarkStart w:id="41" w:name="_Hlk193399257"/>
        <m:sSub>
          <m:sSubPr>
            <m:ctrlPr>
              <w:rPr>
                <w:rFonts w:ascii="Cambria Math" w:eastAsiaTheme="majorEastAsia" w:hAnsi="Cambria Math" w:cs="Times New Roman"/>
                <w:sz w:val="24"/>
                <w:szCs w:val="24"/>
              </w:rPr>
            </m:ctrlPr>
          </m:sSubPr>
          <m:e>
            <m:r>
              <w:rPr>
                <w:rFonts w:ascii="Cambria Math" w:eastAsiaTheme="majorEastAsia" w:hAnsi="Cambria Math" w:cs="Times New Roman"/>
                <w:sz w:val="24"/>
                <w:szCs w:val="24"/>
              </w:rPr>
              <m:t>jNO</m:t>
            </m:r>
          </m:e>
          <m:sub>
            <m:r>
              <m:rPr>
                <m:sty m:val="p"/>
              </m:rPr>
              <w:rPr>
                <w:rFonts w:ascii="Cambria Math" w:eastAsiaTheme="majorEastAsia" w:hAnsi="Cambria Math" w:cs="Times New Roman"/>
                <w:sz w:val="24"/>
                <w:szCs w:val="24"/>
              </w:rPr>
              <m:t>2</m:t>
            </m:r>
          </m:sub>
        </m:sSub>
      </m:oMath>
      <w:bookmarkEnd w:id="41"/>
      <w:r w:rsidR="00430E32" w:rsidRPr="009A2050">
        <w:rPr>
          <w:rFonts w:ascii="Times New Roman" w:hAnsi="Times New Roman" w:cs="Times New Roman"/>
          <w:sz w:val="24"/>
          <w:szCs w:val="24"/>
        </w:rPr>
        <w:t xml:space="preserve"> increase in the </w:t>
      </w:r>
      <m:oMath>
        <m:sSub>
          <m:sSubPr>
            <m:ctrlPr>
              <w:rPr>
                <w:rFonts w:ascii="Cambria Math" w:hAnsi="Cambria Math" w:cs="Times New Roman"/>
                <w:sz w:val="24"/>
                <w:szCs w:val="24"/>
              </w:rPr>
            </m:ctrlPr>
          </m:sSubPr>
          <m:e>
            <m:r>
              <w:rPr>
                <w:rFonts w:ascii="Cambria Math" w:hAnsi="Cambria Math" w:cs="Times New Roman"/>
                <w:sz w:val="24"/>
                <w:szCs w:val="24"/>
              </w:rPr>
              <m:t>j</m:t>
            </m:r>
          </m:e>
          <m:sub>
            <m:r>
              <w:rPr>
                <w:rFonts w:ascii="Cambria Math" w:hAnsi="Cambria Math" w:cs="Times New Roman"/>
                <w:sz w:val="24"/>
                <w:szCs w:val="24"/>
              </w:rPr>
              <m:t>rel</m:t>
            </m:r>
          </m:sub>
        </m:sSub>
      </m:oMath>
      <w:r w:rsidR="00430E32" w:rsidRPr="009A2050">
        <w:rPr>
          <w:rFonts w:ascii="Times New Roman" w:hAnsi="Times New Roman" w:cs="Times New Roman"/>
          <w:sz w:val="24"/>
          <w:szCs w:val="24"/>
        </w:rPr>
        <w:t>.</w:t>
      </w:r>
      <w:r w:rsidR="00F57331" w:rsidRPr="009A2050">
        <w:rPr>
          <w:rFonts w:ascii="Times New Roman" w:hAnsi="Times New Roman" w:cs="Times New Roman"/>
          <w:sz w:val="24"/>
          <w:szCs w:val="24"/>
        </w:rPr>
        <w:t xml:space="preserve"> </w:t>
      </w:r>
      <w:r w:rsidR="00F57331" w:rsidRPr="009A2050">
        <w:rPr>
          <w:rFonts w:ascii="Times New Roman" w:hAnsi="Times New Roman" w:cs="Times New Roman" w:hint="eastAsia"/>
          <w:sz w:val="24"/>
          <w:szCs w:val="24"/>
        </w:rPr>
        <w:t>Compared</w:t>
      </w:r>
      <w:r w:rsidR="00F57331" w:rsidRPr="009A2050">
        <w:rPr>
          <w:rFonts w:ascii="Times New Roman" w:hAnsi="Times New Roman" w:cs="Times New Roman"/>
          <w:sz w:val="24"/>
          <w:szCs w:val="24"/>
        </w:rPr>
        <w:t xml:space="preserve"> to the reference value of corresponding number of </w:t>
      </w:r>
      <w:r w:rsidR="006451FC" w:rsidRPr="009A2050">
        <w:rPr>
          <w:rFonts w:ascii="Times New Roman" w:hAnsi="Times New Roman" w:cs="Times New Roman"/>
          <w:sz w:val="24"/>
          <w:szCs w:val="24"/>
        </w:rPr>
        <w:t>carbons</w:t>
      </w:r>
      <w:r w:rsidR="007E603F" w:rsidRPr="009A2050">
        <w:rPr>
          <w:rFonts w:ascii="Times New Roman" w:hAnsi="Times New Roman" w:cs="Times New Roman"/>
          <w:sz w:val="24"/>
          <w:szCs w:val="24"/>
        </w:rPr>
        <w:t xml:space="preserve">, it can be inferred that methyl substitution at the β- or γ-carbon increases the photolysis rate of straight-chain ketones by approximately </w:t>
      </w:r>
      <m:oMath>
        <m:r>
          <m:rPr>
            <m:sty m:val="p"/>
          </m:rPr>
          <w:rPr>
            <w:rFonts w:ascii="Cambria Math" w:hAnsi="Cambria Math" w:cs="Times New Roman"/>
            <w:sz w:val="24"/>
            <w:szCs w:val="24"/>
          </w:rPr>
          <m:t xml:space="preserve">0.18% </m:t>
        </m:r>
        <m:sSub>
          <m:sSubPr>
            <m:ctrlPr>
              <w:rPr>
                <w:rFonts w:ascii="Cambria Math" w:hAnsi="Cambria Math" w:cs="Times New Roman"/>
                <w:sz w:val="24"/>
                <w:szCs w:val="24"/>
              </w:rPr>
            </m:ctrlPr>
          </m:sSubPr>
          <m:e>
            <m:r>
              <w:rPr>
                <w:rFonts w:ascii="Cambria Math" w:hAnsi="Cambria Math" w:cs="Times New Roman"/>
                <w:sz w:val="24"/>
                <w:szCs w:val="24"/>
              </w:rPr>
              <m:t>jNO</m:t>
            </m:r>
          </m:e>
          <m:sub>
            <m:r>
              <m:rPr>
                <m:sty m:val="p"/>
              </m:rPr>
              <w:rPr>
                <w:rFonts w:ascii="Cambria Math" w:hAnsi="Cambria Math" w:cs="Times New Roman"/>
                <w:sz w:val="24"/>
                <w:szCs w:val="24"/>
              </w:rPr>
              <m:t>2</m:t>
            </m:r>
          </m:sub>
        </m:sSub>
      </m:oMath>
      <w:r w:rsidR="007E603F" w:rsidRPr="009A2050">
        <w:rPr>
          <w:rFonts w:ascii="Times New Roman" w:hAnsi="Times New Roman" w:cs="Times New Roman"/>
          <w:sz w:val="24"/>
          <w:szCs w:val="24"/>
        </w:rPr>
        <w:t xml:space="preserve">, whereas methyl substitution at both α-carbons enhances the photolysis rate by approximately </w:t>
      </w:r>
      <m:oMath>
        <m:r>
          <m:rPr>
            <m:sty m:val="p"/>
          </m:rPr>
          <w:rPr>
            <w:rFonts w:ascii="Cambria Math" w:hAnsi="Cambria Math" w:cs="Times New Roman"/>
            <w:sz w:val="24"/>
            <w:szCs w:val="24"/>
          </w:rPr>
          <m:t xml:space="preserve">0.35% </m:t>
        </m:r>
        <m:sSub>
          <m:sSubPr>
            <m:ctrlPr>
              <w:rPr>
                <w:rFonts w:ascii="Cambria Math" w:hAnsi="Cambria Math" w:cs="Times New Roman"/>
                <w:sz w:val="24"/>
                <w:szCs w:val="24"/>
              </w:rPr>
            </m:ctrlPr>
          </m:sSubPr>
          <m:e>
            <m:r>
              <w:rPr>
                <w:rFonts w:ascii="Cambria Math" w:hAnsi="Cambria Math" w:cs="Times New Roman"/>
                <w:sz w:val="24"/>
                <w:szCs w:val="24"/>
              </w:rPr>
              <m:t>jNO</m:t>
            </m:r>
          </m:e>
          <m:sub>
            <m:r>
              <m:rPr>
                <m:sty m:val="p"/>
              </m:rPr>
              <w:rPr>
                <w:rFonts w:ascii="Cambria Math" w:hAnsi="Cambria Math" w:cs="Times New Roman"/>
                <w:sz w:val="24"/>
                <w:szCs w:val="24"/>
              </w:rPr>
              <m:t>2</m:t>
            </m:r>
          </m:sub>
        </m:sSub>
      </m:oMath>
      <w:r w:rsidR="007E603F" w:rsidRPr="009A2050">
        <w:rPr>
          <w:rFonts w:ascii="Times New Roman" w:hAnsi="Times New Roman" w:cs="Times New Roman"/>
          <w:sz w:val="24"/>
          <w:szCs w:val="24"/>
        </w:rPr>
        <w:t>.</w:t>
      </w:r>
      <w:r w:rsidR="00444941" w:rsidRPr="009A2050">
        <w:rPr>
          <w:rFonts w:ascii="Times New Roman" w:hAnsi="Times New Roman" w:cs="Times New Roman"/>
          <w:sz w:val="24"/>
          <w:szCs w:val="24"/>
        </w:rPr>
        <w:t xml:space="preserve"> </w:t>
      </w:r>
    </w:p>
    <w:p w14:paraId="1F728765" w14:textId="3E7E69C7" w:rsidR="009D7AC5" w:rsidRPr="009A2050" w:rsidRDefault="008E502E" w:rsidP="009D7AC5">
      <w:pPr>
        <w:pStyle w:val="3"/>
      </w:pPr>
      <w:bookmarkStart w:id="42" w:name="_Toc193800791"/>
      <w:r>
        <w:t>6</w:t>
      </w:r>
      <w:r w:rsidR="009D7AC5" w:rsidRPr="009A2050">
        <w:t>.</w:t>
      </w:r>
      <w:r w:rsidR="009842AB" w:rsidRPr="009A2050">
        <w:rPr>
          <w:rFonts w:hint="eastAsia"/>
        </w:rPr>
        <w:t>3</w:t>
      </w:r>
      <w:r w:rsidR="009D7AC5" w:rsidRPr="009A2050">
        <w:t xml:space="preserve"> Hydroperoxides</w:t>
      </w:r>
      <w:bookmarkEnd w:id="42"/>
    </w:p>
    <w:p w14:paraId="7FD4494B" w14:textId="1EDB98F6" w:rsidR="009D7AC5" w:rsidRPr="009A2050" w:rsidRDefault="00B7654D" w:rsidP="00B7654D">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 xml:space="preserve">Hydroxyl substitution causes a blue shift in the absorption of methyl hydroperoxide, leading to a slight reduction in its photolysis rate. Therefore, the adjustment coefficient for hydroxyl substitution on hydroperoxides is </w:t>
      </w:r>
      <m:oMath>
        <m:sSub>
          <m:sSubPr>
            <m:ctrlPr>
              <w:rPr>
                <w:rFonts w:ascii="Cambria Math" w:hAnsi="Cambria Math" w:cs="Times New Roman"/>
                <w:i/>
                <w:sz w:val="24"/>
                <w:szCs w:val="28"/>
              </w:rPr>
            </m:ctrlPr>
          </m:sSubPr>
          <m:e>
            <m:r>
              <w:rPr>
                <w:rFonts w:ascii="Cambria Math" w:hAnsi="Cambria Math" w:cs="Times New Roman"/>
                <w:sz w:val="24"/>
                <w:szCs w:val="28"/>
              </w:rPr>
              <m:t>RV</m:t>
            </m:r>
          </m:e>
          <m:sub>
            <m:r>
              <w:rPr>
                <w:rFonts w:ascii="Cambria Math" w:hAnsi="Cambria Math" w:cs="Times New Roman"/>
                <w:sz w:val="24"/>
                <w:szCs w:val="28"/>
              </w:rPr>
              <m:t>i</m:t>
            </m:r>
          </m:sub>
        </m:sSub>
        <m:r>
          <w:rPr>
            <w:rFonts w:ascii="Cambria Math" w:hAnsi="Cambria Math" w:cs="Times New Roman"/>
            <w:sz w:val="24"/>
            <w:szCs w:val="28"/>
          </w:rPr>
          <m:t>×0.96</m:t>
        </m:r>
      </m:oMath>
      <w:r w:rsidR="00444941" w:rsidRPr="009A2050">
        <w:rPr>
          <w:rFonts w:ascii="Times New Roman" w:hAnsi="Times New Roman" w:cs="Times New Roman" w:hint="eastAsia"/>
          <w:sz w:val="24"/>
          <w:szCs w:val="28"/>
        </w:rPr>
        <w:t>.</w:t>
      </w:r>
      <w:r w:rsidR="00444941" w:rsidRPr="009A2050">
        <w:rPr>
          <w:rFonts w:ascii="Times New Roman" w:hAnsi="Times New Roman" w:cs="Times New Roman"/>
          <w:sz w:val="24"/>
          <w:szCs w:val="28"/>
        </w:rPr>
        <w:t xml:space="preserve">  </w:t>
      </w:r>
    </w:p>
    <w:p w14:paraId="677BA856" w14:textId="395DFED3" w:rsidR="009D6D17" w:rsidRPr="009A2050" w:rsidRDefault="008E502E" w:rsidP="009D6D17">
      <w:pPr>
        <w:pStyle w:val="3"/>
      </w:pPr>
      <w:bookmarkStart w:id="43" w:name="_Toc193800792"/>
      <w:r>
        <w:lastRenderedPageBreak/>
        <w:t>6</w:t>
      </w:r>
      <w:r w:rsidR="009D6D17" w:rsidRPr="009A2050">
        <w:t>.</w:t>
      </w:r>
      <w:r w:rsidR="009842AB" w:rsidRPr="009A2050">
        <w:rPr>
          <w:rFonts w:hint="eastAsia"/>
        </w:rPr>
        <w:t>4</w:t>
      </w:r>
      <w:r w:rsidR="009D6D17" w:rsidRPr="009A2050">
        <w:t xml:space="preserve"> </w:t>
      </w:r>
      <w:r w:rsidR="009842AB" w:rsidRPr="009A2050">
        <w:t>C</w:t>
      </w:r>
      <w:r w:rsidR="009842AB" w:rsidRPr="009A2050">
        <w:rPr>
          <w:rFonts w:hint="eastAsia"/>
        </w:rPr>
        <w:t>arbonyl</w:t>
      </w:r>
      <w:r w:rsidR="009842AB" w:rsidRPr="009A2050">
        <w:t xml:space="preserve"> Nitrates</w:t>
      </w:r>
      <w:bookmarkEnd w:id="43"/>
    </w:p>
    <w:p w14:paraId="249E4976" w14:textId="01B7D41B" w:rsidR="00350159" w:rsidRPr="009A2050" w:rsidRDefault="00350159" w:rsidP="00350159">
      <w:pPr>
        <w:pStyle w:val="4"/>
        <w:rPr>
          <w:szCs w:val="24"/>
        </w:rPr>
      </w:pPr>
      <w:r w:rsidRPr="009A2050">
        <w:rPr>
          <w:szCs w:val="24"/>
        </w:rPr>
        <w:t>(1)</w:t>
      </w:r>
      <w:r w:rsidR="00C965B4" w:rsidRPr="009A2050">
        <w:rPr>
          <w:szCs w:val="24"/>
        </w:rPr>
        <w:t xml:space="preserve"> </w:t>
      </w:r>
      <w:r w:rsidR="00902B00" w:rsidRPr="009A2050">
        <w:rPr>
          <w:szCs w:val="24"/>
        </w:rPr>
        <w:t>Aldehyde carbonyl substitution</w:t>
      </w:r>
    </w:p>
    <w:p w14:paraId="0DF5EBAC" w14:textId="4D41D355" w:rsidR="009D6D17" w:rsidRPr="009A2050" w:rsidRDefault="006B399B" w:rsidP="006B399B">
      <w:pPr>
        <w:spacing w:line="360" w:lineRule="auto"/>
        <w:ind w:firstLineChars="200" w:firstLine="480"/>
        <w:rPr>
          <w:rFonts w:ascii="Times New Roman" w:hAnsi="Times New Roman" w:cs="Times New Roman"/>
          <w:sz w:val="24"/>
          <w:szCs w:val="24"/>
        </w:rPr>
      </w:pPr>
      <w:proofErr w:type="spellStart"/>
      <w:r w:rsidRPr="009A2050">
        <w:rPr>
          <w:rFonts w:ascii="Times New Roman" w:hAnsi="Times New Roman" w:cs="Times New Roman"/>
          <w:sz w:val="24"/>
          <w:szCs w:val="24"/>
        </w:rPr>
        <w:t>Nitroxy</w:t>
      </w:r>
      <w:proofErr w:type="spellEnd"/>
      <w:r w:rsidRPr="009A2050">
        <w:rPr>
          <w:rFonts w:ascii="Times New Roman" w:hAnsi="Times New Roman" w:cs="Times New Roman"/>
          <w:sz w:val="24"/>
          <w:szCs w:val="24"/>
        </w:rPr>
        <w:t xml:space="preserve"> ethanal (HC(=</w:t>
      </w:r>
      <w:proofErr w:type="gramStart"/>
      <w:r w:rsidRPr="009A2050">
        <w:rPr>
          <w:rFonts w:ascii="Times New Roman" w:hAnsi="Times New Roman" w:cs="Times New Roman"/>
          <w:sz w:val="24"/>
          <w:szCs w:val="24"/>
        </w:rPr>
        <w:t>O)CH</w:t>
      </w:r>
      <w:proofErr w:type="gramEnd"/>
      <w:r w:rsidRPr="009A2050">
        <w:rPr>
          <w:rFonts w:ascii="Times New Roman" w:hAnsi="Times New Roman" w:cs="Times New Roman"/>
          <w:sz w:val="24"/>
          <w:szCs w:val="24"/>
        </w:rPr>
        <w:t xml:space="preserve">₂ONO₂) has a </w:t>
      </w:r>
      <m:oMath>
        <m:sSub>
          <m:sSubPr>
            <m:ctrlPr>
              <w:rPr>
                <w:rFonts w:ascii="Cambria Math" w:hAnsi="Cambria Math" w:cs="Times New Roman"/>
                <w:sz w:val="24"/>
                <w:szCs w:val="24"/>
              </w:rPr>
            </m:ctrlPr>
          </m:sSubPr>
          <m:e>
            <m:r>
              <w:rPr>
                <w:rFonts w:ascii="Cambria Math" w:hAnsi="Cambria Math" w:cs="Times New Roman"/>
                <w:sz w:val="24"/>
                <w:szCs w:val="24"/>
              </w:rPr>
              <m:t>j</m:t>
            </m:r>
          </m:e>
          <m:sub>
            <m:r>
              <w:rPr>
                <w:rFonts w:ascii="Cambria Math" w:hAnsi="Cambria Math" w:cs="Times New Roman"/>
                <w:sz w:val="24"/>
                <w:szCs w:val="24"/>
              </w:rPr>
              <m:t>rel</m:t>
            </m:r>
          </m:sub>
        </m:sSub>
      </m:oMath>
      <w:r w:rsidRPr="009A2050">
        <w:rPr>
          <w:rFonts w:ascii="Times New Roman" w:hAnsi="Times New Roman" w:cs="Times New Roman"/>
          <w:sz w:val="24"/>
          <w:szCs w:val="24"/>
        </w:rPr>
        <w:t xml:space="preserve"> of </w:t>
      </w:r>
      <m:oMath>
        <m:r>
          <m:rPr>
            <m:sty m:val="p"/>
          </m:rPr>
          <w:rPr>
            <w:rFonts w:ascii="Cambria Math" w:hAnsi="Cambria Math" w:cs="Times New Roman"/>
            <w:sz w:val="24"/>
            <w:szCs w:val="24"/>
          </w:rPr>
          <m:t xml:space="preserve">1.5% </m:t>
        </m:r>
        <m:sSub>
          <m:sSubPr>
            <m:ctrlPr>
              <w:rPr>
                <w:rFonts w:ascii="Cambria Math" w:hAnsi="Cambria Math" w:cs="Times New Roman"/>
                <w:sz w:val="24"/>
                <w:szCs w:val="24"/>
              </w:rPr>
            </m:ctrlPr>
          </m:sSubPr>
          <m:e>
            <m:r>
              <w:rPr>
                <w:rFonts w:ascii="Cambria Math" w:hAnsi="Cambria Math" w:cs="Times New Roman"/>
                <w:sz w:val="24"/>
                <w:szCs w:val="24"/>
              </w:rPr>
              <m:t>jNO</m:t>
            </m:r>
          </m:e>
          <m:sub>
            <m:r>
              <m:rPr>
                <m:sty m:val="p"/>
              </m:rPr>
              <w:rPr>
                <w:rFonts w:ascii="Cambria Math" w:hAnsi="Cambria Math" w:cs="Times New Roman"/>
                <w:sz w:val="24"/>
                <w:szCs w:val="24"/>
              </w:rPr>
              <m:t>2</m:t>
            </m:r>
          </m:sub>
        </m:sSub>
      </m:oMath>
      <w:r w:rsidRPr="009A2050">
        <w:rPr>
          <w:rFonts w:ascii="Times New Roman" w:hAnsi="Times New Roman" w:cs="Times New Roman"/>
          <w:sz w:val="24"/>
          <w:szCs w:val="24"/>
        </w:rPr>
        <w:t xml:space="preserve">, which is significantly higher than the </w:t>
      </w:r>
      <m:oMath>
        <m:sSub>
          <m:sSubPr>
            <m:ctrlPr>
              <w:rPr>
                <w:rFonts w:ascii="Cambria Math" w:hAnsi="Cambria Math" w:cs="Times New Roman"/>
                <w:sz w:val="24"/>
                <w:szCs w:val="24"/>
              </w:rPr>
            </m:ctrlPr>
          </m:sSubPr>
          <m:e>
            <m:r>
              <w:rPr>
                <w:rFonts w:ascii="Cambria Math" w:hAnsi="Cambria Math" w:cs="Times New Roman"/>
                <w:sz w:val="24"/>
                <w:szCs w:val="24"/>
              </w:rPr>
              <m:t>j</m:t>
            </m:r>
          </m:e>
          <m:sub>
            <m:r>
              <w:rPr>
                <w:rFonts w:ascii="Cambria Math" w:hAnsi="Cambria Math" w:cs="Times New Roman"/>
                <w:sz w:val="24"/>
                <w:szCs w:val="24"/>
              </w:rPr>
              <m:t>rel</m:t>
            </m:r>
          </m:sub>
        </m:sSub>
      </m:oMath>
      <w:r w:rsidRPr="009A2050">
        <w:rPr>
          <w:rFonts w:ascii="Times New Roman" w:hAnsi="Times New Roman" w:cs="Times New Roman" w:hint="eastAsia"/>
          <w:sz w:val="24"/>
          <w:szCs w:val="24"/>
        </w:rPr>
        <w:t xml:space="preserve"> </w:t>
      </w:r>
      <w:r w:rsidRPr="009A2050">
        <w:rPr>
          <w:rFonts w:ascii="Times New Roman" w:hAnsi="Times New Roman" w:cs="Times New Roman"/>
          <w:sz w:val="24"/>
          <w:szCs w:val="24"/>
        </w:rPr>
        <w:t xml:space="preserve">of </w:t>
      </w:r>
      <m:oMath>
        <m:r>
          <m:rPr>
            <m:sty m:val="p"/>
          </m:rPr>
          <w:rPr>
            <w:rFonts w:ascii="Cambria Math" w:hAnsi="Cambria Math" w:cs="Times New Roman"/>
            <w:sz w:val="24"/>
            <w:szCs w:val="24"/>
          </w:rPr>
          <m:t xml:space="preserve">0.47% </m:t>
        </m:r>
        <m:sSub>
          <m:sSubPr>
            <m:ctrlPr>
              <w:rPr>
                <w:rFonts w:ascii="Cambria Math" w:hAnsi="Cambria Math" w:cs="Times New Roman"/>
                <w:sz w:val="24"/>
                <w:szCs w:val="24"/>
              </w:rPr>
            </m:ctrlPr>
          </m:sSubPr>
          <m:e>
            <m:r>
              <w:rPr>
                <w:rFonts w:ascii="Cambria Math" w:hAnsi="Cambria Math" w:cs="Times New Roman"/>
                <w:sz w:val="24"/>
                <w:szCs w:val="24"/>
              </w:rPr>
              <m:t>jNO</m:t>
            </m:r>
          </m:e>
          <m:sub>
            <m:r>
              <m:rPr>
                <m:sty m:val="p"/>
              </m:rPr>
              <w:rPr>
                <w:rFonts w:ascii="Cambria Math" w:hAnsi="Cambria Math" w:cs="Times New Roman"/>
                <w:sz w:val="24"/>
                <w:szCs w:val="24"/>
              </w:rPr>
              <m:t>2</m:t>
            </m:r>
          </m:sub>
        </m:sSub>
      </m:oMath>
      <w:r w:rsidRPr="009A2050">
        <w:rPr>
          <w:rFonts w:ascii="Times New Roman" w:hAnsi="Times New Roman" w:cs="Times New Roman" w:hint="eastAsia"/>
          <w:sz w:val="24"/>
          <w:szCs w:val="24"/>
        </w:rPr>
        <w:t xml:space="preserve"> </w:t>
      </w:r>
      <w:r w:rsidRPr="009A2050">
        <w:rPr>
          <w:rFonts w:ascii="Times New Roman" w:hAnsi="Times New Roman" w:cs="Times New Roman"/>
          <w:sz w:val="24"/>
          <w:szCs w:val="24"/>
        </w:rPr>
        <w:t>observed for other ketone-carbonyl nitrates (</w:t>
      </w:r>
      <w:r w:rsidR="00F1060E" w:rsidRPr="009A2050">
        <w:rPr>
          <w:rFonts w:ascii="Times New Roman" w:hAnsi="Times New Roman" w:cs="Times New Roman"/>
          <w:sz w:val="24"/>
          <w:szCs w:val="24"/>
        </w:rPr>
        <w:fldChar w:fldCharType="begin"/>
      </w:r>
      <w:r w:rsidR="00F1060E" w:rsidRPr="009A2050">
        <w:rPr>
          <w:rFonts w:ascii="Times New Roman" w:hAnsi="Times New Roman" w:cs="Times New Roman"/>
          <w:sz w:val="24"/>
          <w:szCs w:val="24"/>
        </w:rPr>
        <w:instrText xml:space="preserve"> REF _Ref193992342 \h  \* MERGEFORMAT </w:instrText>
      </w:r>
      <w:r w:rsidR="00F1060E" w:rsidRPr="009A2050">
        <w:rPr>
          <w:rFonts w:ascii="Times New Roman" w:hAnsi="Times New Roman" w:cs="Times New Roman"/>
          <w:sz w:val="24"/>
          <w:szCs w:val="24"/>
        </w:rPr>
      </w:r>
      <w:r w:rsidR="00F1060E" w:rsidRPr="009A2050">
        <w:rPr>
          <w:rFonts w:ascii="Times New Roman" w:hAnsi="Times New Roman" w:cs="Times New Roman"/>
          <w:sz w:val="24"/>
          <w:szCs w:val="24"/>
        </w:rPr>
        <w:fldChar w:fldCharType="separate"/>
      </w:r>
      <w:r w:rsidR="00920883" w:rsidRPr="00D178F6">
        <w:rPr>
          <w:rFonts w:ascii="Times New Roman" w:hAnsi="Times New Roman" w:cs="Times New Roman"/>
          <w:sz w:val="24"/>
          <w:szCs w:val="24"/>
        </w:rPr>
        <w:t>Figure S24</w:t>
      </w:r>
      <w:r w:rsidR="00F1060E" w:rsidRPr="009A2050">
        <w:rPr>
          <w:rFonts w:ascii="Times New Roman" w:hAnsi="Times New Roman" w:cs="Times New Roman"/>
          <w:sz w:val="24"/>
          <w:szCs w:val="24"/>
        </w:rPr>
        <w:fldChar w:fldCharType="end"/>
      </w:r>
      <w:r w:rsidRPr="009A2050">
        <w:rPr>
          <w:rFonts w:ascii="Times New Roman" w:hAnsi="Times New Roman" w:cs="Times New Roman"/>
          <w:sz w:val="24"/>
          <w:szCs w:val="24"/>
        </w:rPr>
        <w:t xml:space="preserve">). Based on the comparison between </w:t>
      </w:r>
      <w:proofErr w:type="spellStart"/>
      <w:r w:rsidRPr="009A2050">
        <w:rPr>
          <w:rFonts w:ascii="Times New Roman" w:hAnsi="Times New Roman" w:cs="Times New Roman"/>
          <w:sz w:val="24"/>
          <w:szCs w:val="24"/>
        </w:rPr>
        <w:t>nitroxy</w:t>
      </w:r>
      <w:proofErr w:type="spellEnd"/>
      <w:r w:rsidRPr="009A2050">
        <w:rPr>
          <w:rFonts w:ascii="Times New Roman" w:hAnsi="Times New Roman" w:cs="Times New Roman"/>
          <w:sz w:val="24"/>
          <w:szCs w:val="24"/>
        </w:rPr>
        <w:t xml:space="preserve"> ethanal and the reference value of COONO2 containing two carbon atoms, the adjustment coefficient for aldehyde-carbonyl substitution on ketone-carbonyl nitrates is determined to be </w:t>
      </w:r>
      <m:oMath>
        <m:sSub>
          <m:sSubPr>
            <m:ctrlPr>
              <w:rPr>
                <w:rFonts w:ascii="Cambria Math" w:hAnsi="Cambria Math" w:cs="Times New Roman"/>
                <w:i/>
                <w:sz w:val="24"/>
                <w:szCs w:val="24"/>
              </w:rPr>
            </m:ctrlPr>
          </m:sSubPr>
          <m:e>
            <m:r>
              <w:rPr>
                <w:rFonts w:ascii="Cambria Math" w:hAnsi="Cambria Math" w:cs="Times New Roman"/>
                <w:sz w:val="24"/>
                <w:szCs w:val="24"/>
              </w:rPr>
              <m:t>RV</m:t>
            </m:r>
          </m:e>
          <m:sub>
            <m:r>
              <w:rPr>
                <w:rFonts w:ascii="Cambria Math" w:hAnsi="Cambria Math" w:cs="Times New Roman"/>
                <w:sz w:val="24"/>
                <w:szCs w:val="24"/>
              </w:rPr>
              <m:t>i</m:t>
            </m:r>
          </m:sub>
        </m:sSub>
        <m:r>
          <w:rPr>
            <w:rFonts w:ascii="Cambria Math" w:hAnsi="Cambria Math" w:cs="Times New Roman"/>
            <w:sz w:val="24"/>
            <w:szCs w:val="24"/>
          </w:rPr>
          <m:t>×</m:t>
        </m:r>
        <m:r>
          <w:rPr>
            <w:rFonts w:ascii="Cambria Math" w:hAnsi="Cambria Math" w:cs="Times New Roman" w:hint="eastAsia"/>
            <w:sz w:val="24"/>
            <w:szCs w:val="24"/>
          </w:rPr>
          <m:t>3.2</m:t>
        </m:r>
      </m:oMath>
      <w:r w:rsidRPr="009A2050">
        <w:rPr>
          <w:rFonts w:ascii="Times New Roman" w:hAnsi="Times New Roman" w:cs="Times New Roman" w:hint="eastAsia"/>
          <w:sz w:val="24"/>
          <w:szCs w:val="24"/>
        </w:rPr>
        <w:t>.</w:t>
      </w:r>
      <w:r w:rsidR="009D6D17" w:rsidRPr="009A2050">
        <w:rPr>
          <w:rFonts w:ascii="Times New Roman" w:hAnsi="Times New Roman" w:cs="Times New Roman"/>
          <w:sz w:val="24"/>
          <w:szCs w:val="24"/>
        </w:rPr>
        <w:t xml:space="preserve"> </w:t>
      </w:r>
    </w:p>
    <w:p w14:paraId="7C46149B" w14:textId="2594AFE1" w:rsidR="00C551EE" w:rsidRPr="009A2050" w:rsidRDefault="00C551EE" w:rsidP="00C551EE">
      <w:pPr>
        <w:pStyle w:val="4"/>
        <w:rPr>
          <w:szCs w:val="24"/>
        </w:rPr>
      </w:pPr>
      <w:r w:rsidRPr="009A2050">
        <w:rPr>
          <w:szCs w:val="24"/>
        </w:rPr>
        <w:t>(2)</w:t>
      </w:r>
      <w:r w:rsidR="00C965B4" w:rsidRPr="009A2050">
        <w:rPr>
          <w:szCs w:val="24"/>
        </w:rPr>
        <w:t xml:space="preserve"> </w:t>
      </w:r>
      <w:r w:rsidR="00FC2391" w:rsidRPr="009A2050">
        <w:rPr>
          <w:szCs w:val="24"/>
        </w:rPr>
        <w:t>R</w:t>
      </w:r>
      <w:r w:rsidR="00DC56FD" w:rsidRPr="009A2050">
        <w:rPr>
          <w:rFonts w:hint="eastAsia"/>
          <w:szCs w:val="24"/>
        </w:rPr>
        <w:t>ing</w:t>
      </w:r>
      <w:r w:rsidR="00DC56FD" w:rsidRPr="009A2050">
        <w:rPr>
          <w:szCs w:val="24"/>
        </w:rPr>
        <w:t xml:space="preserve"> </w:t>
      </w:r>
      <w:r w:rsidRPr="009A2050">
        <w:rPr>
          <w:szCs w:val="24"/>
        </w:rPr>
        <w:t>substitution</w:t>
      </w:r>
    </w:p>
    <w:p w14:paraId="4A441A34" w14:textId="5F5D4E1E" w:rsidR="002E592A" w:rsidRPr="009A2050" w:rsidRDefault="00476FD9" w:rsidP="00476FD9">
      <w:pPr>
        <w:spacing w:line="360" w:lineRule="auto"/>
        <w:ind w:firstLineChars="200" w:firstLine="480"/>
        <w:rPr>
          <w:rFonts w:ascii="Times New Roman" w:hAnsi="Times New Roman" w:cs="Times New Roman"/>
          <w:sz w:val="24"/>
          <w:szCs w:val="24"/>
        </w:rPr>
      </w:pPr>
      <w:proofErr w:type="spellStart"/>
      <w:r w:rsidRPr="009A2050">
        <w:rPr>
          <w:rFonts w:ascii="Times New Roman" w:hAnsi="Times New Roman" w:cs="Times New Roman"/>
          <w:sz w:val="24"/>
          <w:szCs w:val="24"/>
        </w:rPr>
        <w:t>Cyclo</w:t>
      </w:r>
      <w:proofErr w:type="spellEnd"/>
      <w:r w:rsidRPr="009A2050">
        <w:rPr>
          <w:rFonts w:ascii="Times New Roman" w:hAnsi="Times New Roman" w:cs="Times New Roman"/>
          <w:sz w:val="24"/>
          <w:szCs w:val="24"/>
        </w:rPr>
        <w:t xml:space="preserve"> nitrates, such as </w:t>
      </w:r>
      <w:proofErr w:type="spellStart"/>
      <w:r w:rsidRPr="009A2050">
        <w:rPr>
          <w:rFonts w:ascii="Times New Roman" w:hAnsi="Times New Roman" w:cs="Times New Roman"/>
          <w:sz w:val="24"/>
          <w:szCs w:val="24"/>
        </w:rPr>
        <w:t>cyclopentyl</w:t>
      </w:r>
      <w:proofErr w:type="spellEnd"/>
      <w:r w:rsidRPr="009A2050">
        <w:rPr>
          <w:rFonts w:ascii="Times New Roman" w:hAnsi="Times New Roman" w:cs="Times New Roman"/>
          <w:sz w:val="24"/>
          <w:szCs w:val="24"/>
        </w:rPr>
        <w:t xml:space="preserve"> nitrate, exhibit absorption at similar wavelengths as other nitrates but with weaker absorption cross sections. Although the absorption cross section data for 2-nitrooxy cyclohexanone is not yet available, it c</w:t>
      </w:r>
      <w:r w:rsidRPr="009A2050">
        <w:rPr>
          <w:sz w:val="24"/>
          <w:szCs w:val="24"/>
        </w:rPr>
        <w:t>a</w:t>
      </w:r>
      <w:r w:rsidRPr="009A2050">
        <w:rPr>
          <w:rFonts w:ascii="Times New Roman" w:hAnsi="Times New Roman" w:cs="Times New Roman"/>
          <w:sz w:val="24"/>
          <w:szCs w:val="24"/>
        </w:rPr>
        <w:t>n be inferred that the cyclic structure and the carbonyl nitrate functional group interact antagonistically, leading to a reduction in photolysis frequency.</w:t>
      </w:r>
      <w:r w:rsidR="00744924" w:rsidRPr="009A2050">
        <w:rPr>
          <w:rFonts w:ascii="Times New Roman" w:hAnsi="Times New Roman" w:cs="Times New Roman"/>
          <w:sz w:val="24"/>
          <w:szCs w:val="24"/>
        </w:rPr>
        <w:t xml:space="preserve"> </w:t>
      </w:r>
      <w:r w:rsidRPr="009A2050">
        <w:rPr>
          <w:rFonts w:ascii="Times New Roman" w:hAnsi="Times New Roman" w:cs="Times New Roman"/>
          <w:sz w:val="24"/>
          <w:szCs w:val="24"/>
        </w:rPr>
        <w:t xml:space="preserve">This inference aligns with the </w:t>
      </w:r>
      <m:oMath>
        <m:sSub>
          <m:sSubPr>
            <m:ctrlPr>
              <w:rPr>
                <w:rFonts w:ascii="Cambria Math" w:hAnsi="Cambria Math" w:cs="Times New Roman"/>
                <w:sz w:val="24"/>
                <w:szCs w:val="24"/>
              </w:rPr>
            </m:ctrlPr>
          </m:sSubPr>
          <m:e>
            <m:r>
              <w:rPr>
                <w:rFonts w:ascii="Cambria Math" w:hAnsi="Cambria Math" w:cs="Times New Roman"/>
                <w:sz w:val="24"/>
                <w:szCs w:val="24"/>
              </w:rPr>
              <m:t>j</m:t>
            </m:r>
          </m:e>
          <m:sub>
            <m:r>
              <w:rPr>
                <w:rFonts w:ascii="Cambria Math" w:hAnsi="Cambria Math" w:cs="Times New Roman"/>
                <w:sz w:val="24"/>
                <w:szCs w:val="24"/>
              </w:rPr>
              <m:t>rel</m:t>
            </m:r>
          </m:sub>
        </m:sSub>
      </m:oMath>
      <w:r w:rsidRPr="009A2050">
        <w:rPr>
          <w:rFonts w:ascii="Times New Roman" w:hAnsi="Times New Roman" w:cs="Times New Roman"/>
          <w:sz w:val="24"/>
          <w:szCs w:val="24"/>
        </w:rPr>
        <w:t xml:space="preserve"> comparison results, where the reference value of COONO</w:t>
      </w:r>
      <w:r w:rsidR="00744924" w:rsidRPr="009A2050">
        <w:rPr>
          <w:rFonts w:ascii="Times New Roman" w:hAnsi="Times New Roman" w:cs="Times New Roman" w:hint="eastAsia"/>
          <w:sz w:val="24"/>
          <w:szCs w:val="24"/>
          <w:vertAlign w:val="subscript"/>
        </w:rPr>
        <w:t>2</w:t>
      </w:r>
      <w:r w:rsidRPr="009A2050">
        <w:rPr>
          <w:rFonts w:ascii="Times New Roman" w:hAnsi="Times New Roman" w:cs="Times New Roman"/>
          <w:sz w:val="24"/>
          <w:szCs w:val="24"/>
        </w:rPr>
        <w:t xml:space="preserve"> containing six carbon atoms is </w:t>
      </w:r>
      <m:oMath>
        <m:r>
          <m:rPr>
            <m:sty m:val="p"/>
          </m:rPr>
          <w:rPr>
            <w:rFonts w:ascii="Cambria Math" w:hAnsi="Cambria Math" w:cs="Times New Roman"/>
            <w:sz w:val="24"/>
            <w:szCs w:val="24"/>
          </w:rPr>
          <m:t>0.</m:t>
        </m:r>
        <m:r>
          <m:rPr>
            <m:sty m:val="p"/>
          </m:rPr>
          <w:rPr>
            <w:rFonts w:ascii="Cambria Math" w:hAnsi="Cambria Math" w:cs="Times New Roman" w:hint="eastAsia"/>
            <w:sz w:val="24"/>
            <w:szCs w:val="24"/>
          </w:rPr>
          <m:t>47</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jNO</m:t>
            </m:r>
          </m:e>
          <m:sub>
            <m:r>
              <m:rPr>
                <m:sty m:val="p"/>
              </m:rPr>
              <w:rPr>
                <w:rFonts w:ascii="Cambria Math" w:hAnsi="Cambria Math" w:cs="Times New Roman"/>
                <w:sz w:val="24"/>
                <w:szCs w:val="24"/>
              </w:rPr>
              <m:t>2</m:t>
            </m:r>
          </m:sub>
        </m:sSub>
      </m:oMath>
      <w:r w:rsidRPr="009A2050">
        <w:rPr>
          <w:rFonts w:ascii="Times New Roman" w:hAnsi="Times New Roman" w:cs="Times New Roman"/>
          <w:sz w:val="24"/>
          <w:szCs w:val="24"/>
        </w:rPr>
        <w:t>, whereas 2-nitrooxy cyclohexanone has a lower value of only</w:t>
      </w:r>
      <w:r w:rsidR="004F58A4" w:rsidRPr="009A2050">
        <w:rPr>
          <w:rFonts w:ascii="Times New Roman" w:hAnsi="Times New Roman" w:cs="Times New Roman"/>
          <w:sz w:val="24"/>
          <w:szCs w:val="24"/>
        </w:rPr>
        <w:t xml:space="preserve"> </w:t>
      </w:r>
      <m:oMath>
        <m:r>
          <m:rPr>
            <m:sty m:val="p"/>
          </m:rPr>
          <w:rPr>
            <w:rFonts w:ascii="Cambria Math" w:hAnsi="Cambria Math" w:cs="Times New Roman"/>
            <w:sz w:val="24"/>
            <w:szCs w:val="24"/>
          </w:rPr>
          <m:t>0.</m:t>
        </m:r>
        <m:r>
          <m:rPr>
            <m:sty m:val="p"/>
          </m:rPr>
          <w:rPr>
            <w:rFonts w:ascii="Cambria Math" w:hAnsi="Cambria Math" w:cs="Times New Roman" w:hint="eastAsia"/>
            <w:sz w:val="24"/>
            <w:szCs w:val="24"/>
          </w:rPr>
          <m:t>20</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jNO</m:t>
            </m:r>
          </m:e>
          <m:sub>
            <m:r>
              <m:rPr>
                <m:sty m:val="p"/>
              </m:rPr>
              <w:rPr>
                <w:rFonts w:ascii="Cambria Math" w:hAnsi="Cambria Math" w:cs="Times New Roman"/>
                <w:sz w:val="24"/>
                <w:szCs w:val="24"/>
              </w:rPr>
              <m:t>2</m:t>
            </m:r>
          </m:sub>
        </m:sSub>
      </m:oMath>
      <w:r w:rsidRPr="009A2050">
        <w:rPr>
          <w:rFonts w:ascii="Times New Roman" w:hAnsi="Times New Roman" w:cs="Times New Roman"/>
          <w:sz w:val="24"/>
          <w:szCs w:val="24"/>
        </w:rPr>
        <w:t>. Therefore, the adjustment coefficient for ring substitution on carbonyl nitrates is determined to be</w:t>
      </w:r>
      <m:oMath>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RV</m:t>
            </m:r>
          </m:e>
          <m:sub>
            <m:r>
              <w:rPr>
                <w:rFonts w:ascii="Cambria Math" w:hAnsi="Cambria Math" w:cs="Times New Roman"/>
                <w:sz w:val="24"/>
                <w:szCs w:val="24"/>
              </w:rPr>
              <m:t>i</m:t>
            </m:r>
          </m:sub>
        </m:sSub>
        <m:r>
          <w:rPr>
            <w:rFonts w:ascii="Cambria Math" w:hAnsi="Cambria Math" w:cs="Times New Roman"/>
            <w:sz w:val="24"/>
            <w:szCs w:val="24"/>
          </w:rPr>
          <m:t>×</m:t>
        </m:r>
        <m:r>
          <w:rPr>
            <w:rFonts w:ascii="Cambria Math" w:hAnsi="Cambria Math" w:cs="Times New Roman" w:hint="eastAsia"/>
            <w:sz w:val="24"/>
            <w:szCs w:val="24"/>
          </w:rPr>
          <m:t>0.43</m:t>
        </m:r>
      </m:oMath>
      <w:r w:rsidR="00744924" w:rsidRPr="009A2050">
        <w:rPr>
          <w:rFonts w:ascii="Times New Roman" w:hAnsi="Times New Roman" w:cs="Times New Roman" w:hint="eastAsia"/>
          <w:sz w:val="24"/>
          <w:szCs w:val="24"/>
        </w:rPr>
        <w:t>.</w:t>
      </w:r>
    </w:p>
    <w:p w14:paraId="6C556FE1" w14:textId="0D7E1DE5" w:rsidR="00E11294" w:rsidRPr="009A2050" w:rsidRDefault="00E11294" w:rsidP="00E11294">
      <w:pPr>
        <w:pStyle w:val="4"/>
      </w:pPr>
      <w:r w:rsidRPr="009A2050">
        <w:t>(</w:t>
      </w:r>
      <w:r w:rsidRPr="009A2050">
        <w:rPr>
          <w:rFonts w:hint="eastAsia"/>
        </w:rPr>
        <w:t>3</w:t>
      </w:r>
      <w:r w:rsidRPr="009A2050">
        <w:t xml:space="preserve">) </w:t>
      </w:r>
      <w:r w:rsidR="007E058D" w:rsidRPr="009A2050">
        <w:t>Hydroxyl group substitution</w:t>
      </w:r>
    </w:p>
    <w:p w14:paraId="71D5E42D" w14:textId="02FF8CA4" w:rsidR="005C0548" w:rsidRDefault="00B602BD" w:rsidP="005D5A63">
      <w:pPr>
        <w:spacing w:line="360" w:lineRule="auto"/>
        <w:ind w:firstLineChars="200" w:firstLine="480"/>
        <w:rPr>
          <w:rFonts w:ascii="Times New Roman" w:hAnsi="Times New Roman" w:cs="Times New Roman"/>
          <w:sz w:val="24"/>
          <w:szCs w:val="28"/>
        </w:rPr>
      </w:pPr>
      <w:proofErr w:type="spellStart"/>
      <w:r w:rsidRPr="009A2050">
        <w:rPr>
          <w:rFonts w:ascii="Times New Roman" w:hAnsi="Times New Roman" w:cs="Times New Roman"/>
          <w:sz w:val="24"/>
          <w:szCs w:val="28"/>
        </w:rPr>
        <w:t>Nitrooxy</w:t>
      </w:r>
      <w:proofErr w:type="spellEnd"/>
      <w:r w:rsidRPr="009A2050">
        <w:rPr>
          <w:rFonts w:ascii="Times New Roman" w:hAnsi="Times New Roman" w:cs="Times New Roman"/>
          <w:sz w:val="24"/>
          <w:szCs w:val="28"/>
        </w:rPr>
        <w:t xml:space="preserve"> </w:t>
      </w:r>
      <w:proofErr w:type="spellStart"/>
      <w:r w:rsidRPr="009A2050">
        <w:rPr>
          <w:rFonts w:ascii="Times New Roman" w:hAnsi="Times New Roman" w:cs="Times New Roman"/>
          <w:sz w:val="24"/>
          <w:szCs w:val="28"/>
        </w:rPr>
        <w:t>enal</w:t>
      </w:r>
      <w:proofErr w:type="spellEnd"/>
      <w:r w:rsidRPr="009A2050">
        <w:rPr>
          <w:rFonts w:ascii="Times New Roman" w:hAnsi="Times New Roman" w:cs="Times New Roman"/>
          <w:sz w:val="24"/>
          <w:szCs w:val="28"/>
        </w:rPr>
        <w:t xml:space="preserve"> refers to an organic compound that contains both a </w:t>
      </w:r>
      <w:proofErr w:type="spellStart"/>
      <w:r w:rsidRPr="009A2050">
        <w:rPr>
          <w:rFonts w:ascii="Times New Roman" w:hAnsi="Times New Roman" w:cs="Times New Roman"/>
          <w:sz w:val="24"/>
          <w:szCs w:val="28"/>
        </w:rPr>
        <w:t>nitrooxy</w:t>
      </w:r>
      <w:proofErr w:type="spellEnd"/>
      <w:r w:rsidRPr="009A2050">
        <w:rPr>
          <w:rFonts w:ascii="Times New Roman" w:hAnsi="Times New Roman" w:cs="Times New Roman"/>
          <w:sz w:val="24"/>
          <w:szCs w:val="28"/>
        </w:rPr>
        <w:t xml:space="preserve"> (-ONO₂) functional group and an </w:t>
      </w:r>
      <w:proofErr w:type="spellStart"/>
      <w:r w:rsidRPr="009A2050">
        <w:rPr>
          <w:rFonts w:ascii="Times New Roman" w:hAnsi="Times New Roman" w:cs="Times New Roman"/>
          <w:sz w:val="24"/>
          <w:szCs w:val="28"/>
        </w:rPr>
        <w:t>enal</w:t>
      </w:r>
      <w:proofErr w:type="spellEnd"/>
      <w:r w:rsidRPr="009A2050">
        <w:rPr>
          <w:rFonts w:ascii="Times New Roman" w:hAnsi="Times New Roman" w:cs="Times New Roman"/>
          <w:sz w:val="24"/>
          <w:szCs w:val="28"/>
        </w:rPr>
        <w:t xml:space="preserve"> (-C(=O)-CH=CH</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 grou</w:t>
      </w:r>
      <w:r w:rsidRPr="009A2050">
        <w:rPr>
          <w:rFonts w:ascii="Times New Roman" w:hAnsi="Times New Roman" w:cs="Times New Roman" w:hint="eastAsia"/>
          <w:sz w:val="24"/>
          <w:szCs w:val="28"/>
        </w:rPr>
        <w:t>p</w:t>
      </w:r>
      <w:r w:rsidRPr="009A2050">
        <w:rPr>
          <w:rFonts w:ascii="Times New Roman" w:hAnsi="Times New Roman" w:cs="Times New Roman"/>
          <w:sz w:val="24"/>
          <w:szCs w:val="28"/>
        </w:rPr>
        <w:t>. Through the oxidation of isoprene by NO</w:t>
      </w:r>
      <w:r w:rsidRPr="009A2050">
        <w:rPr>
          <w:rFonts w:ascii="Times New Roman" w:hAnsi="Times New Roman" w:cs="Times New Roman"/>
          <w:sz w:val="24"/>
          <w:szCs w:val="28"/>
          <w:vertAlign w:val="subscript"/>
        </w:rPr>
        <w:t>3</w:t>
      </w:r>
      <w:r w:rsidRPr="009A2050">
        <w:rPr>
          <w:rFonts w:ascii="Times New Roman" w:hAnsi="Times New Roman" w:cs="Times New Roman"/>
          <w:sz w:val="24"/>
          <w:szCs w:val="28"/>
        </w:rPr>
        <w:t xml:space="preserve">, the first-generation nitrate </w:t>
      </w:r>
      <w:r w:rsidR="004F58A4" w:rsidRPr="009A2050">
        <w:rPr>
          <w:rFonts w:ascii="Times New Roman" w:hAnsi="Times New Roman" w:cs="Times New Roman"/>
          <w:sz w:val="24"/>
          <w:szCs w:val="28"/>
        </w:rPr>
        <w:t>3-</w:t>
      </w:r>
      <w:r w:rsidR="004F58A4" w:rsidRPr="009A2050">
        <w:rPr>
          <w:rFonts w:ascii="Times New Roman" w:hAnsi="Times New Roman" w:cs="Times New Roman" w:hint="eastAsia"/>
          <w:sz w:val="24"/>
          <w:szCs w:val="28"/>
        </w:rPr>
        <w:t>m</w:t>
      </w:r>
      <w:r w:rsidR="004F58A4" w:rsidRPr="009A2050">
        <w:rPr>
          <w:rFonts w:ascii="Times New Roman" w:hAnsi="Times New Roman" w:cs="Times New Roman"/>
          <w:sz w:val="24"/>
          <w:szCs w:val="28"/>
        </w:rPr>
        <w:t>ethyl-4-nitroxy-2-butenal (</w:t>
      </w:r>
      <w:r w:rsidRPr="009A2050">
        <w:rPr>
          <w:rFonts w:ascii="Times New Roman" w:hAnsi="Times New Roman" w:cs="Times New Roman"/>
          <w:sz w:val="24"/>
          <w:szCs w:val="28"/>
        </w:rPr>
        <w:t>NC4CHO</w:t>
      </w:r>
      <w:r w:rsidR="004F58A4" w:rsidRPr="009A2050">
        <w:rPr>
          <w:rFonts w:ascii="Times New Roman" w:hAnsi="Times New Roman" w:cs="Times New Roman"/>
          <w:sz w:val="24"/>
          <w:szCs w:val="28"/>
        </w:rPr>
        <w:t xml:space="preserve">, </w:t>
      </w:r>
      <w:r w:rsidRPr="009A2050">
        <w:rPr>
          <w:rFonts w:ascii="Times New Roman" w:hAnsi="Times New Roman" w:cs="Times New Roman"/>
          <w:sz w:val="24"/>
          <w:szCs w:val="28"/>
        </w:rPr>
        <w:t>OCHCH=C(CH</w:t>
      </w:r>
      <w:proofErr w:type="gramStart"/>
      <w:r w:rsidRPr="009A2050">
        <w:rPr>
          <w:rFonts w:ascii="Times New Roman" w:hAnsi="Times New Roman" w:cs="Times New Roman"/>
          <w:sz w:val="24"/>
          <w:szCs w:val="28"/>
          <w:vertAlign w:val="subscript"/>
        </w:rPr>
        <w:t>3</w:t>
      </w:r>
      <w:r w:rsidRPr="009A2050">
        <w:rPr>
          <w:rFonts w:ascii="Times New Roman" w:hAnsi="Times New Roman" w:cs="Times New Roman"/>
          <w:sz w:val="24"/>
          <w:szCs w:val="28"/>
        </w:rPr>
        <w:t>)CH</w:t>
      </w:r>
      <w:proofErr w:type="gramEnd"/>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ONO</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 is formed.</w:t>
      </w:r>
      <w:r w:rsidR="004F58A4" w:rsidRPr="009A2050">
        <w:rPr>
          <w:rFonts w:ascii="Times New Roman" w:hAnsi="Times New Roman" w:cs="Times New Roman"/>
          <w:sz w:val="24"/>
          <w:szCs w:val="28"/>
        </w:rPr>
        <w:t xml:space="preserve"> Compared to carbonyl nitrates, this structure includes an adjacent C=C double bond, which significantly enhances the absorption of the molecule, thereby promoting photolysis.</w:t>
      </w:r>
      <w:r w:rsidR="004F58A4" w:rsidRPr="009A2050">
        <w:t xml:space="preserve"> </w:t>
      </w:r>
      <w:r w:rsidR="004F58A4" w:rsidRPr="009A2050">
        <w:rPr>
          <w:rFonts w:ascii="Times New Roman" w:hAnsi="Times New Roman" w:cs="Times New Roman"/>
          <w:sz w:val="24"/>
          <w:szCs w:val="28"/>
        </w:rPr>
        <w:t xml:space="preserve">This effect is evident from the </w:t>
      </w:r>
      <m:oMath>
        <m:sSub>
          <m:sSubPr>
            <m:ctrlPr>
              <w:rPr>
                <w:rFonts w:ascii="Cambria Math" w:hAnsi="Cambria Math" w:cs="Times New Roman"/>
                <w:sz w:val="24"/>
                <w:szCs w:val="28"/>
              </w:rPr>
            </m:ctrlPr>
          </m:sSubPr>
          <m:e>
            <m:r>
              <w:rPr>
                <w:rFonts w:ascii="Cambria Math" w:hAnsi="Cambria Math" w:cs="Times New Roman"/>
                <w:sz w:val="24"/>
                <w:szCs w:val="28"/>
              </w:rPr>
              <m:t>j</m:t>
            </m:r>
          </m:e>
          <m:sub>
            <m:r>
              <w:rPr>
                <w:rFonts w:ascii="Cambria Math" w:hAnsi="Cambria Math" w:cs="Times New Roman"/>
                <w:sz w:val="24"/>
                <w:szCs w:val="28"/>
              </w:rPr>
              <m:t>rel</m:t>
            </m:r>
          </m:sub>
        </m:sSub>
      </m:oMath>
      <w:r w:rsidR="005D5A63" w:rsidRPr="009A2050">
        <w:rPr>
          <w:rFonts w:ascii="Times New Roman" w:hAnsi="Times New Roman" w:cs="Times New Roman" w:hint="eastAsia"/>
          <w:sz w:val="24"/>
          <w:szCs w:val="28"/>
        </w:rPr>
        <w:t xml:space="preserve"> of</w:t>
      </w:r>
      <w:r w:rsidR="005D5A63" w:rsidRPr="009A2050">
        <w:rPr>
          <w:rFonts w:ascii="Times New Roman" w:hAnsi="Times New Roman" w:cs="Times New Roman"/>
          <w:sz w:val="24"/>
          <w:szCs w:val="28"/>
        </w:rPr>
        <w:t xml:space="preserve"> NC4CHO, which is </w:t>
      </w:r>
      <m:oMath>
        <m:r>
          <m:rPr>
            <m:sty m:val="p"/>
          </m:rPr>
          <w:rPr>
            <w:rFonts w:ascii="Cambria Math" w:hAnsi="Cambria Math" w:cs="Times New Roman"/>
            <w:sz w:val="24"/>
            <w:szCs w:val="28"/>
          </w:rPr>
          <m:t xml:space="preserve">5.6%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5D5A63" w:rsidRPr="009A2050">
        <w:rPr>
          <w:rFonts w:ascii="Times New Roman" w:hAnsi="Times New Roman" w:cs="Times New Roman"/>
          <w:sz w:val="24"/>
          <w:szCs w:val="28"/>
        </w:rPr>
        <w:t>, significantly higher than reference value of COONO</w:t>
      </w:r>
      <w:r w:rsidR="005D5A63" w:rsidRPr="009A2050">
        <w:rPr>
          <w:rFonts w:ascii="Times New Roman" w:hAnsi="Times New Roman" w:cs="Times New Roman"/>
          <w:sz w:val="24"/>
          <w:szCs w:val="28"/>
          <w:vertAlign w:val="subscript"/>
        </w:rPr>
        <w:t>2</w:t>
      </w:r>
      <w:r w:rsidR="005D5A63" w:rsidRPr="009A2050">
        <w:rPr>
          <w:rFonts w:ascii="Times New Roman" w:hAnsi="Times New Roman" w:cs="Times New Roman"/>
          <w:sz w:val="24"/>
          <w:szCs w:val="28"/>
        </w:rPr>
        <w:t xml:space="preserve"> containing 5 carbon atoms after aldehyde carbonyl substitution (</w:t>
      </w:r>
      <m:oMath>
        <m:r>
          <m:rPr>
            <m:sty m:val="p"/>
          </m:rPr>
          <w:rPr>
            <w:rFonts w:ascii="Cambria Math" w:hAnsi="Cambria Math" w:cs="Times New Roman"/>
            <w:sz w:val="24"/>
            <w:szCs w:val="28"/>
          </w:rPr>
          <m:t xml:space="preserve">1.8%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5D5A63" w:rsidRPr="009A2050">
        <w:rPr>
          <w:rFonts w:ascii="Times New Roman" w:hAnsi="Times New Roman" w:cs="Times New Roman"/>
          <w:sz w:val="24"/>
          <w:szCs w:val="28"/>
        </w:rPr>
        <w:t>).</w:t>
      </w:r>
      <w:r w:rsidR="005D5A63" w:rsidRPr="009A2050">
        <w:t xml:space="preserve"> </w:t>
      </w:r>
      <w:r w:rsidR="005D5A63" w:rsidRPr="009A2050">
        <w:rPr>
          <w:rFonts w:ascii="Times New Roman" w:hAnsi="Times New Roman" w:cs="Times New Roman"/>
          <w:sz w:val="24"/>
          <w:szCs w:val="28"/>
        </w:rPr>
        <w:t xml:space="preserve">Based on this comparison, the adjustment coefficient for this case is determined to be </w:t>
      </w:r>
      <m:oMath>
        <m:sSub>
          <m:sSubPr>
            <m:ctrlPr>
              <w:rPr>
                <w:rFonts w:ascii="Cambria Math" w:hAnsi="Cambria Math" w:cs="Times New Roman"/>
                <w:i/>
                <w:sz w:val="24"/>
                <w:szCs w:val="28"/>
              </w:rPr>
            </m:ctrlPr>
          </m:sSubPr>
          <m:e>
            <m:r>
              <w:rPr>
                <w:rFonts w:ascii="Cambria Math" w:hAnsi="Cambria Math" w:cs="Times New Roman"/>
                <w:sz w:val="24"/>
                <w:szCs w:val="28"/>
              </w:rPr>
              <m:t>RV</m:t>
            </m:r>
          </m:e>
          <m:sub>
            <m:r>
              <w:rPr>
                <w:rFonts w:ascii="Cambria Math" w:hAnsi="Cambria Math" w:cs="Times New Roman"/>
                <w:sz w:val="24"/>
                <w:szCs w:val="28"/>
              </w:rPr>
              <m:t>i</m:t>
            </m:r>
          </m:sub>
        </m:sSub>
        <m:r>
          <w:rPr>
            <w:rFonts w:ascii="Cambria Math" w:hAnsi="Cambria Math" w:cs="Times New Roman"/>
            <w:sz w:val="24"/>
            <w:szCs w:val="28"/>
          </w:rPr>
          <m:t>×</m:t>
        </m:r>
        <m:r>
          <w:rPr>
            <w:rFonts w:ascii="Cambria Math" w:hAnsi="Cambria Math" w:cs="Times New Roman" w:hint="eastAsia"/>
            <w:sz w:val="24"/>
            <w:szCs w:val="28"/>
          </w:rPr>
          <m:t>3.2</m:t>
        </m:r>
      </m:oMath>
      <w:r w:rsidR="005D5A63" w:rsidRPr="009A2050">
        <w:rPr>
          <w:rFonts w:ascii="Times New Roman" w:hAnsi="Times New Roman" w:cs="Times New Roman" w:hint="eastAsia"/>
          <w:sz w:val="24"/>
          <w:szCs w:val="28"/>
        </w:rPr>
        <w:t>.</w:t>
      </w:r>
    </w:p>
    <w:p w14:paraId="20C32A79" w14:textId="77777777" w:rsidR="005C0548" w:rsidRDefault="005C0548">
      <w:pPr>
        <w:widowControl/>
        <w:jc w:val="left"/>
        <w:rPr>
          <w:rFonts w:ascii="Times New Roman" w:hAnsi="Times New Roman" w:cs="Times New Roman"/>
          <w:sz w:val="24"/>
          <w:szCs w:val="28"/>
        </w:rPr>
      </w:pPr>
      <w:r>
        <w:rPr>
          <w:rFonts w:ascii="Times New Roman" w:hAnsi="Times New Roman" w:cs="Times New Roman"/>
          <w:sz w:val="24"/>
          <w:szCs w:val="28"/>
        </w:rPr>
        <w:br w:type="page"/>
      </w:r>
    </w:p>
    <w:p w14:paraId="678A05B0" w14:textId="71553745" w:rsidR="00F06252" w:rsidRPr="009A2050" w:rsidRDefault="008E502E" w:rsidP="00F06252">
      <w:pPr>
        <w:pStyle w:val="3"/>
      </w:pPr>
      <w:bookmarkStart w:id="44" w:name="_Toc193800793"/>
      <w:r>
        <w:lastRenderedPageBreak/>
        <w:t>6</w:t>
      </w:r>
      <w:r w:rsidR="00F06252" w:rsidRPr="009A2050">
        <w:t>.5 Alkyl Nitrates</w:t>
      </w:r>
      <w:bookmarkEnd w:id="44"/>
    </w:p>
    <w:p w14:paraId="3509175E" w14:textId="468D0047" w:rsidR="00F06252" w:rsidRPr="009A2050" w:rsidRDefault="00F06252" w:rsidP="00F06252">
      <w:pPr>
        <w:pStyle w:val="4"/>
      </w:pPr>
      <w:r w:rsidRPr="009A2050">
        <w:t>(1) Al</w:t>
      </w:r>
      <w:r w:rsidR="0033797C" w:rsidRPr="009A2050">
        <w:rPr>
          <w:rFonts w:hint="eastAsia"/>
        </w:rPr>
        <w:t>kyl</w:t>
      </w:r>
      <w:r w:rsidR="0033797C" w:rsidRPr="009A2050">
        <w:t xml:space="preserve"> </w:t>
      </w:r>
      <w:r w:rsidR="0033797C" w:rsidRPr="009A2050">
        <w:rPr>
          <w:rFonts w:hint="eastAsia"/>
        </w:rPr>
        <w:t>dinitrates</w:t>
      </w:r>
    </w:p>
    <w:p w14:paraId="72916BC0" w14:textId="29952849" w:rsidR="00F06252" w:rsidRPr="009A2050" w:rsidRDefault="008B1D4E" w:rsidP="00F06252">
      <w:pPr>
        <w:spacing w:line="360" w:lineRule="auto"/>
        <w:ind w:firstLineChars="200" w:firstLine="480"/>
        <w:rPr>
          <w:rFonts w:ascii="Times New Roman" w:hAnsi="Times New Roman" w:cs="Times New Roman"/>
        </w:rPr>
      </w:pPr>
      <w:r w:rsidRPr="009A2050">
        <w:rPr>
          <w:rFonts w:ascii="Times New Roman" w:hAnsi="Times New Roman" w:cs="Times New Roman"/>
          <w:sz w:val="24"/>
          <w:szCs w:val="28"/>
        </w:rPr>
        <w:t xml:space="preserve">Dinitrates are important products formed from the reaction of NO₃ radicals with unsaturated hydrocarbons, playing a significant role in atmospheric chemistry. Photolysis serves as the primary removal pathway for saturated dinitrates in the atmosphere </w:t>
      </w:r>
      <w:r w:rsidRPr="009A2050">
        <w:rPr>
          <w:rFonts w:ascii="Times New Roman" w:hAnsi="Times New Roman" w:cs="Times New Roman"/>
          <w:sz w:val="24"/>
          <w:szCs w:val="28"/>
        </w:rPr>
        <w:fldChar w:fldCharType="begin"/>
      </w:r>
      <w:r w:rsidRPr="009A2050">
        <w:rPr>
          <w:rFonts w:ascii="Times New Roman" w:hAnsi="Times New Roman" w:cs="Times New Roman"/>
          <w:sz w:val="24"/>
          <w:szCs w:val="28"/>
        </w:rPr>
        <w:instrText xml:space="preserve"> ADDIN EN.CITE &lt;EndNote&gt;&lt;Cite&gt;&lt;Author&gt;Barnes&lt;/Author&gt;&lt;Year&gt;1993&lt;/Year&gt;&lt;RecNum&gt;552&lt;/RecNum&gt;&lt;DisplayText&gt;(Barnes et al., 1993)&lt;/DisplayText&gt;&lt;record&gt;&lt;rec-number&gt;552&lt;/rec-number&gt;&lt;foreign-keys&gt;&lt;key app="EN" db-id="xr929ztsmpsa9iefaespwsezfttt9v90stz2" timestamp="1674916948"&gt;552&lt;/key&gt;&lt;/foreign-keys&gt;&lt;ref-type name="Journal Article"&gt;17&lt;/ref-type&gt;&lt;contributors&gt;&lt;authors&gt;&lt;author&gt;Barnes, Ian&lt;/author&gt;&lt;author&gt;Becker, Karl H&lt;/author&gt;&lt;author&gt;Zhu, Tong&lt;/author&gt;&lt;/authors&gt;&lt;/contributors&gt;&lt;titles&gt;&lt;title&gt;Near UV absorption spectra and photolysis products of difunctional organic nitrates: Possible importance as NO x reservoirs&lt;/title&gt;&lt;secondary-title&gt;Journal of Atmospheric Chemistry&lt;/secondary-title&gt;&lt;/titles&gt;&lt;periodical&gt;&lt;full-title&gt;Journal of Atmospheric Chemistry&lt;/full-title&gt;&lt;/periodical&gt;&lt;pages&gt;353-373&lt;/pages&gt;&lt;volume&gt;17&lt;/volume&gt;&lt;dates&gt;&lt;year&gt;1993&lt;/year&gt;&lt;/dates&gt;&lt;isbn&gt;0167-7764&lt;/isbn&gt;&lt;urls&gt;&lt;/urls&gt;&lt;/record&gt;&lt;/Cite&gt;&lt;/EndNote&gt;</w:instrText>
      </w:r>
      <w:r w:rsidRPr="009A2050">
        <w:rPr>
          <w:rFonts w:ascii="Times New Roman" w:hAnsi="Times New Roman" w:cs="Times New Roman"/>
          <w:sz w:val="24"/>
          <w:szCs w:val="28"/>
        </w:rPr>
        <w:fldChar w:fldCharType="separate"/>
      </w:r>
      <w:r w:rsidRPr="009A2050">
        <w:rPr>
          <w:rFonts w:ascii="Times New Roman" w:hAnsi="Times New Roman" w:cs="Times New Roman"/>
          <w:noProof/>
          <w:sz w:val="24"/>
          <w:szCs w:val="28"/>
        </w:rPr>
        <w:t>(Barnes et al., 1993)</w:t>
      </w:r>
      <w:r w:rsidRPr="009A2050">
        <w:rPr>
          <w:rFonts w:ascii="Times New Roman" w:hAnsi="Times New Roman" w:cs="Times New Roman"/>
          <w:sz w:val="24"/>
          <w:szCs w:val="28"/>
        </w:rPr>
        <w:fldChar w:fldCharType="end"/>
      </w:r>
      <w:r w:rsidRPr="009A2050">
        <w:rPr>
          <w:rFonts w:ascii="Times New Roman" w:hAnsi="Times New Roman" w:cs="Times New Roman"/>
          <w:sz w:val="24"/>
          <w:szCs w:val="28"/>
        </w:rPr>
        <w:t>. Although the UV spectra of nitrates are generally similar, dinitrates exhibit a red-shifted absorption compared to alkyl nitrates, extending into the spectral range of atmospheric interest (</w:t>
      </w:r>
      <w:r w:rsidR="004B7075" w:rsidRPr="009A2050">
        <w:rPr>
          <w:rFonts w:ascii="Times New Roman" w:hAnsi="Times New Roman" w:cs="Times New Roman"/>
          <w:sz w:val="24"/>
          <w:szCs w:val="28"/>
        </w:rPr>
        <w:fldChar w:fldCharType="begin"/>
      </w:r>
      <w:r w:rsidR="004B7075" w:rsidRPr="009A2050">
        <w:rPr>
          <w:rFonts w:ascii="Times New Roman" w:hAnsi="Times New Roman" w:cs="Times New Roman"/>
          <w:sz w:val="24"/>
          <w:szCs w:val="28"/>
        </w:rPr>
        <w:instrText xml:space="preserve"> REF _Ref193993668 \h  \* MERGEFORMAT </w:instrText>
      </w:r>
      <w:r w:rsidR="004B7075" w:rsidRPr="009A2050">
        <w:rPr>
          <w:rFonts w:ascii="Times New Roman" w:hAnsi="Times New Roman" w:cs="Times New Roman"/>
          <w:sz w:val="24"/>
          <w:szCs w:val="28"/>
        </w:rPr>
      </w:r>
      <w:r w:rsidR="004B7075"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S33</w:t>
      </w:r>
      <w:r w:rsidR="004B7075" w:rsidRPr="009A2050">
        <w:rPr>
          <w:rFonts w:ascii="Times New Roman" w:hAnsi="Times New Roman" w:cs="Times New Roman"/>
          <w:sz w:val="24"/>
          <w:szCs w:val="28"/>
        </w:rPr>
        <w:fldChar w:fldCharType="end"/>
      </w:r>
      <w:r w:rsidRPr="009A2050">
        <w:rPr>
          <w:rFonts w:ascii="Times New Roman" w:hAnsi="Times New Roman" w:cs="Times New Roman"/>
          <w:sz w:val="24"/>
          <w:szCs w:val="28"/>
        </w:rPr>
        <w:t>).</w:t>
      </w:r>
      <w:r w:rsidR="00325CF7" w:rsidRPr="009A2050">
        <w:rPr>
          <w:rFonts w:ascii="Times New Roman" w:hAnsi="Times New Roman" w:cs="Times New Roman"/>
          <w:sz w:val="24"/>
          <w:szCs w:val="28"/>
        </w:rPr>
        <w:t xml:space="preserve"> </w:t>
      </w:r>
      <w:r w:rsidR="00B14627" w:rsidRPr="009A2050">
        <w:rPr>
          <w:rFonts w:ascii="Times New Roman" w:hAnsi="Times New Roman" w:cs="Times New Roman"/>
          <w:sz w:val="24"/>
          <w:szCs w:val="28"/>
        </w:rPr>
        <w:t xml:space="preserve">The presence of two </w:t>
      </w:r>
      <w:r w:rsidR="00B14627" w:rsidRPr="009A2050">
        <w:rPr>
          <w:rFonts w:ascii="Times New Roman" w:hAnsi="Times New Roman" w:cs="Times New Roman" w:hint="eastAsia"/>
          <w:sz w:val="24"/>
          <w:szCs w:val="28"/>
        </w:rPr>
        <w:t>-</w:t>
      </w:r>
      <w:r w:rsidR="00B14627" w:rsidRPr="009A2050">
        <w:rPr>
          <w:rFonts w:ascii="Times New Roman" w:hAnsi="Times New Roman" w:cs="Times New Roman"/>
          <w:sz w:val="24"/>
          <w:szCs w:val="28"/>
        </w:rPr>
        <w:t>ONO</w:t>
      </w:r>
      <w:r w:rsidR="00B14627" w:rsidRPr="009A2050">
        <w:rPr>
          <w:rFonts w:ascii="Times New Roman" w:hAnsi="Times New Roman" w:cs="Times New Roman"/>
          <w:sz w:val="24"/>
          <w:szCs w:val="28"/>
          <w:vertAlign w:val="subscript"/>
        </w:rPr>
        <w:t>2</w:t>
      </w:r>
      <w:r w:rsidR="00B14627" w:rsidRPr="009A2050">
        <w:rPr>
          <w:rFonts w:ascii="Times New Roman" w:hAnsi="Times New Roman" w:cs="Times New Roman"/>
          <w:sz w:val="24"/>
          <w:szCs w:val="28"/>
        </w:rPr>
        <w:t xml:space="preserve"> groups in dinitrates enhances </w:t>
      </w:r>
      <w:r w:rsidR="00B14627" w:rsidRPr="009A2050">
        <w:rPr>
          <w:rFonts w:ascii="Times New Roman" w:hAnsi="Times New Roman" w:cs="Times New Roman" w:hint="eastAsia"/>
          <w:sz w:val="24"/>
          <w:szCs w:val="28"/>
        </w:rPr>
        <w:t>absorption</w:t>
      </w:r>
      <w:r w:rsidR="00B14627" w:rsidRPr="009A2050">
        <w:rPr>
          <w:rFonts w:ascii="Times New Roman" w:hAnsi="Times New Roman" w:cs="Times New Roman"/>
          <w:sz w:val="24"/>
          <w:szCs w:val="28"/>
        </w:rPr>
        <w:t xml:space="preserve">, resulting in a photolysis rate higher than the simple sum of the reference values for two </w:t>
      </w:r>
      <w:r w:rsidR="00B14627" w:rsidRPr="009A2050">
        <w:rPr>
          <w:rFonts w:ascii="Times New Roman" w:hAnsi="Times New Roman" w:cs="Times New Roman" w:hint="eastAsia"/>
          <w:sz w:val="24"/>
          <w:szCs w:val="28"/>
        </w:rPr>
        <w:t>-</w:t>
      </w:r>
      <w:r w:rsidR="00B14627" w:rsidRPr="009A2050">
        <w:rPr>
          <w:rFonts w:ascii="Times New Roman" w:hAnsi="Times New Roman" w:cs="Times New Roman"/>
          <w:sz w:val="24"/>
          <w:szCs w:val="28"/>
        </w:rPr>
        <w:t>ONO</w:t>
      </w:r>
      <w:r w:rsidR="00B14627" w:rsidRPr="009A2050">
        <w:rPr>
          <w:rFonts w:ascii="Times New Roman" w:hAnsi="Times New Roman" w:cs="Times New Roman"/>
          <w:sz w:val="24"/>
          <w:szCs w:val="28"/>
          <w:vertAlign w:val="subscript"/>
        </w:rPr>
        <w:t>2</w:t>
      </w:r>
      <w:r w:rsidR="00B14627" w:rsidRPr="009A2050">
        <w:rPr>
          <w:rFonts w:ascii="Times New Roman" w:hAnsi="Times New Roman" w:cs="Times New Roman"/>
          <w:sz w:val="24"/>
          <w:szCs w:val="28"/>
        </w:rPr>
        <w:t xml:space="preserve"> groups.</w:t>
      </w:r>
      <w:r w:rsidR="00B14627" w:rsidRPr="009A2050">
        <w:t xml:space="preserve"> </w:t>
      </w:r>
      <w:r w:rsidR="00B14627" w:rsidRPr="009A2050">
        <w:rPr>
          <w:rFonts w:ascii="Times New Roman" w:hAnsi="Times New Roman" w:cs="Times New Roman"/>
          <w:sz w:val="24"/>
          <w:szCs w:val="28"/>
        </w:rPr>
        <w:t xml:space="preserve">In this study, </w:t>
      </w:r>
      <w:r w:rsidR="00B14627" w:rsidRPr="009A2050">
        <w:rPr>
          <w:rFonts w:ascii="Times New Roman" w:hAnsi="Times New Roman" w:cs="Times New Roman" w:hint="eastAsia"/>
          <w:sz w:val="24"/>
          <w:szCs w:val="28"/>
        </w:rPr>
        <w:t>the</w:t>
      </w:r>
      <w:r w:rsidR="00B14627" w:rsidRPr="009A2050">
        <w:rPr>
          <w:rFonts w:ascii="Times New Roman" w:hAnsi="Times New Roman" w:cs="Times New Roman"/>
          <w:sz w:val="24"/>
          <w:szCs w:val="28"/>
        </w:rPr>
        <w:t xml:space="preserve"> photolysis frequencies of 1,2-propanediol dinitrate, 1-butyl nitrate, and 2-butyl nitrate were used. A linear regression was performed using the photolysis frequencies of dinitrates and the corresponding alkyl nitrates (after multiplying by two to account for the additional nitrate group), resulting a slope of 3.1. Thus, for dinitrates, in addition to multiplying by the number of functional groups, the reference value needs to be further adjusted as </w:t>
      </w:r>
      <m:oMath>
        <m:sSub>
          <m:sSubPr>
            <m:ctrlPr>
              <w:rPr>
                <w:rFonts w:ascii="Cambria Math" w:hAnsi="Cambria Math" w:cs="Times New Roman"/>
                <w:i/>
                <w:sz w:val="24"/>
                <w:szCs w:val="28"/>
              </w:rPr>
            </m:ctrlPr>
          </m:sSubPr>
          <m:e>
            <m:r>
              <w:rPr>
                <w:rFonts w:ascii="Cambria Math" w:hAnsi="Cambria Math" w:cs="Times New Roman"/>
                <w:sz w:val="24"/>
                <w:szCs w:val="28"/>
              </w:rPr>
              <m:t>RV</m:t>
            </m:r>
          </m:e>
          <m:sub>
            <m:r>
              <w:rPr>
                <w:rFonts w:ascii="Cambria Math" w:hAnsi="Cambria Math" w:cs="Times New Roman"/>
                <w:sz w:val="24"/>
                <w:szCs w:val="28"/>
              </w:rPr>
              <m:t>i</m:t>
            </m:r>
          </m:sub>
        </m:sSub>
        <m:r>
          <w:rPr>
            <w:rFonts w:ascii="Cambria Math" w:hAnsi="Cambria Math" w:cs="Times New Roman"/>
            <w:sz w:val="24"/>
            <w:szCs w:val="28"/>
          </w:rPr>
          <m:t>×</m:t>
        </m:r>
        <m:r>
          <w:rPr>
            <w:rFonts w:ascii="Cambria Math" w:hAnsi="Cambria Math" w:cs="Times New Roman" w:hint="eastAsia"/>
            <w:sz w:val="24"/>
            <w:szCs w:val="28"/>
          </w:rPr>
          <m:t>3.1</m:t>
        </m:r>
      </m:oMath>
      <w:r w:rsidR="00B14627" w:rsidRPr="009A2050">
        <w:rPr>
          <w:rFonts w:ascii="Times New Roman" w:hAnsi="Times New Roman" w:cs="Times New Roman" w:hint="eastAsia"/>
          <w:sz w:val="24"/>
          <w:szCs w:val="28"/>
        </w:rPr>
        <w:t xml:space="preserve">. </w:t>
      </w:r>
    </w:p>
    <w:p w14:paraId="17B8A932" w14:textId="19B1EA10" w:rsidR="00FF52D9" w:rsidRPr="009A2050" w:rsidRDefault="00FF52D9" w:rsidP="00FF52D9">
      <w:pPr>
        <w:pStyle w:val="4"/>
      </w:pPr>
      <w:r w:rsidRPr="009A2050">
        <w:t>(</w:t>
      </w:r>
      <w:r w:rsidRPr="009A2050">
        <w:rPr>
          <w:rFonts w:hint="eastAsia"/>
        </w:rPr>
        <w:t>2</w:t>
      </w:r>
      <w:r w:rsidRPr="009A2050">
        <w:t>)</w:t>
      </w:r>
      <w:r w:rsidR="00E91BE0" w:rsidRPr="009A2050">
        <w:t xml:space="preserve"> Ring substitutio</w:t>
      </w:r>
      <w:r w:rsidR="00E91BE0" w:rsidRPr="009A2050">
        <w:rPr>
          <w:rFonts w:hint="eastAsia"/>
        </w:rPr>
        <w:t>n</w:t>
      </w:r>
    </w:p>
    <w:p w14:paraId="52AFD383" w14:textId="5A375222" w:rsidR="00B51469" w:rsidRPr="009A2050" w:rsidRDefault="00BC76EA" w:rsidP="007669B0">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 xml:space="preserve">The absorption cross section of </w:t>
      </w:r>
      <w:proofErr w:type="spellStart"/>
      <w:r w:rsidRPr="009A2050">
        <w:rPr>
          <w:rFonts w:ascii="Times New Roman" w:hAnsi="Times New Roman" w:cs="Times New Roman"/>
          <w:sz w:val="24"/>
          <w:szCs w:val="28"/>
        </w:rPr>
        <w:t>cyclopentyl</w:t>
      </w:r>
      <w:proofErr w:type="spellEnd"/>
      <w:r w:rsidRPr="009A2050">
        <w:rPr>
          <w:rFonts w:ascii="Times New Roman" w:hAnsi="Times New Roman" w:cs="Times New Roman"/>
          <w:sz w:val="24"/>
          <w:szCs w:val="28"/>
        </w:rPr>
        <w:t xml:space="preserve"> nitrate is slightly lower than that of 2-pentyl nitrate and 3-pentyl nitrate, showing a more rapid decline at wavelengths greater than 290 nm (</w:t>
      </w:r>
      <w:r w:rsidR="0088377C" w:rsidRPr="009A2050">
        <w:rPr>
          <w:rFonts w:ascii="Times New Roman" w:hAnsi="Times New Roman" w:cs="Times New Roman"/>
          <w:sz w:val="24"/>
          <w:szCs w:val="28"/>
        </w:rPr>
        <w:fldChar w:fldCharType="begin"/>
      </w:r>
      <w:r w:rsidR="0088377C" w:rsidRPr="009A2050">
        <w:rPr>
          <w:rFonts w:ascii="Times New Roman" w:hAnsi="Times New Roman" w:cs="Times New Roman"/>
          <w:sz w:val="24"/>
          <w:szCs w:val="28"/>
        </w:rPr>
        <w:instrText xml:space="preserve"> REF _Ref193993668 \h  \* MERGEFORMAT </w:instrText>
      </w:r>
      <w:r w:rsidR="0088377C" w:rsidRPr="009A2050">
        <w:rPr>
          <w:rFonts w:ascii="Times New Roman" w:hAnsi="Times New Roman" w:cs="Times New Roman"/>
          <w:sz w:val="24"/>
          <w:szCs w:val="28"/>
        </w:rPr>
      </w:r>
      <w:r w:rsidR="0088377C"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S33</w:t>
      </w:r>
      <w:r w:rsidR="0088377C"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The </w:t>
      </w:r>
      <m:oMath>
        <m:sSub>
          <m:sSubPr>
            <m:ctrlPr>
              <w:rPr>
                <w:rFonts w:ascii="Cambria Math" w:hAnsi="Cambria Math" w:cs="Times New Roman"/>
                <w:sz w:val="24"/>
                <w:szCs w:val="28"/>
              </w:rPr>
            </m:ctrlPr>
          </m:sSubPr>
          <m:e>
            <m:r>
              <w:rPr>
                <w:rFonts w:ascii="Cambria Math" w:hAnsi="Cambria Math" w:cs="Times New Roman"/>
                <w:sz w:val="24"/>
                <w:szCs w:val="28"/>
              </w:rPr>
              <m:t>j</m:t>
            </m:r>
          </m:e>
          <m:sub>
            <m:r>
              <w:rPr>
                <w:rFonts w:ascii="Cambria Math" w:hAnsi="Cambria Math" w:cs="Times New Roman"/>
                <w:sz w:val="24"/>
                <w:szCs w:val="28"/>
              </w:rPr>
              <m:t>rel</m:t>
            </m:r>
          </m:sub>
        </m:sSub>
      </m:oMath>
      <w:r w:rsidRPr="009A2050">
        <w:rPr>
          <w:rFonts w:ascii="Times New Roman" w:hAnsi="Times New Roman" w:cs="Times New Roman"/>
          <w:sz w:val="24"/>
          <w:szCs w:val="28"/>
        </w:rPr>
        <w:t xml:space="preserve"> of cyclopentyl nitrate is </w:t>
      </w:r>
      <m:oMath>
        <m:r>
          <w:rPr>
            <w:rFonts w:ascii="Cambria Math" w:hAnsi="Cambria Math" w:cs="Times New Roman"/>
            <w:sz w:val="24"/>
            <w:szCs w:val="28"/>
          </w:rPr>
          <m:t>0</m:t>
        </m:r>
        <m:r>
          <m:rPr>
            <m:sty m:val="p"/>
          </m:rPr>
          <w:rPr>
            <w:rFonts w:ascii="Cambria Math" w:hAnsi="Cambria Math" w:cs="Times New Roman"/>
            <w:sz w:val="24"/>
            <w:szCs w:val="28"/>
          </w:rPr>
          <m:t>.</m:t>
        </m:r>
        <m:r>
          <m:rPr>
            <m:sty m:val="p"/>
          </m:rPr>
          <w:rPr>
            <w:rFonts w:ascii="Cambria Math" w:hAnsi="Cambria Math" w:cs="Times New Roman" w:hint="eastAsia"/>
            <w:sz w:val="24"/>
            <w:szCs w:val="28"/>
          </w:rPr>
          <m:t>0083</m:t>
        </m:r>
        <m:r>
          <m:rPr>
            <m:sty m:val="p"/>
          </m:rPr>
          <w:rPr>
            <w:rFonts w:ascii="Cambria Math" w:hAnsi="Cambria Math" w:cs="Times New Roman"/>
            <w:sz w:val="24"/>
            <w:szCs w:val="28"/>
          </w:rPr>
          <m:t xml:space="preserve">%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Pr="009A2050">
        <w:rPr>
          <w:rFonts w:ascii="Times New Roman" w:hAnsi="Times New Roman" w:cs="Times New Roman"/>
          <w:sz w:val="24"/>
          <w:szCs w:val="28"/>
        </w:rPr>
        <w:t>, which is significantly lower than the reference value of ONO</w:t>
      </w:r>
      <w:r w:rsidRPr="009A2050">
        <w:rPr>
          <w:rFonts w:ascii="Times New Roman" w:hAnsi="Times New Roman" w:cs="Times New Roman"/>
          <w:sz w:val="24"/>
          <w:szCs w:val="28"/>
          <w:vertAlign w:val="subscript"/>
        </w:rPr>
        <w:t>2</w:t>
      </w:r>
      <w:r w:rsidRPr="009A2050">
        <w:rPr>
          <w:rFonts w:ascii="Times New Roman" w:hAnsi="Times New Roman" w:cs="Times New Roman"/>
          <w:sz w:val="24"/>
          <w:szCs w:val="28"/>
        </w:rPr>
        <w:t xml:space="preserve"> containing five carbon atoms</w:t>
      </w:r>
      <w:r w:rsidR="00040C34" w:rsidRPr="009A2050">
        <w:rPr>
          <w:rFonts w:ascii="Times New Roman" w:hAnsi="Times New Roman" w:cs="Times New Roman"/>
          <w:sz w:val="24"/>
          <w:szCs w:val="28"/>
        </w:rPr>
        <w:t xml:space="preserve"> (</w:t>
      </w:r>
      <m:oMath>
        <m:r>
          <m:rPr>
            <m:sty m:val="p"/>
          </m:rPr>
          <w:rPr>
            <w:rFonts w:ascii="Cambria Math" w:hAnsi="Cambria Math" w:cs="Times New Roman"/>
            <w:sz w:val="24"/>
            <w:szCs w:val="28"/>
          </w:rPr>
          <m:t>0.</m:t>
        </m:r>
        <m:r>
          <m:rPr>
            <m:sty m:val="p"/>
          </m:rPr>
          <w:rPr>
            <w:rFonts w:ascii="Cambria Math" w:hAnsi="Cambria Math" w:cs="Times New Roman" w:hint="eastAsia"/>
            <w:sz w:val="24"/>
            <w:szCs w:val="28"/>
          </w:rPr>
          <m:t>023</m:t>
        </m:r>
        <m:r>
          <m:rPr>
            <m:sty m:val="p"/>
          </m:rPr>
          <w:rPr>
            <w:rFonts w:ascii="Cambria Math" w:hAnsi="Cambria Math" w:cs="Times New Roman"/>
            <w:sz w:val="24"/>
            <w:szCs w:val="28"/>
          </w:rPr>
          <m:t xml:space="preserve">% </m:t>
        </m:r>
        <m:sSub>
          <m:sSubPr>
            <m:ctrlPr>
              <w:rPr>
                <w:rFonts w:ascii="Cambria Math" w:hAnsi="Cambria Math" w:cs="Times New Roman"/>
                <w:sz w:val="24"/>
                <w:szCs w:val="28"/>
              </w:rPr>
            </m:ctrlPr>
          </m:sSubPr>
          <m:e>
            <m:r>
              <w:rPr>
                <w:rFonts w:ascii="Cambria Math" w:hAnsi="Cambria Math" w:cs="Times New Roman"/>
                <w:sz w:val="24"/>
                <w:szCs w:val="28"/>
              </w:rPr>
              <m:t>jNO</m:t>
            </m:r>
          </m:e>
          <m:sub>
            <m:r>
              <m:rPr>
                <m:sty m:val="p"/>
              </m:rPr>
              <w:rPr>
                <w:rFonts w:ascii="Cambria Math" w:hAnsi="Cambria Math" w:cs="Times New Roman"/>
                <w:sz w:val="24"/>
                <w:szCs w:val="28"/>
              </w:rPr>
              <m:t>2</m:t>
            </m:r>
          </m:sub>
        </m:sSub>
      </m:oMath>
      <w:r w:rsidR="00040C34" w:rsidRPr="009A2050">
        <w:rPr>
          <w:rFonts w:ascii="Times New Roman" w:hAnsi="Times New Roman" w:cs="Times New Roman" w:hint="eastAsia"/>
          <w:sz w:val="24"/>
          <w:szCs w:val="28"/>
        </w:rPr>
        <w:t>)</w:t>
      </w:r>
      <w:r w:rsidR="00040C34" w:rsidRPr="009A2050">
        <w:rPr>
          <w:rFonts w:ascii="Times New Roman" w:hAnsi="Times New Roman" w:cs="Times New Roman"/>
          <w:sz w:val="24"/>
          <w:szCs w:val="28"/>
        </w:rPr>
        <w:t>.</w:t>
      </w:r>
      <w:r w:rsidRPr="009A2050">
        <w:rPr>
          <w:rFonts w:ascii="Times New Roman" w:hAnsi="Times New Roman" w:cs="Times New Roman"/>
          <w:sz w:val="24"/>
          <w:szCs w:val="28"/>
        </w:rPr>
        <w:t xml:space="preserve"> </w:t>
      </w:r>
      <w:r w:rsidR="00E91BE0" w:rsidRPr="009A2050">
        <w:rPr>
          <w:rFonts w:ascii="Times New Roman" w:hAnsi="Times New Roman" w:cs="Times New Roman"/>
          <w:sz w:val="24"/>
          <w:szCs w:val="28"/>
        </w:rPr>
        <w:t xml:space="preserve">Therefore, the adjustment coefficient for ring substitution on </w:t>
      </w:r>
      <w:r w:rsidRPr="009A2050">
        <w:rPr>
          <w:rFonts w:ascii="Times New Roman" w:hAnsi="Times New Roman" w:cs="Times New Roman" w:hint="eastAsia"/>
          <w:sz w:val="24"/>
          <w:szCs w:val="28"/>
        </w:rPr>
        <w:t>alky</w:t>
      </w:r>
      <w:r w:rsidR="00E91BE0" w:rsidRPr="009A2050">
        <w:rPr>
          <w:rFonts w:ascii="Times New Roman" w:hAnsi="Times New Roman" w:cs="Times New Roman"/>
          <w:sz w:val="24"/>
          <w:szCs w:val="28"/>
        </w:rPr>
        <w:t>l nitrates is determined to be</w:t>
      </w:r>
      <m:oMath>
        <m:r>
          <w:rPr>
            <w:rFonts w:ascii="Cambria Math" w:hAnsi="Cambria Math" w:cs="Times New Roman"/>
            <w:sz w:val="24"/>
            <w:szCs w:val="28"/>
          </w:rPr>
          <m:t xml:space="preserve"> </m:t>
        </m:r>
        <m:sSub>
          <m:sSubPr>
            <m:ctrlPr>
              <w:rPr>
                <w:rFonts w:ascii="Cambria Math" w:hAnsi="Cambria Math" w:cs="Times New Roman"/>
                <w:i/>
                <w:sz w:val="24"/>
                <w:szCs w:val="28"/>
              </w:rPr>
            </m:ctrlPr>
          </m:sSubPr>
          <m:e>
            <m:r>
              <w:rPr>
                <w:rFonts w:ascii="Cambria Math" w:hAnsi="Cambria Math" w:cs="Times New Roman"/>
                <w:sz w:val="24"/>
                <w:szCs w:val="28"/>
              </w:rPr>
              <m:t>RV</m:t>
            </m:r>
          </m:e>
          <m:sub>
            <m:r>
              <w:rPr>
                <w:rFonts w:ascii="Cambria Math" w:hAnsi="Cambria Math" w:cs="Times New Roman"/>
                <w:sz w:val="24"/>
                <w:szCs w:val="28"/>
              </w:rPr>
              <m:t>i</m:t>
            </m:r>
          </m:sub>
        </m:sSub>
        <m:r>
          <w:rPr>
            <w:rFonts w:ascii="Cambria Math" w:hAnsi="Cambria Math" w:cs="Times New Roman"/>
            <w:sz w:val="24"/>
            <w:szCs w:val="28"/>
          </w:rPr>
          <m:t>×</m:t>
        </m:r>
        <m:r>
          <w:rPr>
            <w:rFonts w:ascii="Cambria Math" w:hAnsi="Cambria Math" w:cs="Times New Roman" w:hint="eastAsia"/>
            <w:sz w:val="24"/>
            <w:szCs w:val="28"/>
          </w:rPr>
          <m:t>0.35</m:t>
        </m:r>
      </m:oMath>
      <w:r w:rsidR="00E91BE0" w:rsidRPr="009A2050">
        <w:rPr>
          <w:rFonts w:ascii="Times New Roman" w:hAnsi="Times New Roman" w:cs="Times New Roman" w:hint="eastAsia"/>
          <w:sz w:val="24"/>
          <w:szCs w:val="28"/>
        </w:rPr>
        <w:t>.</w:t>
      </w:r>
    </w:p>
    <w:p w14:paraId="2BF51B36" w14:textId="7FB42162" w:rsidR="007E058D" w:rsidRPr="009A2050" w:rsidRDefault="007E058D" w:rsidP="007E058D">
      <w:pPr>
        <w:pStyle w:val="4"/>
      </w:pPr>
      <w:r w:rsidRPr="009A2050">
        <w:t>(</w:t>
      </w:r>
      <w:r w:rsidRPr="009A2050">
        <w:rPr>
          <w:rFonts w:hint="eastAsia"/>
        </w:rPr>
        <w:t>3</w:t>
      </w:r>
      <w:r w:rsidRPr="009A2050">
        <w:t xml:space="preserve">) Hydroxyl group </w:t>
      </w:r>
      <w:r w:rsidR="00967D2B" w:rsidRPr="009A2050">
        <w:t>addition</w:t>
      </w:r>
    </w:p>
    <w:p w14:paraId="54B3BD53" w14:textId="1756C57C" w:rsidR="006D2564" w:rsidRPr="009A2050" w:rsidRDefault="00094CA4" w:rsidP="006D2564">
      <w:pPr>
        <w:spacing w:line="360" w:lineRule="auto"/>
        <w:ind w:firstLineChars="200" w:firstLine="480"/>
        <w:rPr>
          <w:rFonts w:ascii="Times New Roman" w:hAnsi="Times New Roman" w:cs="Times New Roman"/>
          <w:sz w:val="24"/>
          <w:szCs w:val="28"/>
        </w:rPr>
      </w:pPr>
      <w:r w:rsidRPr="009A2050">
        <w:rPr>
          <w:rFonts w:ascii="Times New Roman" w:hAnsi="Times New Roman" w:cs="Times New Roman"/>
          <w:sz w:val="24"/>
          <w:szCs w:val="28"/>
        </w:rPr>
        <w:t>After the addition of a hydroxyl group, the absorption cross section of 2-nitrooxy ethanol is reduced compared to ethyl nitrate, with a blue shift in absorption (</w:t>
      </w:r>
      <w:r w:rsidR="0088377C" w:rsidRPr="009A2050">
        <w:rPr>
          <w:rFonts w:ascii="Times New Roman" w:hAnsi="Times New Roman" w:cs="Times New Roman"/>
          <w:sz w:val="24"/>
          <w:szCs w:val="28"/>
        </w:rPr>
        <w:fldChar w:fldCharType="begin"/>
      </w:r>
      <w:r w:rsidR="0088377C" w:rsidRPr="009A2050">
        <w:rPr>
          <w:rFonts w:ascii="Times New Roman" w:hAnsi="Times New Roman" w:cs="Times New Roman"/>
          <w:sz w:val="24"/>
          <w:szCs w:val="28"/>
        </w:rPr>
        <w:instrText xml:space="preserve"> REF _Ref193993668 \h  \* MERGEFORMAT </w:instrText>
      </w:r>
      <w:r w:rsidR="0088377C" w:rsidRPr="009A2050">
        <w:rPr>
          <w:rFonts w:ascii="Times New Roman" w:hAnsi="Times New Roman" w:cs="Times New Roman"/>
          <w:sz w:val="24"/>
          <w:szCs w:val="28"/>
        </w:rPr>
      </w:r>
      <w:r w:rsidR="0088377C" w:rsidRPr="009A2050">
        <w:rPr>
          <w:rFonts w:ascii="Times New Roman" w:hAnsi="Times New Roman" w:cs="Times New Roman"/>
          <w:sz w:val="24"/>
          <w:szCs w:val="28"/>
        </w:rPr>
        <w:fldChar w:fldCharType="separate"/>
      </w:r>
      <w:r w:rsidR="00920883" w:rsidRPr="00D178F6">
        <w:rPr>
          <w:rFonts w:ascii="Times New Roman" w:hAnsi="Times New Roman" w:cs="Times New Roman"/>
          <w:sz w:val="24"/>
          <w:szCs w:val="28"/>
        </w:rPr>
        <w:t>Figure S33</w:t>
      </w:r>
      <w:r w:rsidR="0088377C" w:rsidRPr="009A2050">
        <w:rPr>
          <w:rFonts w:ascii="Times New Roman" w:hAnsi="Times New Roman" w:cs="Times New Roman"/>
          <w:sz w:val="24"/>
          <w:szCs w:val="28"/>
        </w:rPr>
        <w:fldChar w:fldCharType="end"/>
      </w:r>
      <w:r w:rsidRPr="009A2050">
        <w:rPr>
          <w:rFonts w:ascii="Times New Roman" w:hAnsi="Times New Roman" w:cs="Times New Roman"/>
          <w:sz w:val="24"/>
          <w:szCs w:val="28"/>
        </w:rPr>
        <w:t xml:space="preserve">), leading to a decrease in photolysis rate. </w:t>
      </w:r>
      <w:r w:rsidR="001E33AE" w:rsidRPr="009A2050">
        <w:rPr>
          <w:rFonts w:ascii="Times New Roman" w:hAnsi="Times New Roman" w:cs="Times New Roman"/>
          <w:sz w:val="24"/>
          <w:szCs w:val="28"/>
        </w:rPr>
        <w:t xml:space="preserve">The adjustment coefficient for </w:t>
      </w:r>
      <w:r w:rsidR="001E33AE" w:rsidRPr="009A2050">
        <w:rPr>
          <w:rFonts w:ascii="Times New Roman" w:hAnsi="Times New Roman" w:cs="Times New Roman" w:hint="eastAsia"/>
          <w:sz w:val="24"/>
          <w:szCs w:val="28"/>
        </w:rPr>
        <w:t>h</w:t>
      </w:r>
      <w:r w:rsidR="001E33AE" w:rsidRPr="009A2050">
        <w:rPr>
          <w:rFonts w:ascii="Times New Roman" w:hAnsi="Times New Roman" w:cs="Times New Roman"/>
          <w:sz w:val="24"/>
          <w:szCs w:val="28"/>
        </w:rPr>
        <w:t>ydroxyl group addition is determined to be</w:t>
      </w:r>
      <m:oMath>
        <m:r>
          <w:rPr>
            <w:rFonts w:ascii="Cambria Math" w:hAnsi="Cambria Math" w:cs="Times New Roman"/>
            <w:sz w:val="24"/>
            <w:szCs w:val="28"/>
          </w:rPr>
          <m:t xml:space="preserve"> </m:t>
        </m:r>
        <m:sSub>
          <m:sSubPr>
            <m:ctrlPr>
              <w:rPr>
                <w:rFonts w:ascii="Cambria Math" w:hAnsi="Cambria Math" w:cs="Times New Roman"/>
                <w:i/>
                <w:sz w:val="24"/>
                <w:szCs w:val="28"/>
              </w:rPr>
            </m:ctrlPr>
          </m:sSubPr>
          <m:e>
            <m:r>
              <w:rPr>
                <w:rFonts w:ascii="Cambria Math" w:hAnsi="Cambria Math" w:cs="Times New Roman"/>
                <w:sz w:val="24"/>
                <w:szCs w:val="28"/>
              </w:rPr>
              <m:t>RV</m:t>
            </m:r>
          </m:e>
          <m:sub>
            <m:r>
              <w:rPr>
                <w:rFonts w:ascii="Cambria Math" w:hAnsi="Cambria Math" w:cs="Times New Roman"/>
                <w:sz w:val="24"/>
                <w:szCs w:val="28"/>
              </w:rPr>
              <m:t>i</m:t>
            </m:r>
          </m:sub>
        </m:sSub>
        <m:r>
          <w:rPr>
            <w:rFonts w:ascii="Cambria Math" w:hAnsi="Cambria Math" w:cs="Times New Roman"/>
            <w:sz w:val="24"/>
            <w:szCs w:val="28"/>
          </w:rPr>
          <m:t>×</m:t>
        </m:r>
        <m:r>
          <w:rPr>
            <w:rFonts w:ascii="Cambria Math" w:hAnsi="Cambria Math" w:cs="Times New Roman" w:hint="eastAsia"/>
            <w:sz w:val="24"/>
            <w:szCs w:val="28"/>
          </w:rPr>
          <m:t>0.057</m:t>
        </m:r>
      </m:oMath>
      <w:r w:rsidR="001E33AE" w:rsidRPr="009A2050">
        <w:rPr>
          <w:rFonts w:ascii="Times New Roman" w:hAnsi="Times New Roman" w:cs="Times New Roman" w:hint="eastAsia"/>
          <w:sz w:val="24"/>
          <w:szCs w:val="28"/>
        </w:rPr>
        <w:t>.</w:t>
      </w:r>
      <w:r w:rsidR="00810DE6" w:rsidRPr="009A2050">
        <w:rPr>
          <w:rFonts w:ascii="Times New Roman" w:hAnsi="Times New Roman" w:cs="Times New Roman"/>
          <w:sz w:val="24"/>
          <w:szCs w:val="28"/>
        </w:rPr>
        <w:t xml:space="preserve"> </w:t>
      </w:r>
    </w:p>
    <w:p w14:paraId="5D7BE40E" w14:textId="77777777" w:rsidR="003368D7" w:rsidRDefault="003368D7">
      <w:pPr>
        <w:widowControl/>
        <w:jc w:val="left"/>
        <w:rPr>
          <w:rFonts w:ascii="Times New Roman" w:hAnsi="Times New Roman" w:cs="Times New Roman"/>
          <w:sz w:val="24"/>
          <w:szCs w:val="28"/>
        </w:rPr>
      </w:pPr>
      <w:r>
        <w:rPr>
          <w:rFonts w:ascii="Times New Roman" w:hAnsi="Times New Roman" w:cs="Times New Roman"/>
          <w:sz w:val="24"/>
          <w:szCs w:val="28"/>
        </w:rPr>
        <w:br w:type="page"/>
      </w:r>
    </w:p>
    <w:p w14:paraId="1DB168EE" w14:textId="7BAB3FCA" w:rsidR="003368D7" w:rsidRPr="009A2050" w:rsidRDefault="003368D7" w:rsidP="003368D7">
      <w:pPr>
        <w:pStyle w:val="2"/>
        <w:tabs>
          <w:tab w:val="left" w:pos="567"/>
        </w:tabs>
      </w:pPr>
      <w:r w:rsidRPr="009A2050">
        <w:lastRenderedPageBreak/>
        <w:t>Section S</w:t>
      </w:r>
      <w:r>
        <w:t>7</w:t>
      </w:r>
      <w:r w:rsidRPr="009A2050">
        <w:t xml:space="preserve"> Calculation of adjustment coefficients for various functional groups</w:t>
      </w:r>
    </w:p>
    <w:p w14:paraId="383FB323" w14:textId="0A430F39" w:rsidR="00467D38" w:rsidRPr="009A2050" w:rsidRDefault="00467D38" w:rsidP="009D6EDE">
      <w:pPr>
        <w:spacing w:line="360" w:lineRule="auto"/>
        <w:ind w:firstLineChars="200" w:firstLine="480"/>
        <w:rPr>
          <w:rFonts w:ascii="Times New Roman" w:hAnsi="Times New Roman" w:cs="Times New Roman"/>
          <w:sz w:val="24"/>
          <w:szCs w:val="28"/>
        </w:rPr>
      </w:pPr>
      <w:r w:rsidRPr="00467D38">
        <w:rPr>
          <w:rFonts w:ascii="Times New Roman" w:hAnsi="Times New Roman" w:cs="Times New Roman"/>
          <w:sz w:val="24"/>
          <w:szCs w:val="28"/>
        </w:rPr>
        <w:t xml:space="preserve">In addition to the 2327 photodegradable species already included in the MCM mechanism, this study identifies an additional 714 species with photodegradable functional groups. The </w:t>
      </w:r>
      <w:r>
        <w:rPr>
          <w:rFonts w:ascii="Times New Roman" w:hAnsi="Times New Roman" w:cs="Times New Roman"/>
          <w:sz w:val="24"/>
          <w:szCs w:val="28"/>
        </w:rPr>
        <w:t>photolysis</w:t>
      </w:r>
      <w:r w:rsidRPr="00467D38">
        <w:rPr>
          <w:rFonts w:ascii="Times New Roman" w:hAnsi="Times New Roman" w:cs="Times New Roman"/>
          <w:sz w:val="24"/>
          <w:szCs w:val="28"/>
        </w:rPr>
        <w:t xml:space="preserve"> rates of these </w:t>
      </w:r>
      <w:r>
        <w:rPr>
          <w:rFonts w:ascii="Times New Roman" w:hAnsi="Times New Roman" w:cs="Times New Roman"/>
          <w:sz w:val="24"/>
          <w:szCs w:val="28"/>
        </w:rPr>
        <w:t>reactions</w:t>
      </w:r>
      <w:r w:rsidRPr="00467D38">
        <w:rPr>
          <w:rFonts w:ascii="Times New Roman" w:hAnsi="Times New Roman" w:cs="Times New Roman"/>
          <w:sz w:val="24"/>
          <w:szCs w:val="28"/>
        </w:rPr>
        <w:t xml:space="preserve"> are estimated using a parameterization method, while the photolysis products are substituted by products from structurally similar species. The degree of unsaturation (</w:t>
      </w:r>
      <w:proofErr w:type="spellStart"/>
      <w:r w:rsidRPr="00467D38">
        <w:rPr>
          <w:rFonts w:ascii="Times New Roman" w:hAnsi="Times New Roman" w:cs="Times New Roman"/>
          <w:sz w:val="24"/>
          <w:szCs w:val="28"/>
        </w:rPr>
        <w:t>DoU</w:t>
      </w:r>
      <w:proofErr w:type="spellEnd"/>
      <w:r w:rsidRPr="00467D38">
        <w:rPr>
          <w:rFonts w:ascii="Times New Roman" w:hAnsi="Times New Roman" w:cs="Times New Roman"/>
          <w:sz w:val="24"/>
          <w:szCs w:val="28"/>
        </w:rPr>
        <w:t>) of all additional photodegradable species was first calculated. The Degree of Saturation (</w:t>
      </w:r>
      <w:proofErr w:type="spellStart"/>
      <w:r w:rsidRPr="00467D38">
        <w:rPr>
          <w:rFonts w:ascii="Times New Roman" w:hAnsi="Times New Roman" w:cs="Times New Roman"/>
          <w:sz w:val="24"/>
          <w:szCs w:val="28"/>
        </w:rPr>
        <w:t>DoU</w:t>
      </w:r>
      <w:proofErr w:type="spellEnd"/>
      <w:r w:rsidRPr="00467D38">
        <w:rPr>
          <w:rFonts w:ascii="Times New Roman" w:hAnsi="Times New Roman" w:cs="Times New Roman"/>
          <w:sz w:val="24"/>
          <w:szCs w:val="28"/>
        </w:rPr>
        <w:t>) is a concept often used in atmospheric chemistry to represent the extent to which a molecule is saturated with functional groups, such as nitrogen (N), oxygen (O), or other atoms.</w:t>
      </w:r>
      <w:r>
        <w:rPr>
          <w:rFonts w:ascii="Times New Roman" w:hAnsi="Times New Roman" w:cs="Times New Roman"/>
          <w:sz w:val="24"/>
          <w:szCs w:val="28"/>
        </w:rPr>
        <w:t xml:space="preserve"> </w:t>
      </w:r>
      <w:r w:rsidRPr="00467D38">
        <w:rPr>
          <w:rFonts w:ascii="Times New Roman" w:hAnsi="Times New Roman" w:cs="Times New Roman"/>
          <w:sz w:val="24"/>
          <w:szCs w:val="28"/>
        </w:rPr>
        <w:t xml:space="preserve">Based on the structure of the species (such as whether it contains nitrogen atoms, whether it has a ring structure), and its </w:t>
      </w:r>
      <w:proofErr w:type="spellStart"/>
      <w:r>
        <w:rPr>
          <w:rFonts w:ascii="Times New Roman" w:hAnsi="Times New Roman" w:cs="Times New Roman"/>
          <w:sz w:val="24"/>
          <w:szCs w:val="28"/>
        </w:rPr>
        <w:t>DoU</w:t>
      </w:r>
      <w:proofErr w:type="spellEnd"/>
      <w:r w:rsidRPr="00467D38">
        <w:rPr>
          <w:rFonts w:ascii="Times New Roman" w:hAnsi="Times New Roman" w:cs="Times New Roman"/>
          <w:sz w:val="24"/>
          <w:szCs w:val="28"/>
        </w:rPr>
        <w:t xml:space="preserve">, similar </w:t>
      </w:r>
      <w:r w:rsidR="0045797A">
        <w:rPr>
          <w:rFonts w:ascii="Times New Roman" w:hAnsi="Times New Roman" w:cs="Times New Roman"/>
          <w:sz w:val="24"/>
          <w:szCs w:val="28"/>
        </w:rPr>
        <w:t>species</w:t>
      </w:r>
      <w:r w:rsidRPr="00467D38">
        <w:rPr>
          <w:rFonts w:ascii="Times New Roman" w:hAnsi="Times New Roman" w:cs="Times New Roman"/>
          <w:sz w:val="24"/>
          <w:szCs w:val="28"/>
        </w:rPr>
        <w:t xml:space="preserve"> from the existing MCM reactions were identified, and the same products were</w:t>
      </w:r>
      <w:r>
        <w:rPr>
          <w:rFonts w:ascii="Times New Roman" w:hAnsi="Times New Roman" w:cs="Times New Roman"/>
          <w:sz w:val="24"/>
          <w:szCs w:val="28"/>
        </w:rPr>
        <w:t xml:space="preserve"> adopted</w:t>
      </w:r>
      <w:r w:rsidRPr="00467D38">
        <w:rPr>
          <w:rFonts w:ascii="Times New Roman" w:hAnsi="Times New Roman" w:cs="Times New Roman"/>
          <w:sz w:val="24"/>
          <w:szCs w:val="28"/>
        </w:rPr>
        <w:t xml:space="preserve">. Generally, the photolysis products consist of one or two radicals. If no similar structure is found, the species </w:t>
      </w:r>
      <w:r>
        <w:rPr>
          <w:rFonts w:ascii="Times New Roman" w:hAnsi="Times New Roman" w:cs="Times New Roman"/>
          <w:sz w:val="24"/>
          <w:szCs w:val="28"/>
        </w:rPr>
        <w:t>photolysis</w:t>
      </w:r>
      <w:r w:rsidRPr="00467D38">
        <w:rPr>
          <w:rFonts w:ascii="Times New Roman" w:hAnsi="Times New Roman" w:cs="Times New Roman"/>
          <w:sz w:val="24"/>
          <w:szCs w:val="28"/>
        </w:rPr>
        <w:t xml:space="preserve"> into the simplest RO</w:t>
      </w:r>
      <w:r w:rsidRPr="00467D38">
        <w:rPr>
          <w:rFonts w:ascii="Times New Roman" w:hAnsi="Times New Roman" w:cs="Times New Roman"/>
          <w:sz w:val="24"/>
          <w:szCs w:val="28"/>
          <w:vertAlign w:val="subscript"/>
        </w:rPr>
        <w:t>2</w:t>
      </w:r>
      <w:r w:rsidRPr="00467D38">
        <w:rPr>
          <w:rFonts w:ascii="Times New Roman" w:hAnsi="Times New Roman" w:cs="Times New Roman"/>
          <w:sz w:val="24"/>
          <w:szCs w:val="28"/>
        </w:rPr>
        <w:t xml:space="preserve"> </w:t>
      </w:r>
      <w:r>
        <w:rPr>
          <w:rFonts w:ascii="Times New Roman" w:hAnsi="Times New Roman" w:cs="Times New Roman"/>
          <w:sz w:val="24"/>
          <w:szCs w:val="28"/>
        </w:rPr>
        <w:t xml:space="preserve">radicals </w:t>
      </w:r>
      <w:r w:rsidRPr="00467D38">
        <w:rPr>
          <w:rFonts w:ascii="Times New Roman" w:hAnsi="Times New Roman" w:cs="Times New Roman"/>
          <w:sz w:val="24"/>
          <w:szCs w:val="28"/>
        </w:rPr>
        <w:t>(such as CH</w:t>
      </w:r>
      <w:r w:rsidRPr="00467D38">
        <w:rPr>
          <w:rFonts w:ascii="Times New Roman" w:hAnsi="Times New Roman" w:cs="Times New Roman"/>
          <w:sz w:val="24"/>
          <w:szCs w:val="28"/>
          <w:vertAlign w:val="subscript"/>
        </w:rPr>
        <w:t>3</w:t>
      </w:r>
      <w:r w:rsidRPr="00467D38">
        <w:rPr>
          <w:rFonts w:ascii="Times New Roman" w:hAnsi="Times New Roman" w:cs="Times New Roman"/>
          <w:sz w:val="24"/>
          <w:szCs w:val="28"/>
        </w:rPr>
        <w:t>O</w:t>
      </w:r>
      <w:r w:rsidRPr="00467D38">
        <w:rPr>
          <w:rFonts w:ascii="Times New Roman" w:hAnsi="Times New Roman" w:cs="Times New Roman"/>
          <w:sz w:val="24"/>
          <w:szCs w:val="28"/>
          <w:vertAlign w:val="subscript"/>
        </w:rPr>
        <w:t>2</w:t>
      </w:r>
      <w:r w:rsidRPr="00467D38">
        <w:rPr>
          <w:rFonts w:ascii="Times New Roman" w:hAnsi="Times New Roman" w:cs="Times New Roman"/>
          <w:sz w:val="24"/>
          <w:szCs w:val="28"/>
        </w:rPr>
        <w:t>). This rough product estimation was defined to ensure the accuracy of the number of radicals generated during photolysis. However, it is an over</w:t>
      </w:r>
      <w:r>
        <w:rPr>
          <w:rFonts w:ascii="Times New Roman" w:hAnsi="Times New Roman" w:cs="Times New Roman"/>
          <w:sz w:val="24"/>
          <w:szCs w:val="28"/>
        </w:rPr>
        <w:t>-</w:t>
      </w:r>
      <w:r w:rsidRPr="00467D38">
        <w:rPr>
          <w:rFonts w:ascii="Times New Roman" w:hAnsi="Times New Roman" w:cs="Times New Roman"/>
          <w:sz w:val="24"/>
          <w:szCs w:val="28"/>
        </w:rPr>
        <w:t xml:space="preserve">simplified approach and may have issues such as carbon loss in the mechanism, which needs to be optimized in future research. The specific species classification and surrogate photolysis products are provided in Table S5. </w:t>
      </w:r>
    </w:p>
    <w:p w14:paraId="7F168B63" w14:textId="7B4823FC" w:rsidR="006D2564" w:rsidRPr="009A2050" w:rsidRDefault="006D2564">
      <w:pPr>
        <w:widowControl/>
        <w:jc w:val="left"/>
        <w:rPr>
          <w:rFonts w:ascii="Times New Roman" w:hAnsi="Times New Roman" w:cs="Times New Roman"/>
          <w:sz w:val="24"/>
          <w:szCs w:val="28"/>
        </w:rPr>
      </w:pPr>
      <w:r w:rsidRPr="009A2050">
        <w:rPr>
          <w:rFonts w:ascii="Times New Roman" w:hAnsi="Times New Roman" w:cs="Times New Roman"/>
          <w:sz w:val="24"/>
          <w:szCs w:val="28"/>
        </w:rPr>
        <w:br w:type="page"/>
      </w:r>
    </w:p>
    <w:p w14:paraId="1232BCA0" w14:textId="3F0AEC33" w:rsidR="00A878D7" w:rsidRPr="009A2050" w:rsidRDefault="00A878D7">
      <w:pPr>
        <w:widowControl/>
        <w:jc w:val="left"/>
        <w:rPr>
          <w:rFonts w:ascii="Times New Roman" w:hAnsi="Times New Roman" w:cs="Times New Roman"/>
          <w:sz w:val="24"/>
        </w:rPr>
      </w:pPr>
      <w:r w:rsidRPr="009A2050">
        <w:rPr>
          <w:rFonts w:ascii="Times New Roman" w:hAnsi="Times New Roman" w:cs="Times New Roman"/>
          <w:noProof/>
          <w:sz w:val="24"/>
        </w:rPr>
        <w:lastRenderedPageBreak/>
        <w:drawing>
          <wp:inline distT="0" distB="0" distL="0" distR="0" wp14:anchorId="2114344D" wp14:editId="50B0FCBD">
            <wp:extent cx="4959391" cy="7638590"/>
            <wp:effectExtent l="0" t="0" r="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10"/>
                    <a:stretch>
                      <a:fillRect/>
                    </a:stretch>
                  </pic:blipFill>
                  <pic:spPr>
                    <a:xfrm>
                      <a:off x="0" y="0"/>
                      <a:ext cx="4959391" cy="7638590"/>
                    </a:xfrm>
                    <a:prstGeom prst="rect">
                      <a:avLst/>
                    </a:prstGeom>
                  </pic:spPr>
                </pic:pic>
              </a:graphicData>
            </a:graphic>
          </wp:inline>
        </w:drawing>
      </w:r>
    </w:p>
    <w:p w14:paraId="2AF532A6" w14:textId="54E40D83" w:rsidR="00C41F14" w:rsidRPr="009A2050" w:rsidRDefault="000A0D2E" w:rsidP="00513B67">
      <w:pPr>
        <w:pStyle w:val="2"/>
        <w:rPr>
          <w:iCs/>
          <w:szCs w:val="28"/>
        </w:rPr>
      </w:pPr>
      <w:bookmarkStart w:id="45" w:name="_Toc193800794"/>
      <w:r w:rsidRPr="009A2050">
        <w:t>Figure S</w:t>
      </w:r>
      <w:fldSimple w:instr=" SEQ Figure \* ARABIC ">
        <w:r w:rsidR="00920883">
          <w:rPr>
            <w:noProof/>
          </w:rPr>
          <w:t>1</w:t>
        </w:r>
      </w:fldSimple>
      <w:r w:rsidR="00AD0534" w:rsidRPr="009A2050">
        <w:rPr>
          <w:rStyle w:val="20"/>
        </w:rPr>
        <w:t xml:space="preserve"> </w:t>
      </w:r>
      <w:r w:rsidR="002147A0" w:rsidRPr="009A2050">
        <w:rPr>
          <w:rStyle w:val="20"/>
        </w:rPr>
        <w:t xml:space="preserve">Time series of </w:t>
      </w:r>
      <w:r w:rsidR="004A3CB1" w:rsidRPr="009A2050">
        <w:rPr>
          <w:rStyle w:val="20"/>
        </w:rPr>
        <w:t xml:space="preserve">Ox (define as </w:t>
      </w:r>
      <m:oMath>
        <m:sSub>
          <m:sSubPr>
            <m:ctrlPr>
              <w:rPr>
                <w:rStyle w:val="20"/>
                <w:rFonts w:ascii="Cambria Math" w:hAnsi="Cambria Math"/>
                <w:b/>
                <w:bCs/>
                <w:i/>
              </w:rPr>
            </m:ctrlPr>
          </m:sSubPr>
          <m:e>
            <m:r>
              <m:rPr>
                <m:sty m:val="bi"/>
              </m:rPr>
              <w:rPr>
                <w:rStyle w:val="20"/>
                <w:rFonts w:ascii="Cambria Math" w:hAnsi="Cambria Math"/>
              </w:rPr>
              <m:t>O</m:t>
            </m:r>
          </m:e>
          <m:sub>
            <m:r>
              <m:rPr>
                <m:sty m:val="bi"/>
              </m:rPr>
              <w:rPr>
                <w:rStyle w:val="20"/>
                <w:rFonts w:ascii="Cambria Math" w:hAnsi="Cambria Math"/>
              </w:rPr>
              <m:t>3</m:t>
            </m:r>
          </m:sub>
        </m:sSub>
        <m:r>
          <m:rPr>
            <m:sty m:val="bi"/>
          </m:rPr>
          <w:rPr>
            <w:rStyle w:val="20"/>
            <w:rFonts w:ascii="Cambria Math" w:hAnsi="Cambria Math"/>
          </w:rPr>
          <m:t>+</m:t>
        </m:r>
        <m:sSub>
          <m:sSubPr>
            <m:ctrlPr>
              <w:rPr>
                <w:rStyle w:val="20"/>
                <w:rFonts w:ascii="Cambria Math" w:hAnsi="Cambria Math"/>
                <w:b/>
                <w:bCs/>
                <w:i/>
              </w:rPr>
            </m:ctrlPr>
          </m:sSubPr>
          <m:e>
            <m:r>
              <m:rPr>
                <m:sty m:val="bi"/>
              </m:rPr>
              <w:rPr>
                <w:rStyle w:val="20"/>
                <w:rFonts w:ascii="Cambria Math" w:hAnsi="Cambria Math"/>
              </w:rPr>
              <m:t>NO</m:t>
            </m:r>
          </m:e>
          <m:sub>
            <m:r>
              <m:rPr>
                <m:sty m:val="bi"/>
              </m:rPr>
              <w:rPr>
                <w:rStyle w:val="20"/>
                <w:rFonts w:ascii="Cambria Math" w:hAnsi="Cambria Math"/>
              </w:rPr>
              <m:t>2</m:t>
            </m:r>
          </m:sub>
        </m:sSub>
      </m:oMath>
      <w:r w:rsidR="004A3CB1" w:rsidRPr="009A2050">
        <w:rPr>
          <w:rStyle w:val="20"/>
        </w:rPr>
        <w:t xml:space="preserve">), </w:t>
      </w:r>
      <m:oMath>
        <m:sSub>
          <m:sSubPr>
            <m:ctrlPr>
              <w:rPr>
                <w:rStyle w:val="20"/>
                <w:rFonts w:ascii="Cambria Math" w:hAnsi="Cambria Math"/>
                <w:b/>
                <w:bCs/>
              </w:rPr>
            </m:ctrlPr>
          </m:sSubPr>
          <m:e>
            <m:r>
              <m:rPr>
                <m:sty m:val="b"/>
              </m:rPr>
              <w:rPr>
                <w:rStyle w:val="20"/>
                <w:rFonts w:ascii="Cambria Math" w:hAnsi="Cambria Math"/>
              </w:rPr>
              <m:t xml:space="preserve"> </m:t>
            </m:r>
            <m:r>
              <m:rPr>
                <m:sty m:val="bi"/>
              </m:rPr>
              <w:rPr>
                <w:rStyle w:val="20"/>
                <w:rFonts w:ascii="Cambria Math" w:hAnsi="Cambria Math"/>
              </w:rPr>
              <m:t>j</m:t>
            </m:r>
          </m:e>
          <m:sub>
            <m:sSub>
              <m:sSubPr>
                <m:ctrlPr>
                  <w:rPr>
                    <w:rStyle w:val="20"/>
                    <w:rFonts w:ascii="Cambria Math" w:hAnsi="Cambria Math"/>
                    <w:b/>
                    <w:bCs/>
                  </w:rPr>
                </m:ctrlPr>
              </m:sSubPr>
              <m:e>
                <m:r>
                  <m:rPr>
                    <m:sty m:val="bi"/>
                  </m:rPr>
                  <w:rPr>
                    <w:rStyle w:val="20"/>
                    <w:rFonts w:ascii="Cambria Math" w:hAnsi="Cambria Math"/>
                  </w:rPr>
                  <m:t>NO</m:t>
                </m:r>
              </m:e>
              <m:sub>
                <m:r>
                  <m:rPr>
                    <m:sty m:val="b"/>
                  </m:rPr>
                  <w:rPr>
                    <w:rStyle w:val="20"/>
                    <w:rFonts w:ascii="Cambria Math" w:hAnsi="Cambria Math"/>
                  </w:rPr>
                  <m:t>2</m:t>
                </m:r>
              </m:sub>
            </m:sSub>
          </m:sub>
        </m:sSub>
      </m:oMath>
      <w:r w:rsidR="004A3CB1" w:rsidRPr="009B5C2A">
        <w:rPr>
          <w:rStyle w:val="20"/>
        </w:rPr>
        <w:t>,</w:t>
      </w:r>
      <w:r w:rsidR="004A3CB1" w:rsidRPr="009A2050">
        <w:rPr>
          <w:rStyle w:val="20"/>
        </w:rPr>
        <w:t xml:space="preserve"> NOx, </w:t>
      </w:r>
      <w:r w:rsidR="002147A0" w:rsidRPr="009A2050">
        <w:rPr>
          <w:rStyle w:val="20"/>
        </w:rPr>
        <w:t>ozone (O</w:t>
      </w:r>
      <w:r w:rsidR="002147A0" w:rsidRPr="009A2050">
        <w:rPr>
          <w:rStyle w:val="20"/>
          <w:vertAlign w:val="subscript"/>
        </w:rPr>
        <w:t>3</w:t>
      </w:r>
      <w:r w:rsidR="004A3CB1" w:rsidRPr="009A2050">
        <w:rPr>
          <w:rStyle w:val="20"/>
        </w:rPr>
        <w:t>), relative humidity (RH), temperature (Temp), formaldehyde (HCHO), and Acetone during</w:t>
      </w:r>
      <w:r w:rsidR="002147A0" w:rsidRPr="009A2050">
        <w:rPr>
          <w:rStyle w:val="20"/>
        </w:rPr>
        <w:t xml:space="preserve"> the campaign of the </w:t>
      </w:r>
      <w:r w:rsidR="008854D2" w:rsidRPr="008854D2">
        <w:rPr>
          <w:rStyle w:val="20"/>
        </w:rPr>
        <w:t>Guangzhou</w:t>
      </w:r>
      <w:r w:rsidR="004A3CB1" w:rsidRPr="009A2050">
        <w:rPr>
          <w:rStyle w:val="20"/>
        </w:rPr>
        <w:t xml:space="preserve"> </w:t>
      </w:r>
      <w:r w:rsidR="002147A0" w:rsidRPr="009A2050">
        <w:rPr>
          <w:rStyle w:val="20"/>
        </w:rPr>
        <w:t>urban site</w:t>
      </w:r>
      <w:r w:rsidR="004A3CB1" w:rsidRPr="009A2050">
        <w:rPr>
          <w:rStyle w:val="20"/>
        </w:rPr>
        <w:t xml:space="preserve"> </w:t>
      </w:r>
      <w:r w:rsidR="007E5C71" w:rsidRPr="009A2050">
        <w:rPr>
          <w:rStyle w:val="20"/>
          <w:rFonts w:hint="eastAsia"/>
        </w:rPr>
        <w:t>(</w:t>
      </w:r>
      <w:r w:rsidR="002147A0" w:rsidRPr="009A2050">
        <w:rPr>
          <w:rStyle w:val="20"/>
        </w:rPr>
        <w:t>a)</w:t>
      </w:r>
      <w:r w:rsidR="004A3CB1" w:rsidRPr="009A2050">
        <w:rPr>
          <w:rStyle w:val="20"/>
        </w:rPr>
        <w:t>, the</w:t>
      </w:r>
      <w:r w:rsidR="008854D2" w:rsidRPr="008854D2">
        <w:t xml:space="preserve"> </w:t>
      </w:r>
      <w:r w:rsidR="008854D2" w:rsidRPr="008854D2">
        <w:rPr>
          <w:rStyle w:val="20"/>
        </w:rPr>
        <w:t>PRD</w:t>
      </w:r>
      <w:r w:rsidR="004A3CB1" w:rsidRPr="009A2050">
        <w:rPr>
          <w:rStyle w:val="20"/>
        </w:rPr>
        <w:t xml:space="preserve"> </w:t>
      </w:r>
      <w:r w:rsidR="002147A0" w:rsidRPr="009A2050">
        <w:rPr>
          <w:rStyle w:val="20"/>
        </w:rPr>
        <w:t>regional site</w:t>
      </w:r>
      <w:r w:rsidR="004A3CB1" w:rsidRPr="009A2050">
        <w:rPr>
          <w:rStyle w:val="20"/>
        </w:rPr>
        <w:t xml:space="preserve"> </w:t>
      </w:r>
      <w:r w:rsidR="007E5C71" w:rsidRPr="009A2050">
        <w:rPr>
          <w:rStyle w:val="20"/>
        </w:rPr>
        <w:t>(</w:t>
      </w:r>
      <w:r w:rsidR="002147A0" w:rsidRPr="009A2050">
        <w:rPr>
          <w:rStyle w:val="20"/>
        </w:rPr>
        <w:t>b)</w:t>
      </w:r>
      <w:r w:rsidR="004A3CB1" w:rsidRPr="009A2050">
        <w:rPr>
          <w:rStyle w:val="20"/>
        </w:rPr>
        <w:t xml:space="preserve">, and the </w:t>
      </w:r>
      <w:r w:rsidR="008854D2" w:rsidRPr="008854D2">
        <w:rPr>
          <w:rStyle w:val="20"/>
        </w:rPr>
        <w:t>Beijing</w:t>
      </w:r>
      <w:r w:rsidR="004A3CB1" w:rsidRPr="009A2050">
        <w:rPr>
          <w:rStyle w:val="20"/>
        </w:rPr>
        <w:t xml:space="preserve"> urban site </w:t>
      </w:r>
      <w:r w:rsidR="007E5C71" w:rsidRPr="009A2050">
        <w:rPr>
          <w:rStyle w:val="20"/>
        </w:rPr>
        <w:t>(</w:t>
      </w:r>
      <w:r w:rsidR="004A3CB1" w:rsidRPr="009A2050">
        <w:rPr>
          <w:rStyle w:val="20"/>
        </w:rPr>
        <w:t>c)</w:t>
      </w:r>
      <w:r w:rsidR="002147A0" w:rsidRPr="009A2050">
        <w:rPr>
          <w:rStyle w:val="20"/>
        </w:rPr>
        <w:t>.</w:t>
      </w:r>
      <w:r w:rsidR="004A3CB1" w:rsidRPr="009A2050">
        <w:rPr>
          <w:rStyle w:val="20"/>
        </w:rPr>
        <w:t xml:space="preserve"> All data presented here are the average of every 5 minutes.</w:t>
      </w:r>
      <w:bookmarkEnd w:id="45"/>
      <w:r w:rsidR="00C41F14" w:rsidRPr="009A2050">
        <w:rPr>
          <w:szCs w:val="28"/>
        </w:rPr>
        <w:br w:type="page"/>
      </w:r>
    </w:p>
    <w:p w14:paraId="23357673" w14:textId="77777777" w:rsidR="00901ECC" w:rsidRPr="009A2050" w:rsidRDefault="00901ECC" w:rsidP="00901ECC">
      <w:pPr>
        <w:spacing w:line="360" w:lineRule="auto"/>
        <w:rPr>
          <w:rFonts w:ascii="Times New Roman" w:hAnsi="Times New Roman" w:cs="Times New Roman"/>
        </w:rPr>
      </w:pPr>
      <w:r w:rsidRPr="009A2050">
        <w:rPr>
          <w:rFonts w:ascii="Times New Roman" w:hAnsi="Times New Roman" w:cs="Times New Roman"/>
          <w:noProof/>
        </w:rPr>
        <w:lastRenderedPageBreak/>
        <w:drawing>
          <wp:inline distT="0" distB="0" distL="0" distR="0" wp14:anchorId="0EC15A31" wp14:editId="2AADC7FE">
            <wp:extent cx="5234756" cy="4812665"/>
            <wp:effectExtent l="0" t="0" r="4445"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1"/>
                    <a:stretch>
                      <a:fillRect/>
                    </a:stretch>
                  </pic:blipFill>
                  <pic:spPr bwMode="auto">
                    <a:xfrm>
                      <a:off x="0" y="0"/>
                      <a:ext cx="5234756" cy="4812665"/>
                    </a:xfrm>
                    <a:prstGeom prst="rect">
                      <a:avLst/>
                    </a:prstGeom>
                    <a:noFill/>
                    <a:ln>
                      <a:noFill/>
                    </a:ln>
                  </pic:spPr>
                </pic:pic>
              </a:graphicData>
            </a:graphic>
          </wp:inline>
        </w:drawing>
      </w:r>
    </w:p>
    <w:p w14:paraId="550DD56B" w14:textId="27865645" w:rsidR="00F17131" w:rsidRPr="009A2050" w:rsidRDefault="000A0D2E" w:rsidP="00513B67">
      <w:pPr>
        <w:pStyle w:val="2"/>
        <w:rPr>
          <w:rStyle w:val="20"/>
        </w:rPr>
      </w:pPr>
      <w:bookmarkStart w:id="46" w:name="_Toc193800795"/>
      <w:r w:rsidRPr="009A2050">
        <w:t>Figure S</w:t>
      </w:r>
      <w:fldSimple w:instr=" SEQ Figure \* ARABIC ">
        <w:r w:rsidR="00920883">
          <w:rPr>
            <w:noProof/>
          </w:rPr>
          <w:t>2</w:t>
        </w:r>
      </w:fldSimple>
      <w:r w:rsidR="00901ECC" w:rsidRPr="009A2050">
        <w:rPr>
          <w:rStyle w:val="20"/>
          <w:b/>
          <w:bCs/>
        </w:rPr>
        <w:t xml:space="preserve"> </w:t>
      </w:r>
      <w:r w:rsidR="00901ECC" w:rsidRPr="009A2050">
        <w:rPr>
          <w:rStyle w:val="20"/>
        </w:rPr>
        <w:t>Relationships between the relative photolysis rates of various OVOCs and the number of oxygen atoms (a), average carbon oxidation state (b), and functional groups (c) they contain. The average relative photolysis rates are illustrated in panel (d), where only positive error bars are displayed.</w:t>
      </w:r>
      <w:bookmarkEnd w:id="46"/>
    </w:p>
    <w:p w14:paraId="0F5E183F" w14:textId="77777777" w:rsidR="00F17131" w:rsidRPr="009A2050" w:rsidRDefault="00F17131">
      <w:pPr>
        <w:widowControl/>
        <w:jc w:val="left"/>
        <w:rPr>
          <w:rFonts w:ascii="Times New Roman" w:eastAsia="Times New Roman" w:hAnsi="Times New Roman" w:cs="Times New Roman"/>
          <w:bCs/>
          <w:sz w:val="24"/>
        </w:rPr>
      </w:pPr>
      <w:r w:rsidRPr="009A2050">
        <w:rPr>
          <w:rFonts w:ascii="Times New Roman" w:eastAsia="Times New Roman" w:hAnsi="Times New Roman" w:cs="Times New Roman"/>
          <w:bCs/>
          <w:sz w:val="24"/>
        </w:rPr>
        <w:br w:type="page"/>
      </w:r>
    </w:p>
    <w:p w14:paraId="240581FB" w14:textId="77777777" w:rsidR="008D4ED1" w:rsidRPr="009A2050" w:rsidRDefault="008D4ED1" w:rsidP="007C53BF">
      <w:pPr>
        <w:pStyle w:val="a0"/>
        <w:spacing w:line="360" w:lineRule="auto"/>
        <w:ind w:firstLineChars="0" w:firstLine="0"/>
        <w:jc w:val="center"/>
        <w:rPr>
          <w:rFonts w:ascii="Times New Roman" w:hAnsi="Times New Roman" w:cs="Times New Roman"/>
          <w:sz w:val="24"/>
          <w:szCs w:val="28"/>
        </w:rPr>
      </w:pPr>
      <w:r w:rsidRPr="009A2050">
        <w:rPr>
          <w:rFonts w:ascii="Times New Roman" w:hAnsi="Times New Roman" w:cs="Times New Roman"/>
          <w:noProof/>
          <w:szCs w:val="21"/>
        </w:rPr>
        <w:lastRenderedPageBreak/>
        <w:drawing>
          <wp:inline distT="0" distB="0" distL="0" distR="0" wp14:anchorId="20023A27" wp14:editId="46B4FC85">
            <wp:extent cx="4689512" cy="320202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2"/>
                    <a:stretch>
                      <a:fillRect/>
                    </a:stretch>
                  </pic:blipFill>
                  <pic:spPr>
                    <a:xfrm>
                      <a:off x="0" y="0"/>
                      <a:ext cx="4689512" cy="3202020"/>
                    </a:xfrm>
                    <a:prstGeom prst="rect">
                      <a:avLst/>
                    </a:prstGeom>
                    <a:noFill/>
                    <a:ln>
                      <a:noFill/>
                    </a:ln>
                  </pic:spPr>
                </pic:pic>
              </a:graphicData>
            </a:graphic>
          </wp:inline>
        </w:drawing>
      </w:r>
    </w:p>
    <w:p w14:paraId="02584F62" w14:textId="27758DC4" w:rsidR="00F17131" w:rsidRPr="009A2050" w:rsidRDefault="000A0D2E" w:rsidP="00513B67">
      <w:pPr>
        <w:pStyle w:val="2"/>
        <w:rPr>
          <w:rStyle w:val="20"/>
        </w:rPr>
      </w:pPr>
      <w:bookmarkStart w:id="47" w:name="_Toc193800796"/>
      <w:r w:rsidRPr="009A2050">
        <w:t>Figure S</w:t>
      </w:r>
      <w:fldSimple w:instr=" SEQ Figure \* ARABIC ">
        <w:r w:rsidR="00920883">
          <w:rPr>
            <w:noProof/>
          </w:rPr>
          <w:t>3</w:t>
        </w:r>
      </w:fldSimple>
      <w:r w:rsidR="008D4ED1" w:rsidRPr="009A2050">
        <w:rPr>
          <w:rStyle w:val="20"/>
          <w:b/>
          <w:bCs/>
        </w:rPr>
        <w:t xml:space="preserve"> </w:t>
      </w:r>
      <w:r w:rsidR="008D4ED1" w:rsidRPr="009A2050">
        <w:rPr>
          <w:rStyle w:val="20"/>
        </w:rPr>
        <w:t xml:space="preserve">Relationship between absorption cross-sections and wavelengths for different family of compounds. The lines with similar colors in the figure represent compounds with the same functional group but different carbon numbers. The absorption cross-sections data are sourced from The MPI-Mainz UV/VIS Spectral Atlas of Gaseous Molecules of Atmospheric Interest </w:t>
      </w:r>
      <w:r w:rsidR="008D4ED1" w:rsidRPr="009A2050">
        <w:rPr>
          <w:rStyle w:val="20"/>
        </w:rPr>
        <w:fldChar w:fldCharType="begin"/>
      </w:r>
      <w:r w:rsidR="008D4ED1" w:rsidRPr="009A2050">
        <w:rPr>
          <w:rStyle w:val="20"/>
        </w:rPr>
        <w:instrText xml:space="preserve"> ADDIN EN.CITE &lt;EndNote&gt;&lt;Cite&gt;&lt;Author&gt;Keller-Rudek&lt;/Author&gt;&lt;Year&gt;2013&lt;/Year&gt;&lt;RecNum&gt;409&lt;/RecNum&gt;&lt;DisplayText&gt;(Keller-Rudek et al., 2013)&lt;/DisplayText&gt;&lt;record&gt;&lt;rec-number&gt;409&lt;/rec-number&gt;&lt;foreign-keys&gt;&lt;key app="EN" db-id="xr929ztsmpsa9iefaespwsezfttt9v90stz2" timestamp="1653755730"&gt;409&lt;/key&gt;&lt;key app="ENWeb" db-id=""&gt;0&lt;/key&gt;&lt;/foreign-keys&gt;&lt;ref-type name="Journal Article"&gt;17&lt;/ref-type&gt;&lt;contributors&gt;&lt;authors&gt;&lt;author&gt;Keller-Rudek, H.&lt;/author&gt;&lt;author&gt;Moortgat, G. K.&lt;/author&gt;&lt;author&gt;Sander, R.&lt;/author&gt;&lt;author&gt;Sörensen, R.&lt;/author&gt;&lt;/authors&gt;&lt;/contributors&gt;&lt;titles&gt;&lt;title&gt;The MPI-Mainz UV/VIS Spectral Atlas of Gaseous Molecules of Atmospheric Interest&lt;/title&gt;&lt;secondary-title&gt;Earth System Science Data&lt;/secondary-title&gt;&lt;/titles&gt;&lt;periodical&gt;&lt;full-title&gt;Earth System Science Data&lt;/full-title&gt;&lt;/periodical&gt;&lt;pages&gt;365-373&lt;/pages&gt;&lt;volume&gt;5&lt;/volume&gt;&lt;number&gt;2&lt;/number&gt;&lt;section&gt;365&lt;/section&gt;&lt;dates&gt;&lt;year&gt;2013&lt;/year&gt;&lt;/dates&gt;&lt;isbn&gt;1866-3516&lt;/isbn&gt;&lt;urls&gt;&lt;/urls&gt;&lt;electronic-resource-num&gt;10.5194/essd-5-365-2013&lt;/electronic-resource-num&gt;&lt;/record&gt;&lt;/Cite&gt;&lt;/EndNote&gt;</w:instrText>
      </w:r>
      <w:r w:rsidR="008D4ED1" w:rsidRPr="009A2050">
        <w:rPr>
          <w:rStyle w:val="20"/>
        </w:rPr>
        <w:fldChar w:fldCharType="separate"/>
      </w:r>
      <w:r w:rsidR="008D4ED1" w:rsidRPr="009A2050">
        <w:rPr>
          <w:rStyle w:val="20"/>
        </w:rPr>
        <w:t>(Keller-Rudek et al., 2013)</w:t>
      </w:r>
      <w:r w:rsidR="008D4ED1" w:rsidRPr="009A2050">
        <w:rPr>
          <w:rStyle w:val="20"/>
        </w:rPr>
        <w:fldChar w:fldCharType="end"/>
      </w:r>
      <w:r w:rsidR="008D4ED1" w:rsidRPr="009A2050">
        <w:rPr>
          <w:rStyle w:val="20"/>
        </w:rPr>
        <w:t>.</w:t>
      </w:r>
      <w:bookmarkEnd w:id="47"/>
      <w:r w:rsidR="008D4ED1" w:rsidRPr="009A2050">
        <w:rPr>
          <w:rStyle w:val="20"/>
        </w:rPr>
        <w:t xml:space="preserve"> </w:t>
      </w:r>
    </w:p>
    <w:p w14:paraId="517AC8CD" w14:textId="77777777" w:rsidR="002F081E" w:rsidRPr="009A2050" w:rsidRDefault="002F081E">
      <w:pPr>
        <w:widowControl/>
        <w:jc w:val="left"/>
        <w:rPr>
          <w:rFonts w:ascii="Times New Roman" w:hAnsi="Times New Roman" w:cs="Times New Roman"/>
          <w:sz w:val="24"/>
          <w:szCs w:val="24"/>
        </w:rPr>
      </w:pPr>
      <w:r w:rsidRPr="009A2050">
        <w:rPr>
          <w:rFonts w:ascii="Times New Roman" w:hAnsi="Times New Roman" w:cs="Times New Roman"/>
          <w:sz w:val="24"/>
          <w:szCs w:val="24"/>
        </w:rPr>
        <w:br w:type="page"/>
      </w:r>
    </w:p>
    <w:p w14:paraId="7406B551" w14:textId="66799B11" w:rsidR="002F081E" w:rsidRPr="009A2050" w:rsidRDefault="00A60086" w:rsidP="002F081E">
      <w:pPr>
        <w:topLinePunct/>
        <w:spacing w:beforeLines="50" w:before="156" w:line="360" w:lineRule="auto"/>
        <w:jc w:val="center"/>
        <w:rPr>
          <w:rFonts w:ascii="Times New Roman" w:hAnsi="Times New Roman" w:cs="Times New Roman"/>
        </w:rPr>
      </w:pPr>
      <w:r w:rsidRPr="009A2050">
        <w:rPr>
          <w:rFonts w:ascii="Times New Roman" w:hAnsi="Times New Roman" w:cs="Times New Roman"/>
          <w:noProof/>
        </w:rPr>
        <w:lastRenderedPageBreak/>
        <w:drawing>
          <wp:inline distT="0" distB="0" distL="0" distR="0" wp14:anchorId="623ECF63" wp14:editId="2A8952EB">
            <wp:extent cx="5274310" cy="7226171"/>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3"/>
                    <a:stretch>
                      <a:fillRect/>
                    </a:stretch>
                  </pic:blipFill>
                  <pic:spPr>
                    <a:xfrm>
                      <a:off x="0" y="0"/>
                      <a:ext cx="5274310" cy="7226171"/>
                    </a:xfrm>
                    <a:prstGeom prst="rect">
                      <a:avLst/>
                    </a:prstGeom>
                  </pic:spPr>
                </pic:pic>
              </a:graphicData>
            </a:graphic>
          </wp:inline>
        </w:drawing>
      </w:r>
    </w:p>
    <w:p w14:paraId="4066E47B" w14:textId="6DF515D0" w:rsidR="002F081E" w:rsidRPr="009A2050" w:rsidRDefault="000A0D2E" w:rsidP="00513B67">
      <w:pPr>
        <w:pStyle w:val="2"/>
        <w:rPr>
          <w:rStyle w:val="20"/>
        </w:rPr>
      </w:pPr>
      <w:bookmarkStart w:id="48" w:name="_Toc193800797"/>
      <w:r w:rsidRPr="009A2050">
        <w:t>Figure S</w:t>
      </w:r>
      <w:fldSimple w:instr=" SEQ Figure \* ARABIC ">
        <w:r w:rsidR="00920883">
          <w:rPr>
            <w:noProof/>
          </w:rPr>
          <w:t>4</w:t>
        </w:r>
      </w:fldSimple>
      <w:r w:rsidR="002F081E" w:rsidRPr="009A2050">
        <w:rPr>
          <w:rStyle w:val="20"/>
        </w:rPr>
        <w:t xml:space="preserve"> Comparison of</w:t>
      </w:r>
      <w:r w:rsidR="002F081E" w:rsidRPr="00103937">
        <w:rPr>
          <w:rStyle w:val="20"/>
          <w:bCs/>
        </w:rPr>
        <w:t xml:space="preserve"> </w:t>
      </w:r>
      <m:oMath>
        <m:sSub>
          <m:sSubPr>
            <m:ctrlPr>
              <w:rPr>
                <w:rStyle w:val="20"/>
                <w:rFonts w:ascii="Cambria Math" w:hAnsi="Cambria Math"/>
                <w:b/>
                <w:bCs/>
                <w:i/>
              </w:rPr>
            </m:ctrlPr>
          </m:sSubPr>
          <m:e>
            <m:r>
              <m:rPr>
                <m:sty m:val="bi"/>
              </m:rPr>
              <w:rPr>
                <w:rStyle w:val="20"/>
                <w:rFonts w:ascii="Cambria Math" w:hAnsi="Cambria Math"/>
              </w:rPr>
              <m:t>j</m:t>
            </m:r>
          </m:e>
          <m:sub>
            <m:r>
              <m:rPr>
                <m:sty m:val="bi"/>
              </m:rPr>
              <w:rPr>
                <w:rStyle w:val="20"/>
                <w:rFonts w:ascii="Cambria Math" w:hAnsi="Cambria Math"/>
              </w:rPr>
              <m:t>rel</m:t>
            </m:r>
          </m:sub>
        </m:sSub>
      </m:oMath>
      <w:r w:rsidR="002F081E" w:rsidRPr="00103937">
        <w:rPr>
          <w:rStyle w:val="20"/>
          <w:bCs/>
        </w:rPr>
        <w:t xml:space="preserve"> fro</w:t>
      </w:r>
      <w:r w:rsidR="002F081E" w:rsidRPr="009A2050">
        <w:rPr>
          <w:rStyle w:val="20"/>
        </w:rPr>
        <w:t>m different sources in the photolysis database</w:t>
      </w:r>
      <w:bookmarkEnd w:id="48"/>
      <w:r w:rsidR="00DC68B0">
        <w:rPr>
          <w:rStyle w:val="20"/>
        </w:rPr>
        <w:t>.</w:t>
      </w:r>
      <w:r w:rsidR="00DC68B0" w:rsidRPr="00DC68B0">
        <w:rPr>
          <w:b w:val="0"/>
          <w:bCs w:val="0"/>
        </w:rPr>
        <w:t xml:space="preserve"> </w:t>
      </w:r>
      <w:r w:rsidR="00DC68B0" w:rsidRPr="009B5C2A">
        <w:rPr>
          <w:b w:val="0"/>
          <w:bCs w:val="0"/>
        </w:rPr>
        <w:t xml:space="preserve">The black line indicates the 1:1 agreement and the gray band represents deviation </w:t>
      </w:r>
      <w:r w:rsidR="00DC68B0" w:rsidRPr="009B5C2A">
        <w:rPr>
          <w:rFonts w:hint="eastAsia"/>
          <w:b w:val="0"/>
          <w:bCs w:val="0"/>
        </w:rPr>
        <w:t>of a factor of 2</w:t>
      </w:r>
      <w:r w:rsidR="00DC68B0" w:rsidRPr="009B5C2A">
        <w:rPr>
          <w:b w:val="0"/>
          <w:bCs w:val="0"/>
        </w:rPr>
        <w:t>.</w:t>
      </w:r>
    </w:p>
    <w:p w14:paraId="4BA37D9A" w14:textId="2049FCFA" w:rsidR="00F17131" w:rsidRPr="009A2050" w:rsidRDefault="00F17131">
      <w:pPr>
        <w:widowControl/>
        <w:jc w:val="left"/>
        <w:rPr>
          <w:rFonts w:ascii="Times New Roman" w:hAnsi="Times New Roman" w:cs="Times New Roman"/>
          <w:sz w:val="24"/>
          <w:szCs w:val="24"/>
        </w:rPr>
      </w:pPr>
      <w:r w:rsidRPr="009A2050">
        <w:rPr>
          <w:rFonts w:ascii="Times New Roman" w:hAnsi="Times New Roman" w:cs="Times New Roman"/>
          <w:sz w:val="24"/>
          <w:szCs w:val="24"/>
        </w:rPr>
        <w:br w:type="page"/>
      </w:r>
    </w:p>
    <w:p w14:paraId="48F42BAC" w14:textId="77777777" w:rsidR="00C51315" w:rsidRPr="009A2050" w:rsidRDefault="00C51315" w:rsidP="00C51315">
      <w:pPr>
        <w:pStyle w:val="a0"/>
        <w:spacing w:line="360" w:lineRule="auto"/>
        <w:ind w:firstLineChars="0" w:firstLine="0"/>
        <w:jc w:val="center"/>
        <w:rPr>
          <w:rFonts w:ascii="Times New Roman" w:hAnsi="Times New Roman" w:cs="Times New Roman"/>
          <w:sz w:val="24"/>
          <w:szCs w:val="28"/>
        </w:rPr>
      </w:pPr>
      <w:r w:rsidRPr="009A2050">
        <w:rPr>
          <w:rFonts w:ascii="Times New Roman" w:hAnsi="Times New Roman" w:cs="Times New Roman"/>
          <w:noProof/>
          <w:sz w:val="24"/>
          <w:szCs w:val="28"/>
        </w:rPr>
        <w:lastRenderedPageBreak/>
        <w:drawing>
          <wp:inline distT="0" distB="0" distL="0" distR="0" wp14:anchorId="546D23CA" wp14:editId="7A02DB2A">
            <wp:extent cx="5281232" cy="3165566"/>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4"/>
                    <a:stretch>
                      <a:fillRect/>
                    </a:stretch>
                  </pic:blipFill>
                  <pic:spPr bwMode="auto">
                    <a:xfrm>
                      <a:off x="0" y="0"/>
                      <a:ext cx="5289116" cy="3170292"/>
                    </a:xfrm>
                    <a:prstGeom prst="rect">
                      <a:avLst/>
                    </a:prstGeom>
                    <a:noFill/>
                  </pic:spPr>
                </pic:pic>
              </a:graphicData>
            </a:graphic>
          </wp:inline>
        </w:drawing>
      </w:r>
    </w:p>
    <w:p w14:paraId="5A3C3FEC" w14:textId="1DB5AEED" w:rsidR="00C51315" w:rsidRPr="009A2050" w:rsidRDefault="000A0D2E" w:rsidP="00513B67">
      <w:pPr>
        <w:pStyle w:val="2"/>
      </w:pPr>
      <w:bookmarkStart w:id="49" w:name="_Toc193800798"/>
      <w:r w:rsidRPr="009A2050">
        <w:t>Figure S</w:t>
      </w:r>
      <w:fldSimple w:instr=" SEQ Figure \* ARABIC ">
        <w:r w:rsidR="00920883">
          <w:rPr>
            <w:noProof/>
          </w:rPr>
          <w:t>5</w:t>
        </w:r>
      </w:fldSimple>
      <w:r w:rsidR="00C51315" w:rsidRPr="009A2050">
        <w:t xml:space="preserve"> </w:t>
      </w:r>
      <w:r w:rsidR="00C51315" w:rsidRPr="009A2050">
        <w:rPr>
          <w:b w:val="0"/>
          <w:bCs w:val="0"/>
        </w:rPr>
        <w:t>Comparison of predicte</w:t>
      </w:r>
      <w:r w:rsidR="00C51315" w:rsidRPr="00295499">
        <w:rPr>
          <w:b w:val="0"/>
          <w:bCs w:val="0"/>
        </w:rPr>
        <w:t xml:space="preserve">d </w:t>
      </w:r>
      <m:oMath>
        <m:sSub>
          <m:sSubPr>
            <m:ctrlPr>
              <w:rPr>
                <w:rFonts w:ascii="Cambria Math" w:hAnsi="Cambria Math"/>
                <w:b w:val="0"/>
                <w:bCs w:val="0"/>
              </w:rPr>
            </m:ctrlPr>
          </m:sSubPr>
          <m:e>
            <m:r>
              <m:rPr>
                <m:sty m:val="bi"/>
              </m:rPr>
              <w:rPr>
                <w:rFonts w:ascii="Cambria Math" w:hAnsi="Cambria Math"/>
              </w:rPr>
              <m:t>j</m:t>
            </m:r>
          </m:e>
          <m:sub>
            <m:r>
              <m:rPr>
                <m:sty m:val="bi"/>
              </m:rPr>
              <w:rPr>
                <w:rFonts w:ascii="Cambria Math" w:hAnsi="Cambria Math"/>
              </w:rPr>
              <m:t>rel</m:t>
            </m:r>
          </m:sub>
        </m:sSub>
      </m:oMath>
      <w:r w:rsidR="00C51315" w:rsidRPr="00295499">
        <w:rPr>
          <w:b w:val="0"/>
          <w:bCs w:val="0"/>
        </w:rPr>
        <w:t xml:space="preserve"> </w:t>
      </w:r>
      <w:r w:rsidR="00C51315" w:rsidRPr="009A2050">
        <w:rPr>
          <w:b w:val="0"/>
          <w:bCs w:val="0"/>
        </w:rPr>
        <w:t>with the comparison group. Each point corresponds to a specific compound, with species showing larger deviations labeled for clarity. The green curve represents the fitted prediction</w:t>
      </w:r>
      <w:r w:rsidR="009B5C2A">
        <w:rPr>
          <w:b w:val="0"/>
          <w:bCs w:val="0"/>
        </w:rPr>
        <w:t xml:space="preserve">. </w:t>
      </w:r>
      <w:r w:rsidR="009B5C2A" w:rsidRPr="009B5C2A">
        <w:rPr>
          <w:b w:val="0"/>
          <w:bCs w:val="0"/>
        </w:rPr>
        <w:t xml:space="preserve">The black line indicates the 1:1 agreement and the darker gray band represents deviation </w:t>
      </w:r>
      <w:r w:rsidR="009B5C2A" w:rsidRPr="009B5C2A">
        <w:rPr>
          <w:rFonts w:hint="eastAsia"/>
          <w:b w:val="0"/>
          <w:bCs w:val="0"/>
        </w:rPr>
        <w:t>of a factor of 2</w:t>
      </w:r>
      <w:r w:rsidR="009B5C2A" w:rsidRPr="009B5C2A">
        <w:rPr>
          <w:b w:val="0"/>
          <w:bCs w:val="0"/>
        </w:rPr>
        <w:t>, while the lighter gray band extends to deviation</w:t>
      </w:r>
      <w:r w:rsidR="009B5C2A" w:rsidRPr="009B5C2A">
        <w:rPr>
          <w:rFonts w:hint="eastAsia"/>
          <w:b w:val="0"/>
          <w:bCs w:val="0"/>
        </w:rPr>
        <w:t xml:space="preserve"> for</w:t>
      </w:r>
      <w:r w:rsidR="009B5C2A" w:rsidRPr="009B5C2A">
        <w:rPr>
          <w:b w:val="0"/>
          <w:bCs w:val="0"/>
        </w:rPr>
        <w:t xml:space="preserve"> a </w:t>
      </w:r>
      <w:r w:rsidR="009B5C2A" w:rsidRPr="009B5C2A">
        <w:rPr>
          <w:rFonts w:hint="eastAsia"/>
          <w:b w:val="0"/>
          <w:bCs w:val="0"/>
        </w:rPr>
        <w:t>factor of 5</w:t>
      </w:r>
      <w:r w:rsidR="009B5C2A" w:rsidRPr="009B5C2A">
        <w:rPr>
          <w:b w:val="0"/>
          <w:bCs w:val="0"/>
        </w:rPr>
        <w:t>.</w:t>
      </w:r>
      <w:bookmarkEnd w:id="49"/>
    </w:p>
    <w:p w14:paraId="5D3F9B89" w14:textId="77777777" w:rsidR="00564EB1" w:rsidRDefault="00564EB1">
      <w:pPr>
        <w:widowControl/>
        <w:jc w:val="left"/>
        <w:rPr>
          <w:rFonts w:ascii="Times New Roman" w:hAnsi="Times New Roman" w:cs="Times New Roman"/>
          <w:sz w:val="24"/>
          <w:szCs w:val="28"/>
        </w:rPr>
      </w:pPr>
      <w:r>
        <w:rPr>
          <w:rFonts w:ascii="Times New Roman" w:hAnsi="Times New Roman" w:cs="Times New Roman"/>
          <w:sz w:val="24"/>
          <w:szCs w:val="28"/>
        </w:rPr>
        <w:br w:type="page"/>
      </w:r>
    </w:p>
    <w:p w14:paraId="62C23792" w14:textId="77777777" w:rsidR="00564EB1" w:rsidRDefault="00564EB1">
      <w:pPr>
        <w:widowControl/>
        <w:jc w:val="left"/>
        <w:rPr>
          <w:rFonts w:ascii="Times New Roman" w:hAnsi="Times New Roman" w:cs="Times New Roman"/>
          <w:sz w:val="24"/>
          <w:szCs w:val="28"/>
        </w:rPr>
      </w:pPr>
      <w:r>
        <w:rPr>
          <w:rFonts w:ascii="Times New Roman" w:hAnsi="Times New Roman" w:cs="Times New Roman"/>
          <w:noProof/>
          <w:sz w:val="24"/>
          <w:szCs w:val="28"/>
        </w:rPr>
        <w:lastRenderedPageBreak/>
        <w:drawing>
          <wp:inline distT="0" distB="0" distL="0" distR="0" wp14:anchorId="2D2AB7B8" wp14:editId="6445AE9B">
            <wp:extent cx="5274310" cy="285813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15"/>
                    <a:stretch>
                      <a:fillRect/>
                    </a:stretch>
                  </pic:blipFill>
                  <pic:spPr>
                    <a:xfrm>
                      <a:off x="0" y="0"/>
                      <a:ext cx="5274310" cy="2858135"/>
                    </a:xfrm>
                    <a:prstGeom prst="rect">
                      <a:avLst/>
                    </a:prstGeom>
                  </pic:spPr>
                </pic:pic>
              </a:graphicData>
            </a:graphic>
          </wp:inline>
        </w:drawing>
      </w:r>
    </w:p>
    <w:p w14:paraId="4946946F" w14:textId="6F9E4885" w:rsidR="00556326" w:rsidRPr="009A2050" w:rsidRDefault="00BE7625" w:rsidP="00D178F6">
      <w:pPr>
        <w:pStyle w:val="2"/>
        <w:rPr>
          <w:rFonts w:eastAsia="黑体"/>
          <w:szCs w:val="28"/>
        </w:rPr>
      </w:pPr>
      <w:r w:rsidRPr="009A2050">
        <w:t>Figure S</w:t>
      </w:r>
      <w:fldSimple w:instr=" SEQ Figure \* ARABIC ">
        <w:r w:rsidR="00920883">
          <w:rPr>
            <w:noProof/>
          </w:rPr>
          <w:t>6</w:t>
        </w:r>
      </w:fldSimple>
      <w:r>
        <w:t xml:space="preserve"> </w:t>
      </w:r>
      <w:r w:rsidR="00A45245" w:rsidRPr="00A45245">
        <w:rPr>
          <w:b w:val="0"/>
          <w:bCs w:val="0"/>
          <w:szCs w:val="28"/>
        </w:rPr>
        <w:t>Diurnal variation of the ROx production rate from the photolysis of non-HCHO OVOCs at the Guangzhou urban site (a) and the PRD regional site (b) under Scenario 1. Red lines represent results from this study, while blue lines represent those from the MCM v3.3.1 mechanism. Shaded areas (this study only) show the range from using the maximum and minimum estimated photolysis rate constants in the simulations.</w:t>
      </w:r>
      <w:r w:rsidR="00556326" w:rsidRPr="009A2050">
        <w:rPr>
          <w:szCs w:val="28"/>
        </w:rPr>
        <w:br w:type="page"/>
      </w:r>
    </w:p>
    <w:p w14:paraId="658E1629" w14:textId="634B3433" w:rsidR="00AF738B" w:rsidRPr="00AF738B" w:rsidRDefault="00281B31" w:rsidP="00281B31">
      <w:pPr>
        <w:spacing w:afterLines="50" w:after="156" w:line="360" w:lineRule="auto"/>
        <w:jc w:val="center"/>
        <w:rPr>
          <w:rFonts w:ascii="Times New Roman" w:hAnsi="Times New Roman" w:cs="Times New Roman"/>
          <w:b/>
          <w:sz w:val="24"/>
        </w:rPr>
      </w:pPr>
      <w:r w:rsidRPr="009A2050">
        <w:rPr>
          <w:rFonts w:ascii="Times New Roman" w:hAnsi="Times New Roman" w:cs="Times New Roman"/>
          <w:noProof/>
          <w:sz w:val="24"/>
        </w:rPr>
        <w:lastRenderedPageBreak/>
        <w:drawing>
          <wp:inline distT="0" distB="0" distL="0" distR="0" wp14:anchorId="2894BE4C" wp14:editId="4472BE22">
            <wp:extent cx="5169814" cy="2193168"/>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rotWithShape="1">
                    <a:blip r:embed="rId16"/>
                    <a:srcRect r="3142"/>
                    <a:stretch/>
                  </pic:blipFill>
                  <pic:spPr bwMode="auto">
                    <a:xfrm>
                      <a:off x="0" y="0"/>
                      <a:ext cx="5169814" cy="2193168"/>
                    </a:xfrm>
                    <a:prstGeom prst="rect">
                      <a:avLst/>
                    </a:prstGeom>
                    <a:ln>
                      <a:noFill/>
                    </a:ln>
                    <a:extLst>
                      <a:ext uri="{53640926-AAD7-44D8-BBD7-CCE9431645EC}">
                        <a14:shadowObscured xmlns:a14="http://schemas.microsoft.com/office/drawing/2010/main"/>
                      </a:ext>
                    </a:extLst>
                  </pic:spPr>
                </pic:pic>
              </a:graphicData>
            </a:graphic>
          </wp:inline>
        </w:drawing>
      </w:r>
    </w:p>
    <w:p w14:paraId="4C4006C4" w14:textId="4D480647" w:rsidR="0033669C" w:rsidRPr="009A2050" w:rsidRDefault="000A0D2E" w:rsidP="00513B67">
      <w:pPr>
        <w:pStyle w:val="2"/>
        <w:rPr>
          <w:b w:val="0"/>
          <w:bCs w:val="0"/>
        </w:rPr>
      </w:pPr>
      <w:bookmarkStart w:id="50" w:name="_Toc193800800"/>
      <w:r w:rsidRPr="009A2050">
        <w:t>Figure S</w:t>
      </w:r>
      <w:fldSimple w:instr=" SEQ Figure \* ARABIC ">
        <w:r w:rsidR="00920883">
          <w:rPr>
            <w:noProof/>
          </w:rPr>
          <w:t>7</w:t>
        </w:r>
      </w:fldSimple>
      <w:r w:rsidR="0048650B" w:rsidRPr="009A2050">
        <w:t xml:space="preserve"> </w:t>
      </w:r>
      <w:r w:rsidR="0033669C" w:rsidRPr="009A2050">
        <w:rPr>
          <w:b w:val="0"/>
          <w:bCs w:val="0"/>
        </w:rPr>
        <w:t xml:space="preserve">Comparison of modelled and measured nitrophenol concentrations </w:t>
      </w:r>
      <w:r w:rsidR="001F1F28" w:rsidRPr="009A2050">
        <w:rPr>
          <w:b w:val="0"/>
          <w:bCs w:val="0"/>
        </w:rPr>
        <w:t>of</w:t>
      </w:r>
      <w:r w:rsidR="0033669C" w:rsidRPr="009A2050">
        <w:rPr>
          <w:b w:val="0"/>
          <w:bCs w:val="0"/>
        </w:rPr>
        <w:t xml:space="preserve"> </w:t>
      </w:r>
      <w:r w:rsidR="00716CE2" w:rsidRPr="00716CE2">
        <w:rPr>
          <w:b w:val="0"/>
          <w:bCs w:val="0"/>
        </w:rPr>
        <w:t xml:space="preserve">Guangzhou </w:t>
      </w:r>
      <w:r w:rsidR="001F1F28" w:rsidRPr="009A2050">
        <w:rPr>
          <w:b w:val="0"/>
          <w:bCs w:val="0"/>
        </w:rPr>
        <w:t xml:space="preserve">urban site in </w:t>
      </w:r>
      <w:r w:rsidR="0033669C" w:rsidRPr="009A2050">
        <w:rPr>
          <w:b w:val="0"/>
          <w:bCs w:val="0"/>
        </w:rPr>
        <w:t>Scenario 1. The black line represents PTR-measured concentrations, the blue line denotes simulations using the MCM V3.3.1 mechanism, and the red line corresponds to simulations incorporating the new photolysis mechanism. The Root Mean Square Error (RMSE) of the MCM simulation is 0.4537, with an Index of Agreement (IOA) of 0.0373. With the new photolysis mechanism, RMSE decreases to 0.1973, and IOA increases to 0.0935, indicating reduced error and improved model performance.</w:t>
      </w:r>
      <w:bookmarkEnd w:id="50"/>
    </w:p>
    <w:p w14:paraId="34B4A190" w14:textId="77777777" w:rsidR="00FB53B3" w:rsidRPr="009A2050" w:rsidRDefault="00FB53B3">
      <w:pPr>
        <w:widowControl/>
        <w:jc w:val="left"/>
        <w:rPr>
          <w:rFonts w:ascii="Times New Roman" w:hAnsi="Times New Roman" w:cs="Times New Roman"/>
          <w:iCs/>
          <w:sz w:val="24"/>
          <w:szCs w:val="28"/>
        </w:rPr>
      </w:pPr>
      <w:r w:rsidRPr="009A2050">
        <w:rPr>
          <w:rFonts w:ascii="Times New Roman" w:hAnsi="Times New Roman" w:cs="Times New Roman"/>
          <w:iCs/>
          <w:sz w:val="24"/>
          <w:szCs w:val="28"/>
        </w:rPr>
        <w:br w:type="page"/>
      </w:r>
    </w:p>
    <w:p w14:paraId="42F793EA" w14:textId="77777777" w:rsidR="00FB53B3" w:rsidRPr="009A2050" w:rsidRDefault="00FB53B3" w:rsidP="00FB53B3">
      <w:pPr>
        <w:spacing w:afterLines="50" w:after="156" w:line="360" w:lineRule="auto"/>
        <w:jc w:val="center"/>
        <w:rPr>
          <w:rFonts w:ascii="Times New Roman" w:eastAsia="Times New Roman" w:hAnsi="Times New Roman" w:cs="Times New Roman"/>
          <w:b/>
          <w:sz w:val="24"/>
        </w:rPr>
      </w:pPr>
      <w:r w:rsidRPr="009A2050">
        <w:rPr>
          <w:rFonts w:ascii="Times New Roman" w:hAnsi="Times New Roman" w:cs="Times New Roman"/>
          <w:noProof/>
          <w:sz w:val="24"/>
        </w:rPr>
        <w:lastRenderedPageBreak/>
        <w:drawing>
          <wp:inline distT="0" distB="0" distL="0" distR="0" wp14:anchorId="1E74C373" wp14:editId="3B7F1E1B">
            <wp:extent cx="3168000" cy="3064989"/>
            <wp:effectExtent l="0" t="0" r="0"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7"/>
                    <a:srcRect l="300" r="300"/>
                    <a:stretch>
                      <a:fillRect/>
                    </a:stretch>
                  </pic:blipFill>
                  <pic:spPr bwMode="auto">
                    <a:xfrm>
                      <a:off x="0" y="0"/>
                      <a:ext cx="3168000" cy="3064989"/>
                    </a:xfrm>
                    <a:prstGeom prst="rect">
                      <a:avLst/>
                    </a:prstGeom>
                    <a:ln>
                      <a:noFill/>
                    </a:ln>
                    <a:extLst>
                      <a:ext uri="{53640926-AAD7-44D8-BBD7-CCE9431645EC}">
                        <a14:shadowObscured xmlns:a14="http://schemas.microsoft.com/office/drawing/2010/main"/>
                      </a:ext>
                    </a:extLst>
                  </pic:spPr>
                </pic:pic>
              </a:graphicData>
            </a:graphic>
          </wp:inline>
        </w:drawing>
      </w:r>
    </w:p>
    <w:p w14:paraId="4CC8F46F" w14:textId="05DDE8E6" w:rsidR="00384A9A" w:rsidRPr="009A2050" w:rsidRDefault="000A0D2E" w:rsidP="00D165E3">
      <w:pPr>
        <w:pStyle w:val="2"/>
        <w:rPr>
          <w:iCs/>
          <w:szCs w:val="28"/>
        </w:rPr>
      </w:pPr>
      <w:bookmarkStart w:id="51" w:name="_Toc193800801"/>
      <w:r w:rsidRPr="009A2050">
        <w:t>Figure S</w:t>
      </w:r>
      <w:fldSimple w:instr=" SEQ Figure \* ARABIC ">
        <w:r w:rsidR="00920883">
          <w:rPr>
            <w:noProof/>
          </w:rPr>
          <w:t>8</w:t>
        </w:r>
      </w:fldSimple>
      <w:r w:rsidR="00FB53B3" w:rsidRPr="009A2050">
        <w:t xml:space="preserve"> </w:t>
      </w:r>
      <w:r w:rsidR="00B42645" w:rsidRPr="009A2050">
        <w:rPr>
          <w:b w:val="0"/>
          <w:bCs w:val="0"/>
        </w:rPr>
        <w:t>Diurnal variation of</w:t>
      </w:r>
      <w:r w:rsidR="00B42645" w:rsidRPr="00740F66">
        <w:rPr>
          <w:b w:val="0"/>
          <w:bCs w:val="0"/>
        </w:rPr>
        <w:t xml:space="preserve"> </w:t>
      </w:r>
      <m:oMath>
        <m:sSub>
          <m:sSubPr>
            <m:ctrlPr>
              <w:rPr>
                <w:rFonts w:ascii="Cambria Math" w:hAnsi="Cambria Math"/>
                <w:b w:val="0"/>
                <w:bCs w:val="0"/>
                <w:szCs w:val="28"/>
              </w:rPr>
            </m:ctrlPr>
          </m:sSubPr>
          <m:e>
            <m:r>
              <m:rPr>
                <m:sty m:val="bi"/>
              </m:rPr>
              <w:rPr>
                <w:rFonts w:ascii="Cambria Math" w:hAnsi="Cambria Math"/>
                <w:szCs w:val="28"/>
              </w:rPr>
              <m:t>j</m:t>
            </m:r>
          </m:e>
          <m:sub>
            <m:sSub>
              <m:sSubPr>
                <m:ctrlPr>
                  <w:rPr>
                    <w:rFonts w:ascii="Cambria Math" w:hAnsi="Cambria Math"/>
                    <w:b w:val="0"/>
                    <w:bCs w:val="0"/>
                    <w:szCs w:val="28"/>
                  </w:rPr>
                </m:ctrlPr>
              </m:sSubPr>
              <m:e>
                <m:r>
                  <m:rPr>
                    <m:sty m:val="bi"/>
                  </m:rPr>
                  <w:rPr>
                    <w:rFonts w:ascii="Cambria Math" w:hAnsi="Cambria Math"/>
                    <w:szCs w:val="28"/>
                  </w:rPr>
                  <m:t>NO</m:t>
                </m:r>
              </m:e>
              <m:sub>
                <m:r>
                  <m:rPr>
                    <m:sty m:val="b"/>
                  </m:rPr>
                  <w:rPr>
                    <w:rFonts w:ascii="Cambria Math" w:hAnsi="Cambria Math"/>
                    <w:szCs w:val="28"/>
                  </w:rPr>
                  <m:t>2</m:t>
                </m:r>
              </m:sub>
            </m:sSub>
          </m:sub>
        </m:sSub>
      </m:oMath>
      <w:r w:rsidR="00B42645" w:rsidRPr="00295499">
        <w:rPr>
          <w:b w:val="0"/>
          <w:bCs w:val="0"/>
        </w:rPr>
        <w:t xml:space="preserve"> at</w:t>
      </w:r>
      <w:r w:rsidR="001D55DC" w:rsidRPr="00295499">
        <w:rPr>
          <w:b w:val="0"/>
          <w:bCs w:val="0"/>
        </w:rPr>
        <w:t xml:space="preserve"> </w:t>
      </w:r>
      <w:r w:rsidR="00B42645" w:rsidRPr="00295499">
        <w:rPr>
          <w:b w:val="0"/>
          <w:bCs w:val="0"/>
        </w:rPr>
        <w:t>thre</w:t>
      </w:r>
      <w:r w:rsidR="00B42645" w:rsidRPr="009A2050">
        <w:rPr>
          <w:b w:val="0"/>
          <w:bCs w:val="0"/>
        </w:rPr>
        <w:t xml:space="preserve">e sites during the campaign. The purple line represents the </w:t>
      </w:r>
      <w:r w:rsidR="00716CE2" w:rsidRPr="00716CE2">
        <w:rPr>
          <w:b w:val="0"/>
          <w:bCs w:val="0"/>
        </w:rPr>
        <w:t>Guangzhou</w:t>
      </w:r>
      <w:r w:rsidR="00B42645" w:rsidRPr="009A2050">
        <w:rPr>
          <w:b w:val="0"/>
          <w:bCs w:val="0"/>
        </w:rPr>
        <w:t xml:space="preserve"> urban site, the blue line represents the </w:t>
      </w:r>
      <w:r w:rsidR="00716CE2" w:rsidRPr="00716CE2">
        <w:rPr>
          <w:b w:val="0"/>
          <w:bCs w:val="0"/>
        </w:rPr>
        <w:t>Beijing</w:t>
      </w:r>
      <w:r w:rsidR="00B42645" w:rsidRPr="009A2050">
        <w:rPr>
          <w:b w:val="0"/>
          <w:bCs w:val="0"/>
        </w:rPr>
        <w:t xml:space="preserve"> urban site, and the yellow line represents the </w:t>
      </w:r>
      <w:r w:rsidR="00716CE2" w:rsidRPr="00716CE2">
        <w:rPr>
          <w:b w:val="0"/>
          <w:bCs w:val="0"/>
        </w:rPr>
        <w:t xml:space="preserve">PRD </w:t>
      </w:r>
      <w:r w:rsidR="00B42645" w:rsidRPr="009A2050">
        <w:rPr>
          <w:b w:val="0"/>
          <w:bCs w:val="0"/>
        </w:rPr>
        <w:t>regional sit</w:t>
      </w:r>
      <w:r w:rsidR="00DE0005">
        <w:rPr>
          <w:rFonts w:hint="eastAsia"/>
          <w:b w:val="0"/>
          <w:bCs w:val="0"/>
        </w:rPr>
        <w:t>e</w:t>
      </w:r>
      <w:r w:rsidR="00B42645" w:rsidRPr="009A2050">
        <w:rPr>
          <w:b w:val="0"/>
          <w:bCs w:val="0"/>
        </w:rPr>
        <w:t>. The shaded areas in corresponding colors indicate the standard deviation</w:t>
      </w:r>
      <w:r w:rsidR="00D165E3" w:rsidRPr="009A2050">
        <w:rPr>
          <w:b w:val="0"/>
          <w:bCs w:val="0"/>
        </w:rPr>
        <w:t>.</w:t>
      </w:r>
      <w:bookmarkEnd w:id="51"/>
      <w:r w:rsidR="00D165E3" w:rsidRPr="009A2050">
        <w:rPr>
          <w:b w:val="0"/>
          <w:bCs w:val="0"/>
        </w:rPr>
        <w:t xml:space="preserve"> </w:t>
      </w:r>
    </w:p>
    <w:p w14:paraId="4339EB6C" w14:textId="2085B6E5" w:rsidR="003C3FF0" w:rsidRPr="009A2050" w:rsidRDefault="003C3FF0">
      <w:pPr>
        <w:widowControl/>
        <w:jc w:val="left"/>
        <w:rPr>
          <w:rFonts w:ascii="Times New Roman" w:hAnsi="Times New Roman" w:cs="Times New Roman"/>
          <w:iCs/>
          <w:sz w:val="24"/>
          <w:szCs w:val="28"/>
        </w:rPr>
      </w:pPr>
      <w:r w:rsidRPr="009A2050">
        <w:rPr>
          <w:rFonts w:ascii="Times New Roman" w:hAnsi="Times New Roman" w:cs="Times New Roman"/>
          <w:iCs/>
          <w:sz w:val="24"/>
          <w:szCs w:val="28"/>
        </w:rPr>
        <w:br w:type="page"/>
      </w:r>
    </w:p>
    <w:p w14:paraId="6A2EBD52" w14:textId="77777777" w:rsidR="003C3FF0" w:rsidRPr="009A2050" w:rsidRDefault="003C3FF0" w:rsidP="003C3FF0">
      <w:pPr>
        <w:spacing w:line="360" w:lineRule="auto"/>
        <w:jc w:val="center"/>
        <w:rPr>
          <w:rFonts w:ascii="Times New Roman" w:hAnsi="Times New Roman" w:cs="Times New Roman"/>
        </w:rPr>
      </w:pPr>
      <w:r w:rsidRPr="009A2050">
        <w:rPr>
          <w:rFonts w:ascii="Times New Roman" w:hAnsi="Times New Roman" w:cs="Times New Roman"/>
          <w:noProof/>
        </w:rPr>
        <w:lastRenderedPageBreak/>
        <w:drawing>
          <wp:inline distT="0" distB="0" distL="0" distR="0" wp14:anchorId="142F5195" wp14:editId="76597E1E">
            <wp:extent cx="4556913" cy="1755648"/>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150" r="3082"/>
                    <a:stretch/>
                  </pic:blipFill>
                  <pic:spPr bwMode="auto">
                    <a:xfrm>
                      <a:off x="0" y="0"/>
                      <a:ext cx="4574848" cy="1762558"/>
                    </a:xfrm>
                    <a:prstGeom prst="rect">
                      <a:avLst/>
                    </a:prstGeom>
                    <a:noFill/>
                    <a:ln>
                      <a:noFill/>
                    </a:ln>
                    <a:extLst>
                      <a:ext uri="{53640926-AAD7-44D8-BBD7-CCE9431645EC}">
                        <a14:shadowObscured xmlns:a14="http://schemas.microsoft.com/office/drawing/2010/main"/>
                      </a:ext>
                    </a:extLst>
                  </pic:spPr>
                </pic:pic>
              </a:graphicData>
            </a:graphic>
          </wp:inline>
        </w:drawing>
      </w:r>
    </w:p>
    <w:p w14:paraId="1E21DD31" w14:textId="635717A0" w:rsidR="003C3FF0" w:rsidRPr="009A2050" w:rsidRDefault="003C3FF0" w:rsidP="00FA2EBD">
      <w:pPr>
        <w:pStyle w:val="2"/>
      </w:pPr>
      <w:bookmarkStart w:id="52" w:name="_Ref193990510"/>
      <w:r w:rsidRPr="009A2050">
        <w:t>Figure S</w:t>
      </w:r>
      <w:r w:rsidR="000A22C0">
        <w:fldChar w:fldCharType="begin"/>
      </w:r>
      <w:r w:rsidR="000A22C0">
        <w:instrText xml:space="preserve"> SEQ Figure \* ARABIC </w:instrText>
      </w:r>
      <w:r w:rsidR="000A22C0">
        <w:fldChar w:fldCharType="separate"/>
      </w:r>
      <w:r w:rsidR="00920883">
        <w:rPr>
          <w:noProof/>
        </w:rPr>
        <w:t>9</w:t>
      </w:r>
      <w:r w:rsidR="000A22C0">
        <w:rPr>
          <w:noProof/>
        </w:rPr>
        <w:fldChar w:fldCharType="end"/>
      </w:r>
      <w:bookmarkEnd w:id="52"/>
      <w:r w:rsidRPr="009A2050">
        <w:t xml:space="preserve"> </w:t>
      </w:r>
      <w:r w:rsidRPr="009A2050">
        <w:rPr>
          <w:b w:val="0"/>
          <w:bCs w:val="0"/>
        </w:rPr>
        <w:t>Carbon number distribution of typical OVOCs in the IUPAC database. The size of the dots represents the quantity of species, with the smallest dots indicating one species and the largest dots indicating four species.</w:t>
      </w:r>
    </w:p>
    <w:p w14:paraId="44C634A7" w14:textId="44D9DFE8" w:rsidR="00FA2EBD" w:rsidRPr="009A2050" w:rsidRDefault="00FA2EBD">
      <w:pPr>
        <w:widowControl/>
        <w:jc w:val="left"/>
        <w:rPr>
          <w:rFonts w:ascii="Times New Roman" w:hAnsi="Times New Roman" w:cs="Times New Roman"/>
          <w:iCs/>
          <w:sz w:val="24"/>
          <w:szCs w:val="28"/>
        </w:rPr>
      </w:pPr>
      <w:r w:rsidRPr="009A2050">
        <w:rPr>
          <w:rFonts w:ascii="Times New Roman" w:hAnsi="Times New Roman" w:cs="Times New Roman"/>
          <w:iCs/>
          <w:sz w:val="24"/>
          <w:szCs w:val="28"/>
        </w:rPr>
        <w:br w:type="page"/>
      </w:r>
    </w:p>
    <w:p w14:paraId="41CAF993" w14:textId="77777777" w:rsidR="00FA2EBD" w:rsidRPr="009A2050" w:rsidRDefault="00FA2EBD" w:rsidP="00FA2EBD">
      <w:pPr>
        <w:spacing w:line="360" w:lineRule="auto"/>
        <w:rPr>
          <w:rFonts w:ascii="Times New Roman" w:hAnsi="Times New Roman" w:cs="Times New Roman"/>
          <w:sz w:val="24"/>
          <w:szCs w:val="28"/>
        </w:rPr>
      </w:pPr>
      <w:r w:rsidRPr="009A2050">
        <w:rPr>
          <w:rFonts w:ascii="Times New Roman" w:hAnsi="Times New Roman" w:cs="Times New Roman"/>
          <w:noProof/>
        </w:rPr>
        <w:lastRenderedPageBreak/>
        <w:drawing>
          <wp:inline distT="0" distB="0" distL="0" distR="0" wp14:anchorId="6B327306" wp14:editId="09739E8D">
            <wp:extent cx="5274310" cy="189420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4310" cy="1894205"/>
                    </a:xfrm>
                    <a:prstGeom prst="rect">
                      <a:avLst/>
                    </a:prstGeom>
                    <a:noFill/>
                    <a:ln>
                      <a:noFill/>
                    </a:ln>
                  </pic:spPr>
                </pic:pic>
              </a:graphicData>
            </a:graphic>
          </wp:inline>
        </w:drawing>
      </w:r>
    </w:p>
    <w:p w14:paraId="22D547DB" w14:textId="7A2EBF44" w:rsidR="00FA2EBD" w:rsidRPr="009A2050" w:rsidRDefault="00FA2EBD" w:rsidP="00FA2EBD">
      <w:pPr>
        <w:pStyle w:val="2"/>
        <w:rPr>
          <w:rStyle w:val="20"/>
          <w:b/>
          <w:bCs/>
        </w:rPr>
      </w:pPr>
      <w:bookmarkStart w:id="53" w:name="_Ref193990631"/>
      <w:r w:rsidRPr="009A2050">
        <w:t>Figure S</w:t>
      </w:r>
      <w:r w:rsidR="000A22C0">
        <w:fldChar w:fldCharType="begin"/>
      </w:r>
      <w:r w:rsidR="000A22C0">
        <w:instrText xml:space="preserve"> SEQ Figure \* ARABIC </w:instrText>
      </w:r>
      <w:r w:rsidR="000A22C0">
        <w:fldChar w:fldCharType="separate"/>
      </w:r>
      <w:r w:rsidR="00920883">
        <w:rPr>
          <w:noProof/>
        </w:rPr>
        <w:t>10</w:t>
      </w:r>
      <w:r w:rsidR="000A22C0">
        <w:rPr>
          <w:noProof/>
        </w:rPr>
        <w:fldChar w:fldCharType="end"/>
      </w:r>
      <w:bookmarkEnd w:id="53"/>
      <w:r w:rsidRPr="009A2050">
        <w:rPr>
          <w:rStyle w:val="20"/>
          <w:b/>
          <w:bCs/>
        </w:rPr>
        <w:t xml:space="preserve"> </w:t>
      </w:r>
      <w:r w:rsidRPr="009A2050">
        <w:rPr>
          <w:rStyle w:val="20"/>
        </w:rPr>
        <w:t xml:space="preserve">Example of one of the allocation results for PTR-ToF-MS semi-quantitative concentrations. The black line represents the concentration data obtained from PTR-ToF-MS measurements, while the colored shaded areas indicate the concentrations of different MCM species. The species names in the legend are followed by the average percentage contribution throughout the entire campaign at the </w:t>
      </w:r>
      <w:r w:rsidR="00CF50AD">
        <w:rPr>
          <w:rStyle w:val="20"/>
        </w:rPr>
        <w:t>G</w:t>
      </w:r>
      <w:r w:rsidR="00CF50AD">
        <w:rPr>
          <w:rStyle w:val="20"/>
          <w:rFonts w:hint="eastAsia"/>
        </w:rPr>
        <w:t>uangzhou</w:t>
      </w:r>
      <w:r w:rsidRPr="009A2050">
        <w:rPr>
          <w:rStyle w:val="20"/>
        </w:rPr>
        <w:t xml:space="preserve"> urban site.</w:t>
      </w:r>
    </w:p>
    <w:p w14:paraId="756FA8E9" w14:textId="77777777" w:rsidR="0012687C" w:rsidRPr="009A2050" w:rsidRDefault="0012687C">
      <w:pPr>
        <w:widowControl/>
        <w:jc w:val="left"/>
        <w:rPr>
          <w:rFonts w:ascii="Times New Roman" w:hAnsi="Times New Roman" w:cs="Times New Roman"/>
          <w:iCs/>
          <w:sz w:val="24"/>
          <w:szCs w:val="28"/>
        </w:rPr>
      </w:pPr>
    </w:p>
    <w:bookmarkEnd w:id="14"/>
    <w:bookmarkEnd w:id="15"/>
    <w:bookmarkEnd w:id="16"/>
    <w:bookmarkEnd w:id="17"/>
    <w:bookmarkEnd w:id="18"/>
    <w:bookmarkEnd w:id="19"/>
    <w:bookmarkEnd w:id="20"/>
    <w:bookmarkEnd w:id="21"/>
    <w:p w14:paraId="37412F7A" w14:textId="77777777" w:rsidR="00D81203" w:rsidRPr="009A2050" w:rsidRDefault="00D81203">
      <w:pPr>
        <w:widowControl/>
        <w:jc w:val="left"/>
        <w:rPr>
          <w:rFonts w:ascii="Times New Roman" w:hAnsi="Times New Roman" w:cs="Times New Roman"/>
        </w:rPr>
      </w:pPr>
      <w:r w:rsidRPr="009A2050">
        <w:rPr>
          <w:rFonts w:ascii="Times New Roman" w:hAnsi="Times New Roman" w:cs="Times New Roman"/>
        </w:rPr>
        <w:br w:type="page"/>
      </w:r>
    </w:p>
    <w:p w14:paraId="3073D629" w14:textId="77777777" w:rsidR="00D81203" w:rsidRPr="009A2050" w:rsidRDefault="00D81203" w:rsidP="00D81203">
      <w:pPr>
        <w:topLinePunct/>
        <w:spacing w:beforeLines="50" w:before="156" w:line="360" w:lineRule="auto"/>
        <w:jc w:val="center"/>
        <w:rPr>
          <w:rFonts w:ascii="Times New Roman" w:hAnsi="Times New Roman" w:cs="Times New Roman"/>
        </w:rPr>
      </w:pPr>
      <w:r w:rsidRPr="009A2050">
        <w:rPr>
          <w:rFonts w:ascii="Times New Roman" w:hAnsi="Times New Roman" w:cs="Times New Roman"/>
          <w:noProof/>
        </w:rPr>
        <w:lastRenderedPageBreak/>
        <w:drawing>
          <wp:inline distT="0" distB="0" distL="0" distR="0" wp14:anchorId="785EBBE3" wp14:editId="655ADEAF">
            <wp:extent cx="5042419" cy="249539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0"/>
                    <a:stretch>
                      <a:fillRect/>
                    </a:stretch>
                  </pic:blipFill>
                  <pic:spPr bwMode="auto">
                    <a:xfrm>
                      <a:off x="0" y="0"/>
                      <a:ext cx="5042419" cy="2495395"/>
                    </a:xfrm>
                    <a:prstGeom prst="rect">
                      <a:avLst/>
                    </a:prstGeom>
                    <a:noFill/>
                  </pic:spPr>
                </pic:pic>
              </a:graphicData>
            </a:graphic>
          </wp:inline>
        </w:drawing>
      </w:r>
    </w:p>
    <w:p w14:paraId="66EB9FCF" w14:textId="33411EA7" w:rsidR="00D81203" w:rsidRPr="009A2050" w:rsidRDefault="00D81203" w:rsidP="00D81203">
      <w:pPr>
        <w:pStyle w:val="2"/>
        <w:rPr>
          <w:rStyle w:val="20"/>
          <w:b/>
          <w:bCs/>
        </w:rPr>
      </w:pPr>
      <w:bookmarkStart w:id="54" w:name="_Ref193991144"/>
      <w:r w:rsidRPr="009A2050">
        <w:t>Figure S</w:t>
      </w:r>
      <w:r w:rsidR="000A22C0">
        <w:fldChar w:fldCharType="begin"/>
      </w:r>
      <w:r w:rsidR="000A22C0">
        <w:instrText xml:space="preserve"> SEQ Figure \* ARABIC </w:instrText>
      </w:r>
      <w:r w:rsidR="000A22C0">
        <w:fldChar w:fldCharType="separate"/>
      </w:r>
      <w:r w:rsidR="00920883">
        <w:rPr>
          <w:noProof/>
        </w:rPr>
        <w:t>11</w:t>
      </w:r>
      <w:r w:rsidR="000A22C0">
        <w:rPr>
          <w:noProof/>
        </w:rPr>
        <w:fldChar w:fldCharType="end"/>
      </w:r>
      <w:bookmarkEnd w:id="54"/>
      <w:r w:rsidRPr="009A2050">
        <w:rPr>
          <w:rStyle w:val="20"/>
          <w:b/>
          <w:bCs/>
        </w:rPr>
        <w:t xml:space="preserve"> </w:t>
      </w:r>
      <w:r w:rsidRPr="009A2050">
        <w:rPr>
          <w:rStyle w:val="20"/>
        </w:rPr>
        <w:t xml:space="preserve">Workflow for </w:t>
      </w:r>
      <w:r w:rsidR="00041282">
        <w:rPr>
          <w:rStyle w:val="20"/>
          <w:rFonts w:hint="eastAsia"/>
        </w:rPr>
        <w:t>p</w:t>
      </w:r>
      <w:r w:rsidRPr="009A2050">
        <w:rPr>
          <w:rStyle w:val="20"/>
        </w:rPr>
        <w:t xml:space="preserve">rocessing </w:t>
      </w:r>
      <w:r w:rsidR="00041282">
        <w:rPr>
          <w:rStyle w:val="20"/>
        </w:rPr>
        <w:t>l</w:t>
      </w:r>
      <w:r w:rsidRPr="009A2050">
        <w:rPr>
          <w:rStyle w:val="20"/>
        </w:rPr>
        <w:t xml:space="preserve">iterature </w:t>
      </w:r>
      <w:r w:rsidR="00041282">
        <w:rPr>
          <w:rStyle w:val="20"/>
        </w:rPr>
        <w:t>d</w:t>
      </w:r>
      <w:r w:rsidRPr="009A2050">
        <w:rPr>
          <w:rStyle w:val="20"/>
        </w:rPr>
        <w:t>ata into photolysis database</w:t>
      </w:r>
    </w:p>
    <w:p w14:paraId="75389B48" w14:textId="77777777" w:rsidR="00B260BE" w:rsidRPr="009A2050" w:rsidRDefault="00B260BE">
      <w:pPr>
        <w:widowControl/>
        <w:jc w:val="left"/>
        <w:rPr>
          <w:rFonts w:ascii="Times New Roman" w:hAnsi="Times New Roman" w:cs="Times New Roman"/>
        </w:rPr>
      </w:pPr>
      <w:r w:rsidRPr="009A2050">
        <w:rPr>
          <w:rFonts w:ascii="Times New Roman" w:hAnsi="Times New Roman" w:cs="Times New Roman"/>
        </w:rPr>
        <w:br w:type="page"/>
      </w:r>
    </w:p>
    <w:p w14:paraId="418D81E2" w14:textId="5AEB5CE9" w:rsidR="00B260BE" w:rsidRPr="009A2050" w:rsidRDefault="00B260BE" w:rsidP="00DB6110">
      <w:pPr>
        <w:pStyle w:val="2"/>
        <w:rPr>
          <w:rStyle w:val="20"/>
        </w:rPr>
      </w:pPr>
      <w:bookmarkStart w:id="55" w:name="_Ref193991215"/>
      <w:r w:rsidRPr="009A2050">
        <w:rPr>
          <w:rStyle w:val="20"/>
          <w:b/>
          <w:bCs/>
          <w:noProof/>
        </w:rPr>
        <w:lastRenderedPageBreak/>
        <w:drawing>
          <wp:anchor distT="0" distB="0" distL="114300" distR="114300" simplePos="0" relativeHeight="251659264" behindDoc="0" locked="0" layoutInCell="1" allowOverlap="1" wp14:anchorId="28B3B21A" wp14:editId="10C466F7">
            <wp:simplePos x="0" y="0"/>
            <wp:positionH relativeFrom="column">
              <wp:posOffset>635</wp:posOffset>
            </wp:positionH>
            <wp:positionV relativeFrom="paragraph">
              <wp:posOffset>63500</wp:posOffset>
            </wp:positionV>
            <wp:extent cx="5399405" cy="2089785"/>
            <wp:effectExtent l="0" t="0" r="0" b="5715"/>
            <wp:wrapTopAndBottom/>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noChangeArrowheads="1"/>
                    </pic:cNvPicPr>
                  </pic:nvPicPr>
                  <pic:blipFill>
                    <a:blip r:embed="rId21"/>
                    <a:stretch>
                      <a:fillRect/>
                    </a:stretch>
                  </pic:blipFill>
                  <pic:spPr>
                    <a:xfrm>
                      <a:off x="0" y="0"/>
                      <a:ext cx="5399405" cy="2089785"/>
                    </a:xfrm>
                    <a:prstGeom prst="rect">
                      <a:avLst/>
                    </a:prstGeom>
                  </pic:spPr>
                </pic:pic>
              </a:graphicData>
            </a:graphic>
            <wp14:sizeRelH relativeFrom="page">
              <wp14:pctWidth>0</wp14:pctWidth>
            </wp14:sizeRelH>
            <wp14:sizeRelV relativeFrom="page">
              <wp14:pctHeight>0</wp14:pctHeight>
            </wp14:sizeRelV>
          </wp:anchor>
        </w:drawing>
      </w:r>
      <w:r w:rsidRPr="009A2050">
        <w:rPr>
          <w:rStyle w:val="20"/>
          <w:b/>
          <w:bCs/>
        </w:rPr>
        <w:t>Figure S</w:t>
      </w:r>
      <w:r w:rsidRPr="009A2050">
        <w:rPr>
          <w:rStyle w:val="20"/>
          <w:b/>
          <w:bCs/>
        </w:rPr>
        <w:fldChar w:fldCharType="begin"/>
      </w:r>
      <w:r w:rsidRPr="009A2050">
        <w:rPr>
          <w:rStyle w:val="20"/>
          <w:b/>
          <w:bCs/>
        </w:rPr>
        <w:instrText xml:space="preserve"> SEQ Figure \* ARABIC </w:instrText>
      </w:r>
      <w:r w:rsidRPr="009A2050">
        <w:rPr>
          <w:rStyle w:val="20"/>
          <w:b/>
          <w:bCs/>
        </w:rPr>
        <w:fldChar w:fldCharType="separate"/>
      </w:r>
      <w:r w:rsidR="00920883">
        <w:rPr>
          <w:rStyle w:val="20"/>
          <w:b/>
          <w:bCs/>
          <w:noProof/>
        </w:rPr>
        <w:t>12</w:t>
      </w:r>
      <w:r w:rsidRPr="009A2050">
        <w:rPr>
          <w:rStyle w:val="20"/>
          <w:b/>
          <w:bCs/>
        </w:rPr>
        <w:fldChar w:fldCharType="end"/>
      </w:r>
      <w:bookmarkEnd w:id="55"/>
      <w:r w:rsidRPr="009A2050">
        <w:rPr>
          <w:rStyle w:val="20"/>
        </w:rPr>
        <w:t xml:space="preserve"> Absorption cross-sections of n-aldehydes (a) and the ratio of photolysis rates of n-aldehydes to NO₂ (b).</w:t>
      </w:r>
    </w:p>
    <w:p w14:paraId="485379E8" w14:textId="77777777" w:rsidR="00B260BE" w:rsidRPr="009A2050" w:rsidRDefault="00B260BE">
      <w:pPr>
        <w:widowControl/>
        <w:jc w:val="left"/>
        <w:rPr>
          <w:rStyle w:val="20"/>
          <w:b w:val="0"/>
          <w:bCs w:val="0"/>
        </w:rPr>
      </w:pPr>
      <w:r w:rsidRPr="009A2050">
        <w:rPr>
          <w:rStyle w:val="20"/>
        </w:rPr>
        <w:br w:type="page"/>
      </w:r>
    </w:p>
    <w:p w14:paraId="6CBCA4C0" w14:textId="77777777" w:rsidR="00B260BE" w:rsidRPr="009A2050" w:rsidRDefault="00B260BE" w:rsidP="00B260BE">
      <w:pPr>
        <w:rPr>
          <w:rStyle w:val="20"/>
          <w:b w:val="0"/>
          <w:bCs w:val="0"/>
        </w:rPr>
      </w:pPr>
      <w:r w:rsidRPr="009A2050">
        <w:rPr>
          <w:rFonts w:ascii="Times New Roman" w:hAnsi="Times New Roman" w:cs="Times New Roman"/>
          <w:noProof/>
        </w:rPr>
        <w:lastRenderedPageBreak/>
        <w:drawing>
          <wp:inline distT="0" distB="0" distL="0" distR="0" wp14:anchorId="59AECB33" wp14:editId="21B64995">
            <wp:extent cx="5274098" cy="5360669"/>
            <wp:effectExtent l="0" t="0" r="317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22"/>
                    <a:stretch>
                      <a:fillRect/>
                    </a:stretch>
                  </pic:blipFill>
                  <pic:spPr>
                    <a:xfrm>
                      <a:off x="0" y="0"/>
                      <a:ext cx="5274098" cy="5360669"/>
                    </a:xfrm>
                    <a:prstGeom prst="rect">
                      <a:avLst/>
                    </a:prstGeom>
                  </pic:spPr>
                </pic:pic>
              </a:graphicData>
            </a:graphic>
          </wp:inline>
        </w:drawing>
      </w:r>
    </w:p>
    <w:p w14:paraId="1C0937F0" w14:textId="55C1F6F0" w:rsidR="00B260BE" w:rsidRPr="009A2050" w:rsidRDefault="00B260BE" w:rsidP="00DB6110">
      <w:pPr>
        <w:pStyle w:val="2"/>
        <w:rPr>
          <w:szCs w:val="28"/>
        </w:rPr>
      </w:pPr>
      <w:bookmarkStart w:id="56" w:name="_Ref193991246"/>
      <w:r w:rsidRPr="009A2050">
        <w:t>Figure S</w:t>
      </w:r>
      <w:r w:rsidR="000A22C0">
        <w:fldChar w:fldCharType="begin"/>
      </w:r>
      <w:r w:rsidR="000A22C0">
        <w:instrText xml:space="preserve"> SEQ Figure \* ARABIC </w:instrText>
      </w:r>
      <w:r w:rsidR="000A22C0">
        <w:fldChar w:fldCharType="separate"/>
      </w:r>
      <w:r w:rsidR="00920883">
        <w:rPr>
          <w:noProof/>
        </w:rPr>
        <w:t>13</w:t>
      </w:r>
      <w:r w:rsidR="000A22C0">
        <w:rPr>
          <w:noProof/>
        </w:rPr>
        <w:fldChar w:fldCharType="end"/>
      </w:r>
      <w:bookmarkEnd w:id="56"/>
      <w:r w:rsidRPr="009A2050">
        <w:t xml:space="preserve"> </w:t>
      </w:r>
      <w:r w:rsidRPr="009A2050">
        <w:rPr>
          <w:rStyle w:val="20"/>
        </w:rPr>
        <w:t>Absorption cross-sections of n-aldehydes and unsaturated aldehydes (a); Measured and reference value for the photolysis of unsaturated aldehydes (b).</w:t>
      </w:r>
    </w:p>
    <w:p w14:paraId="1670C48E" w14:textId="77777777" w:rsidR="005C484C" w:rsidRPr="009A2050" w:rsidRDefault="005C484C">
      <w:pPr>
        <w:widowControl/>
        <w:jc w:val="left"/>
        <w:rPr>
          <w:rFonts w:ascii="Times New Roman" w:hAnsi="Times New Roman" w:cs="Times New Roman"/>
          <w:b/>
          <w:bCs/>
          <w:sz w:val="24"/>
          <w:szCs w:val="24"/>
        </w:rPr>
      </w:pPr>
      <w:r w:rsidRPr="009A2050">
        <w:br w:type="page"/>
      </w:r>
    </w:p>
    <w:p w14:paraId="12FD2D67" w14:textId="77777777" w:rsidR="00036261" w:rsidRPr="009A2050" w:rsidRDefault="00036261" w:rsidP="00036261">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08E4C150" wp14:editId="4AD8D6AE">
            <wp:extent cx="4941649" cy="2601394"/>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rotWithShape="1">
                    <a:blip r:embed="rId23"/>
                    <a:srcRect r="7399"/>
                    <a:stretch/>
                  </pic:blipFill>
                  <pic:spPr bwMode="auto">
                    <a:xfrm>
                      <a:off x="0" y="0"/>
                      <a:ext cx="4950535" cy="2606072"/>
                    </a:xfrm>
                    <a:prstGeom prst="rect">
                      <a:avLst/>
                    </a:prstGeom>
                    <a:ln>
                      <a:noFill/>
                    </a:ln>
                    <a:extLst>
                      <a:ext uri="{53640926-AAD7-44D8-BBD7-CCE9431645EC}">
                        <a14:shadowObscured xmlns:a14="http://schemas.microsoft.com/office/drawing/2010/main"/>
                      </a:ext>
                    </a:extLst>
                  </pic:spPr>
                </pic:pic>
              </a:graphicData>
            </a:graphic>
          </wp:inline>
        </w:drawing>
      </w:r>
    </w:p>
    <w:p w14:paraId="15C3857D" w14:textId="7F060C60" w:rsidR="00036261" w:rsidRPr="009A2050" w:rsidRDefault="00036261" w:rsidP="00036261">
      <w:pPr>
        <w:pStyle w:val="2"/>
        <w:rPr>
          <w:rStyle w:val="20"/>
        </w:rPr>
      </w:pPr>
      <w:bookmarkStart w:id="57" w:name="_Ref193991557"/>
      <w:bookmarkStart w:id="58" w:name="_Hlk192987458"/>
      <w:r w:rsidRPr="009A2050">
        <w:t>Figure S</w:t>
      </w:r>
      <w:r w:rsidR="000A22C0">
        <w:fldChar w:fldCharType="begin"/>
      </w:r>
      <w:r w:rsidR="000A22C0">
        <w:instrText xml:space="preserve"> SEQ Figure \* ARABIC </w:instrText>
      </w:r>
      <w:r w:rsidR="000A22C0">
        <w:fldChar w:fldCharType="separate"/>
      </w:r>
      <w:r w:rsidR="00920883">
        <w:rPr>
          <w:noProof/>
        </w:rPr>
        <w:t>14</w:t>
      </w:r>
      <w:r w:rsidR="000A22C0">
        <w:rPr>
          <w:noProof/>
        </w:rPr>
        <w:fldChar w:fldCharType="end"/>
      </w:r>
      <w:bookmarkEnd w:id="57"/>
      <w:r w:rsidRPr="009A2050">
        <w:t xml:space="preserve"> </w:t>
      </w:r>
      <w:r w:rsidRPr="009A2050">
        <w:rPr>
          <w:b w:val="0"/>
          <w:bCs w:val="0"/>
        </w:rPr>
        <w:t>Comparison of the absorption spectra of</w:t>
      </w:r>
      <w:r w:rsidRPr="009A2050">
        <w:rPr>
          <w:rStyle w:val="20"/>
          <w:b/>
          <w:bCs/>
        </w:rPr>
        <w:t xml:space="preserve"> </w:t>
      </w:r>
      <w:r w:rsidRPr="009A2050">
        <w:rPr>
          <w:rStyle w:val="20"/>
        </w:rPr>
        <w:t>n-ketones and cyclic ketones.</w:t>
      </w:r>
      <w:bookmarkEnd w:id="58"/>
    </w:p>
    <w:p w14:paraId="05688DCF" w14:textId="77777777" w:rsidR="00036261" w:rsidRPr="009A2050" w:rsidRDefault="00036261">
      <w:pPr>
        <w:widowControl/>
        <w:jc w:val="left"/>
      </w:pPr>
      <w:r w:rsidRPr="009A2050">
        <w:br w:type="page"/>
      </w:r>
    </w:p>
    <w:p w14:paraId="7ACA1CB2" w14:textId="77777777" w:rsidR="00036261" w:rsidRPr="009A2050" w:rsidRDefault="00036261" w:rsidP="00036261">
      <w:pPr>
        <w:spacing w:line="360" w:lineRule="auto"/>
        <w:jc w:val="center"/>
        <w:rPr>
          <w:rFonts w:ascii="Times New Roman" w:eastAsia="黑体" w:hAnsi="Times New Roman" w:cs="Times New Roman"/>
          <w:sz w:val="20"/>
          <w:szCs w:val="20"/>
        </w:rPr>
      </w:pPr>
      <w:r w:rsidRPr="009A2050">
        <w:rPr>
          <w:rFonts w:ascii="Times New Roman" w:hAnsi="Times New Roman" w:cs="Times New Roman"/>
          <w:noProof/>
          <w:szCs w:val="24"/>
        </w:rPr>
        <w:lastRenderedPageBreak/>
        <w:drawing>
          <wp:inline distT="0" distB="0" distL="0" distR="0" wp14:anchorId="2032DD60" wp14:editId="5A63789A">
            <wp:extent cx="4899620" cy="2565268"/>
            <wp:effectExtent l="0" t="0" r="0" b="698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rotWithShape="1">
                    <a:blip r:embed="rId24"/>
                    <a:srcRect l="1215" r="1137"/>
                    <a:stretch/>
                  </pic:blipFill>
                  <pic:spPr bwMode="auto">
                    <a:xfrm>
                      <a:off x="0" y="0"/>
                      <a:ext cx="4912668" cy="2572099"/>
                    </a:xfrm>
                    <a:prstGeom prst="rect">
                      <a:avLst/>
                    </a:prstGeom>
                    <a:ln>
                      <a:noFill/>
                    </a:ln>
                    <a:extLst>
                      <a:ext uri="{53640926-AAD7-44D8-BBD7-CCE9431645EC}">
                        <a14:shadowObscured xmlns:a14="http://schemas.microsoft.com/office/drawing/2010/main"/>
                      </a:ext>
                    </a:extLst>
                  </pic:spPr>
                </pic:pic>
              </a:graphicData>
            </a:graphic>
          </wp:inline>
        </w:drawing>
      </w:r>
    </w:p>
    <w:p w14:paraId="36BBCF0D" w14:textId="5459C5AB" w:rsidR="00036261" w:rsidRPr="009A2050" w:rsidRDefault="00036261" w:rsidP="00036261">
      <w:pPr>
        <w:pStyle w:val="2"/>
        <w:rPr>
          <w:sz w:val="20"/>
          <w:szCs w:val="21"/>
        </w:rPr>
      </w:pPr>
      <w:bookmarkStart w:id="59" w:name="_Ref193991707"/>
      <w:r w:rsidRPr="009A2050">
        <w:t>Figure S</w:t>
      </w:r>
      <w:r w:rsidR="000A22C0">
        <w:fldChar w:fldCharType="begin"/>
      </w:r>
      <w:r w:rsidR="000A22C0">
        <w:instrText xml:space="preserve"> SEQ Figure \* ARABIC </w:instrText>
      </w:r>
      <w:r w:rsidR="000A22C0">
        <w:fldChar w:fldCharType="separate"/>
      </w:r>
      <w:r w:rsidR="00920883">
        <w:rPr>
          <w:noProof/>
        </w:rPr>
        <w:t>15</w:t>
      </w:r>
      <w:r w:rsidR="000A22C0">
        <w:rPr>
          <w:noProof/>
        </w:rPr>
        <w:fldChar w:fldCharType="end"/>
      </w:r>
      <w:bookmarkEnd w:id="59"/>
      <w:r w:rsidRPr="009A2050">
        <w:t xml:space="preserve"> </w:t>
      </w:r>
      <w:r w:rsidRPr="009A2050">
        <w:rPr>
          <w:rStyle w:val="20"/>
        </w:rPr>
        <w:t>Absorption cross-sections of n-ketones and unsaturated ketones.</w:t>
      </w:r>
      <w:r w:rsidRPr="009A2050">
        <w:rPr>
          <w:sz w:val="20"/>
          <w:szCs w:val="21"/>
        </w:rPr>
        <w:t xml:space="preserve"> </w:t>
      </w:r>
    </w:p>
    <w:p w14:paraId="1D30505E" w14:textId="2285094E" w:rsidR="00036261" w:rsidRPr="009A2050" w:rsidRDefault="00036261">
      <w:pPr>
        <w:widowControl/>
        <w:jc w:val="left"/>
      </w:pPr>
      <w:r w:rsidRPr="009A2050">
        <w:br w:type="page"/>
      </w:r>
    </w:p>
    <w:p w14:paraId="5E02FF43" w14:textId="77777777" w:rsidR="00036261" w:rsidRPr="009A2050" w:rsidRDefault="00036261" w:rsidP="00036261">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351685C9" wp14:editId="09D071D2">
            <wp:extent cx="4891955" cy="2858704"/>
            <wp:effectExtent l="0" t="0" r="444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rotWithShape="1">
                    <a:blip r:embed="rId25"/>
                    <a:srcRect l="1055" r="5053"/>
                    <a:stretch/>
                  </pic:blipFill>
                  <pic:spPr bwMode="auto">
                    <a:xfrm>
                      <a:off x="0" y="0"/>
                      <a:ext cx="4891955" cy="2858704"/>
                    </a:xfrm>
                    <a:prstGeom prst="rect">
                      <a:avLst/>
                    </a:prstGeom>
                    <a:ln>
                      <a:noFill/>
                    </a:ln>
                    <a:extLst>
                      <a:ext uri="{53640926-AAD7-44D8-BBD7-CCE9431645EC}">
                        <a14:shadowObscured xmlns:a14="http://schemas.microsoft.com/office/drawing/2010/main"/>
                      </a:ext>
                    </a:extLst>
                  </pic:spPr>
                </pic:pic>
              </a:graphicData>
            </a:graphic>
          </wp:inline>
        </w:drawing>
      </w:r>
    </w:p>
    <w:p w14:paraId="34078981" w14:textId="103D6A84" w:rsidR="00036261" w:rsidRPr="009A2050" w:rsidRDefault="00036261" w:rsidP="00036261">
      <w:pPr>
        <w:pStyle w:val="2"/>
        <w:rPr>
          <w:szCs w:val="28"/>
        </w:rPr>
      </w:pPr>
      <w:bookmarkStart w:id="60" w:name="_Ref193991605"/>
      <w:r w:rsidRPr="009A2050">
        <w:t>Figure S</w:t>
      </w:r>
      <w:r w:rsidR="000A22C0">
        <w:fldChar w:fldCharType="begin"/>
      </w:r>
      <w:r w:rsidR="000A22C0">
        <w:instrText xml:space="preserve"> SEQ Figure \* ARABIC </w:instrText>
      </w:r>
      <w:r w:rsidR="000A22C0">
        <w:fldChar w:fldCharType="separate"/>
      </w:r>
      <w:r w:rsidR="00920883">
        <w:rPr>
          <w:noProof/>
        </w:rPr>
        <w:t>16</w:t>
      </w:r>
      <w:r w:rsidR="000A22C0">
        <w:rPr>
          <w:noProof/>
        </w:rPr>
        <w:fldChar w:fldCharType="end"/>
      </w:r>
      <w:bookmarkEnd w:id="60"/>
      <w:r w:rsidRPr="009A2050">
        <w:t xml:space="preserve"> </w:t>
      </w:r>
      <w:r w:rsidRPr="009A2050">
        <w:rPr>
          <w:b w:val="0"/>
          <w:bCs w:val="0"/>
        </w:rPr>
        <w:t>Measured and r</w:t>
      </w:r>
      <w:r w:rsidRPr="009A2050">
        <w:rPr>
          <w:rStyle w:val="20"/>
        </w:rPr>
        <w:t>eference value for the photolysis of n-ketones, cyclic ketones, and unsaturated ketones.</w:t>
      </w:r>
    </w:p>
    <w:p w14:paraId="4DA94353" w14:textId="1902399A" w:rsidR="00036261" w:rsidRPr="009A2050" w:rsidRDefault="00036261">
      <w:pPr>
        <w:widowControl/>
        <w:jc w:val="left"/>
        <w:rPr>
          <w:rFonts w:ascii="Times New Roman" w:hAnsi="Times New Roman" w:cs="Times New Roman"/>
          <w:b/>
          <w:bCs/>
          <w:sz w:val="24"/>
          <w:szCs w:val="24"/>
        </w:rPr>
      </w:pPr>
      <w:r w:rsidRPr="009A2050">
        <w:br w:type="page"/>
      </w:r>
    </w:p>
    <w:p w14:paraId="5A0F5DE7" w14:textId="77777777" w:rsidR="00063E78" w:rsidRPr="009A2050" w:rsidRDefault="00063E78" w:rsidP="00063E78">
      <w:pPr>
        <w:spacing w:beforeLines="50" w:before="156"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7BF2B44B" wp14:editId="28FBAABE">
            <wp:extent cx="5158696" cy="2067701"/>
            <wp:effectExtent l="0" t="0" r="4445"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stretch>
                      <a:fillRect/>
                    </a:stretch>
                  </pic:blipFill>
                  <pic:spPr bwMode="auto">
                    <a:xfrm>
                      <a:off x="0" y="0"/>
                      <a:ext cx="5161327" cy="2068756"/>
                    </a:xfrm>
                    <a:prstGeom prst="rect">
                      <a:avLst/>
                    </a:prstGeom>
                    <a:noFill/>
                    <a:ln>
                      <a:noFill/>
                    </a:ln>
                  </pic:spPr>
                </pic:pic>
              </a:graphicData>
            </a:graphic>
          </wp:inline>
        </w:drawing>
      </w:r>
    </w:p>
    <w:p w14:paraId="1A925C7C" w14:textId="38F7EA1D" w:rsidR="00063E78" w:rsidRPr="009A2050" w:rsidRDefault="00063E78" w:rsidP="00063E78">
      <w:pPr>
        <w:pStyle w:val="2"/>
        <w:rPr>
          <w:szCs w:val="28"/>
        </w:rPr>
      </w:pPr>
      <w:bookmarkStart w:id="61" w:name="_Ref193991827"/>
      <w:r w:rsidRPr="009A2050">
        <w:t>Figure S</w:t>
      </w:r>
      <w:r w:rsidR="000A22C0">
        <w:fldChar w:fldCharType="begin"/>
      </w:r>
      <w:r w:rsidR="000A22C0">
        <w:instrText xml:space="preserve"> SEQ Figure \* ARABIC </w:instrText>
      </w:r>
      <w:r w:rsidR="000A22C0">
        <w:fldChar w:fldCharType="separate"/>
      </w:r>
      <w:r w:rsidR="00920883">
        <w:rPr>
          <w:noProof/>
        </w:rPr>
        <w:t>17</w:t>
      </w:r>
      <w:r w:rsidR="000A22C0">
        <w:rPr>
          <w:noProof/>
        </w:rPr>
        <w:fldChar w:fldCharType="end"/>
      </w:r>
      <w:bookmarkEnd w:id="61"/>
      <w:r w:rsidRPr="009A2050">
        <w:t xml:space="preserve"> </w:t>
      </w:r>
      <w:r w:rsidRPr="009A2050">
        <w:rPr>
          <w:rStyle w:val="20"/>
        </w:rPr>
        <w:t>Absorption cross sections (a) and quantum yields (b) of ortho-</w:t>
      </w:r>
      <w:proofErr w:type="spellStart"/>
      <w:r w:rsidRPr="009A2050">
        <w:rPr>
          <w:rStyle w:val="20"/>
        </w:rPr>
        <w:t>dicarbonyl</w:t>
      </w:r>
      <w:proofErr w:type="spellEnd"/>
      <w:r w:rsidRPr="009A2050">
        <w:rPr>
          <w:rStyle w:val="20"/>
        </w:rPr>
        <w:t xml:space="preserve"> compounds.</w:t>
      </w:r>
    </w:p>
    <w:p w14:paraId="413F135D" w14:textId="77777777" w:rsidR="00063E78" w:rsidRPr="009A2050" w:rsidRDefault="00063E78">
      <w:pPr>
        <w:widowControl/>
        <w:jc w:val="left"/>
        <w:rPr>
          <w:rFonts w:ascii="Times New Roman" w:hAnsi="Times New Roman" w:cs="Times New Roman"/>
          <w:b/>
          <w:bCs/>
          <w:sz w:val="24"/>
          <w:szCs w:val="24"/>
        </w:rPr>
      </w:pPr>
      <w:r w:rsidRPr="009A2050">
        <w:br w:type="page"/>
      </w:r>
    </w:p>
    <w:p w14:paraId="5756DAB0" w14:textId="77777777" w:rsidR="00063E78" w:rsidRPr="009A2050" w:rsidRDefault="00063E78" w:rsidP="00063E78">
      <w:pPr>
        <w:spacing w:line="360" w:lineRule="auto"/>
        <w:ind w:firstLineChars="200" w:firstLine="480"/>
        <w:rPr>
          <w:rFonts w:ascii="Times New Roman" w:eastAsia="宋体" w:hAnsi="Times New Roman" w:cs="Times New Roman"/>
          <w:kern w:val="0"/>
          <w:sz w:val="24"/>
          <w:szCs w:val="24"/>
        </w:rPr>
      </w:pPr>
    </w:p>
    <w:p w14:paraId="3A107777" w14:textId="77777777" w:rsidR="00063E78" w:rsidRPr="009A2050" w:rsidRDefault="00063E78" w:rsidP="00063E78">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drawing>
          <wp:inline distT="0" distB="0" distL="0" distR="0" wp14:anchorId="317C9ABA" wp14:editId="1448A5B8">
            <wp:extent cx="3680889" cy="3232184"/>
            <wp:effectExtent l="0" t="0" r="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7"/>
                    <a:stretch>
                      <a:fillRect/>
                    </a:stretch>
                  </pic:blipFill>
                  <pic:spPr bwMode="auto">
                    <a:xfrm>
                      <a:off x="0" y="0"/>
                      <a:ext cx="3694998" cy="3244573"/>
                    </a:xfrm>
                    <a:prstGeom prst="rect">
                      <a:avLst/>
                    </a:prstGeom>
                    <a:noFill/>
                    <a:ln>
                      <a:noFill/>
                    </a:ln>
                  </pic:spPr>
                </pic:pic>
              </a:graphicData>
            </a:graphic>
          </wp:inline>
        </w:drawing>
      </w:r>
    </w:p>
    <w:p w14:paraId="24C3EECB" w14:textId="00355EAD" w:rsidR="00063E78" w:rsidRPr="009A2050" w:rsidRDefault="00063E78" w:rsidP="00063E78">
      <w:pPr>
        <w:pStyle w:val="2"/>
        <w:rPr>
          <w:rStyle w:val="20"/>
        </w:rPr>
      </w:pPr>
      <w:bookmarkStart w:id="62" w:name="_Ref193991939"/>
      <w:bookmarkStart w:id="63" w:name="_Ref159457515"/>
      <w:r w:rsidRPr="009A2050">
        <w:t>Figure S</w:t>
      </w:r>
      <w:r w:rsidR="000A22C0">
        <w:fldChar w:fldCharType="begin"/>
      </w:r>
      <w:r w:rsidR="000A22C0">
        <w:instrText xml:space="preserve"> SEQ Figure \* ARABIC </w:instrText>
      </w:r>
      <w:r w:rsidR="000A22C0">
        <w:fldChar w:fldCharType="separate"/>
      </w:r>
      <w:r w:rsidR="00920883">
        <w:rPr>
          <w:noProof/>
        </w:rPr>
        <w:t>18</w:t>
      </w:r>
      <w:r w:rsidR="000A22C0">
        <w:rPr>
          <w:noProof/>
        </w:rPr>
        <w:fldChar w:fldCharType="end"/>
      </w:r>
      <w:bookmarkEnd w:id="62"/>
      <w:r w:rsidRPr="009A2050">
        <w:t xml:space="preserve"> </w:t>
      </w:r>
      <w:r w:rsidRPr="009A2050">
        <w:rPr>
          <w:b w:val="0"/>
          <w:bCs w:val="0"/>
        </w:rPr>
        <w:t>Measured and r</w:t>
      </w:r>
      <w:r w:rsidRPr="009A2050">
        <w:rPr>
          <w:rStyle w:val="20"/>
        </w:rPr>
        <w:t>eference value for the photolysis of dialdehyde (OCHCHO) and diketones (COCO).</w:t>
      </w:r>
    </w:p>
    <w:p w14:paraId="694BFC32" w14:textId="3284D3A5" w:rsidR="00063E78" w:rsidRPr="009A2050" w:rsidRDefault="00063E78">
      <w:pPr>
        <w:widowControl/>
        <w:jc w:val="left"/>
      </w:pPr>
      <w:r w:rsidRPr="009A2050">
        <w:br w:type="page"/>
      </w:r>
    </w:p>
    <w:bookmarkEnd w:id="63"/>
    <w:p w14:paraId="0BAC9E11" w14:textId="77777777" w:rsidR="00063E78" w:rsidRPr="009A2050" w:rsidRDefault="00063E78" w:rsidP="00063E78">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420A36A5" wp14:editId="1CDF37A1">
            <wp:extent cx="5112847" cy="2352013"/>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8"/>
                    <a:srcRect l="2276" r="2276"/>
                    <a:stretch>
                      <a:fillRect/>
                    </a:stretch>
                  </pic:blipFill>
                  <pic:spPr bwMode="auto">
                    <a:xfrm>
                      <a:off x="0" y="0"/>
                      <a:ext cx="5117370" cy="2354094"/>
                    </a:xfrm>
                    <a:prstGeom prst="rect">
                      <a:avLst/>
                    </a:prstGeom>
                    <a:noFill/>
                    <a:ln>
                      <a:noFill/>
                    </a:ln>
                    <a:extLst>
                      <a:ext uri="{53640926-AAD7-44D8-BBD7-CCE9431645EC}">
                        <a14:shadowObscured xmlns:a14="http://schemas.microsoft.com/office/drawing/2010/main"/>
                      </a:ext>
                    </a:extLst>
                  </pic:spPr>
                </pic:pic>
              </a:graphicData>
            </a:graphic>
          </wp:inline>
        </w:drawing>
      </w:r>
    </w:p>
    <w:p w14:paraId="7838AE1E" w14:textId="3D46016E" w:rsidR="00063E78" w:rsidRPr="009A2050" w:rsidRDefault="00063E78" w:rsidP="00063E78">
      <w:pPr>
        <w:pStyle w:val="2"/>
        <w:rPr>
          <w:b w:val="0"/>
          <w:bCs w:val="0"/>
        </w:rPr>
      </w:pPr>
      <w:bookmarkStart w:id="64" w:name="_Ref193991523"/>
      <w:r w:rsidRPr="009A2050">
        <w:t>Figure S</w:t>
      </w:r>
      <w:r w:rsidR="000A22C0">
        <w:fldChar w:fldCharType="begin"/>
      </w:r>
      <w:r w:rsidR="000A22C0">
        <w:instrText xml:space="preserve"> SEQ Figure \* ARABIC </w:instrText>
      </w:r>
      <w:r w:rsidR="000A22C0">
        <w:fldChar w:fldCharType="separate"/>
      </w:r>
      <w:r w:rsidR="00920883">
        <w:rPr>
          <w:noProof/>
        </w:rPr>
        <w:t>19</w:t>
      </w:r>
      <w:r w:rsidR="000A22C0">
        <w:rPr>
          <w:noProof/>
        </w:rPr>
        <w:fldChar w:fldCharType="end"/>
      </w:r>
      <w:bookmarkEnd w:id="64"/>
      <w:r w:rsidRPr="009A2050">
        <w:t xml:space="preserve"> </w:t>
      </w:r>
      <w:r w:rsidRPr="009A2050">
        <w:rPr>
          <w:b w:val="0"/>
          <w:bCs w:val="0"/>
        </w:rPr>
        <w:t xml:space="preserve">Photolysis rates of 2,3-butanedione reported in different studies, converted to conditions at a solar zenith angle (SZA) of 0°. The gray dashed lines indicate the reference range recommended by </w:t>
      </w:r>
      <w:r w:rsidRPr="009A2050">
        <w:rPr>
          <w:b w:val="0"/>
          <w:bCs w:val="0"/>
        </w:rPr>
        <w:fldChar w:fldCharType="begin"/>
      </w:r>
      <w:r w:rsidRPr="009A2050">
        <w:rPr>
          <w:b w:val="0"/>
          <w:bCs w:val="0"/>
        </w:rPr>
        <w:instrText xml:space="preserve"> ADDIN EN.CITE &lt;EndNote&gt;&lt;Cite AuthorYear="1"&gt;&lt;Author&gt;Calvert&lt;/Author&gt;&lt;Year&gt;2011&lt;/Year&gt;&lt;RecNum&gt;343&lt;/RecNum&gt;&lt;DisplayText&gt;Calvert et al. (2011b)&lt;/DisplayText&gt;&lt;record&gt;&lt;rec-number&gt;343&lt;/rec-number&gt;&lt;foreign-keys&gt;&lt;key app="EN" db-id="xr929ztsmpsa9iefaespwsezfttt9v90stz2" timestamp="1644416415"&gt;343&lt;/key&gt;&lt;/foreign-keys&gt;&lt;ref-type name="Book Section"&gt;5&lt;/ref-type&gt;&lt;contributors&gt;&lt;authors&gt;&lt;author&gt;Calvert, Jack G.&lt;/author&gt;&lt;author&gt;Mellouki, Abdelwahid&lt;/author&gt;&lt;author&gt;Orlando, John J.&lt;/author&gt;&lt;author&gt;Pilling, Michael J.&lt;/author&gt;&lt;author&gt;Wallington, Timothy J.&lt;/author&gt;&lt;/authors&gt;&lt;/contributors&gt;&lt;titles&gt;&lt;title&gt;Mechanisms of Photodecomposition of the Sunlight-Absorbing Oxygenates&lt;/title&gt;&lt;secondary-title&gt;Mechanisms of atmospheric oxidation of the oxygenates&lt;/secondary-title&gt;&lt;/titles&gt;&lt;pages&gt;974-1357&lt;/pages&gt;&lt;dates&gt;&lt;year&gt;2011&lt;/year&gt;&lt;/dates&gt;&lt;publisher&gt;Oxford University Press&lt;/publisher&gt;&lt;isbn&gt;ISBN: 978-0-19-976707-6&lt;/isbn&gt;&lt;urls&gt;&lt;/urls&gt;&lt;/record&gt;&lt;/Cite&gt;&lt;/EndNote&gt;</w:instrText>
      </w:r>
      <w:r w:rsidRPr="009A2050">
        <w:rPr>
          <w:b w:val="0"/>
          <w:bCs w:val="0"/>
        </w:rPr>
        <w:fldChar w:fldCharType="separate"/>
      </w:r>
      <w:r w:rsidRPr="009A2050">
        <w:rPr>
          <w:b w:val="0"/>
          <w:bCs w:val="0"/>
          <w:noProof/>
        </w:rPr>
        <w:t>Calvert et al. (2011b)</w:t>
      </w:r>
      <w:r w:rsidRPr="009A2050">
        <w:rPr>
          <w:b w:val="0"/>
          <w:bCs w:val="0"/>
        </w:rPr>
        <w:fldChar w:fldCharType="end"/>
      </w:r>
      <w:r w:rsidRPr="009A2050">
        <w:rPr>
          <w:b w:val="0"/>
          <w:bCs w:val="0"/>
        </w:rPr>
        <w:t xml:space="preserve">. </w:t>
      </w:r>
    </w:p>
    <w:p w14:paraId="318B1623" w14:textId="77777777" w:rsidR="00485C49" w:rsidRPr="009A2050" w:rsidRDefault="00485C49">
      <w:pPr>
        <w:widowControl/>
        <w:jc w:val="left"/>
        <w:rPr>
          <w:rFonts w:ascii="Times New Roman" w:hAnsi="Times New Roman" w:cs="Times New Roman"/>
          <w:b/>
          <w:bCs/>
          <w:sz w:val="24"/>
          <w:szCs w:val="24"/>
        </w:rPr>
      </w:pPr>
      <w:r w:rsidRPr="009A2050">
        <w:br w:type="page"/>
      </w:r>
    </w:p>
    <w:p w14:paraId="5ACACA33" w14:textId="77777777" w:rsidR="00485C49" w:rsidRPr="009A2050" w:rsidRDefault="00485C49" w:rsidP="00485C49">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35168B3E" wp14:editId="3CE88684">
            <wp:extent cx="5367640" cy="2620297"/>
            <wp:effectExtent l="0" t="0" r="508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rotWithShape="1">
                    <a:blip r:embed="rId29"/>
                    <a:srcRect t="57" b="585"/>
                    <a:stretch/>
                  </pic:blipFill>
                  <pic:spPr bwMode="auto">
                    <a:xfrm>
                      <a:off x="0" y="0"/>
                      <a:ext cx="5373491" cy="2623153"/>
                    </a:xfrm>
                    <a:prstGeom prst="rect">
                      <a:avLst/>
                    </a:prstGeom>
                    <a:noFill/>
                    <a:ln>
                      <a:noFill/>
                    </a:ln>
                    <a:extLst>
                      <a:ext uri="{53640926-AAD7-44D8-BBD7-CCE9431645EC}">
                        <a14:shadowObscured xmlns:a14="http://schemas.microsoft.com/office/drawing/2010/main"/>
                      </a:ext>
                    </a:extLst>
                  </pic:spPr>
                </pic:pic>
              </a:graphicData>
            </a:graphic>
          </wp:inline>
        </w:drawing>
      </w:r>
    </w:p>
    <w:p w14:paraId="30BBF0ED" w14:textId="4FDB6C64" w:rsidR="00485C49" w:rsidRPr="009A2050" w:rsidRDefault="00485C49" w:rsidP="00485C49">
      <w:pPr>
        <w:pStyle w:val="2"/>
      </w:pPr>
      <w:bookmarkStart w:id="65" w:name="_Ref193992176"/>
      <w:r w:rsidRPr="009A2050">
        <w:t>Figure S</w:t>
      </w:r>
      <w:r w:rsidR="000A22C0">
        <w:fldChar w:fldCharType="begin"/>
      </w:r>
      <w:r w:rsidR="000A22C0">
        <w:instrText xml:space="preserve"> SEQ Figure \* ARABIC </w:instrText>
      </w:r>
      <w:r w:rsidR="000A22C0">
        <w:fldChar w:fldCharType="separate"/>
      </w:r>
      <w:r w:rsidR="00920883">
        <w:rPr>
          <w:noProof/>
        </w:rPr>
        <w:t>20</w:t>
      </w:r>
      <w:r w:rsidR="000A22C0">
        <w:rPr>
          <w:noProof/>
        </w:rPr>
        <w:fldChar w:fldCharType="end"/>
      </w:r>
      <w:bookmarkEnd w:id="65"/>
      <w:r w:rsidRPr="009A2050">
        <w:rPr>
          <w:szCs w:val="28"/>
        </w:rPr>
        <w:t xml:space="preserve"> </w:t>
      </w:r>
      <w:r w:rsidRPr="009A2050">
        <w:rPr>
          <w:rStyle w:val="20"/>
        </w:rPr>
        <w:t>Absorption cross sections of saturated and unsaturated dicarbonyls.</w:t>
      </w:r>
    </w:p>
    <w:p w14:paraId="03D73A60" w14:textId="77777777" w:rsidR="00485C49" w:rsidRPr="009A2050" w:rsidRDefault="00485C49">
      <w:pPr>
        <w:widowControl/>
        <w:jc w:val="left"/>
        <w:rPr>
          <w:rFonts w:ascii="Times New Roman" w:hAnsi="Times New Roman" w:cs="Times New Roman"/>
          <w:b/>
          <w:bCs/>
          <w:sz w:val="24"/>
          <w:szCs w:val="24"/>
        </w:rPr>
      </w:pPr>
      <w:r w:rsidRPr="009A2050">
        <w:br w:type="page"/>
      </w:r>
    </w:p>
    <w:p w14:paraId="3126EBCD" w14:textId="77777777" w:rsidR="00485C49" w:rsidRPr="009A2050" w:rsidRDefault="00485C49" w:rsidP="00485C49">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16760077" wp14:editId="47FC9BBD">
            <wp:extent cx="3555448" cy="3116239"/>
            <wp:effectExtent l="0" t="0" r="6985"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0"/>
                    <a:srcRect t="93" b="93"/>
                    <a:stretch>
                      <a:fillRect/>
                    </a:stretch>
                  </pic:blipFill>
                  <pic:spPr bwMode="auto">
                    <a:xfrm>
                      <a:off x="0" y="0"/>
                      <a:ext cx="3557441" cy="3117986"/>
                    </a:xfrm>
                    <a:prstGeom prst="rect">
                      <a:avLst/>
                    </a:prstGeom>
                    <a:noFill/>
                    <a:ln>
                      <a:noFill/>
                    </a:ln>
                    <a:extLst>
                      <a:ext uri="{53640926-AAD7-44D8-BBD7-CCE9431645EC}">
                        <a14:shadowObscured xmlns:a14="http://schemas.microsoft.com/office/drawing/2010/main"/>
                      </a:ext>
                    </a:extLst>
                  </pic:spPr>
                </pic:pic>
              </a:graphicData>
            </a:graphic>
          </wp:inline>
        </w:drawing>
      </w:r>
    </w:p>
    <w:p w14:paraId="3D30DC08" w14:textId="3146BABD" w:rsidR="00485C49" w:rsidRPr="009A2050" w:rsidRDefault="00485C49" w:rsidP="00485C49">
      <w:pPr>
        <w:pStyle w:val="2"/>
      </w:pPr>
      <w:bookmarkStart w:id="66" w:name="_Ref193992095"/>
      <w:r w:rsidRPr="009A2050">
        <w:t>Figure S</w:t>
      </w:r>
      <w:r w:rsidR="000A22C0">
        <w:fldChar w:fldCharType="begin"/>
      </w:r>
      <w:r w:rsidR="000A22C0">
        <w:instrText xml:space="preserve"> SEQ Figure \* ARABIC </w:instrText>
      </w:r>
      <w:r w:rsidR="000A22C0">
        <w:fldChar w:fldCharType="separate"/>
      </w:r>
      <w:r w:rsidR="00920883">
        <w:rPr>
          <w:noProof/>
        </w:rPr>
        <w:t>21</w:t>
      </w:r>
      <w:r w:rsidR="000A22C0">
        <w:rPr>
          <w:noProof/>
        </w:rPr>
        <w:fldChar w:fldCharType="end"/>
      </w:r>
      <w:bookmarkEnd w:id="66"/>
      <w:r w:rsidRPr="009A2050">
        <w:t xml:space="preserve"> </w:t>
      </w:r>
      <w:r w:rsidRPr="009A2050">
        <w:rPr>
          <w:b w:val="0"/>
          <w:bCs w:val="0"/>
        </w:rPr>
        <w:t xml:space="preserve">Measured </w:t>
      </w:r>
      <m:oMath>
        <m:sSub>
          <m:sSubPr>
            <m:ctrlPr>
              <w:rPr>
                <w:rFonts w:ascii="Cambria Math" w:hAnsi="Cambria Math"/>
                <w:b w:val="0"/>
                <w:bCs w:val="0"/>
                <w:i/>
              </w:rPr>
            </m:ctrlPr>
          </m:sSubPr>
          <m:e>
            <m:r>
              <m:rPr>
                <m:sty m:val="bi"/>
              </m:rPr>
              <w:rPr>
                <w:rFonts w:ascii="Cambria Math" w:hAnsi="Cambria Math"/>
              </w:rPr>
              <m:t>j</m:t>
            </m:r>
          </m:e>
          <m:sub>
            <m:r>
              <m:rPr>
                <m:sty m:val="bi"/>
              </m:rPr>
              <w:rPr>
                <w:rFonts w:ascii="Cambria Math" w:hAnsi="Cambria Math"/>
              </w:rPr>
              <m:t>rel</m:t>
            </m:r>
          </m:sub>
        </m:sSub>
      </m:oMath>
      <w:r w:rsidRPr="009A2050">
        <w:rPr>
          <w:b w:val="0"/>
          <w:bCs w:val="0"/>
        </w:rPr>
        <w:t xml:space="preserve"> and reference value</w:t>
      </w:r>
      <w:r w:rsidRPr="009A2050">
        <w:rPr>
          <w:rStyle w:val="20"/>
          <w:b/>
          <w:bCs/>
        </w:rPr>
        <w:t xml:space="preserve"> </w:t>
      </w:r>
      <w:r w:rsidRPr="009A2050">
        <w:rPr>
          <w:rStyle w:val="20"/>
        </w:rPr>
        <w:t>of</w:t>
      </w:r>
      <w:r w:rsidR="005825D6">
        <w:rPr>
          <w:rStyle w:val="20"/>
        </w:rPr>
        <w:t xml:space="preserve"> </w:t>
      </w:r>
      <w:r w:rsidR="005825D6" w:rsidRPr="005825D6">
        <w:rPr>
          <w:rStyle w:val="20"/>
        </w:rPr>
        <w:t xml:space="preserve">unsaturated dialdehydes and </w:t>
      </w:r>
      <w:proofErr w:type="spellStart"/>
      <w:r w:rsidR="005825D6" w:rsidRPr="005825D6">
        <w:rPr>
          <w:rStyle w:val="20"/>
        </w:rPr>
        <w:t>dienedials</w:t>
      </w:r>
      <w:proofErr w:type="spellEnd"/>
      <w:r w:rsidR="00EC5AD9">
        <w:rPr>
          <w:rStyle w:val="20"/>
          <w:rFonts w:hint="eastAsia"/>
        </w:rPr>
        <w:t>.</w:t>
      </w:r>
    </w:p>
    <w:p w14:paraId="31C7625A" w14:textId="77777777" w:rsidR="00111867" w:rsidRPr="009A2050" w:rsidRDefault="00111867">
      <w:pPr>
        <w:widowControl/>
        <w:jc w:val="left"/>
        <w:rPr>
          <w:rFonts w:ascii="Times New Roman" w:hAnsi="Times New Roman" w:cs="Times New Roman"/>
          <w:b/>
          <w:bCs/>
          <w:sz w:val="24"/>
          <w:szCs w:val="24"/>
        </w:rPr>
      </w:pPr>
      <w:r w:rsidRPr="009A2050">
        <w:br w:type="page"/>
      </w:r>
    </w:p>
    <w:p w14:paraId="283B5183" w14:textId="77777777" w:rsidR="009E0253" w:rsidRPr="009A2050" w:rsidRDefault="009E0253" w:rsidP="009E0253">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16440FE4" wp14:editId="4C224970">
            <wp:extent cx="5401056" cy="2715539"/>
            <wp:effectExtent l="0" t="0" r="0"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rotWithShape="1">
                    <a:blip r:embed="rId31"/>
                    <a:srcRect l="1739" t="1759" r="1168" b="1759"/>
                    <a:stretch/>
                  </pic:blipFill>
                  <pic:spPr bwMode="auto">
                    <a:xfrm>
                      <a:off x="0" y="0"/>
                      <a:ext cx="5411127" cy="2720603"/>
                    </a:xfrm>
                    <a:prstGeom prst="rect">
                      <a:avLst/>
                    </a:prstGeom>
                    <a:noFill/>
                    <a:ln>
                      <a:noFill/>
                    </a:ln>
                    <a:extLst>
                      <a:ext uri="{53640926-AAD7-44D8-BBD7-CCE9431645EC}">
                        <a14:shadowObscured xmlns:a14="http://schemas.microsoft.com/office/drawing/2010/main"/>
                      </a:ext>
                    </a:extLst>
                  </pic:spPr>
                </pic:pic>
              </a:graphicData>
            </a:graphic>
          </wp:inline>
        </w:drawing>
      </w:r>
    </w:p>
    <w:p w14:paraId="06B2D939" w14:textId="72344809" w:rsidR="009E0253" w:rsidRPr="009A2050" w:rsidRDefault="009E0253" w:rsidP="009E0253">
      <w:pPr>
        <w:pStyle w:val="2"/>
      </w:pPr>
      <w:bookmarkStart w:id="67" w:name="_Ref193992305"/>
      <w:r w:rsidRPr="009A2050">
        <w:t>Figure S</w:t>
      </w:r>
      <w:r w:rsidR="000A22C0">
        <w:fldChar w:fldCharType="begin"/>
      </w:r>
      <w:r w:rsidR="000A22C0">
        <w:instrText xml:space="preserve"> SEQ Figure \* ARABIC </w:instrText>
      </w:r>
      <w:r w:rsidR="000A22C0">
        <w:fldChar w:fldCharType="separate"/>
      </w:r>
      <w:r w:rsidR="00920883">
        <w:rPr>
          <w:noProof/>
        </w:rPr>
        <w:t>22</w:t>
      </w:r>
      <w:r w:rsidR="000A22C0">
        <w:rPr>
          <w:noProof/>
        </w:rPr>
        <w:fldChar w:fldCharType="end"/>
      </w:r>
      <w:bookmarkEnd w:id="67"/>
      <w:r w:rsidRPr="009A2050">
        <w:rPr>
          <w:szCs w:val="28"/>
        </w:rPr>
        <w:t xml:space="preserve"> </w:t>
      </w:r>
      <w:r w:rsidRPr="009A2050">
        <w:rPr>
          <w:rStyle w:val="20"/>
        </w:rPr>
        <w:t>Comparison of absorption cross sections of alkyl nitrates, alkyl dinitrates, peroxy nitrate, and PANs.</w:t>
      </w:r>
    </w:p>
    <w:p w14:paraId="1C17C586" w14:textId="77777777" w:rsidR="009E0253" w:rsidRPr="009A2050" w:rsidRDefault="009E0253">
      <w:pPr>
        <w:widowControl/>
        <w:jc w:val="left"/>
        <w:rPr>
          <w:rFonts w:ascii="Times New Roman" w:hAnsi="Times New Roman" w:cs="Times New Roman"/>
          <w:b/>
          <w:bCs/>
          <w:sz w:val="24"/>
          <w:szCs w:val="24"/>
        </w:rPr>
      </w:pPr>
      <w:r w:rsidRPr="009A2050">
        <w:br w:type="page"/>
      </w:r>
    </w:p>
    <w:p w14:paraId="046114A6" w14:textId="77777777" w:rsidR="009E0253" w:rsidRPr="009A2050" w:rsidRDefault="009E0253" w:rsidP="009E0253">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6887907A" wp14:editId="33BE874A">
            <wp:extent cx="4718696" cy="2897080"/>
            <wp:effectExtent l="0" t="0" r="571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2"/>
                    <a:srcRect l="1616" r="1616"/>
                    <a:stretch>
                      <a:fillRect/>
                    </a:stretch>
                  </pic:blipFill>
                  <pic:spPr bwMode="auto">
                    <a:xfrm>
                      <a:off x="0" y="0"/>
                      <a:ext cx="4724710" cy="2900772"/>
                    </a:xfrm>
                    <a:prstGeom prst="rect">
                      <a:avLst/>
                    </a:prstGeom>
                    <a:noFill/>
                    <a:ln>
                      <a:noFill/>
                    </a:ln>
                    <a:extLst>
                      <a:ext uri="{53640926-AAD7-44D8-BBD7-CCE9431645EC}">
                        <a14:shadowObscured xmlns:a14="http://schemas.microsoft.com/office/drawing/2010/main"/>
                      </a:ext>
                    </a:extLst>
                  </pic:spPr>
                </pic:pic>
              </a:graphicData>
            </a:graphic>
          </wp:inline>
        </w:drawing>
      </w:r>
    </w:p>
    <w:p w14:paraId="1B61D709" w14:textId="46AB2AF6" w:rsidR="009E0253" w:rsidRPr="009A2050" w:rsidRDefault="009E0253" w:rsidP="009E0253">
      <w:pPr>
        <w:pStyle w:val="2"/>
        <w:rPr>
          <w:szCs w:val="28"/>
        </w:rPr>
      </w:pPr>
      <w:bookmarkStart w:id="68" w:name="_Ref193992465"/>
      <w:r w:rsidRPr="009A2050">
        <w:t>Figure S</w:t>
      </w:r>
      <w:r w:rsidR="000A22C0">
        <w:fldChar w:fldCharType="begin"/>
      </w:r>
      <w:r w:rsidR="000A22C0">
        <w:instrText xml:space="preserve"> SEQ Figure \* ARABIC </w:instrText>
      </w:r>
      <w:r w:rsidR="000A22C0">
        <w:fldChar w:fldCharType="separate"/>
      </w:r>
      <w:r w:rsidR="00920883">
        <w:rPr>
          <w:noProof/>
        </w:rPr>
        <w:t>23</w:t>
      </w:r>
      <w:r w:rsidR="000A22C0">
        <w:rPr>
          <w:noProof/>
        </w:rPr>
        <w:fldChar w:fldCharType="end"/>
      </w:r>
      <w:bookmarkEnd w:id="68"/>
      <w:r w:rsidRPr="009A2050">
        <w:rPr>
          <w:szCs w:val="28"/>
        </w:rPr>
        <w:t xml:space="preserve"> </w:t>
      </w:r>
      <w:r w:rsidRPr="009A2050">
        <w:rPr>
          <w:b w:val="0"/>
          <w:bCs w:val="0"/>
          <w:szCs w:val="28"/>
        </w:rPr>
        <w:t>Comparison of a</w:t>
      </w:r>
      <w:r w:rsidRPr="009A2050">
        <w:rPr>
          <w:rStyle w:val="20"/>
        </w:rPr>
        <w:t xml:space="preserve">bsorption cross sections. The solid lines represent the absorption cross sections of alkyl nitrates containing 3 to 4 carbon atoms, while the lines with circular markers denote the absorption cross sections of carbonyl nitrates with the same carbon numbers. The light gray shaded area highlights the wavelength region below 290 nm, while the light yellow-filled area represents the actinic flux at sea level when the solar zenith angle (SZA) is 0, as calculated using the TUV model </w:t>
      </w:r>
      <w:r w:rsidRPr="009A2050">
        <w:rPr>
          <w:rStyle w:val="20"/>
        </w:rPr>
        <w:fldChar w:fldCharType="begin">
          <w:fldData xml:space="preserve">PEVuZE5vdGU+PENpdGU+PEF1dGhvcj5MYW50ejwvQXV0aG9yPjxZZWFyPjE5OTY8L1llYXI+PFJl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=
</w:fldData>
        </w:fldChar>
      </w:r>
      <w:r w:rsidRPr="009A2050">
        <w:rPr>
          <w:rStyle w:val="20"/>
        </w:rPr>
        <w:instrText xml:space="preserve"> ADDIN EN.CITE </w:instrText>
      </w:r>
      <w:r w:rsidRPr="009A2050">
        <w:rPr>
          <w:rStyle w:val="20"/>
        </w:rPr>
        <w:fldChar w:fldCharType="begin">
          <w:fldData xml:space="preserve">PEVuZE5vdGU+PENpdGU+PEF1dGhvcj5MYW50ejwvQXV0aG9yPjxZZWFyPjE5OTY8L1llYXI+PFJl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=
</w:fldData>
        </w:fldChar>
      </w:r>
      <w:r w:rsidRPr="009A2050">
        <w:rPr>
          <w:rStyle w:val="20"/>
        </w:rPr>
        <w:instrText xml:space="preserve"> ADDIN EN.CITE.DATA </w:instrText>
      </w:r>
      <w:r w:rsidRPr="009A2050">
        <w:rPr>
          <w:rStyle w:val="20"/>
        </w:rPr>
      </w:r>
      <w:r w:rsidRPr="009A2050">
        <w:rPr>
          <w:rStyle w:val="20"/>
        </w:rPr>
        <w:fldChar w:fldCharType="end"/>
      </w:r>
      <w:r w:rsidRPr="009A2050">
        <w:rPr>
          <w:rStyle w:val="20"/>
        </w:rPr>
      </w:r>
      <w:r w:rsidRPr="009A2050">
        <w:rPr>
          <w:rStyle w:val="20"/>
        </w:rPr>
        <w:fldChar w:fldCharType="separate"/>
      </w:r>
      <w:r w:rsidRPr="009A2050">
        <w:rPr>
          <w:rStyle w:val="20"/>
          <w:noProof/>
        </w:rPr>
        <w:t>(Lantz et al., 1996; Madronich and Flocke, 1999)</w:t>
      </w:r>
      <w:r w:rsidRPr="009A2050">
        <w:rPr>
          <w:rStyle w:val="20"/>
        </w:rPr>
        <w:fldChar w:fldCharType="end"/>
      </w:r>
      <w:r w:rsidRPr="009A2050">
        <w:rPr>
          <w:rStyle w:val="20"/>
        </w:rPr>
        <w:t xml:space="preserve">. </w:t>
      </w:r>
    </w:p>
    <w:p w14:paraId="631190D7" w14:textId="77777777" w:rsidR="009E0253" w:rsidRPr="009A2050" w:rsidRDefault="009E0253">
      <w:pPr>
        <w:widowControl/>
        <w:jc w:val="left"/>
        <w:rPr>
          <w:rFonts w:ascii="Times New Roman" w:hAnsi="Times New Roman" w:cs="Times New Roman"/>
          <w:b/>
          <w:bCs/>
          <w:sz w:val="24"/>
          <w:szCs w:val="24"/>
        </w:rPr>
      </w:pPr>
      <w:r w:rsidRPr="009A2050">
        <w:br w:type="page"/>
      </w:r>
    </w:p>
    <w:p w14:paraId="7D7F9E21" w14:textId="77777777" w:rsidR="009E0253" w:rsidRPr="009A2050" w:rsidRDefault="009E0253" w:rsidP="009E0253">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3BBD5460" wp14:editId="695ABDF1">
            <wp:extent cx="5398267" cy="3117782"/>
            <wp:effectExtent l="0" t="0" r="0"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rotWithShape="1">
                    <a:blip r:embed="rId33"/>
                    <a:srcRect l="1083" r="3917"/>
                    <a:stretch/>
                  </pic:blipFill>
                  <pic:spPr bwMode="auto">
                    <a:xfrm>
                      <a:off x="0" y="0"/>
                      <a:ext cx="5398620" cy="3117986"/>
                    </a:xfrm>
                    <a:prstGeom prst="rect">
                      <a:avLst/>
                    </a:prstGeom>
                    <a:noFill/>
                    <a:ln>
                      <a:noFill/>
                    </a:ln>
                    <a:extLst>
                      <a:ext uri="{53640926-AAD7-44D8-BBD7-CCE9431645EC}">
                        <a14:shadowObscured xmlns:a14="http://schemas.microsoft.com/office/drawing/2010/main"/>
                      </a:ext>
                    </a:extLst>
                  </pic:spPr>
                </pic:pic>
              </a:graphicData>
            </a:graphic>
          </wp:inline>
        </w:drawing>
      </w:r>
    </w:p>
    <w:p w14:paraId="23E24D54" w14:textId="7CDA08AD" w:rsidR="009E0253" w:rsidRPr="009A2050" w:rsidRDefault="009E0253" w:rsidP="009E0253">
      <w:pPr>
        <w:pStyle w:val="2"/>
      </w:pPr>
      <w:bookmarkStart w:id="69" w:name="_Ref193992342"/>
      <w:r w:rsidRPr="009A2050">
        <w:t>Figure S</w:t>
      </w:r>
      <w:r w:rsidR="000A22C0">
        <w:fldChar w:fldCharType="begin"/>
      </w:r>
      <w:r w:rsidR="000A22C0">
        <w:instrText xml:space="preserve"> SEQ Figure \* ARABIC </w:instrText>
      </w:r>
      <w:r w:rsidR="000A22C0">
        <w:fldChar w:fldCharType="separate"/>
      </w:r>
      <w:r w:rsidR="00920883">
        <w:rPr>
          <w:noProof/>
        </w:rPr>
        <w:t>24</w:t>
      </w:r>
      <w:r w:rsidR="000A22C0">
        <w:rPr>
          <w:noProof/>
        </w:rPr>
        <w:fldChar w:fldCharType="end"/>
      </w:r>
      <w:bookmarkEnd w:id="69"/>
      <w:r w:rsidRPr="009A2050">
        <w:rPr>
          <w:szCs w:val="28"/>
        </w:rPr>
        <w:t xml:space="preserve"> </w:t>
      </w:r>
      <w:r w:rsidRPr="009A2050">
        <w:rPr>
          <w:b w:val="0"/>
          <w:bCs w:val="0"/>
        </w:rPr>
        <w:t xml:space="preserve">Measured </w:t>
      </w:r>
      <m:oMath>
        <m:sSub>
          <m:sSubPr>
            <m:ctrlPr>
              <w:rPr>
                <w:rFonts w:ascii="Cambria Math" w:hAnsi="Cambria Math"/>
                <w:b w:val="0"/>
                <w:bCs w:val="0"/>
                <w:i/>
              </w:rPr>
            </m:ctrlPr>
          </m:sSubPr>
          <m:e>
            <m:r>
              <m:rPr>
                <m:sty m:val="bi"/>
              </m:rPr>
              <w:rPr>
                <w:rFonts w:ascii="Cambria Math" w:hAnsi="Cambria Math"/>
              </w:rPr>
              <m:t>j</m:t>
            </m:r>
          </m:e>
          <m:sub>
            <m:r>
              <m:rPr>
                <m:sty m:val="bi"/>
              </m:rPr>
              <w:rPr>
                <w:rFonts w:ascii="Cambria Math" w:hAnsi="Cambria Math"/>
              </w:rPr>
              <m:t>rel</m:t>
            </m:r>
          </m:sub>
        </m:sSub>
      </m:oMath>
      <w:r w:rsidRPr="00740F66">
        <w:rPr>
          <w:b w:val="0"/>
          <w:bCs w:val="0"/>
        </w:rPr>
        <w:t xml:space="preserve"> a</w:t>
      </w:r>
      <w:r w:rsidRPr="009A2050">
        <w:rPr>
          <w:b w:val="0"/>
          <w:bCs w:val="0"/>
        </w:rPr>
        <w:t>nd reference value</w:t>
      </w:r>
      <w:r w:rsidRPr="009A2050">
        <w:rPr>
          <w:rStyle w:val="20"/>
          <w:b/>
          <w:bCs/>
        </w:rPr>
        <w:t xml:space="preserve"> </w:t>
      </w:r>
      <w:r w:rsidRPr="009A2050">
        <w:rPr>
          <w:rStyle w:val="20"/>
        </w:rPr>
        <w:t>of alkyl nitrates, carbonyl dinitrates, and peroxy nitrates.</w:t>
      </w:r>
    </w:p>
    <w:p w14:paraId="3623A750" w14:textId="77777777" w:rsidR="00B91F4C" w:rsidRPr="009A2050" w:rsidRDefault="00B91F4C">
      <w:pPr>
        <w:widowControl/>
        <w:jc w:val="left"/>
        <w:rPr>
          <w:rFonts w:ascii="Times New Roman" w:hAnsi="Times New Roman" w:cs="Times New Roman"/>
          <w:b/>
          <w:bCs/>
          <w:sz w:val="24"/>
          <w:szCs w:val="24"/>
        </w:rPr>
      </w:pPr>
      <w:r w:rsidRPr="009A2050">
        <w:br w:type="page"/>
      </w:r>
    </w:p>
    <w:p w14:paraId="48A0F7CA" w14:textId="77777777" w:rsidR="006226E6" w:rsidRPr="009A2050" w:rsidRDefault="006226E6" w:rsidP="006226E6">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06CE861B" wp14:editId="3BFB71A1">
            <wp:extent cx="4766734" cy="2926573"/>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4"/>
                    <a:srcRect l="1616" r="1616"/>
                    <a:stretch>
                      <a:fillRect/>
                    </a:stretch>
                  </pic:blipFill>
                  <pic:spPr bwMode="auto">
                    <a:xfrm>
                      <a:off x="0" y="0"/>
                      <a:ext cx="4770429" cy="2928841"/>
                    </a:xfrm>
                    <a:prstGeom prst="rect">
                      <a:avLst/>
                    </a:prstGeom>
                    <a:noFill/>
                    <a:ln>
                      <a:noFill/>
                    </a:ln>
                    <a:extLst>
                      <a:ext uri="{53640926-AAD7-44D8-BBD7-CCE9431645EC}">
                        <a14:shadowObscured xmlns:a14="http://schemas.microsoft.com/office/drawing/2010/main"/>
                      </a:ext>
                    </a:extLst>
                  </pic:spPr>
                </pic:pic>
              </a:graphicData>
            </a:graphic>
          </wp:inline>
        </w:drawing>
      </w:r>
    </w:p>
    <w:p w14:paraId="624EDF04" w14:textId="303F1F33" w:rsidR="006226E6" w:rsidRPr="009A2050" w:rsidRDefault="006226E6" w:rsidP="006226E6">
      <w:pPr>
        <w:pStyle w:val="2"/>
        <w:rPr>
          <w:szCs w:val="28"/>
        </w:rPr>
      </w:pPr>
      <w:bookmarkStart w:id="70" w:name="_Ref193992594"/>
      <w:r w:rsidRPr="009A2050">
        <w:t>Figure S</w:t>
      </w:r>
      <w:r w:rsidR="000A22C0">
        <w:fldChar w:fldCharType="begin"/>
      </w:r>
      <w:r w:rsidR="000A22C0">
        <w:instrText xml:space="preserve"> SEQ Figure \* ARABIC </w:instrText>
      </w:r>
      <w:r w:rsidR="000A22C0">
        <w:fldChar w:fldCharType="separate"/>
      </w:r>
      <w:r w:rsidR="00920883">
        <w:rPr>
          <w:noProof/>
        </w:rPr>
        <w:t>25</w:t>
      </w:r>
      <w:r w:rsidR="000A22C0">
        <w:rPr>
          <w:noProof/>
        </w:rPr>
        <w:fldChar w:fldCharType="end"/>
      </w:r>
      <w:bookmarkEnd w:id="70"/>
      <w:r w:rsidRPr="009A2050">
        <w:rPr>
          <w:szCs w:val="28"/>
        </w:rPr>
        <w:t xml:space="preserve"> </w:t>
      </w:r>
      <w:r w:rsidRPr="009A2050">
        <w:rPr>
          <w:b w:val="0"/>
          <w:bCs w:val="0"/>
          <w:szCs w:val="28"/>
        </w:rPr>
        <w:t>Comparison of a</w:t>
      </w:r>
      <w:r w:rsidRPr="009A2050">
        <w:rPr>
          <w:rStyle w:val="20"/>
        </w:rPr>
        <w:t xml:space="preserve">bsorption cross sections. The solid lines represent the absorption cross sections of alkyl nitrates containing 1 to 4 carbon atoms, while the lines with circular markers denote the absorption cross sections of alkyl nitrites with the same carbon numbers. The light gray shaded area highlights the wavelength region below 290 nm, while the light yellow-filled area represents the actinic flux at sea level when the solar zenith angle (SZA) is 0, as calculated using the TUV model </w:t>
      </w:r>
      <w:r w:rsidRPr="009A2050">
        <w:rPr>
          <w:rStyle w:val="20"/>
        </w:rPr>
        <w:fldChar w:fldCharType="begin">
          <w:fldData xml:space="preserve">PEVuZE5vdGU+PENpdGU+PEF1dGhvcj5MYW50ejwvQXV0aG9yPjxZZWFyPjE5OTY8L1llYXI+PFJl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=
</w:fldData>
        </w:fldChar>
      </w:r>
      <w:r w:rsidRPr="009A2050">
        <w:rPr>
          <w:rStyle w:val="20"/>
        </w:rPr>
        <w:instrText xml:space="preserve"> ADDIN EN.CITE </w:instrText>
      </w:r>
      <w:r w:rsidRPr="009A2050">
        <w:rPr>
          <w:rStyle w:val="20"/>
        </w:rPr>
        <w:fldChar w:fldCharType="begin">
          <w:fldData xml:space="preserve">PEVuZE5vdGU+PENpdGU+PEF1dGhvcj5MYW50ejwvQXV0aG9yPjxZZWFyPjE5OTY8L1llYXI+PFJl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=
</w:fldData>
        </w:fldChar>
      </w:r>
      <w:r w:rsidRPr="009A2050">
        <w:rPr>
          <w:rStyle w:val="20"/>
        </w:rPr>
        <w:instrText xml:space="preserve"> ADDIN EN.CITE.DATA </w:instrText>
      </w:r>
      <w:r w:rsidRPr="009A2050">
        <w:rPr>
          <w:rStyle w:val="20"/>
        </w:rPr>
      </w:r>
      <w:r w:rsidRPr="009A2050">
        <w:rPr>
          <w:rStyle w:val="20"/>
        </w:rPr>
        <w:fldChar w:fldCharType="end"/>
      </w:r>
      <w:r w:rsidRPr="009A2050">
        <w:rPr>
          <w:rStyle w:val="20"/>
        </w:rPr>
      </w:r>
      <w:r w:rsidRPr="009A2050">
        <w:rPr>
          <w:rStyle w:val="20"/>
        </w:rPr>
        <w:fldChar w:fldCharType="separate"/>
      </w:r>
      <w:r w:rsidRPr="009A2050">
        <w:rPr>
          <w:rStyle w:val="20"/>
          <w:noProof/>
        </w:rPr>
        <w:t>(Lantz et al., 1996; Madronich and Flocke, 1999)</w:t>
      </w:r>
      <w:r w:rsidRPr="009A2050">
        <w:rPr>
          <w:rStyle w:val="20"/>
        </w:rPr>
        <w:fldChar w:fldCharType="end"/>
      </w:r>
      <w:r w:rsidRPr="009A2050">
        <w:rPr>
          <w:rStyle w:val="20"/>
        </w:rPr>
        <w:t xml:space="preserve">. </w:t>
      </w:r>
    </w:p>
    <w:p w14:paraId="3E53ACA4" w14:textId="77777777" w:rsidR="006226E6" w:rsidRPr="009A2050" w:rsidRDefault="006226E6">
      <w:pPr>
        <w:widowControl/>
        <w:jc w:val="left"/>
        <w:rPr>
          <w:rFonts w:ascii="Times New Roman" w:hAnsi="Times New Roman" w:cs="Times New Roman"/>
          <w:b/>
          <w:bCs/>
          <w:sz w:val="24"/>
          <w:szCs w:val="24"/>
        </w:rPr>
      </w:pPr>
      <w:r w:rsidRPr="009A2050">
        <w:br w:type="page"/>
      </w:r>
    </w:p>
    <w:p w14:paraId="4B589008" w14:textId="77777777" w:rsidR="006226E6" w:rsidRPr="009A2050" w:rsidRDefault="006226E6" w:rsidP="006226E6">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01B0C85F" wp14:editId="76039058">
            <wp:extent cx="3557441" cy="3117986"/>
            <wp:effectExtent l="0" t="0" r="508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5"/>
                    <a:srcRect t="1248" b="1248"/>
                    <a:stretch>
                      <a:fillRect/>
                    </a:stretch>
                  </pic:blipFill>
                  <pic:spPr bwMode="auto">
                    <a:xfrm>
                      <a:off x="0" y="0"/>
                      <a:ext cx="3557441" cy="3117986"/>
                    </a:xfrm>
                    <a:prstGeom prst="rect">
                      <a:avLst/>
                    </a:prstGeom>
                    <a:noFill/>
                    <a:ln>
                      <a:noFill/>
                    </a:ln>
                    <a:extLst>
                      <a:ext uri="{53640926-AAD7-44D8-BBD7-CCE9431645EC}">
                        <a14:shadowObscured xmlns:a14="http://schemas.microsoft.com/office/drawing/2010/main"/>
                      </a:ext>
                    </a:extLst>
                  </pic:spPr>
                </pic:pic>
              </a:graphicData>
            </a:graphic>
          </wp:inline>
        </w:drawing>
      </w:r>
    </w:p>
    <w:p w14:paraId="1F9A68BC" w14:textId="75354F52" w:rsidR="006226E6" w:rsidRPr="009A2050" w:rsidRDefault="006226E6" w:rsidP="006226E6">
      <w:pPr>
        <w:pStyle w:val="2"/>
        <w:rPr>
          <w:szCs w:val="28"/>
        </w:rPr>
      </w:pPr>
      <w:bookmarkStart w:id="71" w:name="_Ref193992688"/>
      <w:r w:rsidRPr="009A2050">
        <w:t>Figure S</w:t>
      </w:r>
      <w:r w:rsidR="000A22C0">
        <w:fldChar w:fldCharType="begin"/>
      </w:r>
      <w:r w:rsidR="000A22C0">
        <w:instrText xml:space="preserve"> SEQ Figure \* ARABIC </w:instrText>
      </w:r>
      <w:r w:rsidR="000A22C0">
        <w:fldChar w:fldCharType="separate"/>
      </w:r>
      <w:r w:rsidR="00920883">
        <w:rPr>
          <w:noProof/>
        </w:rPr>
        <w:t>26</w:t>
      </w:r>
      <w:r w:rsidR="000A22C0">
        <w:rPr>
          <w:noProof/>
        </w:rPr>
        <w:fldChar w:fldCharType="end"/>
      </w:r>
      <w:bookmarkEnd w:id="71"/>
      <w:r w:rsidRPr="009A2050">
        <w:rPr>
          <w:szCs w:val="28"/>
        </w:rPr>
        <w:t xml:space="preserve"> </w:t>
      </w:r>
      <w:r w:rsidRPr="009A2050">
        <w:rPr>
          <w:rStyle w:val="20"/>
        </w:rPr>
        <w:t>Measured and reference value of N-nitrosamine and alkyl nitrites.</w:t>
      </w:r>
    </w:p>
    <w:p w14:paraId="3385C3D7" w14:textId="77777777" w:rsidR="00E51BEF" w:rsidRPr="009A2050" w:rsidRDefault="00E51BEF">
      <w:pPr>
        <w:widowControl/>
        <w:jc w:val="left"/>
        <w:rPr>
          <w:rFonts w:ascii="Times New Roman" w:hAnsi="Times New Roman" w:cs="Times New Roman"/>
          <w:b/>
          <w:bCs/>
          <w:sz w:val="24"/>
          <w:szCs w:val="24"/>
        </w:rPr>
      </w:pPr>
      <w:r w:rsidRPr="009A2050">
        <w:br w:type="page"/>
      </w:r>
    </w:p>
    <w:p w14:paraId="4EBB0B6D" w14:textId="77777777" w:rsidR="00E51BEF" w:rsidRPr="009A2050" w:rsidRDefault="00E51BEF" w:rsidP="00E51BEF">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46BAA19D" wp14:editId="00D6D231">
            <wp:extent cx="5290647" cy="3980329"/>
            <wp:effectExtent l="0" t="0" r="5715" b="12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rotWithShape="1">
                    <a:blip r:embed="rId36"/>
                    <a:srcRect t="714" b="491"/>
                    <a:stretch/>
                  </pic:blipFill>
                  <pic:spPr bwMode="auto">
                    <a:xfrm>
                      <a:off x="0" y="0"/>
                      <a:ext cx="5292031" cy="3981370"/>
                    </a:xfrm>
                    <a:prstGeom prst="rect">
                      <a:avLst/>
                    </a:prstGeom>
                    <a:noFill/>
                    <a:ln>
                      <a:noFill/>
                    </a:ln>
                    <a:extLst>
                      <a:ext uri="{53640926-AAD7-44D8-BBD7-CCE9431645EC}">
                        <a14:shadowObscured xmlns:a14="http://schemas.microsoft.com/office/drawing/2010/main"/>
                      </a:ext>
                    </a:extLst>
                  </pic:spPr>
                </pic:pic>
              </a:graphicData>
            </a:graphic>
          </wp:inline>
        </w:drawing>
      </w:r>
    </w:p>
    <w:p w14:paraId="78B227C4" w14:textId="084EFA8F" w:rsidR="00E51BEF" w:rsidRPr="009A2050" w:rsidRDefault="00E51BEF" w:rsidP="007D0AF6">
      <w:pPr>
        <w:pStyle w:val="2"/>
        <w:rPr>
          <w:szCs w:val="28"/>
        </w:rPr>
      </w:pPr>
      <w:bookmarkStart w:id="72" w:name="_Ref193992836"/>
      <w:r w:rsidRPr="009A2050">
        <w:t>Figure S</w:t>
      </w:r>
      <w:r w:rsidR="000A22C0">
        <w:fldChar w:fldCharType="begin"/>
      </w:r>
      <w:r w:rsidR="000A22C0">
        <w:instrText xml:space="preserve"> SEQ Figure \* ARABIC </w:instrText>
      </w:r>
      <w:r w:rsidR="000A22C0">
        <w:fldChar w:fldCharType="separate"/>
      </w:r>
      <w:r w:rsidR="00920883">
        <w:rPr>
          <w:noProof/>
        </w:rPr>
        <w:t>27</w:t>
      </w:r>
      <w:r w:rsidR="000A22C0">
        <w:rPr>
          <w:noProof/>
        </w:rPr>
        <w:fldChar w:fldCharType="end"/>
      </w:r>
      <w:bookmarkEnd w:id="72"/>
      <w:r w:rsidRPr="009A2050">
        <w:rPr>
          <w:szCs w:val="28"/>
        </w:rPr>
        <w:t xml:space="preserve"> </w:t>
      </w:r>
      <w:r w:rsidRPr="009A2050">
        <w:rPr>
          <w:b w:val="0"/>
          <w:bCs w:val="0"/>
          <w:szCs w:val="28"/>
        </w:rPr>
        <w:t>Comparison of a</w:t>
      </w:r>
      <w:r w:rsidRPr="009A2050">
        <w:rPr>
          <w:rStyle w:val="20"/>
        </w:rPr>
        <w:t>bsorption cross sections of benzene, nitro benzaldehyde, nitrobenzene, aromatic aldehydes, and nitrophenols. The light gray shaded area highlights the wavelength region below 290 nm, while the light yellow-filled area represents the actinic flux at sea level when the solar zenith angle (SZA) is 0</w:t>
      </w:r>
      <w:r w:rsidRPr="009A2050">
        <w:rPr>
          <w:rStyle w:val="20"/>
          <w:rFonts w:hint="eastAsia"/>
        </w:rPr>
        <w:t>.</w:t>
      </w:r>
    </w:p>
    <w:p w14:paraId="27FC7ECB" w14:textId="77777777" w:rsidR="00E51BEF" w:rsidRPr="009A2050" w:rsidRDefault="00E51BEF" w:rsidP="007D0AF6">
      <w:pPr>
        <w:pStyle w:val="2"/>
      </w:pPr>
      <w:r w:rsidRPr="009A2050">
        <w:br w:type="page"/>
      </w:r>
    </w:p>
    <w:p w14:paraId="761C239A" w14:textId="77777777" w:rsidR="00E51BEF" w:rsidRPr="009A2050" w:rsidRDefault="00E51BEF" w:rsidP="00E51BEF">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70A147B9" wp14:editId="76496FF3">
            <wp:extent cx="4847167" cy="2742232"/>
            <wp:effectExtent l="0" t="0" r="0" b="127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37"/>
                    <a:srcRect l="1509" r="1509"/>
                    <a:stretch>
                      <a:fillRect/>
                    </a:stretch>
                  </pic:blipFill>
                  <pic:spPr bwMode="auto">
                    <a:xfrm>
                      <a:off x="0" y="0"/>
                      <a:ext cx="4853057" cy="2745564"/>
                    </a:xfrm>
                    <a:prstGeom prst="rect">
                      <a:avLst/>
                    </a:prstGeom>
                    <a:noFill/>
                    <a:ln>
                      <a:noFill/>
                    </a:ln>
                    <a:extLst>
                      <a:ext uri="{53640926-AAD7-44D8-BBD7-CCE9431645EC}">
                        <a14:shadowObscured xmlns:a14="http://schemas.microsoft.com/office/drawing/2010/main"/>
                      </a:ext>
                    </a:extLst>
                  </pic:spPr>
                </pic:pic>
              </a:graphicData>
            </a:graphic>
          </wp:inline>
        </w:drawing>
      </w:r>
    </w:p>
    <w:p w14:paraId="308EC827" w14:textId="2D385F47" w:rsidR="00E51BEF" w:rsidRPr="009A2050" w:rsidRDefault="00E51BEF" w:rsidP="007D0AF6">
      <w:pPr>
        <w:pStyle w:val="2"/>
        <w:rPr>
          <w:szCs w:val="28"/>
        </w:rPr>
      </w:pPr>
      <w:bookmarkStart w:id="73" w:name="_Ref193992857"/>
      <w:r w:rsidRPr="009A2050">
        <w:t>Figure S</w:t>
      </w:r>
      <w:r w:rsidR="000A22C0">
        <w:fldChar w:fldCharType="begin"/>
      </w:r>
      <w:r w:rsidR="000A22C0">
        <w:instrText xml:space="preserve"> SEQ Figure \*</w:instrText>
      </w:r>
      <w:r w:rsidR="000A22C0">
        <w:instrText xml:space="preserve"> ARABIC </w:instrText>
      </w:r>
      <w:r w:rsidR="000A22C0">
        <w:fldChar w:fldCharType="separate"/>
      </w:r>
      <w:r w:rsidR="00920883">
        <w:rPr>
          <w:noProof/>
        </w:rPr>
        <w:t>28</w:t>
      </w:r>
      <w:r w:rsidR="000A22C0">
        <w:rPr>
          <w:noProof/>
        </w:rPr>
        <w:fldChar w:fldCharType="end"/>
      </w:r>
      <w:bookmarkEnd w:id="73"/>
      <w:r w:rsidRPr="009A2050">
        <w:rPr>
          <w:szCs w:val="28"/>
        </w:rPr>
        <w:t xml:space="preserve"> </w:t>
      </w:r>
      <w:r w:rsidRPr="009A2050">
        <w:rPr>
          <w:rStyle w:val="20"/>
        </w:rPr>
        <w:t xml:space="preserve">Measured and reference value of nitrobenzaldehyde, aromatic aldehydes, nitrophenols, and nitro aromatics </w:t>
      </w:r>
      <w:r w:rsidRPr="009A2050">
        <w:rPr>
          <w:rStyle w:val="20"/>
          <w:rFonts w:hint="eastAsia"/>
        </w:rPr>
        <w:t>compounds</w:t>
      </w:r>
      <w:r w:rsidRPr="009A2050">
        <w:rPr>
          <w:rStyle w:val="20"/>
        </w:rPr>
        <w:t>.</w:t>
      </w:r>
    </w:p>
    <w:p w14:paraId="242FA4E0" w14:textId="77777777" w:rsidR="007F7B68" w:rsidRPr="009A2050" w:rsidRDefault="007F7B68">
      <w:pPr>
        <w:widowControl/>
        <w:jc w:val="left"/>
        <w:rPr>
          <w:rFonts w:ascii="Times New Roman" w:hAnsi="Times New Roman" w:cs="Times New Roman"/>
          <w:b/>
          <w:bCs/>
          <w:sz w:val="24"/>
          <w:szCs w:val="24"/>
        </w:rPr>
      </w:pPr>
      <w:r w:rsidRPr="009A2050">
        <w:br w:type="page"/>
      </w:r>
    </w:p>
    <w:p w14:paraId="32424F4E" w14:textId="77777777" w:rsidR="007F7B68" w:rsidRPr="009A2050" w:rsidRDefault="007F7B68" w:rsidP="007F7B68">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723320A6" wp14:editId="2E7866A8">
            <wp:extent cx="4999515" cy="3074751"/>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rotWithShape="1">
                    <a:blip r:embed="rId38"/>
                    <a:srcRect l="2048" r="1349"/>
                    <a:stretch/>
                  </pic:blipFill>
                  <pic:spPr bwMode="auto">
                    <a:xfrm>
                      <a:off x="0" y="0"/>
                      <a:ext cx="5017419" cy="3085762"/>
                    </a:xfrm>
                    <a:prstGeom prst="rect">
                      <a:avLst/>
                    </a:prstGeom>
                    <a:noFill/>
                    <a:ln>
                      <a:noFill/>
                    </a:ln>
                    <a:extLst>
                      <a:ext uri="{53640926-AAD7-44D8-BBD7-CCE9431645EC}">
                        <a14:shadowObscured xmlns:a14="http://schemas.microsoft.com/office/drawing/2010/main"/>
                      </a:ext>
                    </a:extLst>
                  </pic:spPr>
                </pic:pic>
              </a:graphicData>
            </a:graphic>
          </wp:inline>
        </w:drawing>
      </w:r>
    </w:p>
    <w:p w14:paraId="34E938C1" w14:textId="34033E96" w:rsidR="007F7B68" w:rsidRPr="009A2050" w:rsidRDefault="007F7B68" w:rsidP="00E91A8C">
      <w:pPr>
        <w:pStyle w:val="2"/>
        <w:rPr>
          <w:szCs w:val="28"/>
        </w:rPr>
      </w:pPr>
      <w:bookmarkStart w:id="74" w:name="_Ref193992913"/>
      <w:r w:rsidRPr="009A2050">
        <w:t>Figure S</w:t>
      </w:r>
      <w:r w:rsidR="000A22C0">
        <w:fldChar w:fldCharType="begin"/>
      </w:r>
      <w:r w:rsidR="000A22C0">
        <w:instrText xml:space="preserve"> SEQ Figure \* ARABIC </w:instrText>
      </w:r>
      <w:r w:rsidR="000A22C0">
        <w:fldChar w:fldCharType="separate"/>
      </w:r>
      <w:r w:rsidR="00920883">
        <w:rPr>
          <w:noProof/>
        </w:rPr>
        <w:t>29</w:t>
      </w:r>
      <w:r w:rsidR="000A22C0">
        <w:rPr>
          <w:noProof/>
        </w:rPr>
        <w:fldChar w:fldCharType="end"/>
      </w:r>
      <w:bookmarkEnd w:id="74"/>
      <w:r w:rsidRPr="009A2050">
        <w:rPr>
          <w:szCs w:val="28"/>
        </w:rPr>
        <w:t xml:space="preserve"> </w:t>
      </w:r>
      <w:r w:rsidRPr="009A2050">
        <w:rPr>
          <w:b w:val="0"/>
          <w:bCs w:val="0"/>
          <w:szCs w:val="28"/>
        </w:rPr>
        <w:t>Comparison of a</w:t>
      </w:r>
      <w:r w:rsidRPr="009A2050">
        <w:rPr>
          <w:rStyle w:val="20"/>
        </w:rPr>
        <w:t>bsorption cross sections of keto acids, hydroperoxides, and peroxy acids. The light gray shaded area highlights the wavelength region below 290 nm, while the light yellow-filled area represents the actinic flux at sea level when the solar zenith angle (SZA) is 0</w:t>
      </w:r>
      <w:r w:rsidRPr="009A2050">
        <w:rPr>
          <w:rStyle w:val="20"/>
          <w:rFonts w:hint="eastAsia"/>
        </w:rPr>
        <w:t>.</w:t>
      </w:r>
    </w:p>
    <w:p w14:paraId="37AD2950" w14:textId="77777777" w:rsidR="001A6C66" w:rsidRPr="009A2050" w:rsidRDefault="001A6C66">
      <w:pPr>
        <w:widowControl/>
        <w:jc w:val="left"/>
        <w:rPr>
          <w:rFonts w:ascii="Times New Roman" w:hAnsi="Times New Roman" w:cs="Times New Roman"/>
          <w:b/>
          <w:bCs/>
          <w:sz w:val="24"/>
          <w:szCs w:val="24"/>
        </w:rPr>
      </w:pPr>
      <w:r w:rsidRPr="009A2050">
        <w:br w:type="page"/>
      </w:r>
    </w:p>
    <w:p w14:paraId="0A4D0E4E" w14:textId="77777777" w:rsidR="008F32A1" w:rsidRPr="009A2050" w:rsidRDefault="008F32A1" w:rsidP="008F32A1">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7B98E8DD" wp14:editId="342A5E52">
            <wp:extent cx="5510669" cy="3117600"/>
            <wp:effectExtent l="0" t="0" r="0" b="698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39"/>
                    <a:srcRect l="1509" r="1509"/>
                    <a:stretch>
                      <a:fillRect/>
                    </a:stretch>
                  </pic:blipFill>
                  <pic:spPr bwMode="auto">
                    <a:xfrm>
                      <a:off x="0" y="0"/>
                      <a:ext cx="5510669" cy="3117600"/>
                    </a:xfrm>
                    <a:prstGeom prst="rect">
                      <a:avLst/>
                    </a:prstGeom>
                    <a:noFill/>
                    <a:ln>
                      <a:noFill/>
                    </a:ln>
                    <a:extLst>
                      <a:ext uri="{53640926-AAD7-44D8-BBD7-CCE9431645EC}">
                        <a14:shadowObscured xmlns:a14="http://schemas.microsoft.com/office/drawing/2010/main"/>
                      </a:ext>
                    </a:extLst>
                  </pic:spPr>
                </pic:pic>
              </a:graphicData>
            </a:graphic>
          </wp:inline>
        </w:drawing>
      </w:r>
    </w:p>
    <w:p w14:paraId="492A6CB3" w14:textId="14170038" w:rsidR="008F32A1" w:rsidRPr="009A2050" w:rsidRDefault="008F32A1" w:rsidP="00E91A8C">
      <w:pPr>
        <w:pStyle w:val="2"/>
        <w:rPr>
          <w:szCs w:val="28"/>
        </w:rPr>
      </w:pPr>
      <w:bookmarkStart w:id="75" w:name="_Ref193992999"/>
      <w:r w:rsidRPr="009A2050">
        <w:t>Figure S</w:t>
      </w:r>
      <w:r w:rsidR="000A22C0">
        <w:fldChar w:fldCharType="begin"/>
      </w:r>
      <w:r w:rsidR="000A22C0">
        <w:instrText xml:space="preserve"> SEQ Figure \* ARABIC </w:instrText>
      </w:r>
      <w:r w:rsidR="000A22C0">
        <w:fldChar w:fldCharType="separate"/>
      </w:r>
      <w:r w:rsidR="00920883">
        <w:rPr>
          <w:noProof/>
        </w:rPr>
        <w:t>30</w:t>
      </w:r>
      <w:r w:rsidR="000A22C0">
        <w:rPr>
          <w:noProof/>
        </w:rPr>
        <w:fldChar w:fldCharType="end"/>
      </w:r>
      <w:bookmarkEnd w:id="75"/>
      <w:r w:rsidRPr="009A2050">
        <w:rPr>
          <w:szCs w:val="28"/>
        </w:rPr>
        <w:t xml:space="preserve"> </w:t>
      </w:r>
      <w:r w:rsidRPr="009A2050">
        <w:rPr>
          <w:rStyle w:val="20"/>
        </w:rPr>
        <w:t>Measured and reference value of keto acids, hydroperoxides, and peroxy acids.</w:t>
      </w:r>
    </w:p>
    <w:p w14:paraId="1C1BDF75" w14:textId="77777777" w:rsidR="00F3097D" w:rsidRPr="009A2050" w:rsidRDefault="00F3097D">
      <w:pPr>
        <w:widowControl/>
        <w:jc w:val="left"/>
        <w:rPr>
          <w:rFonts w:ascii="Times New Roman" w:hAnsi="Times New Roman" w:cs="Times New Roman"/>
          <w:b/>
          <w:bCs/>
          <w:sz w:val="24"/>
          <w:szCs w:val="24"/>
        </w:rPr>
      </w:pPr>
      <w:r w:rsidRPr="009A2050">
        <w:br w:type="page"/>
      </w:r>
    </w:p>
    <w:p w14:paraId="14D65040" w14:textId="77777777" w:rsidR="00F3097D" w:rsidRPr="009A2050" w:rsidRDefault="00F3097D" w:rsidP="00F3097D">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0A01FBAC" wp14:editId="0920AD76">
            <wp:extent cx="5237316" cy="1807090"/>
            <wp:effectExtent l="0" t="0" r="1905" b="317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40"/>
                    <a:stretch>
                      <a:fillRect/>
                    </a:stretch>
                  </pic:blipFill>
                  <pic:spPr bwMode="auto">
                    <a:xfrm>
                      <a:off x="0" y="0"/>
                      <a:ext cx="5260824" cy="1815201"/>
                    </a:xfrm>
                    <a:prstGeom prst="rect">
                      <a:avLst/>
                    </a:prstGeom>
                    <a:noFill/>
                    <a:ln>
                      <a:noFill/>
                    </a:ln>
                  </pic:spPr>
                </pic:pic>
              </a:graphicData>
            </a:graphic>
          </wp:inline>
        </w:drawing>
      </w:r>
    </w:p>
    <w:p w14:paraId="7CD171A7" w14:textId="3FBB18FF" w:rsidR="00F3097D" w:rsidRPr="009A2050" w:rsidRDefault="00F3097D" w:rsidP="00F3097D">
      <w:pPr>
        <w:pStyle w:val="2"/>
        <w:rPr>
          <w:rStyle w:val="20"/>
        </w:rPr>
      </w:pPr>
      <w:bookmarkStart w:id="76" w:name="_Ref193993313"/>
      <w:r w:rsidRPr="009A2050">
        <w:t>Figure S</w:t>
      </w:r>
      <w:r w:rsidR="000A22C0">
        <w:fldChar w:fldCharType="begin"/>
      </w:r>
      <w:r w:rsidR="000A22C0">
        <w:instrText xml:space="preserve"> SEQ Figure \* ARABIC </w:instrText>
      </w:r>
      <w:r w:rsidR="000A22C0">
        <w:fldChar w:fldCharType="separate"/>
      </w:r>
      <w:r w:rsidR="00920883">
        <w:rPr>
          <w:noProof/>
        </w:rPr>
        <w:t>31</w:t>
      </w:r>
      <w:r w:rsidR="000A22C0">
        <w:rPr>
          <w:noProof/>
        </w:rPr>
        <w:fldChar w:fldCharType="end"/>
      </w:r>
      <w:bookmarkEnd w:id="76"/>
      <w:r w:rsidRPr="009A2050">
        <w:rPr>
          <w:rStyle w:val="20"/>
        </w:rPr>
        <w:t xml:space="preserve"> Comparison of absorption cross sections (a) </w:t>
      </w:r>
      <w:r w:rsidRPr="009A2050">
        <w:rPr>
          <w:rStyle w:val="20"/>
          <w:rFonts w:hint="eastAsia"/>
        </w:rPr>
        <w:t>and</w:t>
      </w:r>
      <w:r w:rsidRPr="009A2050">
        <w:rPr>
          <w:rStyle w:val="20"/>
        </w:rPr>
        <w:t xml:space="preserve"> </w:t>
      </w:r>
      <w:r w:rsidRPr="009A2050">
        <w:rPr>
          <w:rStyle w:val="20"/>
          <w:rFonts w:hint="eastAsia"/>
        </w:rPr>
        <w:t>quantum</w:t>
      </w:r>
      <w:r w:rsidRPr="009A2050">
        <w:rPr>
          <w:rStyle w:val="20"/>
        </w:rPr>
        <w:t xml:space="preserve"> </w:t>
      </w:r>
      <w:r w:rsidRPr="009A2050">
        <w:rPr>
          <w:rStyle w:val="20"/>
          <w:rFonts w:hint="eastAsia"/>
        </w:rPr>
        <w:t>yield</w:t>
      </w:r>
      <w:r w:rsidRPr="009A2050">
        <w:rPr>
          <w:rStyle w:val="20"/>
        </w:rPr>
        <w:t xml:space="preserve"> (b</w:t>
      </w:r>
      <w:r w:rsidRPr="009A2050">
        <w:rPr>
          <w:rStyle w:val="20"/>
          <w:rFonts w:hint="eastAsia"/>
        </w:rPr>
        <w:t xml:space="preserve">) </w:t>
      </w:r>
      <w:r w:rsidRPr="009A2050">
        <w:rPr>
          <w:rStyle w:val="20"/>
        </w:rPr>
        <w:t xml:space="preserve">between n-aldehydes </w:t>
      </w:r>
      <w:r w:rsidRPr="009A2050">
        <w:rPr>
          <w:rStyle w:val="20"/>
          <w:rFonts w:hint="eastAsia"/>
        </w:rPr>
        <w:t>and</w:t>
      </w:r>
      <w:r w:rsidRPr="009A2050">
        <w:rPr>
          <w:rStyle w:val="20"/>
        </w:rPr>
        <w:t xml:space="preserve"> branched aldehydes.</w:t>
      </w:r>
    </w:p>
    <w:p w14:paraId="0BD8273B" w14:textId="77777777" w:rsidR="00F3097D" w:rsidRPr="009A2050" w:rsidRDefault="00F3097D">
      <w:pPr>
        <w:widowControl/>
        <w:jc w:val="left"/>
        <w:rPr>
          <w:rFonts w:ascii="Times New Roman" w:hAnsi="Times New Roman" w:cs="Times New Roman"/>
          <w:b/>
          <w:bCs/>
          <w:sz w:val="24"/>
          <w:szCs w:val="24"/>
        </w:rPr>
      </w:pPr>
      <w:r w:rsidRPr="009A2050">
        <w:br w:type="page"/>
      </w:r>
    </w:p>
    <w:p w14:paraId="19967EC8" w14:textId="77777777" w:rsidR="00F3097D" w:rsidRPr="009A2050" w:rsidRDefault="00F3097D" w:rsidP="00F3097D">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06FDF4DA" wp14:editId="57A6FF99">
            <wp:extent cx="5301624" cy="2584405"/>
            <wp:effectExtent l="0" t="0" r="0" b="698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1"/>
                    <a:stretch>
                      <a:fillRect/>
                    </a:stretch>
                  </pic:blipFill>
                  <pic:spPr bwMode="auto">
                    <a:xfrm>
                      <a:off x="0" y="0"/>
                      <a:ext cx="5318484" cy="2592624"/>
                    </a:xfrm>
                    <a:prstGeom prst="rect">
                      <a:avLst/>
                    </a:prstGeom>
                    <a:noFill/>
                    <a:ln>
                      <a:noFill/>
                    </a:ln>
                  </pic:spPr>
                </pic:pic>
              </a:graphicData>
            </a:graphic>
          </wp:inline>
        </w:drawing>
      </w:r>
    </w:p>
    <w:p w14:paraId="3D8A8ADC" w14:textId="1D130E66" w:rsidR="00F3097D" w:rsidRPr="009A2050" w:rsidRDefault="00F3097D" w:rsidP="00F3097D">
      <w:pPr>
        <w:pStyle w:val="2"/>
        <w:rPr>
          <w:rStyle w:val="20"/>
        </w:rPr>
      </w:pPr>
      <w:bookmarkStart w:id="77" w:name="_Ref193993445"/>
      <w:r w:rsidRPr="009A2050">
        <w:t>Figure S</w:t>
      </w:r>
      <w:r w:rsidR="000A22C0">
        <w:fldChar w:fldCharType="begin"/>
      </w:r>
      <w:r w:rsidR="000A22C0">
        <w:instrText xml:space="preserve"> SEQ Figure \* ARABIC </w:instrText>
      </w:r>
      <w:r w:rsidR="000A22C0">
        <w:fldChar w:fldCharType="separate"/>
      </w:r>
      <w:r w:rsidR="00920883">
        <w:rPr>
          <w:noProof/>
        </w:rPr>
        <w:t>32</w:t>
      </w:r>
      <w:r w:rsidR="000A22C0">
        <w:rPr>
          <w:noProof/>
        </w:rPr>
        <w:fldChar w:fldCharType="end"/>
      </w:r>
      <w:bookmarkEnd w:id="77"/>
      <w:r w:rsidRPr="009A2050">
        <w:rPr>
          <w:rStyle w:val="20"/>
          <w:b/>
          <w:bCs/>
        </w:rPr>
        <w:t xml:space="preserve"> </w:t>
      </w:r>
      <w:r w:rsidRPr="009A2050">
        <w:rPr>
          <w:rStyle w:val="20"/>
        </w:rPr>
        <w:t xml:space="preserve">Comparison of absorption cross sections </w:t>
      </w:r>
      <w:r w:rsidRPr="009A2050">
        <w:rPr>
          <w:rStyle w:val="20"/>
          <w:rFonts w:hint="eastAsia"/>
        </w:rPr>
        <w:t>of</w:t>
      </w:r>
      <w:r w:rsidRPr="009A2050">
        <w:rPr>
          <w:rStyle w:val="20"/>
        </w:rPr>
        <w:t xml:space="preserve"> n-ketones, branched ketones, cyclic ketones, and unsaturated ketones.</w:t>
      </w:r>
    </w:p>
    <w:p w14:paraId="252CA1CE" w14:textId="77777777" w:rsidR="00F3097D" w:rsidRPr="009A2050" w:rsidRDefault="00F3097D">
      <w:pPr>
        <w:widowControl/>
        <w:jc w:val="left"/>
        <w:rPr>
          <w:rFonts w:ascii="Times New Roman" w:hAnsi="Times New Roman" w:cs="Times New Roman"/>
          <w:b/>
          <w:bCs/>
          <w:sz w:val="24"/>
          <w:szCs w:val="24"/>
        </w:rPr>
      </w:pPr>
      <w:r w:rsidRPr="009A2050">
        <w:br w:type="page"/>
      </w:r>
    </w:p>
    <w:p w14:paraId="75CF0A20" w14:textId="77777777" w:rsidR="00F3097D" w:rsidRPr="009A2050" w:rsidRDefault="00F3097D" w:rsidP="00F3097D">
      <w:pPr>
        <w:spacing w:line="360" w:lineRule="auto"/>
        <w:jc w:val="center"/>
        <w:rPr>
          <w:rFonts w:ascii="Times New Roman" w:eastAsiaTheme="majorEastAsia" w:hAnsi="Times New Roman" w:cs="Times New Roman"/>
        </w:rPr>
      </w:pPr>
      <w:r w:rsidRPr="009A2050">
        <w:rPr>
          <w:rFonts w:ascii="Times New Roman" w:hAnsi="Times New Roman" w:cs="Times New Roman"/>
          <w:noProof/>
          <w:szCs w:val="24"/>
        </w:rPr>
        <w:lastRenderedPageBreak/>
        <w:drawing>
          <wp:inline distT="0" distB="0" distL="0" distR="0" wp14:anchorId="61F8CF51" wp14:editId="21363EE1">
            <wp:extent cx="5517468" cy="2886235"/>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rotWithShape="1">
                    <a:blip r:embed="rId42"/>
                    <a:srcRect l="1495" r="1782"/>
                    <a:stretch/>
                  </pic:blipFill>
                  <pic:spPr bwMode="auto">
                    <a:xfrm>
                      <a:off x="0" y="0"/>
                      <a:ext cx="5524398" cy="2889860"/>
                    </a:xfrm>
                    <a:prstGeom prst="rect">
                      <a:avLst/>
                    </a:prstGeom>
                    <a:noFill/>
                    <a:ln>
                      <a:noFill/>
                    </a:ln>
                    <a:extLst>
                      <a:ext uri="{53640926-AAD7-44D8-BBD7-CCE9431645EC}">
                        <a14:shadowObscured xmlns:a14="http://schemas.microsoft.com/office/drawing/2010/main"/>
                      </a:ext>
                    </a:extLst>
                  </pic:spPr>
                </pic:pic>
              </a:graphicData>
            </a:graphic>
          </wp:inline>
        </w:drawing>
      </w:r>
    </w:p>
    <w:p w14:paraId="22C45B8C" w14:textId="4DBD6FD3" w:rsidR="00F3097D" w:rsidRPr="009A2050" w:rsidRDefault="00F3097D" w:rsidP="00F3097D">
      <w:pPr>
        <w:pStyle w:val="2"/>
        <w:rPr>
          <w:rStyle w:val="20"/>
        </w:rPr>
      </w:pPr>
      <w:bookmarkStart w:id="78" w:name="_Ref193993668"/>
      <w:r w:rsidRPr="009A2050">
        <w:t>Figure S</w:t>
      </w:r>
      <w:r w:rsidR="000A22C0">
        <w:fldChar w:fldCharType="begin"/>
      </w:r>
      <w:r w:rsidR="000A22C0">
        <w:instrText xml:space="preserve"> SEQ Figure \* ARABIC </w:instrText>
      </w:r>
      <w:r w:rsidR="000A22C0">
        <w:fldChar w:fldCharType="separate"/>
      </w:r>
      <w:r w:rsidR="00920883">
        <w:rPr>
          <w:noProof/>
        </w:rPr>
        <w:t>33</w:t>
      </w:r>
      <w:r w:rsidR="000A22C0">
        <w:rPr>
          <w:noProof/>
        </w:rPr>
        <w:fldChar w:fldCharType="end"/>
      </w:r>
      <w:bookmarkEnd w:id="78"/>
      <w:r w:rsidRPr="009A2050">
        <w:rPr>
          <w:rStyle w:val="20"/>
          <w:b/>
          <w:bCs/>
        </w:rPr>
        <w:t xml:space="preserve"> </w:t>
      </w:r>
      <w:r w:rsidRPr="009A2050">
        <w:rPr>
          <w:rStyle w:val="20"/>
        </w:rPr>
        <w:t xml:space="preserve">Comparison of absorption cross sections </w:t>
      </w:r>
      <w:r w:rsidRPr="009A2050">
        <w:rPr>
          <w:rStyle w:val="20"/>
          <w:rFonts w:hint="eastAsia"/>
        </w:rPr>
        <w:t>of</w:t>
      </w:r>
      <w:r w:rsidRPr="009A2050">
        <w:rPr>
          <w:rStyle w:val="20"/>
        </w:rPr>
        <w:t xml:space="preserve"> alkyl nitrates, alkyl dinitrates, nitrates with ring structure, and nitrates with hydroxyl group substitution.</w:t>
      </w:r>
    </w:p>
    <w:p w14:paraId="35D38725" w14:textId="1B18E597" w:rsidR="00FA2EBD" w:rsidRPr="009A2050" w:rsidRDefault="00FA2EBD" w:rsidP="00DB6110">
      <w:pPr>
        <w:pStyle w:val="2"/>
      </w:pPr>
      <w:r w:rsidRPr="009A2050">
        <w:br w:type="page"/>
      </w:r>
    </w:p>
    <w:p w14:paraId="6DBE62BC" w14:textId="77777777" w:rsidR="00BA23D1" w:rsidRPr="009A2050" w:rsidRDefault="00BA23D1" w:rsidP="00BA23D1">
      <w:pPr>
        <w:rPr>
          <w:rFonts w:ascii="Times New Roman" w:hAnsi="Times New Roman" w:cs="Times New Roman"/>
        </w:rPr>
        <w:sectPr w:rsidR="00BA23D1" w:rsidRPr="009A2050" w:rsidSect="00674B72">
          <w:footerReference w:type="default" r:id="rId43"/>
          <w:type w:val="continuous"/>
          <w:pgSz w:w="11906" w:h="16838"/>
          <w:pgMar w:top="1440" w:right="1800" w:bottom="1440" w:left="1800" w:header="851" w:footer="992" w:gutter="0"/>
          <w:lnNumType w:countBy="1" w:restart="continuous"/>
          <w:pgNumType w:start="1"/>
          <w:cols w:space="425"/>
          <w:docGrid w:type="lines" w:linePitch="312"/>
        </w:sectPr>
      </w:pPr>
    </w:p>
    <w:p w14:paraId="121AB13E" w14:textId="138B0EDE" w:rsidR="00D179DA" w:rsidRPr="00D179DA" w:rsidRDefault="00D179DA" w:rsidP="00D179DA">
      <w:pPr>
        <w:pStyle w:val="2"/>
      </w:pPr>
      <w:r w:rsidRPr="00D179DA">
        <w:lastRenderedPageBreak/>
        <w:t>Table S</w:t>
      </w:r>
      <w:fldSimple w:instr=" SEQ Table_S \* ARABIC ">
        <w:r w:rsidR="00920883">
          <w:rPr>
            <w:noProof/>
          </w:rPr>
          <w:t>1</w:t>
        </w:r>
      </w:fldSimple>
      <w:r w:rsidRPr="00D179DA">
        <w:t xml:space="preserve"> </w:t>
      </w:r>
      <w:r w:rsidRPr="009A2050">
        <w:t xml:space="preserve">Contribution of OVOC photolysis to the production rates of radicals. </w:t>
      </w:r>
    </w:p>
    <w:tbl>
      <w:tblPr>
        <w:tblW w:w="13020" w:type="dxa"/>
        <w:tblLayout w:type="fixed"/>
        <w:tblLook w:val="04A0" w:firstRow="1" w:lastRow="0" w:firstColumn="1" w:lastColumn="0" w:noHBand="0" w:noVBand="1"/>
      </w:tblPr>
      <w:tblGrid>
        <w:gridCol w:w="2410"/>
        <w:gridCol w:w="6095"/>
        <w:gridCol w:w="1560"/>
        <w:gridCol w:w="2126"/>
        <w:gridCol w:w="829"/>
      </w:tblGrid>
      <w:tr w:rsidR="009A2050" w:rsidRPr="009A2050" w14:paraId="3F7314C7" w14:textId="77777777" w:rsidTr="00D179DA">
        <w:trPr>
          <w:trHeight w:val="780"/>
          <w:tblHeader/>
        </w:trPr>
        <w:tc>
          <w:tcPr>
            <w:tcW w:w="2410" w:type="dxa"/>
            <w:tcBorders>
              <w:top w:val="single" w:sz="12" w:space="0" w:color="auto"/>
              <w:left w:val="nil"/>
              <w:bottom w:val="single" w:sz="8" w:space="0" w:color="auto"/>
              <w:right w:val="nil"/>
            </w:tcBorders>
            <w:shd w:val="clear" w:color="auto" w:fill="auto"/>
            <w:vAlign w:val="center"/>
            <w:hideMark/>
          </w:tcPr>
          <w:p w14:paraId="269FCE08" w14:textId="77777777" w:rsidR="00A4587C" w:rsidRPr="009A2050" w:rsidRDefault="00A4587C" w:rsidP="00A4587C">
            <w:pPr>
              <w:widowControl/>
              <w:spacing w:line="240" w:lineRule="atLeast"/>
              <w:jc w:val="center"/>
              <w:rPr>
                <w:rFonts w:ascii="Times New Roman" w:eastAsia="等线" w:hAnsi="Times New Roman" w:cs="Times New Roman"/>
                <w:b/>
                <w:bCs/>
                <w:kern w:val="0"/>
                <w:sz w:val="22"/>
              </w:rPr>
            </w:pPr>
            <w:r w:rsidRPr="009A2050">
              <w:rPr>
                <w:rFonts w:ascii="Times New Roman" w:eastAsia="等线" w:hAnsi="Times New Roman" w:cs="Times New Roman"/>
                <w:b/>
                <w:bCs/>
                <w:kern w:val="0"/>
                <w:sz w:val="22"/>
              </w:rPr>
              <w:t>Reference</w:t>
            </w:r>
          </w:p>
        </w:tc>
        <w:tc>
          <w:tcPr>
            <w:tcW w:w="6095" w:type="dxa"/>
            <w:tcBorders>
              <w:top w:val="single" w:sz="12" w:space="0" w:color="auto"/>
              <w:left w:val="nil"/>
              <w:bottom w:val="single" w:sz="8" w:space="0" w:color="auto"/>
              <w:right w:val="nil"/>
            </w:tcBorders>
            <w:shd w:val="clear" w:color="auto" w:fill="auto"/>
            <w:vAlign w:val="center"/>
            <w:hideMark/>
          </w:tcPr>
          <w:p w14:paraId="5BAFE0F2" w14:textId="6616869D" w:rsidR="00A4587C" w:rsidRPr="009A2050" w:rsidRDefault="00A4587C" w:rsidP="00A4587C">
            <w:pPr>
              <w:widowControl/>
              <w:spacing w:line="240" w:lineRule="atLeast"/>
              <w:jc w:val="center"/>
              <w:rPr>
                <w:rFonts w:ascii="Times New Roman" w:eastAsia="等线" w:hAnsi="Times New Roman" w:cs="Times New Roman"/>
                <w:b/>
                <w:bCs/>
                <w:kern w:val="0"/>
                <w:sz w:val="22"/>
              </w:rPr>
            </w:pPr>
            <w:r w:rsidRPr="009A2050">
              <w:rPr>
                <w:rFonts w:ascii="Times New Roman" w:eastAsia="等线" w:hAnsi="Times New Roman" w:cs="Times New Roman"/>
                <w:b/>
                <w:bCs/>
                <w:kern w:val="0"/>
                <w:sz w:val="22"/>
              </w:rPr>
              <w:t xml:space="preserve">Location </w:t>
            </w:r>
            <w:r w:rsidR="00101386" w:rsidRPr="009A2050">
              <w:rPr>
                <w:rFonts w:ascii="Times New Roman" w:eastAsia="等线" w:hAnsi="Times New Roman" w:cs="Times New Roman"/>
                <w:b/>
                <w:bCs/>
                <w:kern w:val="0"/>
                <w:sz w:val="22"/>
              </w:rPr>
              <w:t xml:space="preserve">and Time </w:t>
            </w:r>
            <w:r w:rsidRPr="009A2050">
              <w:rPr>
                <w:rFonts w:ascii="Times New Roman" w:eastAsia="等线" w:hAnsi="Times New Roman" w:cs="Times New Roman"/>
                <w:b/>
                <w:bCs/>
                <w:kern w:val="0"/>
                <w:sz w:val="22"/>
              </w:rPr>
              <w:t>of Measurement</w:t>
            </w:r>
          </w:p>
        </w:tc>
        <w:tc>
          <w:tcPr>
            <w:tcW w:w="1560" w:type="dxa"/>
            <w:tcBorders>
              <w:top w:val="single" w:sz="12" w:space="0" w:color="auto"/>
              <w:left w:val="nil"/>
              <w:bottom w:val="single" w:sz="8" w:space="0" w:color="auto"/>
              <w:right w:val="nil"/>
            </w:tcBorders>
            <w:shd w:val="clear" w:color="auto" w:fill="auto"/>
            <w:vAlign w:val="center"/>
            <w:hideMark/>
          </w:tcPr>
          <w:p w14:paraId="05558E2B" w14:textId="77777777" w:rsidR="00A4587C" w:rsidRPr="009A2050" w:rsidRDefault="00A4587C" w:rsidP="00A4587C">
            <w:pPr>
              <w:widowControl/>
              <w:spacing w:line="240" w:lineRule="atLeast"/>
              <w:jc w:val="center"/>
              <w:rPr>
                <w:rFonts w:ascii="Times New Roman" w:eastAsia="等线" w:hAnsi="Times New Roman" w:cs="Times New Roman"/>
                <w:b/>
                <w:bCs/>
                <w:kern w:val="0"/>
                <w:sz w:val="22"/>
              </w:rPr>
            </w:pPr>
            <w:r w:rsidRPr="009A2050">
              <w:rPr>
                <w:rFonts w:ascii="Times New Roman" w:eastAsia="等线" w:hAnsi="Times New Roman" w:cs="Times New Roman"/>
                <w:b/>
                <w:bCs/>
                <w:kern w:val="0"/>
                <w:sz w:val="22"/>
              </w:rPr>
              <w:t>HCHO Photolysis, %</w:t>
            </w:r>
          </w:p>
        </w:tc>
        <w:tc>
          <w:tcPr>
            <w:tcW w:w="2126" w:type="dxa"/>
            <w:tcBorders>
              <w:top w:val="single" w:sz="12" w:space="0" w:color="auto"/>
              <w:left w:val="nil"/>
              <w:bottom w:val="single" w:sz="8" w:space="0" w:color="auto"/>
              <w:right w:val="nil"/>
            </w:tcBorders>
            <w:shd w:val="clear" w:color="auto" w:fill="auto"/>
            <w:vAlign w:val="center"/>
            <w:hideMark/>
          </w:tcPr>
          <w:p w14:paraId="3E3BAA77" w14:textId="77777777" w:rsidR="00A4587C" w:rsidRPr="009A2050" w:rsidRDefault="00A4587C" w:rsidP="00A4587C">
            <w:pPr>
              <w:widowControl/>
              <w:spacing w:line="240" w:lineRule="atLeast"/>
              <w:jc w:val="center"/>
              <w:rPr>
                <w:rFonts w:ascii="Times New Roman" w:eastAsia="等线" w:hAnsi="Times New Roman" w:cs="Times New Roman"/>
                <w:b/>
                <w:bCs/>
                <w:kern w:val="0"/>
                <w:sz w:val="22"/>
              </w:rPr>
            </w:pPr>
            <w:r w:rsidRPr="009A2050">
              <w:rPr>
                <w:rFonts w:ascii="Times New Roman" w:eastAsia="等线" w:hAnsi="Times New Roman" w:cs="Times New Roman"/>
                <w:b/>
                <w:bCs/>
                <w:kern w:val="0"/>
                <w:sz w:val="22"/>
              </w:rPr>
              <w:t>non-HCHO OVOCs Photolysis, %</w:t>
            </w:r>
          </w:p>
        </w:tc>
        <w:tc>
          <w:tcPr>
            <w:tcW w:w="829" w:type="dxa"/>
            <w:tcBorders>
              <w:top w:val="single" w:sz="12" w:space="0" w:color="auto"/>
              <w:left w:val="nil"/>
              <w:bottom w:val="single" w:sz="8" w:space="0" w:color="auto"/>
              <w:right w:val="nil"/>
            </w:tcBorders>
            <w:shd w:val="clear" w:color="auto" w:fill="auto"/>
            <w:vAlign w:val="center"/>
            <w:hideMark/>
          </w:tcPr>
          <w:p w14:paraId="12075C78" w14:textId="77777777" w:rsidR="00A4587C" w:rsidRPr="009A2050" w:rsidRDefault="00A4587C" w:rsidP="00A4587C">
            <w:pPr>
              <w:widowControl/>
              <w:spacing w:line="240" w:lineRule="atLeast"/>
              <w:jc w:val="center"/>
              <w:rPr>
                <w:rFonts w:ascii="Times New Roman" w:eastAsia="等线" w:hAnsi="Times New Roman" w:cs="Times New Roman"/>
                <w:b/>
                <w:bCs/>
                <w:kern w:val="0"/>
                <w:sz w:val="22"/>
              </w:rPr>
            </w:pPr>
            <w:r w:rsidRPr="009A2050">
              <w:rPr>
                <w:rFonts w:ascii="Times New Roman" w:eastAsia="等线" w:hAnsi="Times New Roman" w:cs="Times New Roman"/>
                <w:b/>
                <w:bCs/>
                <w:kern w:val="0"/>
                <w:sz w:val="22"/>
              </w:rPr>
              <w:t>Total, %</w:t>
            </w:r>
          </w:p>
        </w:tc>
      </w:tr>
      <w:tr w:rsidR="009A2050" w:rsidRPr="009A2050" w14:paraId="7F845930" w14:textId="77777777" w:rsidTr="00D179DA">
        <w:trPr>
          <w:trHeight w:val="420"/>
        </w:trPr>
        <w:tc>
          <w:tcPr>
            <w:tcW w:w="13020" w:type="dxa"/>
            <w:gridSpan w:val="5"/>
            <w:tcBorders>
              <w:top w:val="nil"/>
              <w:left w:val="nil"/>
              <w:bottom w:val="nil"/>
              <w:right w:val="nil"/>
            </w:tcBorders>
            <w:shd w:val="clear" w:color="000000" w:fill="FFD5D5"/>
            <w:noWrap/>
            <w:vAlign w:val="center"/>
            <w:hideMark/>
          </w:tcPr>
          <w:p w14:paraId="3CF0DE13" w14:textId="77777777" w:rsidR="00A4587C" w:rsidRPr="009A2050" w:rsidRDefault="00A4587C" w:rsidP="00A4587C">
            <w:pPr>
              <w:widowControl/>
              <w:spacing w:line="240" w:lineRule="atLeast"/>
              <w:jc w:val="center"/>
              <w:rPr>
                <w:rFonts w:ascii="Times New Roman" w:eastAsia="等线" w:hAnsi="Times New Roman" w:cs="Times New Roman"/>
                <w:b/>
                <w:bCs/>
                <w:kern w:val="0"/>
                <w:sz w:val="22"/>
              </w:rPr>
            </w:pPr>
            <w:r w:rsidRPr="009A2050">
              <w:rPr>
                <w:rFonts w:ascii="Times New Roman" w:eastAsia="等线" w:hAnsi="Times New Roman" w:cs="Times New Roman"/>
                <w:b/>
                <w:bCs/>
                <w:kern w:val="0"/>
                <w:sz w:val="22"/>
              </w:rPr>
              <w:t>Contribution to p(ROx)</w:t>
            </w:r>
          </w:p>
        </w:tc>
      </w:tr>
      <w:tr w:rsidR="009A2050" w:rsidRPr="009A2050" w14:paraId="0D0C93BB" w14:textId="77777777" w:rsidTr="00D179DA">
        <w:trPr>
          <w:trHeight w:val="280"/>
        </w:trPr>
        <w:tc>
          <w:tcPr>
            <w:tcW w:w="2410" w:type="dxa"/>
            <w:tcBorders>
              <w:top w:val="nil"/>
              <w:left w:val="nil"/>
              <w:bottom w:val="nil"/>
              <w:right w:val="nil"/>
            </w:tcBorders>
            <w:shd w:val="clear" w:color="auto" w:fill="auto"/>
            <w:noWrap/>
            <w:vAlign w:val="center"/>
            <w:hideMark/>
          </w:tcPr>
          <w:p w14:paraId="135E81EC" w14:textId="47DCBE2F" w:rsidR="00A4587C" w:rsidRPr="009A2050" w:rsidRDefault="00001863"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fldData xml:space="preserve">PEVuZE5vdGU+PENpdGUgQXV0aG9yWWVhcj0iMSI+PEF1dGhvcj5FZHdhcmRzPC9BdXRob3I+PFll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</w:fldData>
              </w:fldChar>
            </w:r>
            <w:r w:rsidRPr="009A2050">
              <w:rPr>
                <w:rFonts w:ascii="Times New Roman" w:eastAsia="等线" w:hAnsi="Times New Roman" w:cs="Times New Roman"/>
                <w:kern w:val="0"/>
                <w:sz w:val="22"/>
              </w:rPr>
              <w:instrText xml:space="preserve"> ADDIN EN.CITE </w:instrText>
            </w:r>
            <w:r w:rsidRPr="009A2050">
              <w:rPr>
                <w:rFonts w:ascii="Times New Roman" w:eastAsia="等线" w:hAnsi="Times New Roman" w:cs="Times New Roman"/>
                <w:kern w:val="0"/>
                <w:sz w:val="22"/>
              </w:rPr>
              <w:fldChar w:fldCharType="begin">
                <w:fldData xml:space="preserve">PEVuZE5vdGU+PENpdGUgQXV0aG9yWWVhcj0iMSI+PEF1dGhvcj5FZHdhcmRzPC9BdXRob3I+PFll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</w:fldData>
              </w:fldChar>
            </w:r>
            <w:r w:rsidRPr="009A2050">
              <w:rPr>
                <w:rFonts w:ascii="Times New Roman" w:eastAsia="等线" w:hAnsi="Times New Roman" w:cs="Times New Roman"/>
                <w:kern w:val="0"/>
                <w:sz w:val="22"/>
              </w:rPr>
              <w:instrText xml:space="preserve"> ADDIN EN.CITE.DATA </w:instrText>
            </w:r>
            <w:r w:rsidRPr="009A2050">
              <w:rPr>
                <w:rFonts w:ascii="Times New Roman" w:eastAsia="等线" w:hAnsi="Times New Roman" w:cs="Times New Roman"/>
                <w:kern w:val="0"/>
                <w:sz w:val="22"/>
              </w:rPr>
            </w:r>
            <w:r w:rsidRPr="009A2050">
              <w:rPr>
                <w:rFonts w:ascii="Times New Roman" w:eastAsia="等线" w:hAnsi="Times New Roman" w:cs="Times New Roman"/>
                <w:kern w:val="0"/>
                <w:sz w:val="22"/>
              </w:rPr>
              <w:fldChar w:fldCharType="end"/>
            </w:r>
            <w:r w:rsidRPr="009A2050">
              <w:rPr>
                <w:rFonts w:ascii="Times New Roman" w:eastAsia="等线" w:hAnsi="Times New Roman" w:cs="Times New Roman"/>
                <w:kern w:val="0"/>
                <w:sz w:val="22"/>
              </w:rPr>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Edwards et al. (2014)</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auto" w:fill="auto"/>
            <w:noWrap/>
            <w:vAlign w:val="center"/>
            <w:hideMark/>
          </w:tcPr>
          <w:p w14:paraId="2BAAFB66" w14:textId="1912FD64" w:rsidR="00A4587C" w:rsidRPr="009A2050" w:rsidRDefault="00001863" w:rsidP="00D51407">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Utah, USA, winter in 2013</w:t>
            </w:r>
          </w:p>
        </w:tc>
        <w:tc>
          <w:tcPr>
            <w:tcW w:w="1560" w:type="dxa"/>
            <w:tcBorders>
              <w:top w:val="nil"/>
              <w:left w:val="nil"/>
              <w:bottom w:val="nil"/>
              <w:right w:val="nil"/>
            </w:tcBorders>
            <w:shd w:val="clear" w:color="auto" w:fill="auto"/>
            <w:noWrap/>
            <w:vAlign w:val="center"/>
            <w:hideMark/>
          </w:tcPr>
          <w:p w14:paraId="597B4887"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34</w:t>
            </w:r>
          </w:p>
        </w:tc>
        <w:tc>
          <w:tcPr>
            <w:tcW w:w="2126" w:type="dxa"/>
            <w:tcBorders>
              <w:top w:val="nil"/>
              <w:left w:val="nil"/>
              <w:bottom w:val="nil"/>
              <w:right w:val="nil"/>
            </w:tcBorders>
            <w:shd w:val="clear" w:color="auto" w:fill="auto"/>
            <w:noWrap/>
            <w:vAlign w:val="center"/>
            <w:hideMark/>
          </w:tcPr>
          <w:p w14:paraId="699A4007"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50.5</w:t>
            </w:r>
          </w:p>
        </w:tc>
        <w:tc>
          <w:tcPr>
            <w:tcW w:w="829" w:type="dxa"/>
            <w:tcBorders>
              <w:top w:val="nil"/>
              <w:left w:val="nil"/>
              <w:bottom w:val="nil"/>
              <w:right w:val="nil"/>
            </w:tcBorders>
            <w:shd w:val="clear" w:color="auto" w:fill="auto"/>
            <w:noWrap/>
            <w:vAlign w:val="center"/>
            <w:hideMark/>
          </w:tcPr>
          <w:p w14:paraId="5D973657" w14:textId="29DF7BA4"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85</w:t>
            </w:r>
          </w:p>
        </w:tc>
      </w:tr>
      <w:tr w:rsidR="009A2050" w:rsidRPr="009A2050" w14:paraId="03397212" w14:textId="77777777" w:rsidTr="00D179DA">
        <w:trPr>
          <w:trHeight w:val="280"/>
        </w:trPr>
        <w:tc>
          <w:tcPr>
            <w:tcW w:w="2410" w:type="dxa"/>
            <w:tcBorders>
              <w:top w:val="nil"/>
              <w:left w:val="nil"/>
              <w:bottom w:val="nil"/>
              <w:right w:val="nil"/>
            </w:tcBorders>
            <w:shd w:val="clear" w:color="000000" w:fill="FFF3F3"/>
            <w:noWrap/>
            <w:vAlign w:val="center"/>
            <w:hideMark/>
          </w:tcPr>
          <w:p w14:paraId="368C2488" w14:textId="2E1D17B5" w:rsidR="00A4587C" w:rsidRPr="009A2050" w:rsidRDefault="00001863"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AuthorYear="1"&gt;&lt;Author&gt;Heard&lt;/Author&gt;&lt;Year&gt;2004&lt;/Year&gt;&lt;RecNum&gt;668&lt;/RecNum&gt;&lt;DisplayText&gt;Heard et al. (2004)&lt;/DisplayText&gt;&lt;record&gt;&lt;rec-number&gt;668&lt;/rec-number&gt;&lt;foreign-keys&gt;&lt;key app="EN" db-id="xr929ztsmpsa9iefaespwsezfttt9v90stz2" timestamp="1730316865"&gt;668&lt;/key&gt;&lt;key app="ENWeb" db-id=""&gt;0&lt;/key&gt;&lt;/foreign-keys&gt;&lt;ref-type name="Journal Article"&gt;17&lt;/ref-type&gt;&lt;contributors&gt;&lt;authors&gt;&lt;author&gt;Heard, D. E.&lt;/author&gt;&lt;author&gt;Carpenter, L. J.&lt;/author&gt;&lt;author&gt;Creasey, D. J.&lt;/author&gt;&lt;author&gt;Hopkins, J. R.&lt;/author&gt;&lt;author&gt;Lee, J. D.&lt;/author&gt;&lt;author&gt;Lewis, A. C.&lt;/author&gt;&lt;author&gt;Pilling, M. J.&lt;/author&gt;&lt;author&gt;Seakins, P. W.&lt;/author&gt;&lt;author&gt;Carslaw, N.&lt;/author&gt;&lt;author&gt;Emmerson, K. M.&lt;/author&gt;&lt;/authors&gt;&lt;/contributors&gt;&lt;titles&gt;&lt;title&gt;High levels of the hydroxyl radical in the winter urban troposphere&lt;/title&gt;&lt;secondary-title&gt;Geophysical Research Letters&lt;/secondary-title&gt;&lt;/titles&gt;&lt;periodical&gt;&lt;full-title&gt;Geophysical Research Letters&lt;/full-title&gt;&lt;/periodical&gt;&lt;volume&gt;31&lt;/volume&gt;&lt;number&gt;18&lt;/number&gt;&lt;dates&gt;&lt;year&gt;2004&lt;/year&gt;&lt;/dates&gt;&lt;isbn&gt;0094-8276&amp;#xD;1944-8007&lt;/isbn&gt;&lt;urls&gt;&lt;/urls&gt;&lt;electronic-resource-num&gt;10.1029/2004gl020544&lt;/electronic-resource-num&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Heard et al. (2004)</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000000" w:fill="FFF3F3"/>
            <w:noWrap/>
            <w:vAlign w:val="center"/>
            <w:hideMark/>
          </w:tcPr>
          <w:p w14:paraId="396246B4" w14:textId="42F4A0C5" w:rsidR="001C2A33" w:rsidRPr="009A2050" w:rsidRDefault="001C2A33" w:rsidP="00D51407">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Birmingham, England,</w:t>
            </w:r>
            <w:r w:rsidR="004E09E6" w:rsidRPr="009A2050">
              <w:t xml:space="preserve"> </w:t>
            </w:r>
            <w:r w:rsidR="004E09E6" w:rsidRPr="009A2050">
              <w:rPr>
                <w:rFonts w:ascii="Times New Roman" w:eastAsia="等线" w:hAnsi="Times New Roman" w:cs="Times New Roman"/>
                <w:kern w:val="0"/>
                <w:sz w:val="22"/>
              </w:rPr>
              <w:t>winter in 2000</w:t>
            </w:r>
          </w:p>
        </w:tc>
        <w:tc>
          <w:tcPr>
            <w:tcW w:w="1560" w:type="dxa"/>
            <w:tcBorders>
              <w:top w:val="nil"/>
              <w:left w:val="nil"/>
              <w:bottom w:val="nil"/>
              <w:right w:val="nil"/>
            </w:tcBorders>
            <w:shd w:val="clear" w:color="000000" w:fill="FFF3F3"/>
            <w:noWrap/>
            <w:vAlign w:val="center"/>
            <w:hideMark/>
          </w:tcPr>
          <w:p w14:paraId="0A3F444E"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28</w:t>
            </w:r>
          </w:p>
        </w:tc>
        <w:tc>
          <w:tcPr>
            <w:tcW w:w="2126" w:type="dxa"/>
            <w:tcBorders>
              <w:top w:val="nil"/>
              <w:left w:val="nil"/>
              <w:bottom w:val="nil"/>
              <w:right w:val="nil"/>
            </w:tcBorders>
            <w:shd w:val="clear" w:color="000000" w:fill="FFF3F3"/>
            <w:noWrap/>
            <w:vAlign w:val="center"/>
            <w:hideMark/>
          </w:tcPr>
          <w:p w14:paraId="382C20CE"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41</w:t>
            </w:r>
          </w:p>
        </w:tc>
        <w:tc>
          <w:tcPr>
            <w:tcW w:w="829" w:type="dxa"/>
            <w:tcBorders>
              <w:top w:val="nil"/>
              <w:left w:val="nil"/>
              <w:bottom w:val="nil"/>
              <w:right w:val="nil"/>
            </w:tcBorders>
            <w:shd w:val="clear" w:color="000000" w:fill="FFF3F3"/>
            <w:noWrap/>
            <w:vAlign w:val="center"/>
            <w:hideMark/>
          </w:tcPr>
          <w:p w14:paraId="0FF348B8" w14:textId="6E145E6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69</w:t>
            </w:r>
          </w:p>
        </w:tc>
      </w:tr>
      <w:tr w:rsidR="009A2050" w:rsidRPr="009A2050" w14:paraId="4D3D243A" w14:textId="77777777" w:rsidTr="00D179DA">
        <w:trPr>
          <w:trHeight w:val="280"/>
        </w:trPr>
        <w:tc>
          <w:tcPr>
            <w:tcW w:w="2410" w:type="dxa"/>
            <w:tcBorders>
              <w:top w:val="nil"/>
              <w:left w:val="nil"/>
              <w:bottom w:val="nil"/>
              <w:right w:val="nil"/>
            </w:tcBorders>
            <w:shd w:val="clear" w:color="auto" w:fill="auto"/>
            <w:noWrap/>
            <w:vAlign w:val="center"/>
            <w:hideMark/>
          </w:tcPr>
          <w:p w14:paraId="4DD9CAFE" w14:textId="1C25891A"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This study</w:t>
            </w:r>
          </w:p>
        </w:tc>
        <w:tc>
          <w:tcPr>
            <w:tcW w:w="6095" w:type="dxa"/>
            <w:tcBorders>
              <w:top w:val="nil"/>
              <w:left w:val="nil"/>
              <w:bottom w:val="nil"/>
              <w:right w:val="nil"/>
            </w:tcBorders>
            <w:shd w:val="clear" w:color="auto" w:fill="auto"/>
            <w:noWrap/>
            <w:vAlign w:val="center"/>
            <w:hideMark/>
          </w:tcPr>
          <w:p w14:paraId="374D63CB" w14:textId="4068C0C3" w:rsidR="00101386" w:rsidRPr="009A2050" w:rsidRDefault="00A5007B" w:rsidP="00D51407">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hint="eastAsia"/>
                <w:kern w:val="0"/>
                <w:sz w:val="22"/>
              </w:rPr>
              <w:t>H</w:t>
            </w:r>
            <w:r w:rsidRPr="009A2050">
              <w:rPr>
                <w:rFonts w:ascii="Times New Roman" w:eastAsia="等线" w:hAnsi="Times New Roman" w:cs="Times New Roman"/>
                <w:kern w:val="0"/>
                <w:sz w:val="22"/>
              </w:rPr>
              <w:t>eshan (</w:t>
            </w:r>
            <w:r>
              <w:rPr>
                <w:rFonts w:ascii="Times New Roman" w:eastAsia="等线" w:hAnsi="Times New Roman" w:cs="Times New Roman"/>
                <w:kern w:val="0"/>
                <w:sz w:val="22"/>
              </w:rPr>
              <w:t xml:space="preserve">PRD </w:t>
            </w:r>
            <w:r w:rsidRPr="009A2050">
              <w:rPr>
                <w:rFonts w:ascii="Times New Roman" w:eastAsia="等线" w:hAnsi="Times New Roman" w:cs="Times New Roman"/>
                <w:kern w:val="0"/>
                <w:sz w:val="22"/>
              </w:rPr>
              <w:t>regional)</w:t>
            </w:r>
            <w:r w:rsidR="00CA1DF9" w:rsidRPr="009A2050">
              <w:rPr>
                <w:rFonts w:ascii="Times New Roman" w:eastAsia="等线" w:hAnsi="Times New Roman" w:cs="Times New Roman"/>
                <w:kern w:val="0"/>
                <w:sz w:val="22"/>
              </w:rPr>
              <w:t>, Guangdong</w:t>
            </w:r>
            <w:r w:rsidR="00101386" w:rsidRPr="009A2050">
              <w:rPr>
                <w:rFonts w:ascii="Times New Roman" w:eastAsia="等线" w:hAnsi="Times New Roman" w:cs="Times New Roman"/>
                <w:kern w:val="0"/>
                <w:sz w:val="22"/>
              </w:rPr>
              <w:t>, China,</w:t>
            </w:r>
            <w:r w:rsidR="00393BEC" w:rsidRPr="009A2050">
              <w:rPr>
                <w:rFonts w:ascii="Times New Roman" w:eastAsia="等线" w:hAnsi="Times New Roman" w:cs="Times New Roman"/>
                <w:kern w:val="0"/>
                <w:sz w:val="22"/>
              </w:rPr>
              <w:t xml:space="preserve"> </w:t>
            </w:r>
            <w:r w:rsidR="001B7825" w:rsidRPr="009A2050">
              <w:rPr>
                <w:rFonts w:ascii="Times New Roman" w:eastAsia="等线" w:hAnsi="Times New Roman" w:cs="Times New Roman" w:hint="eastAsia"/>
                <w:kern w:val="0"/>
                <w:sz w:val="22"/>
              </w:rPr>
              <w:t>a</w:t>
            </w:r>
            <w:r w:rsidR="00101386" w:rsidRPr="009A2050">
              <w:rPr>
                <w:rFonts w:ascii="Times New Roman" w:eastAsia="等线" w:hAnsi="Times New Roman" w:cs="Times New Roman"/>
                <w:kern w:val="0"/>
                <w:sz w:val="22"/>
              </w:rPr>
              <w:t>utumn in 2019</w:t>
            </w:r>
          </w:p>
        </w:tc>
        <w:tc>
          <w:tcPr>
            <w:tcW w:w="1560" w:type="dxa"/>
            <w:tcBorders>
              <w:top w:val="nil"/>
              <w:left w:val="nil"/>
              <w:bottom w:val="nil"/>
              <w:right w:val="nil"/>
            </w:tcBorders>
            <w:shd w:val="clear" w:color="auto" w:fill="auto"/>
            <w:noWrap/>
            <w:vAlign w:val="center"/>
            <w:hideMark/>
          </w:tcPr>
          <w:p w14:paraId="2EFA3458"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19</w:t>
            </w:r>
          </w:p>
        </w:tc>
        <w:tc>
          <w:tcPr>
            <w:tcW w:w="2126" w:type="dxa"/>
            <w:tcBorders>
              <w:top w:val="nil"/>
              <w:left w:val="nil"/>
              <w:bottom w:val="nil"/>
              <w:right w:val="nil"/>
            </w:tcBorders>
            <w:shd w:val="clear" w:color="auto" w:fill="auto"/>
            <w:noWrap/>
            <w:vAlign w:val="center"/>
            <w:hideMark/>
          </w:tcPr>
          <w:p w14:paraId="4FB6E664"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45.3</w:t>
            </w:r>
          </w:p>
        </w:tc>
        <w:tc>
          <w:tcPr>
            <w:tcW w:w="829" w:type="dxa"/>
            <w:tcBorders>
              <w:top w:val="nil"/>
              <w:left w:val="nil"/>
              <w:bottom w:val="nil"/>
              <w:right w:val="nil"/>
            </w:tcBorders>
            <w:shd w:val="clear" w:color="auto" w:fill="auto"/>
            <w:noWrap/>
            <w:vAlign w:val="center"/>
            <w:hideMark/>
          </w:tcPr>
          <w:p w14:paraId="36B15CAD" w14:textId="43010CFE"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64</w:t>
            </w:r>
          </w:p>
        </w:tc>
      </w:tr>
      <w:tr w:rsidR="009A2050" w:rsidRPr="009A2050" w14:paraId="5EC4B0FF" w14:textId="77777777" w:rsidTr="00D179DA">
        <w:trPr>
          <w:trHeight w:val="280"/>
        </w:trPr>
        <w:tc>
          <w:tcPr>
            <w:tcW w:w="2410" w:type="dxa"/>
            <w:tcBorders>
              <w:top w:val="nil"/>
              <w:left w:val="nil"/>
              <w:bottom w:val="nil"/>
              <w:right w:val="nil"/>
            </w:tcBorders>
            <w:shd w:val="clear" w:color="000000" w:fill="FFF3F3"/>
            <w:noWrap/>
            <w:vAlign w:val="center"/>
            <w:hideMark/>
          </w:tcPr>
          <w:p w14:paraId="3DA39492" w14:textId="3F9FFE6F" w:rsidR="00A4587C" w:rsidRPr="009A2050" w:rsidRDefault="00001863"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AuthorYear="1"&gt;&lt;Author&gt;Liu&lt;/Author&gt;&lt;Year&gt;2012&lt;/Year&gt;&lt;RecNum&gt;585&lt;/RecNum&gt;&lt;DisplayText&gt;Liu et al. (2012)&lt;/DisplayText&gt;&lt;record&gt;&lt;rec-number&gt;585&lt;/rec-number&gt;&lt;foreign-keys&gt;&lt;key app="EN" db-id="xr929ztsmpsa9iefaespwsezfttt9v90stz2" timestamp="1679921317"&gt;585&lt;/key&gt;&lt;/foreign-keys&gt;&lt;ref-type name="Journal Article"&gt;17&lt;/ref-type&gt;&lt;contributors&gt;&lt;authors&gt;&lt;author&gt;Liu, Zhen&lt;/author&gt;&lt;author&gt;Wang, Yuhang&lt;/author&gt;&lt;author&gt;Gu, Dasa&lt;/author&gt;&lt;author&gt;Zhao, Chun&lt;/author&gt;&lt;author&gt;Huey, Lewis Gregory&lt;/author&gt;&lt;author&gt;Stickel, Robert&lt;/author&gt;&lt;author&gt;Liao, Jin&lt;/author&gt;&lt;author&gt;Shao, Min&lt;/author&gt;&lt;author&gt;Zhu, Tong&lt;/author&gt;&lt;author&gt;Zeng, Liming&lt;/author&gt;&lt;/authors&gt;&lt;/contributors&gt;&lt;titles&gt;&lt;title&gt;&lt;style face="normal" font="default" size="100%"&gt;Summertime photochemistry during CAREBeijing-2007: ROx budgets and O&lt;/style&gt;&lt;style face="subscript" font="default" size="100%"&gt;3&lt;/style&gt;&lt;style face="normal" font="default" size="100%"&gt; formation&lt;/style&gt;&lt;/title&gt;&lt;secondary-title&gt;Atmospheric Chemistry and Physics&lt;/secondary-title&gt;&lt;/titles&gt;&lt;periodical&gt;&lt;full-title&gt;Atmospheric Chemistry and Physics&lt;/full-title&gt;&lt;/periodical&gt;&lt;pages&gt;7737-7752&lt;/pages&gt;&lt;volume&gt;12&lt;/volume&gt;&lt;number&gt;16&lt;/number&gt;&lt;dates&gt;&lt;year&gt;2012&lt;/year&gt;&lt;/dates&gt;&lt;isbn&gt;1680-7316&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Liu et al. (2012)</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000000" w:fill="FFF3F3"/>
            <w:noWrap/>
            <w:vAlign w:val="center"/>
            <w:hideMark/>
          </w:tcPr>
          <w:p w14:paraId="4787742A" w14:textId="44698B8B" w:rsidR="00987A87" w:rsidRPr="009A2050" w:rsidRDefault="00393BEC" w:rsidP="00D51407">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 xml:space="preserve">Beijing, </w:t>
            </w:r>
            <w:r w:rsidR="00987A87" w:rsidRPr="009A2050">
              <w:rPr>
                <w:rFonts w:ascii="Times New Roman" w:eastAsia="等线" w:hAnsi="Times New Roman" w:cs="Times New Roman" w:hint="eastAsia"/>
                <w:kern w:val="0"/>
                <w:sz w:val="22"/>
              </w:rPr>
              <w:t>C</w:t>
            </w:r>
            <w:r w:rsidR="00987A87" w:rsidRPr="009A2050">
              <w:rPr>
                <w:rFonts w:ascii="Times New Roman" w:eastAsia="等线" w:hAnsi="Times New Roman" w:cs="Times New Roman"/>
                <w:kern w:val="0"/>
                <w:sz w:val="22"/>
              </w:rPr>
              <w:t xml:space="preserve">hina, </w:t>
            </w:r>
            <w:r w:rsidR="001B7825" w:rsidRPr="009A2050">
              <w:rPr>
                <w:rFonts w:ascii="Times New Roman" w:eastAsia="等线" w:hAnsi="Times New Roman" w:cs="Times New Roman"/>
                <w:kern w:val="0"/>
                <w:sz w:val="22"/>
              </w:rPr>
              <w:t>s</w:t>
            </w:r>
            <w:r w:rsidR="00987A87" w:rsidRPr="009A2050">
              <w:rPr>
                <w:rFonts w:ascii="Times New Roman" w:eastAsia="等线" w:hAnsi="Times New Roman" w:cs="Times New Roman"/>
                <w:kern w:val="0"/>
                <w:sz w:val="22"/>
              </w:rPr>
              <w:t>ummer in 2007</w:t>
            </w:r>
          </w:p>
        </w:tc>
        <w:tc>
          <w:tcPr>
            <w:tcW w:w="3686" w:type="dxa"/>
            <w:gridSpan w:val="2"/>
            <w:tcBorders>
              <w:top w:val="nil"/>
              <w:left w:val="nil"/>
              <w:bottom w:val="nil"/>
              <w:right w:val="nil"/>
            </w:tcBorders>
            <w:shd w:val="clear" w:color="000000" w:fill="FFF3F3"/>
            <w:noWrap/>
            <w:vAlign w:val="center"/>
            <w:hideMark/>
          </w:tcPr>
          <w:p w14:paraId="328041E8"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60.6</w:t>
            </w:r>
          </w:p>
        </w:tc>
        <w:tc>
          <w:tcPr>
            <w:tcW w:w="829" w:type="dxa"/>
            <w:tcBorders>
              <w:top w:val="nil"/>
              <w:left w:val="nil"/>
              <w:bottom w:val="nil"/>
              <w:right w:val="nil"/>
            </w:tcBorders>
            <w:shd w:val="clear" w:color="000000" w:fill="FFF3F3"/>
            <w:noWrap/>
            <w:vAlign w:val="center"/>
            <w:hideMark/>
          </w:tcPr>
          <w:p w14:paraId="7D6D222A" w14:textId="76B63251"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61</w:t>
            </w:r>
          </w:p>
        </w:tc>
      </w:tr>
      <w:tr w:rsidR="009A2050" w:rsidRPr="009A2050" w14:paraId="04A6EB77" w14:textId="77777777" w:rsidTr="00D179DA">
        <w:trPr>
          <w:trHeight w:val="280"/>
        </w:trPr>
        <w:tc>
          <w:tcPr>
            <w:tcW w:w="2410" w:type="dxa"/>
            <w:tcBorders>
              <w:top w:val="nil"/>
              <w:left w:val="nil"/>
              <w:bottom w:val="nil"/>
              <w:right w:val="nil"/>
            </w:tcBorders>
            <w:shd w:val="clear" w:color="auto" w:fill="auto"/>
            <w:noWrap/>
            <w:vAlign w:val="center"/>
            <w:hideMark/>
          </w:tcPr>
          <w:p w14:paraId="3AC71DB3" w14:textId="2564FD8A" w:rsidR="00A4587C" w:rsidRPr="009A2050" w:rsidRDefault="006042E4"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AuthorYear="1"&gt;&lt;Author&gt;Xue&lt;/Author&gt;&lt;Year&gt;2016&lt;/Year&gt;&lt;RecNum&gt;713&lt;/RecNum&gt;&lt;DisplayText&gt;Xue et al. (2016)&lt;/DisplayText&gt;&lt;record&gt;&lt;rec-number&gt;713&lt;/rec-number&gt;&lt;foreign-keys&gt;&lt;key app="EN" db-id="xr929ztsmpsa9iefaespwsezfttt9v90stz2" timestamp="1742481587"&gt;713&lt;/key&gt;&lt;/foreign-keys&gt;&lt;ref-type name="Journal Article"&gt;17&lt;/ref-type&gt;&lt;contributors&gt;&lt;authors&gt;&lt;author&gt;Xue, Likun&lt;/author&gt;&lt;author&gt;Gu, Rongrong&lt;/author&gt;&lt;author&gt;Wang, Tao&lt;/author&gt;&lt;author&gt;Wang, Xinfeng&lt;/author&gt;&lt;author&gt;Saunders, Sandra&lt;/author&gt;&lt;author&gt;Blake, Donald&lt;/author&gt;&lt;author&gt;Louie, Peter KK&lt;/author&gt;&lt;author&gt;Luk, Connie WY&lt;/author&gt;&lt;author&gt;Simpson, Isobel&lt;/author&gt;&lt;author&gt;Xu, Zheng&lt;/author&gt;&lt;/authors&gt;&lt;/contributors&gt;&lt;titles&gt;&lt;title&gt;Oxidative capacity and radical chemistry in the polluted atmosphere of Hong Kong and Pearl River Delta region: analysis of a severe photochemical smog episode&lt;/title&gt;&lt;secondary-title&gt;Atmospheric Chemistry and Physics&lt;/secondary-title&gt;&lt;/titles&gt;&lt;periodical&gt;&lt;full-title&gt;Atmospheric Chemistry and Physics&lt;/full-title&gt;&lt;/periodical&gt;&lt;pages&gt;9891-9903&lt;/pages&gt;&lt;volume&gt;16&lt;/volume&gt;&lt;number&gt;15&lt;/number&gt;&lt;dates&gt;&lt;year&gt;2016&lt;/year&gt;&lt;/dates&gt;&lt;isbn&gt;1680-7316&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Xue et al. (2016)</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auto" w:fill="auto"/>
            <w:noWrap/>
            <w:vAlign w:val="center"/>
            <w:hideMark/>
          </w:tcPr>
          <w:p w14:paraId="03CB278F" w14:textId="1B1BCF6C" w:rsidR="00A4587C" w:rsidRPr="009A2050" w:rsidRDefault="00A6537B" w:rsidP="00D51407">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hint="eastAsia"/>
                <w:kern w:val="0"/>
                <w:sz w:val="22"/>
              </w:rPr>
              <w:t>H</w:t>
            </w:r>
            <w:r w:rsidRPr="009A2050">
              <w:rPr>
                <w:rFonts w:ascii="Times New Roman" w:eastAsia="等线" w:hAnsi="Times New Roman" w:cs="Times New Roman"/>
                <w:kern w:val="0"/>
                <w:sz w:val="22"/>
              </w:rPr>
              <w:t xml:space="preserve">ong Kong, China, </w:t>
            </w:r>
            <w:r w:rsidR="000B160C" w:rsidRPr="009A2050">
              <w:rPr>
                <w:rFonts w:ascii="Times New Roman" w:eastAsia="等线" w:hAnsi="Times New Roman" w:cs="Times New Roman"/>
                <w:kern w:val="0"/>
                <w:sz w:val="22"/>
              </w:rPr>
              <w:t>summer in 2011</w:t>
            </w:r>
          </w:p>
        </w:tc>
        <w:tc>
          <w:tcPr>
            <w:tcW w:w="1560" w:type="dxa"/>
            <w:tcBorders>
              <w:top w:val="nil"/>
              <w:left w:val="nil"/>
              <w:bottom w:val="nil"/>
              <w:right w:val="nil"/>
            </w:tcBorders>
            <w:shd w:val="clear" w:color="auto" w:fill="auto"/>
            <w:noWrap/>
            <w:vAlign w:val="center"/>
            <w:hideMark/>
          </w:tcPr>
          <w:p w14:paraId="23B95006"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13 ± 3.0</w:t>
            </w:r>
          </w:p>
        </w:tc>
        <w:tc>
          <w:tcPr>
            <w:tcW w:w="2126" w:type="dxa"/>
            <w:tcBorders>
              <w:top w:val="nil"/>
              <w:left w:val="nil"/>
              <w:bottom w:val="nil"/>
              <w:right w:val="nil"/>
            </w:tcBorders>
            <w:shd w:val="clear" w:color="auto" w:fill="auto"/>
            <w:noWrap/>
            <w:vAlign w:val="center"/>
            <w:hideMark/>
          </w:tcPr>
          <w:p w14:paraId="173FBD11"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41 ± 6.5</w:t>
            </w:r>
          </w:p>
        </w:tc>
        <w:tc>
          <w:tcPr>
            <w:tcW w:w="829" w:type="dxa"/>
            <w:tcBorders>
              <w:top w:val="nil"/>
              <w:left w:val="nil"/>
              <w:bottom w:val="nil"/>
              <w:right w:val="nil"/>
            </w:tcBorders>
            <w:shd w:val="clear" w:color="auto" w:fill="auto"/>
            <w:noWrap/>
            <w:vAlign w:val="center"/>
            <w:hideMark/>
          </w:tcPr>
          <w:p w14:paraId="0344E236" w14:textId="344D6CCA"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54</w:t>
            </w:r>
          </w:p>
        </w:tc>
      </w:tr>
      <w:tr w:rsidR="009A2050" w:rsidRPr="009A2050" w14:paraId="57399F0C" w14:textId="77777777" w:rsidTr="00D179DA">
        <w:trPr>
          <w:trHeight w:val="280"/>
        </w:trPr>
        <w:tc>
          <w:tcPr>
            <w:tcW w:w="2410" w:type="dxa"/>
            <w:tcBorders>
              <w:top w:val="nil"/>
              <w:left w:val="nil"/>
              <w:bottom w:val="nil"/>
              <w:right w:val="nil"/>
            </w:tcBorders>
            <w:shd w:val="clear" w:color="000000" w:fill="FFF3F3"/>
            <w:noWrap/>
            <w:vAlign w:val="center"/>
            <w:hideMark/>
          </w:tcPr>
          <w:p w14:paraId="12A3F067" w14:textId="64246927" w:rsidR="00A4587C" w:rsidRPr="009A2050" w:rsidRDefault="00D51407"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AuthorYear="1"&gt;&lt;Author&gt;Volkamer&lt;/Author&gt;&lt;Year&gt;2010&lt;/Year&gt;&lt;RecNum&gt;495&lt;/RecNum&gt;&lt;DisplayText&gt;Volkamer et al. (2010)&lt;/DisplayText&gt;&lt;record&gt;&lt;rec-number&gt;495&lt;/rec-number&gt;&lt;foreign-keys&gt;&lt;key app="EN" db-id="xr929ztsmpsa9iefaespwsezfttt9v90stz2" timestamp="1662350998"&gt;495&lt;/key&gt;&lt;/foreign-keys&gt;&lt;ref-type name="Journal Article"&gt;17&lt;/ref-type&gt;&lt;contributors&gt;&lt;authors&gt;&lt;author&gt;Volkamer, R&lt;/author&gt;&lt;author&gt;Sheehy, P&lt;/author&gt;&lt;author&gt;Molina, Luisa Tan&lt;/author&gt;&lt;author&gt;Molina, Mario J&lt;/author&gt;&lt;/authors&gt;&lt;/contributors&gt;&lt;titles&gt;&lt;title&gt;Oxidative capacity of the Mexico City atmosphere–Part 1: A radical source perspective&lt;/title&gt;&lt;secondary-title&gt;Atmospheric Chemistry and Physics&lt;/secondary-title&gt;&lt;/titles&gt;&lt;periodical&gt;&lt;full-title&gt;Atmospheric Chemistry and Physics&lt;/full-title&gt;&lt;/periodical&gt;&lt;pages&gt;6969-6991&lt;/pages&gt;&lt;volume&gt;10&lt;/volume&gt;&lt;number&gt;14&lt;/number&gt;&lt;dates&gt;&lt;year&gt;2010&lt;/year&gt;&lt;/dates&gt;&lt;isbn&gt;1680-7316&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Volkamer et al. (2010)</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000000" w:fill="FFF3F3"/>
            <w:noWrap/>
            <w:vAlign w:val="center"/>
            <w:hideMark/>
          </w:tcPr>
          <w:p w14:paraId="364A646B" w14:textId="1CB9662B" w:rsidR="00A4587C" w:rsidRPr="009A2050" w:rsidRDefault="00701B60" w:rsidP="00D51407">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Mexico City, Mexico, spring in 2003</w:t>
            </w:r>
          </w:p>
        </w:tc>
        <w:tc>
          <w:tcPr>
            <w:tcW w:w="1560" w:type="dxa"/>
            <w:tcBorders>
              <w:top w:val="nil"/>
              <w:left w:val="nil"/>
              <w:bottom w:val="nil"/>
              <w:right w:val="nil"/>
            </w:tcBorders>
            <w:shd w:val="clear" w:color="000000" w:fill="FFF3F3"/>
            <w:noWrap/>
            <w:vAlign w:val="center"/>
            <w:hideMark/>
          </w:tcPr>
          <w:p w14:paraId="5EFB32A0"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20</w:t>
            </w:r>
          </w:p>
        </w:tc>
        <w:tc>
          <w:tcPr>
            <w:tcW w:w="2126" w:type="dxa"/>
            <w:tcBorders>
              <w:top w:val="nil"/>
              <w:left w:val="nil"/>
              <w:bottom w:val="nil"/>
              <w:right w:val="nil"/>
            </w:tcBorders>
            <w:shd w:val="clear" w:color="000000" w:fill="FFF3F3"/>
            <w:noWrap/>
            <w:vAlign w:val="center"/>
            <w:hideMark/>
          </w:tcPr>
          <w:p w14:paraId="65D20CDF"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33</w:t>
            </w:r>
          </w:p>
        </w:tc>
        <w:tc>
          <w:tcPr>
            <w:tcW w:w="829" w:type="dxa"/>
            <w:tcBorders>
              <w:top w:val="nil"/>
              <w:left w:val="nil"/>
              <w:bottom w:val="nil"/>
              <w:right w:val="nil"/>
            </w:tcBorders>
            <w:shd w:val="clear" w:color="000000" w:fill="FFF3F3"/>
            <w:noWrap/>
            <w:vAlign w:val="center"/>
            <w:hideMark/>
          </w:tcPr>
          <w:p w14:paraId="4644C4AB" w14:textId="1CF6ADEB"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53</w:t>
            </w:r>
          </w:p>
        </w:tc>
      </w:tr>
      <w:tr w:rsidR="009A2050" w:rsidRPr="009A2050" w14:paraId="49798688" w14:textId="77777777" w:rsidTr="00D179DA">
        <w:trPr>
          <w:trHeight w:val="280"/>
        </w:trPr>
        <w:tc>
          <w:tcPr>
            <w:tcW w:w="2410" w:type="dxa"/>
            <w:tcBorders>
              <w:top w:val="nil"/>
              <w:left w:val="nil"/>
              <w:bottom w:val="nil"/>
              <w:right w:val="nil"/>
            </w:tcBorders>
            <w:shd w:val="clear" w:color="auto" w:fill="auto"/>
            <w:noWrap/>
            <w:vAlign w:val="center"/>
            <w:hideMark/>
          </w:tcPr>
          <w:p w14:paraId="589781C6" w14:textId="52E039DA" w:rsidR="00A4587C" w:rsidRPr="009A2050" w:rsidRDefault="00106199"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AuthorYear="1"&gt;&lt;Author&gt;Kanaya&lt;/Author&gt;&lt;Year&gt;2007&lt;/Year&gt;&lt;RecNum&gt;581&lt;/RecNum&gt;&lt;DisplayText&gt;Kanaya et al. (2007)&lt;/DisplayText&gt;&lt;record&gt;&lt;rec-number&gt;581&lt;/rec-number&gt;&lt;foreign-keys&gt;&lt;key app="EN" db-id="xr929ztsmpsa9iefaespwsezfttt9v90stz2" timestamp="1679915792"&gt;581&lt;/key&gt;&lt;/foreign-keys&gt;&lt;ref-type name="Journal Article"&gt;17&lt;/ref-type&gt;&lt;contributors&gt;&lt;authors&gt;&lt;author&gt;Kanaya, Yugo&lt;/author&gt;&lt;author&gt;Cao, Renqiu&lt;/author&gt;&lt;author&gt;Akimoto, Hajime&lt;/author&gt;&lt;author&gt;Fukuda, Masato&lt;/author&gt;&lt;author&gt;Komazaki, Yuichi&lt;/author&gt;&lt;author&gt;Yokouchi, Yoko&lt;/author&gt;&lt;author&gt;Koike, Makoto&lt;/author&gt;&lt;author&gt;Tanimoto, Hiroshi&lt;/author&gt;&lt;author&gt;Takegawa, Nobuyuki&lt;/author&gt;&lt;author&gt;Kondo, Yutaka&lt;/author&gt;&lt;/authors&gt;&lt;/contributors&gt;&lt;titles&gt;&lt;title&gt;&lt;style face="normal" font="default" size="100%"&gt;Urban photochemistry in central Tokyo: 1. Observed and modeled OH and HO&lt;/style&gt;&lt;style face="subscript" font="default" size="100%"&gt;2&lt;/style&gt;&lt;style face="normal" font="default" size="100%"&gt; radical concentrations during the winter and summer of 2004&lt;/style&gt;&lt;/title&gt;&lt;secondary-title&gt;Journal of Geophysical Research: Atmospheres&lt;/secondary-title&gt;&lt;/titles&gt;&lt;periodical&gt;&lt;full-title&gt;Journal of Geophysical Research: Atmospheres&lt;/full-title&gt;&lt;/periodical&gt;&lt;volume&gt;112&lt;/volume&gt;&lt;number&gt;D21&lt;/number&gt;&lt;dates&gt;&lt;year&gt;2007&lt;/year&gt;&lt;/dates&gt;&lt;isbn&gt;0148-0227&lt;/isbn&gt;&lt;urls&gt;&lt;/urls&gt;&lt;/record&gt;&lt;/Cite&gt;&lt;/EndNote&gt;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Kanaya et al. (2007)</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auto" w:fill="auto"/>
            <w:noWrap/>
            <w:vAlign w:val="center"/>
            <w:hideMark/>
          </w:tcPr>
          <w:p w14:paraId="475A70C8" w14:textId="7AACBB11" w:rsidR="00A4587C" w:rsidRPr="009A2050" w:rsidRDefault="0075583A" w:rsidP="00D51407">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 xml:space="preserve">Tokyo, Japan, </w:t>
            </w:r>
            <w:r w:rsidRPr="009A2050">
              <w:rPr>
                <w:rFonts w:ascii="Times New Roman" w:eastAsia="等线" w:hAnsi="Times New Roman" w:cs="Times New Roman" w:hint="eastAsia"/>
                <w:kern w:val="0"/>
                <w:sz w:val="22"/>
              </w:rPr>
              <w:t>s</w:t>
            </w:r>
            <w:r w:rsidRPr="009A2050">
              <w:rPr>
                <w:rFonts w:ascii="Times New Roman" w:eastAsia="等线" w:hAnsi="Times New Roman" w:cs="Times New Roman"/>
                <w:kern w:val="0"/>
                <w:sz w:val="22"/>
              </w:rPr>
              <w:t>ummer in 2004</w:t>
            </w:r>
          </w:p>
        </w:tc>
        <w:tc>
          <w:tcPr>
            <w:tcW w:w="1560" w:type="dxa"/>
            <w:tcBorders>
              <w:top w:val="nil"/>
              <w:left w:val="nil"/>
              <w:bottom w:val="nil"/>
              <w:right w:val="nil"/>
            </w:tcBorders>
            <w:shd w:val="clear" w:color="auto" w:fill="auto"/>
            <w:noWrap/>
            <w:vAlign w:val="center"/>
            <w:hideMark/>
          </w:tcPr>
          <w:p w14:paraId="73A5790D"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18</w:t>
            </w:r>
          </w:p>
        </w:tc>
        <w:tc>
          <w:tcPr>
            <w:tcW w:w="2126" w:type="dxa"/>
            <w:tcBorders>
              <w:top w:val="nil"/>
              <w:left w:val="nil"/>
              <w:bottom w:val="nil"/>
              <w:right w:val="nil"/>
            </w:tcBorders>
            <w:shd w:val="clear" w:color="auto" w:fill="auto"/>
            <w:noWrap/>
            <w:vAlign w:val="center"/>
            <w:hideMark/>
          </w:tcPr>
          <w:p w14:paraId="2E21E41B"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30</w:t>
            </w:r>
          </w:p>
        </w:tc>
        <w:tc>
          <w:tcPr>
            <w:tcW w:w="829" w:type="dxa"/>
            <w:tcBorders>
              <w:top w:val="nil"/>
              <w:left w:val="nil"/>
              <w:bottom w:val="nil"/>
              <w:right w:val="nil"/>
            </w:tcBorders>
            <w:shd w:val="clear" w:color="auto" w:fill="auto"/>
            <w:noWrap/>
            <w:vAlign w:val="center"/>
            <w:hideMark/>
          </w:tcPr>
          <w:p w14:paraId="6538A75D" w14:textId="06ACAE06"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48</w:t>
            </w:r>
          </w:p>
        </w:tc>
      </w:tr>
      <w:tr w:rsidR="009A2050" w:rsidRPr="009A2050" w14:paraId="06F0D0CA" w14:textId="77777777" w:rsidTr="00D179DA">
        <w:trPr>
          <w:trHeight w:val="280"/>
        </w:trPr>
        <w:tc>
          <w:tcPr>
            <w:tcW w:w="2410" w:type="dxa"/>
            <w:tcBorders>
              <w:top w:val="nil"/>
              <w:left w:val="nil"/>
              <w:bottom w:val="nil"/>
              <w:right w:val="nil"/>
            </w:tcBorders>
            <w:shd w:val="clear" w:color="000000" w:fill="FFF3F3"/>
            <w:noWrap/>
            <w:vAlign w:val="center"/>
            <w:hideMark/>
          </w:tcPr>
          <w:p w14:paraId="562AF0E3" w14:textId="480C73FE"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This study</w:t>
            </w:r>
          </w:p>
        </w:tc>
        <w:tc>
          <w:tcPr>
            <w:tcW w:w="6095" w:type="dxa"/>
            <w:tcBorders>
              <w:top w:val="nil"/>
              <w:left w:val="nil"/>
              <w:bottom w:val="nil"/>
              <w:right w:val="nil"/>
            </w:tcBorders>
            <w:shd w:val="clear" w:color="000000" w:fill="FFF3F3"/>
            <w:noWrap/>
            <w:vAlign w:val="center"/>
            <w:hideMark/>
          </w:tcPr>
          <w:p w14:paraId="48681A5E" w14:textId="4E761B9B" w:rsidR="00393BEC" w:rsidRPr="009A2050" w:rsidRDefault="00393BEC" w:rsidP="00D51407">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hint="eastAsia"/>
                <w:kern w:val="0"/>
                <w:sz w:val="22"/>
              </w:rPr>
              <w:t>G</w:t>
            </w:r>
            <w:r w:rsidRPr="009A2050">
              <w:rPr>
                <w:rFonts w:ascii="Times New Roman" w:eastAsia="等线" w:hAnsi="Times New Roman" w:cs="Times New Roman"/>
                <w:kern w:val="0"/>
                <w:sz w:val="22"/>
              </w:rPr>
              <w:t>uangzhou, China</w:t>
            </w:r>
            <w:r w:rsidRPr="009A2050">
              <w:rPr>
                <w:rFonts w:ascii="Times New Roman" w:eastAsia="等线" w:hAnsi="Times New Roman" w:cs="Times New Roman" w:hint="eastAsia"/>
                <w:kern w:val="0"/>
                <w:sz w:val="22"/>
              </w:rPr>
              <w:t xml:space="preserve">, </w:t>
            </w:r>
            <w:r w:rsidR="001B7825" w:rsidRPr="009A2050">
              <w:rPr>
                <w:rFonts w:ascii="Times New Roman" w:eastAsia="等线" w:hAnsi="Times New Roman" w:cs="Times New Roman"/>
                <w:kern w:val="0"/>
                <w:sz w:val="22"/>
              </w:rPr>
              <w:t>a</w:t>
            </w:r>
            <w:r w:rsidRPr="009A2050">
              <w:rPr>
                <w:rFonts w:ascii="Times New Roman" w:eastAsia="等线" w:hAnsi="Times New Roman" w:cs="Times New Roman"/>
                <w:kern w:val="0"/>
                <w:sz w:val="22"/>
              </w:rPr>
              <w:t>utumn in 2018</w:t>
            </w:r>
          </w:p>
        </w:tc>
        <w:tc>
          <w:tcPr>
            <w:tcW w:w="1560" w:type="dxa"/>
            <w:tcBorders>
              <w:top w:val="nil"/>
              <w:left w:val="nil"/>
              <w:bottom w:val="nil"/>
              <w:right w:val="nil"/>
            </w:tcBorders>
            <w:shd w:val="clear" w:color="000000" w:fill="FFF3F3"/>
            <w:noWrap/>
            <w:vAlign w:val="center"/>
            <w:hideMark/>
          </w:tcPr>
          <w:p w14:paraId="5CC8632F"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16</w:t>
            </w:r>
          </w:p>
        </w:tc>
        <w:tc>
          <w:tcPr>
            <w:tcW w:w="2126" w:type="dxa"/>
            <w:tcBorders>
              <w:top w:val="nil"/>
              <w:left w:val="nil"/>
              <w:bottom w:val="nil"/>
              <w:right w:val="nil"/>
            </w:tcBorders>
            <w:shd w:val="clear" w:color="000000" w:fill="FFF3F3"/>
            <w:noWrap/>
            <w:vAlign w:val="center"/>
            <w:hideMark/>
          </w:tcPr>
          <w:p w14:paraId="0E91F684"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27</w:t>
            </w:r>
          </w:p>
        </w:tc>
        <w:tc>
          <w:tcPr>
            <w:tcW w:w="829" w:type="dxa"/>
            <w:tcBorders>
              <w:top w:val="nil"/>
              <w:left w:val="nil"/>
              <w:bottom w:val="nil"/>
              <w:right w:val="nil"/>
            </w:tcBorders>
            <w:shd w:val="clear" w:color="000000" w:fill="FFF3F3"/>
            <w:noWrap/>
            <w:vAlign w:val="center"/>
            <w:hideMark/>
          </w:tcPr>
          <w:p w14:paraId="10AAE3C6" w14:textId="2C772462"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43</w:t>
            </w:r>
          </w:p>
        </w:tc>
      </w:tr>
      <w:tr w:rsidR="009A2050" w:rsidRPr="009A2050" w14:paraId="3C802CD2" w14:textId="77777777" w:rsidTr="00D179DA">
        <w:trPr>
          <w:trHeight w:val="280"/>
        </w:trPr>
        <w:tc>
          <w:tcPr>
            <w:tcW w:w="2410" w:type="dxa"/>
            <w:tcBorders>
              <w:top w:val="nil"/>
              <w:left w:val="nil"/>
              <w:bottom w:val="nil"/>
              <w:right w:val="nil"/>
            </w:tcBorders>
            <w:shd w:val="clear" w:color="auto" w:fill="auto"/>
            <w:noWrap/>
            <w:vAlign w:val="center"/>
            <w:hideMark/>
          </w:tcPr>
          <w:p w14:paraId="5F868F27" w14:textId="72ED824C" w:rsidR="00A4587C" w:rsidRPr="009A2050" w:rsidRDefault="001A5FAD"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AuthorYear="1"&gt;&lt;Author&gt;Griffith&lt;/Author&gt;&lt;Year&gt;2016&lt;/Year&gt;&lt;RecNum&gt;583&lt;/RecNum&gt;&lt;DisplayText&gt;Griffith et al. (2016)&lt;/DisplayText&gt;&lt;record&gt;&lt;rec-number&gt;583&lt;/rec-number&gt;&lt;foreign-keys&gt;&lt;key app="EN" db-id="xr929ztsmpsa9iefaespwsezfttt9v90stz2" timestamp="1679916808"&gt;583&lt;/key&gt;&lt;/foreign-keys&gt;&lt;ref-type name="Journal Article"&gt;17&lt;/ref-type&gt;&lt;contributors&gt;&lt;authors&gt;&lt;author&gt;Griffith, Stephen Miles&lt;/author&gt;&lt;author&gt;Hansen, RF&lt;/author&gt;&lt;author&gt;Dusanter, S&lt;/author&gt;&lt;author&gt;Michoud, V&lt;/author&gt;&lt;author&gt;Gilman, JB&lt;/author&gt;&lt;author&gt;Kuster, WC&lt;/author&gt;&lt;author&gt;Veres, PR&lt;/author&gt;&lt;author&gt;Graus, M&lt;/author&gt;&lt;author&gt;de Gouw, JA&lt;/author&gt;&lt;author&gt;Roberts, J&lt;/author&gt;&lt;/authors&gt;&lt;/contributors&gt;&lt;titles&gt;&lt;title&gt;Measurements of hydroxyl and hydroperoxy radicals during CalNe</w:instrText>
            </w:r>
            <w:r w:rsidRPr="009A2050">
              <w:rPr>
                <w:rFonts w:ascii="Times New Roman" w:eastAsia="等线" w:hAnsi="Times New Roman" w:cs="Times New Roman" w:hint="eastAsia"/>
                <w:kern w:val="0"/>
                <w:sz w:val="22"/>
              </w:rPr>
              <w:instrText>x</w:instrText>
            </w:r>
            <w:r w:rsidRPr="009A2050">
              <w:rPr>
                <w:rFonts w:ascii="Times New Roman" w:eastAsia="等线" w:hAnsi="Times New Roman" w:cs="Times New Roman" w:hint="eastAsia"/>
                <w:kern w:val="0"/>
                <w:sz w:val="22"/>
              </w:rPr>
              <w:instrText>‐</w:instrText>
            </w:r>
            <w:r w:rsidRPr="009A2050">
              <w:rPr>
                <w:rFonts w:ascii="Times New Roman" w:eastAsia="等线" w:hAnsi="Times New Roman" w:cs="Times New Roman" w:hint="eastAsia"/>
                <w:kern w:val="0"/>
                <w:sz w:val="22"/>
              </w:rPr>
              <w:instrText>LA: Model comparisons and radical budgets&lt;/title&gt;&lt;secondary-title&gt;Journal of Geophysical Research: Atmospheres&lt;/secondary-title&gt;&lt;/titles&gt;&lt;periodical&gt;&lt;full-title&gt;Journal of Geophysical Research: Atmospheres&lt;/full-title&gt;&lt;/periodical&gt;&lt;pages&gt;4211-4232&lt;/page</w:instrText>
            </w:r>
            <w:r w:rsidRPr="009A2050">
              <w:rPr>
                <w:rFonts w:ascii="Times New Roman" w:eastAsia="等线" w:hAnsi="Times New Roman" w:cs="Times New Roman"/>
                <w:kern w:val="0"/>
                <w:sz w:val="22"/>
              </w:rPr>
              <w:instrText>s&gt;&lt;volume&gt;121&lt;/volume&gt;&lt;number&gt;8&lt;/number&gt;&lt;dates&gt;&lt;year&gt;2016&lt;/year&gt;&lt;/dates&gt;&lt;isbn&gt;2169-897X&lt;/isbn&gt;&lt;urls&gt;&lt;/urls&gt;&lt;/record&gt;&lt;/Cite&gt;&lt;/EndNote&gt;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Griffith et al. (2016)</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auto" w:fill="auto"/>
            <w:noWrap/>
            <w:vAlign w:val="center"/>
            <w:hideMark/>
          </w:tcPr>
          <w:p w14:paraId="482EA6BB" w14:textId="10FE8B65" w:rsidR="00A4587C" w:rsidRPr="009A2050" w:rsidRDefault="00AC072B" w:rsidP="00D51407">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 xml:space="preserve">California, USA, spring to summer in </w:t>
            </w:r>
            <w:r w:rsidRPr="009A2050">
              <w:rPr>
                <w:rFonts w:ascii="Times New Roman" w:eastAsia="等线" w:hAnsi="Times New Roman" w:cs="Times New Roman" w:hint="eastAsia"/>
                <w:kern w:val="0"/>
                <w:sz w:val="22"/>
              </w:rPr>
              <w:t>2</w:t>
            </w:r>
            <w:r w:rsidRPr="009A2050">
              <w:rPr>
                <w:rFonts w:ascii="Times New Roman" w:eastAsia="等线" w:hAnsi="Times New Roman" w:cs="Times New Roman"/>
                <w:kern w:val="0"/>
                <w:sz w:val="22"/>
              </w:rPr>
              <w:t>010</w:t>
            </w:r>
          </w:p>
        </w:tc>
        <w:tc>
          <w:tcPr>
            <w:tcW w:w="1560" w:type="dxa"/>
            <w:tcBorders>
              <w:top w:val="nil"/>
              <w:left w:val="nil"/>
              <w:bottom w:val="nil"/>
              <w:right w:val="nil"/>
            </w:tcBorders>
            <w:shd w:val="clear" w:color="auto" w:fill="auto"/>
            <w:noWrap/>
            <w:vAlign w:val="center"/>
            <w:hideMark/>
          </w:tcPr>
          <w:p w14:paraId="40BF2C6D"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9.5 ± 0.5</w:t>
            </w:r>
          </w:p>
        </w:tc>
        <w:tc>
          <w:tcPr>
            <w:tcW w:w="2126" w:type="dxa"/>
            <w:tcBorders>
              <w:top w:val="nil"/>
              <w:left w:val="nil"/>
              <w:bottom w:val="nil"/>
              <w:right w:val="nil"/>
            </w:tcBorders>
            <w:shd w:val="clear" w:color="auto" w:fill="auto"/>
            <w:noWrap/>
            <w:vAlign w:val="center"/>
            <w:hideMark/>
          </w:tcPr>
          <w:p w14:paraId="011818EF"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32 ± 0.5</w:t>
            </w:r>
          </w:p>
        </w:tc>
        <w:tc>
          <w:tcPr>
            <w:tcW w:w="829" w:type="dxa"/>
            <w:tcBorders>
              <w:top w:val="nil"/>
              <w:left w:val="nil"/>
              <w:bottom w:val="nil"/>
              <w:right w:val="nil"/>
            </w:tcBorders>
            <w:shd w:val="clear" w:color="auto" w:fill="auto"/>
            <w:noWrap/>
            <w:vAlign w:val="center"/>
            <w:hideMark/>
          </w:tcPr>
          <w:p w14:paraId="1481394E" w14:textId="445A8ED2"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41</w:t>
            </w:r>
          </w:p>
        </w:tc>
      </w:tr>
      <w:tr w:rsidR="009A2050" w:rsidRPr="009A2050" w14:paraId="198C33FD" w14:textId="77777777" w:rsidTr="00D179DA">
        <w:trPr>
          <w:trHeight w:val="280"/>
        </w:trPr>
        <w:tc>
          <w:tcPr>
            <w:tcW w:w="2410" w:type="dxa"/>
            <w:tcBorders>
              <w:top w:val="nil"/>
              <w:left w:val="nil"/>
              <w:bottom w:val="nil"/>
              <w:right w:val="nil"/>
            </w:tcBorders>
            <w:shd w:val="clear" w:color="000000" w:fill="FFF3F3"/>
            <w:noWrap/>
            <w:vAlign w:val="center"/>
            <w:hideMark/>
          </w:tcPr>
          <w:p w14:paraId="1C443E35" w14:textId="3FA00A7B" w:rsidR="00A4587C" w:rsidRPr="009A2050" w:rsidRDefault="00703A26"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AuthorYear="1"&gt;&lt;Author&gt;Li&lt;/Author&gt;&lt;Year&gt;2018&lt;/Year&gt;&lt;RecNum&gt;714&lt;/RecNum&gt;&lt;DisplayText&gt;Li et al. (2018)&lt;/DisplayText&gt;&lt;record&gt;&lt;rec-number&gt;714&lt;/rec-number&gt;&lt;foreign-keys&gt;&lt;key app="EN" db-id="xr929ztsmpsa9iefaespwsezfttt9v90stz2" timestamp="1742482250"&gt;714&lt;/key&gt;&lt;/foreign-keys&gt;&lt;ref-type name="Journal Article"&gt;17&lt;/ref-type&gt;&lt;contributors&gt;&lt;authors&gt;&lt;author&gt;Li, Zeyuan&lt;/author&gt;&lt;author&gt;Xue, Likun&lt;/author&gt;&lt;author&gt;Yang, Xue&lt;/author&gt;&lt;author&gt;Zha, Qiaozhi&lt;/author&gt;&lt;author&gt;Tham, Yee Jun&lt;/author&gt;&lt;author&gt;Yan, Chao&lt;/author&gt;&lt;author&gt;Louie, Peter KK&lt;/author&gt;&lt;author&gt;Luk, Connie WY&lt;/author&gt;&lt;author&gt;Wang, Tao&lt;/author&gt;&lt;author&gt;Wang, Wenxing&lt;/author&gt;&lt;/authors&gt;&lt;/contributors&gt;&lt;titles&gt;&lt;title&gt;Oxidizing capacity of the rural atmosphere in Hong Kong, Southern China&lt;/title&gt;&lt;secondary-title&gt;Science of the total environment&lt;/secondary-title&gt;&lt;/titles&gt;&lt;periodical&gt;&lt;full-title&gt;Science of the Total Environment&lt;/full-title&gt;&lt;/periodical&gt;&lt;pages&gt;1114-1122&lt;/pages&gt;&lt;volume&gt;612&lt;/volume&gt;&lt;dates&gt;&lt;year&gt;2018&lt;/year&gt;&lt;/dates&gt;&lt;isbn&gt;0048-9697&lt;/isbn&gt;&lt;urls&gt;&lt;/urls&gt;&lt;/record&gt;&lt;/Cite&gt;&lt;/EndNote&gt;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Li et al. (2018)</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000000" w:fill="FFF3F3"/>
            <w:noWrap/>
            <w:vAlign w:val="center"/>
            <w:hideMark/>
          </w:tcPr>
          <w:p w14:paraId="0113452F" w14:textId="40B26BEB" w:rsidR="00A4587C" w:rsidRPr="009A2050" w:rsidRDefault="000429FE" w:rsidP="00D51407">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hint="eastAsia"/>
                <w:kern w:val="0"/>
                <w:sz w:val="22"/>
              </w:rPr>
              <w:t>H</w:t>
            </w:r>
            <w:r w:rsidRPr="009A2050">
              <w:rPr>
                <w:rFonts w:ascii="Times New Roman" w:eastAsia="等线" w:hAnsi="Times New Roman" w:cs="Times New Roman"/>
                <w:kern w:val="0"/>
                <w:sz w:val="22"/>
              </w:rPr>
              <w:t>ong Kong, China, summer to winter in 2012</w:t>
            </w:r>
          </w:p>
        </w:tc>
        <w:tc>
          <w:tcPr>
            <w:tcW w:w="1560" w:type="dxa"/>
            <w:tcBorders>
              <w:top w:val="nil"/>
              <w:left w:val="nil"/>
              <w:bottom w:val="nil"/>
              <w:right w:val="nil"/>
            </w:tcBorders>
            <w:shd w:val="clear" w:color="000000" w:fill="FFF3F3"/>
            <w:noWrap/>
            <w:vAlign w:val="center"/>
            <w:hideMark/>
          </w:tcPr>
          <w:p w14:paraId="5B51CBF4"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19 ± 3.5</w:t>
            </w:r>
          </w:p>
        </w:tc>
        <w:tc>
          <w:tcPr>
            <w:tcW w:w="2126" w:type="dxa"/>
            <w:tcBorders>
              <w:top w:val="nil"/>
              <w:left w:val="nil"/>
              <w:bottom w:val="nil"/>
              <w:right w:val="nil"/>
            </w:tcBorders>
            <w:shd w:val="clear" w:color="000000" w:fill="FFF3F3"/>
            <w:noWrap/>
            <w:vAlign w:val="center"/>
            <w:hideMark/>
          </w:tcPr>
          <w:p w14:paraId="6C0A2C1A"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15 ± 3.6</w:t>
            </w:r>
          </w:p>
        </w:tc>
        <w:tc>
          <w:tcPr>
            <w:tcW w:w="829" w:type="dxa"/>
            <w:tcBorders>
              <w:top w:val="nil"/>
              <w:left w:val="nil"/>
              <w:bottom w:val="nil"/>
              <w:right w:val="nil"/>
            </w:tcBorders>
            <w:shd w:val="clear" w:color="000000" w:fill="FFF3F3"/>
            <w:noWrap/>
            <w:vAlign w:val="center"/>
            <w:hideMark/>
          </w:tcPr>
          <w:p w14:paraId="5D4ACC4B" w14:textId="1780C9FC"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34</w:t>
            </w:r>
          </w:p>
        </w:tc>
      </w:tr>
      <w:tr w:rsidR="009A2050" w:rsidRPr="009A2050" w14:paraId="6B6CE73F" w14:textId="77777777" w:rsidTr="00D179DA">
        <w:trPr>
          <w:trHeight w:val="280"/>
        </w:trPr>
        <w:tc>
          <w:tcPr>
            <w:tcW w:w="2410" w:type="dxa"/>
            <w:tcBorders>
              <w:top w:val="nil"/>
              <w:left w:val="nil"/>
              <w:bottom w:val="nil"/>
              <w:right w:val="nil"/>
            </w:tcBorders>
            <w:shd w:val="clear" w:color="auto" w:fill="auto"/>
            <w:noWrap/>
            <w:vAlign w:val="center"/>
            <w:hideMark/>
          </w:tcPr>
          <w:p w14:paraId="32B3231D" w14:textId="47E9AAD8" w:rsidR="00A4587C" w:rsidRPr="009A2050" w:rsidRDefault="00DE08B7"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00ED020B" w:rsidRPr="009A2050">
              <w:rPr>
                <w:rFonts w:ascii="Times New Roman" w:eastAsia="等线" w:hAnsi="Times New Roman" w:cs="Times New Roman"/>
                <w:kern w:val="0"/>
                <w:sz w:val="22"/>
              </w:rPr>
              <w:instrText xml:space="preserve"> ADDIN EN.CITE &lt;EndNote&gt;&lt;Cite AuthorYear="1"&gt;&lt;Author&gt;Tan&lt;/Author&gt;&lt;Year&gt;2019&lt;/Year&gt;&lt;RecNum&gt;579&lt;/RecNum&gt;&lt;DisplayText&gt;Tan et al. (2019a)&lt;/DisplayText&gt;&lt;record&gt;&lt;rec-number&gt;579&lt;/rec-number&gt;&lt;foreign-keys&gt;&lt;key app="EN" db-id="xr929ztsmpsa9iefaespwsezfttt9v90stz2" timestamp="1679914697"&gt;579&lt;/key&gt;&lt;/foreign-keys&gt;&lt;ref-type name="Journal Article"&gt;17&lt;/ref-type&gt;&lt;contributors&gt;&lt;authors&gt;&lt;author&gt;Tan, Zhaofeng&lt;/author&gt;&lt;author&gt;Lu, Keding&lt;/author&gt;&lt;author&gt;Hofzumahaus, Andreas&lt;/author&gt;&lt;author&gt;Fuchs, Hendrik&lt;/author&gt;&lt;author&gt;Bohn, Birger&lt;/author&gt;&lt;author&gt;Holland, Frank&lt;/author&gt;&lt;author&gt;Liu, Yuhan&lt;/author&gt;&lt;author&gt;Rohrer, Franz&lt;/author&gt;&lt;author&gt;Shao, Min&lt;/author&gt;&lt;author&gt;Sun, Kang&lt;/author&gt;&lt;/authors&gt;&lt;/contributors&gt;&lt;titles&gt;&lt;title&gt;&lt;style face="normal" font="default" size="100%"&gt;Experimental budgets of OH, HO&lt;/style&gt;&lt;style face="subscript" font="default" size="100%"&gt;2&lt;/style&gt;&lt;style face="normal" font="default" size="100%"&gt;, and RO&lt;/style&gt;&lt;style face="subscript" font="default" size="100%"&gt;2&lt;/style&gt;&lt;style face="normal" font="default" size="100%"&gt; radicals and implications for ozone formation in the Pearl River Delta in China 2014&lt;/style&gt;&lt;/title&gt;&lt;secondary-title&gt;Atmospheric chemistry and physics&lt;/secondary-title&gt;&lt;/titles&gt;&lt;periodical&gt;&lt;full-title&gt;Atmospheric Chemistry and Physics&lt;/full-title&gt;&lt;/periodical&gt;&lt;pages&gt;7129-7150&lt;/pages&gt;&lt;volume&gt;19&lt;/volume&gt;&lt;number&gt;10&lt;/number&gt;&lt;dates&gt;&lt;year&gt;2019&lt;/year&gt;&lt;/dates&gt;&lt;isbn&gt;1680-7324&lt;/isbn&gt;&lt;urls&gt;&lt;/urls&gt;&lt;/record&gt;&lt;/Cite&gt;&lt;/EndNote&gt;</w:instrText>
            </w:r>
            <w:r w:rsidRPr="009A2050">
              <w:rPr>
                <w:rFonts w:ascii="Times New Roman" w:eastAsia="等线" w:hAnsi="Times New Roman" w:cs="Times New Roman"/>
                <w:kern w:val="0"/>
                <w:sz w:val="22"/>
              </w:rPr>
              <w:fldChar w:fldCharType="separate"/>
            </w:r>
            <w:r w:rsidR="00ED020B" w:rsidRPr="009A2050">
              <w:rPr>
                <w:rFonts w:ascii="Times New Roman" w:eastAsia="等线" w:hAnsi="Times New Roman" w:cs="Times New Roman"/>
                <w:noProof/>
                <w:kern w:val="0"/>
                <w:sz w:val="22"/>
              </w:rPr>
              <w:t>Tan et al. (2019a)</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auto" w:fill="auto"/>
            <w:noWrap/>
            <w:vAlign w:val="center"/>
            <w:hideMark/>
          </w:tcPr>
          <w:p w14:paraId="1D56DDD6" w14:textId="7D8D70AF" w:rsidR="00A4587C" w:rsidRPr="009A2050" w:rsidRDefault="00A5007B" w:rsidP="00D51407">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hint="eastAsia"/>
                <w:kern w:val="0"/>
                <w:sz w:val="22"/>
              </w:rPr>
              <w:t>H</w:t>
            </w:r>
            <w:r w:rsidRPr="009A2050">
              <w:rPr>
                <w:rFonts w:ascii="Times New Roman" w:eastAsia="等线" w:hAnsi="Times New Roman" w:cs="Times New Roman"/>
                <w:kern w:val="0"/>
                <w:sz w:val="22"/>
              </w:rPr>
              <w:t>eshan (</w:t>
            </w:r>
            <w:r>
              <w:rPr>
                <w:rFonts w:ascii="Times New Roman" w:eastAsia="等线" w:hAnsi="Times New Roman" w:cs="Times New Roman"/>
                <w:kern w:val="0"/>
                <w:sz w:val="22"/>
              </w:rPr>
              <w:t xml:space="preserve">PRD </w:t>
            </w:r>
            <w:r w:rsidRPr="009A2050">
              <w:rPr>
                <w:rFonts w:ascii="Times New Roman" w:eastAsia="等线" w:hAnsi="Times New Roman" w:cs="Times New Roman"/>
                <w:kern w:val="0"/>
                <w:sz w:val="22"/>
              </w:rPr>
              <w:t>regional),</w:t>
            </w:r>
            <w:r w:rsidR="00CA1DF9" w:rsidRPr="009A2050">
              <w:rPr>
                <w:rFonts w:ascii="Times New Roman" w:eastAsia="等线" w:hAnsi="Times New Roman" w:cs="Times New Roman"/>
                <w:kern w:val="0"/>
                <w:sz w:val="22"/>
              </w:rPr>
              <w:t xml:space="preserve"> Guangdong, China, </w:t>
            </w:r>
            <w:r w:rsidR="00CA1DF9" w:rsidRPr="009A2050">
              <w:rPr>
                <w:rFonts w:ascii="Times New Roman" w:eastAsia="等线" w:hAnsi="Times New Roman" w:cs="Times New Roman" w:hint="eastAsia"/>
                <w:kern w:val="0"/>
                <w:sz w:val="22"/>
              </w:rPr>
              <w:t>a</w:t>
            </w:r>
            <w:r w:rsidR="00CA1DF9" w:rsidRPr="009A2050">
              <w:rPr>
                <w:rFonts w:ascii="Times New Roman" w:eastAsia="等线" w:hAnsi="Times New Roman" w:cs="Times New Roman"/>
                <w:kern w:val="0"/>
                <w:sz w:val="22"/>
              </w:rPr>
              <w:t>utumn in</w:t>
            </w:r>
            <w:r w:rsidR="00437E4B" w:rsidRPr="009A2050">
              <w:rPr>
                <w:rFonts w:ascii="Times New Roman" w:eastAsia="等线" w:hAnsi="Times New Roman" w:cs="Times New Roman"/>
                <w:kern w:val="0"/>
                <w:sz w:val="22"/>
              </w:rPr>
              <w:t xml:space="preserve"> 2014</w:t>
            </w:r>
          </w:p>
        </w:tc>
        <w:tc>
          <w:tcPr>
            <w:tcW w:w="1560" w:type="dxa"/>
            <w:tcBorders>
              <w:top w:val="nil"/>
              <w:left w:val="nil"/>
              <w:bottom w:val="nil"/>
              <w:right w:val="nil"/>
            </w:tcBorders>
            <w:shd w:val="clear" w:color="auto" w:fill="auto"/>
            <w:noWrap/>
            <w:vAlign w:val="center"/>
            <w:hideMark/>
          </w:tcPr>
          <w:p w14:paraId="28892D77"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34</w:t>
            </w:r>
          </w:p>
        </w:tc>
        <w:tc>
          <w:tcPr>
            <w:tcW w:w="2126" w:type="dxa"/>
            <w:tcBorders>
              <w:top w:val="nil"/>
              <w:left w:val="nil"/>
              <w:bottom w:val="nil"/>
              <w:right w:val="nil"/>
            </w:tcBorders>
            <w:shd w:val="clear" w:color="auto" w:fill="auto"/>
            <w:noWrap/>
            <w:vAlign w:val="center"/>
            <w:hideMark/>
          </w:tcPr>
          <w:p w14:paraId="31A1F617"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p>
        </w:tc>
        <w:tc>
          <w:tcPr>
            <w:tcW w:w="829" w:type="dxa"/>
            <w:tcBorders>
              <w:top w:val="nil"/>
              <w:left w:val="nil"/>
              <w:bottom w:val="nil"/>
              <w:right w:val="nil"/>
            </w:tcBorders>
            <w:shd w:val="clear" w:color="auto" w:fill="auto"/>
            <w:noWrap/>
            <w:vAlign w:val="center"/>
            <w:hideMark/>
          </w:tcPr>
          <w:p w14:paraId="2D6A8B40" w14:textId="7992A3B8"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34</w:t>
            </w:r>
          </w:p>
        </w:tc>
      </w:tr>
      <w:tr w:rsidR="009A2050" w:rsidRPr="009A2050" w14:paraId="00EE7824" w14:textId="77777777" w:rsidTr="00D179DA">
        <w:trPr>
          <w:trHeight w:val="280"/>
        </w:trPr>
        <w:tc>
          <w:tcPr>
            <w:tcW w:w="2410" w:type="dxa"/>
            <w:tcBorders>
              <w:top w:val="nil"/>
              <w:left w:val="nil"/>
              <w:bottom w:val="nil"/>
              <w:right w:val="nil"/>
            </w:tcBorders>
            <w:shd w:val="clear" w:color="000000" w:fill="FFF3F3"/>
            <w:noWrap/>
            <w:vAlign w:val="center"/>
            <w:hideMark/>
          </w:tcPr>
          <w:p w14:paraId="4BF0434A" w14:textId="2E7705F1" w:rsidR="00A4587C" w:rsidRPr="009A2050" w:rsidRDefault="00BA0DBF"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AuthorYear="1"&gt;&lt;Author&gt;Michoud&lt;/Author&gt;&lt;Year&gt;2012&lt;/Year&gt;&lt;RecNum&gt;715&lt;/RecNum&gt;&lt;DisplayText&gt;Michoud et al. (2012)&lt;/DisplayText&gt;&lt;record&gt;&lt;rec-number&gt;715&lt;/rec-number&gt;&lt;foreign-keys&gt;&lt;key app="EN" db-id="xr929ztsmpsa9iefaespwsezfttt9v90stz2" timestamp="1742484051"&gt;715&lt;/key&gt;&lt;/foreign-keys&gt;&lt;ref-type name="Journal Article"&gt;17&lt;/ref-type&gt;&lt;contributors&gt;&lt;authors&gt;&lt;author&gt;Michoud, Vincent&lt;/author&gt;&lt;author&gt;Kukui, Alexandre&lt;/author&gt;&lt;author&gt;Camredon, M&lt;/author&gt;&lt;author&gt;Colomb, Aurélie&lt;/author&gt;&lt;author&gt;Borbon, Agnès&lt;/author&gt;&lt;author&gt;Miet, Killian&lt;/author&gt;&lt;author&gt;Aumont, B&lt;/author&gt;&lt;author&gt;Beekmann, Matthias&lt;/author&gt;&lt;author&gt;Durand-Jolibois, Régine&lt;/author&gt;&lt;author&gt;Perrier, Sébastien&lt;/author&gt;&lt;/authors&gt;&lt;/contributors&gt;&lt;titles&gt;&lt;title&gt;Radical budget analysis in a suburban European site during the MEGAPOLI summer field campaign&lt;/title&gt;&lt;secondary-title&gt;Atmospheric Chemistry and Physics&lt;/secondary-title&gt;&lt;/titles&gt;&lt;periodical&gt;&lt;full-title&gt;Atmospheric Chemistry and Physics&lt;/full-title&gt;&lt;/periodical&gt;&lt;pages&gt;11951-11974&lt;/pages&gt;&lt;volume&gt;12&lt;/volume&gt;&lt;number&gt;24&lt;/number&gt;&lt;dates&gt;&lt;year&gt;2012&lt;/year&gt;&lt;/dates&gt;&lt;isbn&gt;1680-7316&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Michoud et al. (2012)</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000000" w:fill="FFF3F3"/>
            <w:noWrap/>
            <w:vAlign w:val="center"/>
            <w:hideMark/>
          </w:tcPr>
          <w:p w14:paraId="5B523AD5" w14:textId="342468DA" w:rsidR="00A4587C" w:rsidRPr="009A2050" w:rsidRDefault="00226983" w:rsidP="00D51407">
            <w:pPr>
              <w:widowControl/>
              <w:spacing w:line="240" w:lineRule="atLeast"/>
              <w:jc w:val="center"/>
              <w:rPr>
                <w:rFonts w:ascii="Times New Roman" w:eastAsia="等线" w:hAnsi="Times New Roman" w:cs="Times New Roman"/>
                <w:kern w:val="0"/>
                <w:sz w:val="22"/>
              </w:rPr>
            </w:pPr>
            <w:proofErr w:type="spellStart"/>
            <w:r w:rsidRPr="009A2050">
              <w:rPr>
                <w:rFonts w:ascii="Times New Roman" w:eastAsia="等线" w:hAnsi="Times New Roman" w:cs="Times New Roman"/>
                <w:kern w:val="0"/>
                <w:sz w:val="22"/>
              </w:rPr>
              <w:t>Palaiseau</w:t>
            </w:r>
            <w:proofErr w:type="spellEnd"/>
            <w:r w:rsidRPr="009A2050">
              <w:rPr>
                <w:rFonts w:ascii="Times New Roman" w:eastAsia="等线" w:hAnsi="Times New Roman" w:cs="Times New Roman"/>
                <w:kern w:val="0"/>
                <w:sz w:val="22"/>
              </w:rPr>
              <w:t>, France, summer in 2009</w:t>
            </w:r>
          </w:p>
        </w:tc>
        <w:tc>
          <w:tcPr>
            <w:tcW w:w="1560" w:type="dxa"/>
            <w:tcBorders>
              <w:top w:val="nil"/>
              <w:left w:val="nil"/>
              <w:bottom w:val="nil"/>
              <w:right w:val="nil"/>
            </w:tcBorders>
            <w:shd w:val="clear" w:color="000000" w:fill="FFF3F3"/>
            <w:noWrap/>
            <w:vAlign w:val="center"/>
            <w:hideMark/>
          </w:tcPr>
          <w:p w14:paraId="7CA7EC1F"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16</w:t>
            </w:r>
          </w:p>
        </w:tc>
        <w:tc>
          <w:tcPr>
            <w:tcW w:w="2126" w:type="dxa"/>
            <w:tcBorders>
              <w:top w:val="nil"/>
              <w:left w:val="nil"/>
              <w:bottom w:val="nil"/>
              <w:right w:val="nil"/>
            </w:tcBorders>
            <w:shd w:val="clear" w:color="000000" w:fill="FFF3F3"/>
            <w:noWrap/>
            <w:vAlign w:val="center"/>
            <w:hideMark/>
          </w:tcPr>
          <w:p w14:paraId="511A4CEF"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18</w:t>
            </w:r>
          </w:p>
        </w:tc>
        <w:tc>
          <w:tcPr>
            <w:tcW w:w="829" w:type="dxa"/>
            <w:tcBorders>
              <w:top w:val="nil"/>
              <w:left w:val="nil"/>
              <w:bottom w:val="nil"/>
              <w:right w:val="nil"/>
            </w:tcBorders>
            <w:shd w:val="clear" w:color="000000" w:fill="FFF3F3"/>
            <w:noWrap/>
            <w:vAlign w:val="center"/>
            <w:hideMark/>
          </w:tcPr>
          <w:p w14:paraId="79064769" w14:textId="10A790B6"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34</w:t>
            </w:r>
          </w:p>
        </w:tc>
      </w:tr>
      <w:tr w:rsidR="009A2050" w:rsidRPr="009A2050" w14:paraId="0A07F364" w14:textId="77777777" w:rsidTr="00D179DA">
        <w:trPr>
          <w:trHeight w:val="280"/>
        </w:trPr>
        <w:tc>
          <w:tcPr>
            <w:tcW w:w="2410" w:type="dxa"/>
            <w:tcBorders>
              <w:top w:val="nil"/>
              <w:left w:val="nil"/>
              <w:bottom w:val="nil"/>
              <w:right w:val="nil"/>
            </w:tcBorders>
            <w:shd w:val="clear" w:color="auto" w:fill="auto"/>
            <w:noWrap/>
            <w:vAlign w:val="center"/>
            <w:hideMark/>
          </w:tcPr>
          <w:p w14:paraId="5783AD42" w14:textId="7F7C3C21" w:rsidR="00A4587C" w:rsidRPr="009A2050" w:rsidRDefault="00741655"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AuthorYear="1"&gt;&lt;Author&gt;Kanaya&lt;/Author&gt;&lt;Year&gt;2007&lt;/Year&gt;&lt;RecNum&gt;581&lt;/RecNum&gt;&lt;DisplayText&gt;Kanaya et al. (2007)&lt;/DisplayText&gt;&lt;record&gt;&lt;rec-number&gt;581&lt;/rec-number&gt;&lt;foreign-keys&gt;&lt;key app="EN" db-id="xr929ztsmpsa9iefaespwsezfttt9v90stz2" timestamp="1679915792"&gt;581&lt;/key&gt;&lt;/foreign-keys&gt;&lt;ref-type name="Journal Article"&gt;17&lt;/ref-type&gt;&lt;contributors&gt;&lt;authors&gt;&lt;author&gt;Kanaya, Yugo&lt;/author&gt;&lt;author&gt;Cao, Renqiu&lt;/author&gt;&lt;author&gt;Akimoto, Hajime&lt;/author&gt;&lt;author&gt;Fukuda, Masato&lt;/author&gt;&lt;author&gt;Komazaki, Yuichi&lt;/author&gt;&lt;author&gt;Yokouchi, Yoko&lt;/author&gt;&lt;author&gt;Koike, Makoto&lt;/author&gt;&lt;author&gt;Tanimoto, Hiroshi&lt;/author&gt;&lt;author&gt;Takegawa, Nobuyuki&lt;/author&gt;&lt;author&gt;Kondo, Yutaka&lt;/author&gt;&lt;/authors&gt;&lt;/contributors&gt;&lt;titles&gt;&lt;title&gt;&lt;style face="normal" font="default" size="100%"&gt;Urban photochemistry in central Tokyo: 1. Observed and modeled OH and HO&lt;/style&gt;&lt;style face="subscript" font="default" size="100%"&gt;2&lt;/style&gt;&lt;style face="normal" font="default" size="100%"&gt; radical concentrations during the winter and summer of 2004&lt;/style&gt;&lt;/title&gt;&lt;secondary-title&gt;Journal of Geophysical Research: Atmospheres&lt;/secondary-title&gt;&lt;/titles&gt;&lt;periodical&gt;&lt;full-title&gt;Journal of Geophysical Research: Atmospheres&lt;/full-title&gt;&lt;/periodical&gt;&lt;volume&gt;112&lt;/volume&gt;&lt;number&gt;D21&lt;/number&gt;&lt;dates&gt;&lt;year&gt;2007&lt;/year&gt;&lt;/dates&gt;&lt;isbn&gt;0148-0227&lt;/isbn&gt;&lt;urls&gt;&lt;/urls&gt;&lt;/record&gt;&lt;/Cite&gt;&lt;/EndNote&gt;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Kanaya et al. (2007)</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auto" w:fill="auto"/>
            <w:noWrap/>
            <w:vAlign w:val="center"/>
            <w:hideMark/>
          </w:tcPr>
          <w:p w14:paraId="719A8EF2" w14:textId="3FE3CAA8" w:rsidR="00A4587C" w:rsidRPr="009A2050" w:rsidRDefault="00BB517C" w:rsidP="00D51407">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Tokyo, Japan, winter in 2004</w:t>
            </w:r>
          </w:p>
        </w:tc>
        <w:tc>
          <w:tcPr>
            <w:tcW w:w="1560" w:type="dxa"/>
            <w:tcBorders>
              <w:top w:val="nil"/>
              <w:left w:val="nil"/>
              <w:bottom w:val="nil"/>
              <w:right w:val="nil"/>
            </w:tcBorders>
            <w:shd w:val="clear" w:color="auto" w:fill="auto"/>
            <w:noWrap/>
            <w:vAlign w:val="center"/>
            <w:hideMark/>
          </w:tcPr>
          <w:p w14:paraId="516ADAA4"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10</w:t>
            </w:r>
          </w:p>
        </w:tc>
        <w:tc>
          <w:tcPr>
            <w:tcW w:w="2126" w:type="dxa"/>
            <w:tcBorders>
              <w:top w:val="nil"/>
              <w:left w:val="nil"/>
              <w:bottom w:val="nil"/>
              <w:right w:val="nil"/>
            </w:tcBorders>
            <w:shd w:val="clear" w:color="auto" w:fill="auto"/>
            <w:noWrap/>
            <w:vAlign w:val="center"/>
            <w:hideMark/>
          </w:tcPr>
          <w:p w14:paraId="0B52A1D2"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23</w:t>
            </w:r>
          </w:p>
        </w:tc>
        <w:tc>
          <w:tcPr>
            <w:tcW w:w="829" w:type="dxa"/>
            <w:tcBorders>
              <w:top w:val="nil"/>
              <w:left w:val="nil"/>
              <w:bottom w:val="nil"/>
              <w:right w:val="nil"/>
            </w:tcBorders>
            <w:shd w:val="clear" w:color="auto" w:fill="auto"/>
            <w:noWrap/>
            <w:vAlign w:val="center"/>
            <w:hideMark/>
          </w:tcPr>
          <w:p w14:paraId="7C169967" w14:textId="1FD86565"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33</w:t>
            </w:r>
          </w:p>
        </w:tc>
      </w:tr>
      <w:tr w:rsidR="009A2050" w:rsidRPr="009A2050" w14:paraId="78B94B27" w14:textId="77777777" w:rsidTr="00D179DA">
        <w:trPr>
          <w:trHeight w:val="280"/>
        </w:trPr>
        <w:tc>
          <w:tcPr>
            <w:tcW w:w="2410" w:type="dxa"/>
            <w:tcBorders>
              <w:top w:val="nil"/>
              <w:left w:val="nil"/>
              <w:bottom w:val="nil"/>
              <w:right w:val="nil"/>
            </w:tcBorders>
            <w:shd w:val="clear" w:color="000000" w:fill="FFF3F3"/>
            <w:noWrap/>
            <w:vAlign w:val="center"/>
            <w:hideMark/>
          </w:tcPr>
          <w:p w14:paraId="6E10F740" w14:textId="06F3FCBA" w:rsidR="00A4587C" w:rsidRPr="009A2050" w:rsidRDefault="007A3D3D"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fldData xml:space="preserve">PEVuZE5vdGU+PENpdGUgQXV0aG9yWWVhcj0iMSI+PEF1dGhvcj5MdTwvQXV0aG9yPjxZZWFyPjIw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</w:fldData>
              </w:fldChar>
            </w:r>
            <w:r w:rsidRPr="009A2050">
              <w:rPr>
                <w:rFonts w:ascii="Times New Roman" w:eastAsia="等线" w:hAnsi="Times New Roman" w:cs="Times New Roman"/>
                <w:kern w:val="0"/>
                <w:sz w:val="22"/>
              </w:rPr>
              <w:instrText xml:space="preserve"> ADDIN EN.CITE </w:instrText>
            </w:r>
            <w:r w:rsidRPr="009A2050">
              <w:rPr>
                <w:rFonts w:ascii="Times New Roman" w:eastAsia="等线" w:hAnsi="Times New Roman" w:cs="Times New Roman"/>
                <w:kern w:val="0"/>
                <w:sz w:val="22"/>
              </w:rPr>
              <w:fldChar w:fldCharType="begin">
                <w:fldData xml:space="preserve">PEVuZE5vdGU+PENpdGUgQXV0aG9yWWVhcj0iMSI+PEF1dGhvcj5MdTwvQXV0aG9yPjxZZWFyPjIw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</w:fldData>
              </w:fldChar>
            </w:r>
            <w:r w:rsidRPr="009A2050">
              <w:rPr>
                <w:rFonts w:ascii="Times New Roman" w:eastAsia="等线" w:hAnsi="Times New Roman" w:cs="Times New Roman"/>
                <w:kern w:val="0"/>
                <w:sz w:val="22"/>
              </w:rPr>
              <w:instrText xml:space="preserve"> ADDIN EN.CITE.DATA </w:instrText>
            </w:r>
            <w:r w:rsidRPr="009A2050">
              <w:rPr>
                <w:rFonts w:ascii="Times New Roman" w:eastAsia="等线" w:hAnsi="Times New Roman" w:cs="Times New Roman"/>
                <w:kern w:val="0"/>
                <w:sz w:val="22"/>
              </w:rPr>
            </w:r>
            <w:r w:rsidRPr="009A2050">
              <w:rPr>
                <w:rFonts w:ascii="Times New Roman" w:eastAsia="等线" w:hAnsi="Times New Roman" w:cs="Times New Roman"/>
                <w:kern w:val="0"/>
                <w:sz w:val="22"/>
              </w:rPr>
              <w:fldChar w:fldCharType="end"/>
            </w:r>
            <w:r w:rsidRPr="009A2050">
              <w:rPr>
                <w:rFonts w:ascii="Times New Roman" w:eastAsia="等线" w:hAnsi="Times New Roman" w:cs="Times New Roman"/>
                <w:kern w:val="0"/>
                <w:sz w:val="22"/>
              </w:rPr>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Lu et al. (2012)</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000000" w:fill="FFF3F3"/>
            <w:noWrap/>
            <w:vAlign w:val="center"/>
            <w:hideMark/>
          </w:tcPr>
          <w:p w14:paraId="1BEA4DBC" w14:textId="4596044D" w:rsidR="00A4587C" w:rsidRPr="009A2050" w:rsidRDefault="00FB6A68" w:rsidP="00D51407">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hint="eastAsia"/>
                <w:kern w:val="0"/>
                <w:sz w:val="22"/>
              </w:rPr>
              <w:t>G</w:t>
            </w:r>
            <w:r w:rsidRPr="009A2050">
              <w:rPr>
                <w:rFonts w:ascii="Times New Roman" w:eastAsia="等线" w:hAnsi="Times New Roman" w:cs="Times New Roman"/>
                <w:kern w:val="0"/>
                <w:sz w:val="22"/>
              </w:rPr>
              <w:t>uangdong, China, summer in 2006</w:t>
            </w:r>
          </w:p>
        </w:tc>
        <w:tc>
          <w:tcPr>
            <w:tcW w:w="1560" w:type="dxa"/>
            <w:tcBorders>
              <w:top w:val="nil"/>
              <w:left w:val="nil"/>
              <w:bottom w:val="nil"/>
              <w:right w:val="nil"/>
            </w:tcBorders>
            <w:shd w:val="clear" w:color="000000" w:fill="FFF3F3"/>
            <w:noWrap/>
            <w:vAlign w:val="center"/>
            <w:hideMark/>
          </w:tcPr>
          <w:p w14:paraId="06B4E5F7"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32 ± 4.5</w:t>
            </w:r>
          </w:p>
        </w:tc>
        <w:tc>
          <w:tcPr>
            <w:tcW w:w="2126" w:type="dxa"/>
            <w:tcBorders>
              <w:top w:val="nil"/>
              <w:left w:val="nil"/>
              <w:bottom w:val="nil"/>
              <w:right w:val="nil"/>
            </w:tcBorders>
            <w:shd w:val="clear" w:color="000000" w:fill="FFF3F3"/>
            <w:noWrap/>
            <w:vAlign w:val="center"/>
            <w:hideMark/>
          </w:tcPr>
          <w:p w14:paraId="64E6DED7" w14:textId="35AE3FCF" w:rsidR="00A4587C" w:rsidRPr="009A2050" w:rsidRDefault="00A4587C" w:rsidP="00A4587C">
            <w:pPr>
              <w:widowControl/>
              <w:spacing w:line="240" w:lineRule="atLeast"/>
              <w:jc w:val="center"/>
              <w:rPr>
                <w:rFonts w:ascii="Times New Roman" w:eastAsia="等线" w:hAnsi="Times New Roman" w:cs="Times New Roman"/>
                <w:kern w:val="0"/>
                <w:sz w:val="22"/>
              </w:rPr>
            </w:pPr>
          </w:p>
        </w:tc>
        <w:tc>
          <w:tcPr>
            <w:tcW w:w="829" w:type="dxa"/>
            <w:tcBorders>
              <w:top w:val="nil"/>
              <w:left w:val="nil"/>
              <w:bottom w:val="nil"/>
              <w:right w:val="nil"/>
            </w:tcBorders>
            <w:shd w:val="clear" w:color="000000" w:fill="FFF3F3"/>
            <w:noWrap/>
            <w:vAlign w:val="center"/>
            <w:hideMark/>
          </w:tcPr>
          <w:p w14:paraId="07FFBB18" w14:textId="482B8E26"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32</w:t>
            </w:r>
          </w:p>
        </w:tc>
      </w:tr>
      <w:tr w:rsidR="009A2050" w:rsidRPr="009A2050" w14:paraId="012D789B" w14:textId="77777777" w:rsidTr="00D179DA">
        <w:trPr>
          <w:trHeight w:val="280"/>
        </w:trPr>
        <w:tc>
          <w:tcPr>
            <w:tcW w:w="2410" w:type="dxa"/>
            <w:tcBorders>
              <w:top w:val="nil"/>
              <w:left w:val="nil"/>
              <w:bottom w:val="nil"/>
              <w:right w:val="nil"/>
            </w:tcBorders>
            <w:shd w:val="clear" w:color="auto" w:fill="auto"/>
            <w:noWrap/>
            <w:vAlign w:val="center"/>
            <w:hideMark/>
          </w:tcPr>
          <w:p w14:paraId="77850349" w14:textId="545296D6" w:rsidR="00A4587C" w:rsidRPr="009A2050" w:rsidRDefault="00CE0FD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This study</w:t>
            </w:r>
          </w:p>
        </w:tc>
        <w:tc>
          <w:tcPr>
            <w:tcW w:w="6095" w:type="dxa"/>
            <w:tcBorders>
              <w:top w:val="nil"/>
              <w:left w:val="nil"/>
              <w:bottom w:val="nil"/>
              <w:right w:val="nil"/>
            </w:tcBorders>
            <w:shd w:val="clear" w:color="auto" w:fill="auto"/>
            <w:noWrap/>
            <w:vAlign w:val="center"/>
            <w:hideMark/>
          </w:tcPr>
          <w:p w14:paraId="44DC0BEB" w14:textId="7188E95D" w:rsidR="00393BEC" w:rsidRPr="009A2050" w:rsidRDefault="00CE0FDC" w:rsidP="00D51407">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hint="eastAsia"/>
                <w:kern w:val="0"/>
                <w:sz w:val="22"/>
              </w:rPr>
              <w:t>B</w:t>
            </w:r>
            <w:r w:rsidRPr="009A2050">
              <w:rPr>
                <w:rFonts w:ascii="Times New Roman" w:eastAsia="等线" w:hAnsi="Times New Roman" w:cs="Times New Roman"/>
                <w:kern w:val="0"/>
                <w:sz w:val="22"/>
              </w:rPr>
              <w:t>eijing, C</w:t>
            </w:r>
            <w:r w:rsidR="00393BEC" w:rsidRPr="009A2050">
              <w:rPr>
                <w:rFonts w:ascii="Times New Roman" w:eastAsia="等线" w:hAnsi="Times New Roman" w:cs="Times New Roman"/>
                <w:kern w:val="0"/>
                <w:sz w:val="22"/>
              </w:rPr>
              <w:t>hina,</w:t>
            </w:r>
            <w:r w:rsidR="00765F36" w:rsidRPr="009A2050">
              <w:rPr>
                <w:rFonts w:ascii="Times New Roman" w:eastAsia="等线" w:hAnsi="Times New Roman" w:cs="Times New Roman"/>
                <w:kern w:val="0"/>
                <w:sz w:val="22"/>
              </w:rPr>
              <w:t xml:space="preserve"> </w:t>
            </w:r>
            <w:r w:rsidR="0037735D" w:rsidRPr="009A2050">
              <w:rPr>
                <w:rFonts w:ascii="Times New Roman" w:eastAsia="等线" w:hAnsi="Times New Roman" w:cs="Times New Roman"/>
                <w:kern w:val="0"/>
                <w:sz w:val="22"/>
              </w:rPr>
              <w:t>s</w:t>
            </w:r>
            <w:r w:rsidR="00393BEC" w:rsidRPr="009A2050">
              <w:rPr>
                <w:rFonts w:ascii="Times New Roman" w:eastAsia="等线" w:hAnsi="Times New Roman" w:cs="Times New Roman"/>
                <w:kern w:val="0"/>
                <w:sz w:val="22"/>
              </w:rPr>
              <w:t>ummer in 2021</w:t>
            </w:r>
          </w:p>
        </w:tc>
        <w:tc>
          <w:tcPr>
            <w:tcW w:w="1560" w:type="dxa"/>
            <w:tcBorders>
              <w:top w:val="nil"/>
              <w:left w:val="nil"/>
              <w:bottom w:val="nil"/>
              <w:right w:val="nil"/>
            </w:tcBorders>
            <w:shd w:val="clear" w:color="auto" w:fill="auto"/>
            <w:noWrap/>
            <w:vAlign w:val="center"/>
            <w:hideMark/>
          </w:tcPr>
          <w:p w14:paraId="48C20EB6"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5.2</w:t>
            </w:r>
          </w:p>
        </w:tc>
        <w:tc>
          <w:tcPr>
            <w:tcW w:w="2126" w:type="dxa"/>
            <w:tcBorders>
              <w:top w:val="nil"/>
              <w:left w:val="nil"/>
              <w:bottom w:val="nil"/>
              <w:right w:val="nil"/>
            </w:tcBorders>
            <w:shd w:val="clear" w:color="auto" w:fill="auto"/>
            <w:noWrap/>
            <w:vAlign w:val="center"/>
            <w:hideMark/>
          </w:tcPr>
          <w:p w14:paraId="57BB3BE0"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25</w:t>
            </w:r>
          </w:p>
        </w:tc>
        <w:tc>
          <w:tcPr>
            <w:tcW w:w="829" w:type="dxa"/>
            <w:tcBorders>
              <w:top w:val="nil"/>
              <w:left w:val="nil"/>
              <w:bottom w:val="nil"/>
              <w:right w:val="nil"/>
            </w:tcBorders>
            <w:shd w:val="clear" w:color="auto" w:fill="auto"/>
            <w:noWrap/>
            <w:vAlign w:val="center"/>
            <w:hideMark/>
          </w:tcPr>
          <w:p w14:paraId="44F4DF76" w14:textId="7791F155"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30</w:t>
            </w:r>
          </w:p>
        </w:tc>
      </w:tr>
      <w:tr w:rsidR="009A2050" w:rsidRPr="009A2050" w14:paraId="54AB77FA" w14:textId="77777777" w:rsidTr="00D179DA">
        <w:trPr>
          <w:trHeight w:val="280"/>
        </w:trPr>
        <w:tc>
          <w:tcPr>
            <w:tcW w:w="2410" w:type="dxa"/>
            <w:tcBorders>
              <w:top w:val="nil"/>
              <w:left w:val="nil"/>
              <w:bottom w:val="nil"/>
              <w:right w:val="nil"/>
            </w:tcBorders>
            <w:shd w:val="clear" w:color="000000" w:fill="FFF3F3"/>
            <w:noWrap/>
            <w:vAlign w:val="center"/>
          </w:tcPr>
          <w:p w14:paraId="791E68F2" w14:textId="0EC892E4" w:rsidR="009A122B" w:rsidRPr="009A2050" w:rsidRDefault="00ED020B" w:rsidP="009A122B">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AuthorYear="1"&gt;&lt;Author&gt;Tan&lt;/Author&gt;&lt;Year&gt;2019&lt;/Year&gt;&lt;RecNum&gt;500&lt;/RecNum&gt;&lt;DisplayText&gt;Tan et al. (2019b)&lt;/DisplayText&gt;&lt;record&gt;&lt;rec-number&gt;500&lt;/rec-number&gt;&lt;foreign-keys&gt;&lt;key app="EN" db-id="xr929ztsmpsa9iefaespwsezfttt9v90stz2" timestamp="1662351217"&gt;500&lt;/key&gt;&lt;/foreign-keys&gt;&lt;ref-type name="Journal Article"&gt;17&lt;/ref-type&gt;&lt;contributors&gt;&lt;authors&gt;&lt;author&gt;Tan, Zhaofeng&lt;/author&gt;&lt;author&gt;Lu, Keding&lt;/author&gt;&lt;author&gt;Jiang, Meiqing&lt;/author&gt;&lt;author&gt;Su, Rong&lt;/author&gt;&lt;author&gt;Wang, Hongli&lt;/author&gt;&lt;author&gt;Lou, Shengrong&lt;/author&gt;&lt;author&gt;Fu, Qingyan&lt;/author&gt;&lt;author&gt;Zhai, Chongzhi&lt;/author&gt;&lt;author&gt;Tan, Qinwen&lt;/author&gt;&lt;author&gt;Yue, Dingli&lt;/author&gt;&lt;/authors&gt;&lt;/contributors&gt;&lt;titles&gt;&lt;title&gt;Daytime atmospheric oxidation capacity in four Chinese megacities during the photochemically polluted season: a case study based on box model simulation&lt;/title&gt;&lt;secondary-title&gt;Atmospheric Chemistry and Physics&lt;/secondary-title&gt;&lt;/titles&gt;&lt;periodical&gt;&lt;full-title&gt;Atmospheric Chemistry and Physics&lt;/full-title&gt;&lt;/periodical&gt;&lt;pages&gt;3493-3513&lt;/pages&gt;&lt;volume&gt;19&lt;/volume&gt;&lt;number&gt;6&lt;/number&gt;&lt;dates&gt;&lt;year&gt;2019&lt;/year&gt;&lt;/dates&gt;&lt;isbn&gt;1680-7316&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Tan et al. (2019b)</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000000" w:fill="FFF3F3"/>
            <w:noWrap/>
            <w:vAlign w:val="center"/>
          </w:tcPr>
          <w:p w14:paraId="1EACFF75" w14:textId="2215472F" w:rsidR="009A122B" w:rsidRPr="009A2050" w:rsidRDefault="00EB59BC" w:rsidP="004D0C8A">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 xml:space="preserve">Four megacities in China, </w:t>
            </w:r>
            <w:r w:rsidR="004D0C8A" w:rsidRPr="009A2050">
              <w:rPr>
                <w:rFonts w:ascii="Times New Roman" w:eastAsia="等线" w:hAnsi="Times New Roman" w:cs="Times New Roman"/>
                <w:kern w:val="0"/>
                <w:sz w:val="22"/>
              </w:rPr>
              <w:t xml:space="preserve">summer </w:t>
            </w:r>
            <w:r w:rsidR="00C04F13" w:rsidRPr="009A2050">
              <w:rPr>
                <w:rFonts w:ascii="Times New Roman" w:eastAsia="等线" w:hAnsi="Times New Roman" w:cs="Times New Roman"/>
                <w:kern w:val="0"/>
                <w:sz w:val="22"/>
              </w:rPr>
              <w:t>to</w:t>
            </w:r>
            <w:r w:rsidR="003A2557" w:rsidRPr="009A2050">
              <w:rPr>
                <w:rFonts w:ascii="Times New Roman" w:eastAsia="等线" w:hAnsi="Times New Roman" w:cs="Times New Roman"/>
                <w:kern w:val="0"/>
                <w:sz w:val="22"/>
              </w:rPr>
              <w:t xml:space="preserve"> autumn from 2014 to 2016</w:t>
            </w:r>
          </w:p>
        </w:tc>
        <w:tc>
          <w:tcPr>
            <w:tcW w:w="1560" w:type="dxa"/>
            <w:tcBorders>
              <w:top w:val="nil"/>
              <w:left w:val="nil"/>
              <w:bottom w:val="nil"/>
              <w:right w:val="nil"/>
            </w:tcBorders>
            <w:shd w:val="clear" w:color="000000" w:fill="FFF3F3"/>
            <w:noWrap/>
            <w:vAlign w:val="center"/>
          </w:tcPr>
          <w:p w14:paraId="6DD0E293" w14:textId="6C3A5533" w:rsidR="009A122B" w:rsidRPr="009A2050" w:rsidRDefault="009A122B" w:rsidP="00461F22">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sz w:val="22"/>
              </w:rPr>
              <w:t>24 ± 9.5</w:t>
            </w:r>
          </w:p>
        </w:tc>
        <w:tc>
          <w:tcPr>
            <w:tcW w:w="2126" w:type="dxa"/>
            <w:tcBorders>
              <w:top w:val="nil"/>
              <w:left w:val="nil"/>
              <w:bottom w:val="nil"/>
              <w:right w:val="nil"/>
            </w:tcBorders>
            <w:shd w:val="clear" w:color="000000" w:fill="FFF3F3"/>
            <w:noWrap/>
            <w:vAlign w:val="center"/>
          </w:tcPr>
          <w:p w14:paraId="01910EA7" w14:textId="14E37699" w:rsidR="009A122B" w:rsidRPr="009A2050" w:rsidRDefault="009A122B" w:rsidP="00461F22">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sz w:val="22"/>
              </w:rPr>
              <w:t>4.5 ± 1.5</w:t>
            </w:r>
          </w:p>
        </w:tc>
        <w:tc>
          <w:tcPr>
            <w:tcW w:w="829" w:type="dxa"/>
            <w:tcBorders>
              <w:top w:val="nil"/>
              <w:left w:val="nil"/>
              <w:bottom w:val="nil"/>
              <w:right w:val="nil"/>
            </w:tcBorders>
            <w:shd w:val="clear" w:color="000000" w:fill="FFF3F3"/>
            <w:noWrap/>
            <w:vAlign w:val="center"/>
          </w:tcPr>
          <w:p w14:paraId="34EBC9DA" w14:textId="754982CD" w:rsidR="009A122B" w:rsidRPr="009A2050" w:rsidRDefault="009A122B" w:rsidP="00461F22">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29</w:t>
            </w:r>
          </w:p>
        </w:tc>
      </w:tr>
      <w:tr w:rsidR="009A2050" w:rsidRPr="009A2050" w14:paraId="7AC2448E" w14:textId="77777777" w:rsidTr="00D179DA">
        <w:trPr>
          <w:trHeight w:val="280"/>
        </w:trPr>
        <w:tc>
          <w:tcPr>
            <w:tcW w:w="2410" w:type="dxa"/>
            <w:tcBorders>
              <w:top w:val="nil"/>
              <w:left w:val="nil"/>
              <w:bottom w:val="nil"/>
              <w:right w:val="nil"/>
            </w:tcBorders>
            <w:shd w:val="clear" w:color="auto" w:fill="auto"/>
            <w:noWrap/>
            <w:vAlign w:val="center"/>
            <w:hideMark/>
          </w:tcPr>
          <w:p w14:paraId="48787167" w14:textId="40E267C6" w:rsidR="00A4587C" w:rsidRPr="009A2050" w:rsidRDefault="00396070"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AuthorYear="1"&gt;&lt;Author&gt;Young&lt;/Author&gt;&lt;Year&gt;2012&lt;/Year&gt;&lt;RecNum&gt;582&lt;/RecNum&gt;&lt;DisplayText&gt;Young et al. (2012)&lt;/DisplayText&gt;&lt;record&gt;&lt;rec-number&gt;582&lt;/rec-number&gt;&lt;foreign-keys&gt;&lt;key app="EN" db-id="xr929ztsmpsa9iefaespwsezfttt9v90stz2" timestamp="1679916536"&gt;582&lt;/key&gt;&lt;/foreign-keys&gt;&lt;ref-type name="Journal Article"&gt;17&lt;/ref-type&gt;&lt;contributors&gt;&lt;authors&gt;&lt;author&gt;Young, Cora J&lt;/author&gt;&lt;author&gt;Washenfelder, Rebecca A&lt;/author&gt;&lt;author&gt;Roberts, James M&lt;/author&gt;&lt;author&gt;Mielke, Levi H&lt;/author&gt;&lt;author&gt;Osthoff, Hans D&lt;/author&gt;&lt;author&gt;Tsai, Catalina&lt;/author&gt;&lt;author&gt;Pikelnaya, Olga&lt;/author&gt;&lt;author&gt;Stutz, Jochen&lt;/author&gt;&lt;author&gt;Veres, Patrick R&lt;/author&gt;&lt;author&gt;Cochran, Anthony K&lt;/author&gt;&lt;/authors&gt;&lt;/contributors&gt;&lt;titles&gt;&lt;title&gt;Vertically resolved measurements of nighttime radical reservoirs in Los Angeles and their contribution to the urban radical budget&lt;/title&gt;&lt;secondary-title&gt;Environmental science &amp;amp; technology&lt;/secondary-title&gt;&lt;/titles&gt;&lt;periodical&gt;&lt;full-title&gt;Environmental science &amp;amp; technology&lt;/full-title&gt;&lt;/periodical&gt;&lt;pages&gt;10965-10973&lt;/pages&gt;&lt;volume&gt;46&lt;/volume&gt;&lt;number&gt;20&lt;/number&gt;&lt;dates&gt;&lt;year&gt;2012&lt;/year&gt;&lt;/dates&gt;&lt;isbn&gt;0013-936X&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Young et al. (2012)</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auto" w:fill="auto"/>
            <w:noWrap/>
            <w:vAlign w:val="center"/>
            <w:hideMark/>
          </w:tcPr>
          <w:p w14:paraId="4FA364DE" w14:textId="201B7956" w:rsidR="00A4587C" w:rsidRPr="009A2050" w:rsidRDefault="00E40185" w:rsidP="00D51407">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California, USA, spring to summer in 2010</w:t>
            </w:r>
          </w:p>
        </w:tc>
        <w:tc>
          <w:tcPr>
            <w:tcW w:w="1560" w:type="dxa"/>
            <w:tcBorders>
              <w:top w:val="nil"/>
              <w:left w:val="nil"/>
              <w:bottom w:val="nil"/>
              <w:right w:val="nil"/>
            </w:tcBorders>
            <w:shd w:val="clear" w:color="auto" w:fill="auto"/>
            <w:noWrap/>
            <w:vAlign w:val="center"/>
            <w:hideMark/>
          </w:tcPr>
          <w:p w14:paraId="4A6185E5" w14:textId="77777777"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25</w:t>
            </w:r>
          </w:p>
        </w:tc>
        <w:tc>
          <w:tcPr>
            <w:tcW w:w="2126" w:type="dxa"/>
            <w:tcBorders>
              <w:top w:val="nil"/>
              <w:left w:val="nil"/>
              <w:bottom w:val="nil"/>
              <w:right w:val="nil"/>
            </w:tcBorders>
            <w:shd w:val="clear" w:color="auto" w:fill="auto"/>
            <w:noWrap/>
            <w:vAlign w:val="center"/>
            <w:hideMark/>
          </w:tcPr>
          <w:p w14:paraId="1A5A7597" w14:textId="32FB3066" w:rsidR="00A4587C" w:rsidRPr="009A2050" w:rsidRDefault="00A4587C" w:rsidP="00A4587C">
            <w:pPr>
              <w:widowControl/>
              <w:spacing w:line="240" w:lineRule="atLeast"/>
              <w:jc w:val="center"/>
              <w:rPr>
                <w:rFonts w:ascii="Times New Roman" w:eastAsia="等线" w:hAnsi="Times New Roman" w:cs="Times New Roman"/>
                <w:kern w:val="0"/>
                <w:sz w:val="22"/>
              </w:rPr>
            </w:pPr>
          </w:p>
        </w:tc>
        <w:tc>
          <w:tcPr>
            <w:tcW w:w="829" w:type="dxa"/>
            <w:tcBorders>
              <w:top w:val="nil"/>
              <w:left w:val="nil"/>
              <w:bottom w:val="nil"/>
              <w:right w:val="nil"/>
            </w:tcBorders>
            <w:shd w:val="clear" w:color="auto" w:fill="auto"/>
            <w:noWrap/>
            <w:vAlign w:val="center"/>
            <w:hideMark/>
          </w:tcPr>
          <w:p w14:paraId="1B5DDBB4" w14:textId="6708BBCE" w:rsidR="00A4587C" w:rsidRPr="009A2050" w:rsidRDefault="00A4587C" w:rsidP="00A4587C">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25</w:t>
            </w:r>
          </w:p>
        </w:tc>
      </w:tr>
      <w:tr w:rsidR="009A2050" w:rsidRPr="009A2050" w14:paraId="37255BE6" w14:textId="77777777" w:rsidTr="00D179DA">
        <w:trPr>
          <w:trHeight w:val="420"/>
        </w:trPr>
        <w:tc>
          <w:tcPr>
            <w:tcW w:w="13020" w:type="dxa"/>
            <w:gridSpan w:val="5"/>
            <w:tcBorders>
              <w:top w:val="nil"/>
              <w:left w:val="nil"/>
              <w:bottom w:val="nil"/>
              <w:right w:val="nil"/>
            </w:tcBorders>
            <w:shd w:val="clear" w:color="000000" w:fill="A0C9E5"/>
            <w:noWrap/>
            <w:vAlign w:val="center"/>
            <w:hideMark/>
          </w:tcPr>
          <w:p w14:paraId="6D3F7982" w14:textId="77777777" w:rsidR="00CA1DF9" w:rsidRPr="009A2050" w:rsidRDefault="00CA1DF9" w:rsidP="00CA1DF9">
            <w:pPr>
              <w:widowControl/>
              <w:spacing w:line="240" w:lineRule="atLeast"/>
              <w:jc w:val="center"/>
              <w:rPr>
                <w:rFonts w:ascii="Times New Roman" w:eastAsia="等线" w:hAnsi="Times New Roman" w:cs="Times New Roman"/>
                <w:b/>
                <w:bCs/>
                <w:kern w:val="0"/>
                <w:sz w:val="22"/>
              </w:rPr>
            </w:pPr>
            <w:r w:rsidRPr="009A2050">
              <w:rPr>
                <w:rFonts w:ascii="Times New Roman" w:eastAsia="等线" w:hAnsi="Times New Roman" w:cs="Times New Roman"/>
                <w:b/>
                <w:bCs/>
                <w:kern w:val="0"/>
                <w:sz w:val="22"/>
              </w:rPr>
              <w:t>Contribution to p(HOx)</w:t>
            </w:r>
          </w:p>
        </w:tc>
      </w:tr>
      <w:tr w:rsidR="009A2050" w:rsidRPr="009A2050" w14:paraId="172AFB93" w14:textId="77777777" w:rsidTr="00D179DA">
        <w:trPr>
          <w:trHeight w:val="280"/>
        </w:trPr>
        <w:tc>
          <w:tcPr>
            <w:tcW w:w="2410" w:type="dxa"/>
            <w:tcBorders>
              <w:top w:val="nil"/>
              <w:left w:val="nil"/>
              <w:bottom w:val="nil"/>
              <w:right w:val="nil"/>
            </w:tcBorders>
            <w:shd w:val="clear" w:color="auto" w:fill="auto"/>
            <w:noWrap/>
            <w:vAlign w:val="center"/>
            <w:hideMark/>
          </w:tcPr>
          <w:p w14:paraId="2F436125" w14:textId="30DE8D3D" w:rsidR="00CA1DF9" w:rsidRPr="009A2050" w:rsidRDefault="00B25A38"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AuthorYear="1"&gt;&lt;Author&gt;Ren&lt;/Author&gt;&lt;Year&gt;2013&lt;/Year&gt;&lt;RecNum&gt;562&lt;/RecNum&gt;&lt;DisplayText&gt;Ren et al. (2013)&lt;/DisplayText&gt;&lt;record&gt;&lt;rec-number&gt;562&lt;/rec-number&gt;&lt;foreign-keys&gt;&lt;key app="EN" db-id="xr929ztsmpsa9iefaespwsezfttt9v90stz2" timestamp="1679396413"&gt;562&lt;/key&gt;&lt;/foreign-keys&gt;&lt;ref-type name="Journal Article"&gt;17&lt;/ref-type&gt;&lt;contributors&gt;&lt;authors&gt;&lt;author&gt;Ren, Xinrong&lt;/author&gt;&lt;author&gt;Van Duin, Diana&lt;/author&gt;&lt;author&gt;Cazorla, Maria&lt;/author&gt;&lt;author&gt;Chen, Shuang&lt;/author&gt;&lt;author&gt;Mao, Jingqiu&lt;/author&gt;&lt;author&gt;Zhang, Li&lt;/author&gt;&lt;author&gt;Brune, William H&lt;/author&gt;&lt;author&gt;Flynn, James H&lt;/author&gt;&lt;author&gt;Grossberg, Nicole&lt;/author&gt;&lt;author&gt;Lefer, Barry L&lt;/author&gt;&lt;/authors&gt;&lt;/contributors&gt;&lt;titles&gt;&lt;title&gt;Atmospheric oxidation chemistry and ozone production: Results from SHARP 2009 in Houston, Texas&lt;/title&gt;&lt;secondary-title&gt;Journal of Geophysical Research: Atmospheres&lt;/secondary-title&gt;&lt;/titles&gt;&lt;periodical&gt;&lt;full-title&gt;Journal of Geophysical Research: Atmospheres&lt;/full-title&gt;&lt;/periodical&gt;&lt;pages&gt;5770-5780&lt;/pages&gt;&lt;volume&gt;118&lt;/volume&gt;&lt;number&gt;11&lt;/number&gt;&lt;dates&gt;&lt;year&gt;2013&lt;/year&gt;&lt;/dates&gt;&lt;isbn&gt;2169-897X&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Ren et al. (2013)</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auto" w:fill="auto"/>
            <w:noWrap/>
            <w:vAlign w:val="center"/>
            <w:hideMark/>
          </w:tcPr>
          <w:p w14:paraId="46F29312" w14:textId="2230F6C9" w:rsidR="00CA1DF9" w:rsidRPr="009A2050" w:rsidRDefault="004017EC"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Texas, USA</w:t>
            </w:r>
            <w:r w:rsidR="004D217A" w:rsidRPr="009A2050">
              <w:rPr>
                <w:rFonts w:ascii="Times New Roman" w:eastAsia="等线" w:hAnsi="Times New Roman" w:cs="Times New Roman"/>
                <w:kern w:val="0"/>
                <w:sz w:val="22"/>
              </w:rPr>
              <w:t>, spring in 2009</w:t>
            </w:r>
          </w:p>
        </w:tc>
        <w:tc>
          <w:tcPr>
            <w:tcW w:w="1560" w:type="dxa"/>
            <w:tcBorders>
              <w:top w:val="nil"/>
              <w:left w:val="nil"/>
              <w:bottom w:val="nil"/>
              <w:right w:val="nil"/>
            </w:tcBorders>
            <w:shd w:val="clear" w:color="auto" w:fill="auto"/>
            <w:noWrap/>
            <w:vAlign w:val="center"/>
            <w:hideMark/>
          </w:tcPr>
          <w:p w14:paraId="6300F014" w14:textId="77777777"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14</w:t>
            </w:r>
          </w:p>
        </w:tc>
        <w:tc>
          <w:tcPr>
            <w:tcW w:w="2126" w:type="dxa"/>
            <w:tcBorders>
              <w:top w:val="nil"/>
              <w:left w:val="nil"/>
              <w:bottom w:val="nil"/>
              <w:right w:val="nil"/>
            </w:tcBorders>
            <w:shd w:val="clear" w:color="auto" w:fill="auto"/>
            <w:noWrap/>
            <w:vAlign w:val="center"/>
            <w:hideMark/>
          </w:tcPr>
          <w:p w14:paraId="3607279A" w14:textId="77777777"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15</w:t>
            </w:r>
          </w:p>
        </w:tc>
        <w:tc>
          <w:tcPr>
            <w:tcW w:w="829" w:type="dxa"/>
            <w:tcBorders>
              <w:top w:val="nil"/>
              <w:left w:val="nil"/>
              <w:bottom w:val="nil"/>
              <w:right w:val="nil"/>
            </w:tcBorders>
            <w:shd w:val="clear" w:color="auto" w:fill="auto"/>
            <w:noWrap/>
            <w:vAlign w:val="center"/>
            <w:hideMark/>
          </w:tcPr>
          <w:p w14:paraId="4B870DD8" w14:textId="55353FF8"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29</w:t>
            </w:r>
          </w:p>
        </w:tc>
      </w:tr>
      <w:tr w:rsidR="009A2050" w:rsidRPr="009A2050" w14:paraId="033A9E20" w14:textId="77777777" w:rsidTr="00D179DA">
        <w:trPr>
          <w:trHeight w:val="280"/>
        </w:trPr>
        <w:tc>
          <w:tcPr>
            <w:tcW w:w="2410" w:type="dxa"/>
            <w:tcBorders>
              <w:top w:val="nil"/>
              <w:left w:val="nil"/>
              <w:bottom w:val="nil"/>
              <w:right w:val="nil"/>
            </w:tcBorders>
            <w:shd w:val="clear" w:color="000000" w:fill="E1EEF7"/>
            <w:noWrap/>
            <w:vAlign w:val="center"/>
            <w:hideMark/>
          </w:tcPr>
          <w:p w14:paraId="670203A7" w14:textId="500A3AD0" w:rsidR="00CA1DF9" w:rsidRPr="009A2050" w:rsidRDefault="00B336D2"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AuthorYear="1"&gt;&lt;Author&gt;Ren&lt;/Author&gt;&lt;Year&gt;2003&lt;/Year&gt;&lt;RecNum&gt;717&lt;/RecNum&gt;&lt;DisplayText&gt;Ren et al. (2003)&lt;/DisplayText&gt;&lt;record&gt;&lt;rec-number&gt;717&lt;/rec-number&gt;&lt;foreign-keys&gt;&lt;key app="EN" db-id="xr929ztsmpsa9iefaespwsezfttt9v90stz2" timestamp="1742485070"&gt;717&lt;/key&gt;&lt;/foreign-keys&gt;&lt;ref-type name="Journal Article"&gt;17&lt;/ref-type&gt;&lt;contributors&gt;&lt;authors&gt;&lt;author&gt;Ren, Xinrong&lt;/author&gt;&lt;author&gt;Harder, Hartwig&lt;/author&gt;&lt;author&gt;Martinez, Monica&lt;/author&gt;&lt;author&gt;Lesher, Robert L&lt;/author&gt;&lt;author&gt;Oliger, Angelique&lt;/author&gt;&lt;author&gt;Simpas, James B&lt;/author&gt;&lt;author&gt;Brune, William H&lt;/author&gt;&lt;author&gt;Schwab, James J&lt;/author&gt;&lt;author&gt;Demerjian, Kenneth L&lt;/author&gt;&lt;author&gt;He, Yi&lt;/author&gt;&lt;/authors&gt;&lt;/contributors&gt;&lt;titles&gt;&lt;title&gt;&lt;style face="normal" font="default" size="100%"&gt;OH and HO&lt;/style&gt;&lt;style face="subscript" font="default" size="100%"&gt;2&lt;/style&gt;&lt;style face="normal" font="default" size="100%"&gt; chemistry in the urban atmosphere of New York City&lt;/style&gt;&lt;/title&gt;&lt;secondary-title&gt;Atmospheric Environment&lt;/secondary-title&gt;&lt;/titles&gt;&lt;periodical&gt;&lt;full-title&gt;Atmospheric environment&lt;/full-title&gt;&lt;/periodical&gt;&lt;pages&gt;3639-3651&lt;/pages&gt;&lt;volume&gt;37&lt;/volume&gt;&lt;number&gt;26&lt;/number&gt;&lt;dates&gt;&lt;year&gt;2003&lt;/year&gt;&lt;/dates&gt;&lt;isbn&gt;1352-2310&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Ren et al. (2003)</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000000" w:fill="E1EEF7"/>
            <w:noWrap/>
            <w:vAlign w:val="center"/>
            <w:hideMark/>
          </w:tcPr>
          <w:p w14:paraId="535301EC" w14:textId="37531F23" w:rsidR="00CA1DF9" w:rsidRPr="009A2050" w:rsidRDefault="00B965C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New York, USA, summer in 2001</w:t>
            </w:r>
          </w:p>
        </w:tc>
        <w:tc>
          <w:tcPr>
            <w:tcW w:w="1560" w:type="dxa"/>
            <w:tcBorders>
              <w:top w:val="nil"/>
              <w:left w:val="nil"/>
              <w:bottom w:val="nil"/>
              <w:right w:val="nil"/>
            </w:tcBorders>
            <w:shd w:val="clear" w:color="000000" w:fill="E1EEF7"/>
            <w:noWrap/>
            <w:vAlign w:val="center"/>
            <w:hideMark/>
          </w:tcPr>
          <w:p w14:paraId="327D95EC" w14:textId="77777777"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8.0</w:t>
            </w:r>
          </w:p>
        </w:tc>
        <w:tc>
          <w:tcPr>
            <w:tcW w:w="2126" w:type="dxa"/>
            <w:tcBorders>
              <w:top w:val="nil"/>
              <w:left w:val="nil"/>
              <w:bottom w:val="nil"/>
              <w:right w:val="nil"/>
            </w:tcBorders>
            <w:shd w:val="clear" w:color="000000" w:fill="E1EEF7"/>
            <w:noWrap/>
            <w:vAlign w:val="center"/>
            <w:hideMark/>
          </w:tcPr>
          <w:p w14:paraId="16ED5AC0" w14:textId="22C2B21B" w:rsidR="00CA1DF9" w:rsidRPr="009A2050" w:rsidRDefault="00CA1DF9" w:rsidP="00CA1DF9">
            <w:pPr>
              <w:widowControl/>
              <w:spacing w:line="240" w:lineRule="atLeast"/>
              <w:jc w:val="center"/>
              <w:rPr>
                <w:rFonts w:ascii="Times New Roman" w:eastAsia="等线" w:hAnsi="Times New Roman" w:cs="Times New Roman"/>
                <w:kern w:val="0"/>
                <w:sz w:val="22"/>
              </w:rPr>
            </w:pPr>
          </w:p>
        </w:tc>
        <w:tc>
          <w:tcPr>
            <w:tcW w:w="829" w:type="dxa"/>
            <w:tcBorders>
              <w:top w:val="nil"/>
              <w:left w:val="nil"/>
              <w:bottom w:val="nil"/>
              <w:right w:val="nil"/>
            </w:tcBorders>
            <w:shd w:val="clear" w:color="000000" w:fill="E1EEF7"/>
            <w:noWrap/>
            <w:vAlign w:val="center"/>
            <w:hideMark/>
          </w:tcPr>
          <w:p w14:paraId="2ABF2D53" w14:textId="082DBAC5"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8</w:t>
            </w:r>
            <w:r w:rsidR="00C50CC4" w:rsidRPr="009A2050">
              <w:rPr>
                <w:rFonts w:ascii="Times New Roman" w:eastAsia="等线" w:hAnsi="Times New Roman" w:cs="Times New Roman"/>
                <w:kern w:val="0"/>
                <w:sz w:val="22"/>
              </w:rPr>
              <w:t>.0</w:t>
            </w:r>
          </w:p>
        </w:tc>
      </w:tr>
      <w:tr w:rsidR="009A2050" w:rsidRPr="009A2050" w14:paraId="3AD5296A" w14:textId="77777777" w:rsidTr="00D179DA">
        <w:trPr>
          <w:trHeight w:val="420"/>
        </w:trPr>
        <w:tc>
          <w:tcPr>
            <w:tcW w:w="13020" w:type="dxa"/>
            <w:gridSpan w:val="5"/>
            <w:tcBorders>
              <w:top w:val="nil"/>
              <w:left w:val="nil"/>
              <w:bottom w:val="nil"/>
              <w:right w:val="nil"/>
            </w:tcBorders>
            <w:shd w:val="clear" w:color="000000" w:fill="AFDD8B"/>
            <w:noWrap/>
            <w:vAlign w:val="center"/>
            <w:hideMark/>
          </w:tcPr>
          <w:p w14:paraId="7AD0E459" w14:textId="77777777" w:rsidR="00CA1DF9" w:rsidRPr="009A2050" w:rsidRDefault="00CA1DF9" w:rsidP="00CA1DF9">
            <w:pPr>
              <w:widowControl/>
              <w:spacing w:line="240" w:lineRule="atLeast"/>
              <w:jc w:val="center"/>
              <w:rPr>
                <w:rFonts w:ascii="Times New Roman" w:eastAsia="等线" w:hAnsi="Times New Roman" w:cs="Times New Roman"/>
                <w:b/>
                <w:bCs/>
                <w:kern w:val="0"/>
                <w:sz w:val="22"/>
              </w:rPr>
            </w:pPr>
            <w:r w:rsidRPr="009A2050">
              <w:rPr>
                <w:rFonts w:ascii="Times New Roman" w:eastAsia="等线" w:hAnsi="Times New Roman" w:cs="Times New Roman"/>
                <w:b/>
                <w:bCs/>
                <w:kern w:val="0"/>
                <w:sz w:val="22"/>
              </w:rPr>
              <w:lastRenderedPageBreak/>
              <w:t>Contribution to p(HO</w:t>
            </w:r>
            <w:r w:rsidRPr="009A2050">
              <w:rPr>
                <w:rFonts w:ascii="Times New Roman" w:eastAsia="等线" w:hAnsi="Times New Roman" w:cs="Times New Roman"/>
                <w:b/>
                <w:bCs/>
                <w:kern w:val="0"/>
                <w:sz w:val="22"/>
                <w:vertAlign w:val="subscript"/>
              </w:rPr>
              <w:t>2</w:t>
            </w:r>
            <w:r w:rsidRPr="009A2050">
              <w:rPr>
                <w:rFonts w:ascii="Times New Roman" w:eastAsia="等线" w:hAnsi="Times New Roman" w:cs="Times New Roman"/>
                <w:b/>
                <w:bCs/>
                <w:kern w:val="0"/>
                <w:sz w:val="22"/>
              </w:rPr>
              <w:t>)</w:t>
            </w:r>
          </w:p>
        </w:tc>
      </w:tr>
      <w:tr w:rsidR="009A2050" w:rsidRPr="009A2050" w14:paraId="4731BC91" w14:textId="77777777" w:rsidTr="00D179DA">
        <w:trPr>
          <w:trHeight w:val="280"/>
        </w:trPr>
        <w:tc>
          <w:tcPr>
            <w:tcW w:w="2410" w:type="dxa"/>
            <w:tcBorders>
              <w:top w:val="nil"/>
              <w:left w:val="nil"/>
              <w:bottom w:val="nil"/>
              <w:right w:val="nil"/>
            </w:tcBorders>
            <w:shd w:val="clear" w:color="auto" w:fill="auto"/>
            <w:noWrap/>
            <w:vAlign w:val="center"/>
            <w:hideMark/>
          </w:tcPr>
          <w:p w14:paraId="1EA29476" w14:textId="665C824F" w:rsidR="00CA1DF9" w:rsidRPr="009A2050" w:rsidRDefault="005A7208"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AuthorYear="1"&gt;&lt;Author&gt;Emmerson&lt;/Author&gt;&lt;Year&gt;2007&lt;/Year&gt;&lt;RecNum&gt;180&lt;/RecNum&gt;&lt;DisplayText&gt;Emmerson et al. (2007)&lt;/DisplayText&gt;&lt;record&gt;&lt;rec-number&gt;180&lt;/rec-number&gt;&lt;foreign-keys&gt;&lt;key app="EN" db-id="xr929ztsmpsa9iefaespwsezfttt9v90stz2" timestamp="1585599511"&gt;180&lt;/key&gt;&lt;/foreign-keys&gt;&lt;ref-type name="Journal Article"&gt;17&lt;/ref-type&gt;&lt;contributors&gt;&lt;authors&gt;&lt;author&gt;Emmerson, K. M.&lt;/author&gt;&lt;author&gt;Carslaw, N.&lt;/author&gt;&lt;author&gt;Carslaw, D. C.&lt;/author&gt;&lt;author&gt;Lee, J. D.&lt;/author&gt;&lt;author&gt;McFiggans, G.&lt;/author&gt;&lt;author&gt;Bloss, W. J.&lt;/author&gt;&lt;author&gt;Gravestock, T.&lt;/author&gt;&lt;author&gt;Heard, D. E.&lt;/author&gt;&lt;author&gt;Hopkins, J.&lt;/author&gt;&lt;author&gt;Ingham, T.&lt;/author&gt;&lt;author&gt;Pilling, M. J.&lt;/author&gt;&lt;author&gt;Smith, S. C.&lt;/author&gt;&lt;author&gt;Jacob, M.&lt;/author&gt;&lt;author&gt;Monks, P. S.&lt;/author&gt;&lt;/authors&gt;&lt;/contributors&gt;&lt;titles&gt;&lt;title&gt;Free radical modelling studies during the UK TORCH Campaign in Summer 2003&lt;/title&gt;&lt;secondary-title&gt;Atmospheric Chemistry and Physics&lt;/secondary-title&gt;&lt;/titles&gt;&lt;periodical&gt;&lt;full-title&gt;Atmospheric Chemistry and Physics&lt;/full-title&gt;&lt;/periodical&gt;&lt;pages&gt;167-181&lt;/pages&gt;&lt;volume&gt;7&lt;/volume&gt;&lt;number&gt;1&lt;/number&gt;&lt;dates&gt;&lt;year&gt;2007&lt;/year&gt;&lt;/dates&gt;&lt;publisher&gt;Copernicus Publications&lt;/publisher&gt;&lt;isbn&gt;1680-7324&lt;/isbn&gt;&lt;urls&gt;&lt;related-urls&gt;&lt;url&gt;https://www.atmos-chem-phys.net/7/167/2007/&lt;/url&gt;&lt;url&gt;https://acp.copernicus.org/articles/7/167/2007/acp-7-167-2007.pdf&lt;/url&gt;&lt;/related-urls&gt;&lt;pdf-urls&gt;&lt;url&gt;https://www.atmos-chem-phys.net/7/167/2007/acp-7-167-2007.pdf&lt;/url&gt;&lt;/pdf-urls&gt;&lt;/urls&gt;&lt;electronic-resource-num&gt;10.5194/acp-7-167-2007&lt;/electronic-resource-num&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Emmerson et al. (2007)</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auto" w:fill="auto"/>
            <w:noWrap/>
            <w:vAlign w:val="center"/>
            <w:hideMark/>
          </w:tcPr>
          <w:p w14:paraId="5E263B3F" w14:textId="2DC8EF2D" w:rsidR="00CA1DF9" w:rsidRPr="009A2050" w:rsidRDefault="0044344D"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Essex, England, summer in 2003</w:t>
            </w:r>
          </w:p>
        </w:tc>
        <w:tc>
          <w:tcPr>
            <w:tcW w:w="1560" w:type="dxa"/>
            <w:tcBorders>
              <w:top w:val="nil"/>
              <w:left w:val="nil"/>
              <w:bottom w:val="nil"/>
              <w:right w:val="nil"/>
            </w:tcBorders>
            <w:shd w:val="clear" w:color="auto" w:fill="auto"/>
            <w:noWrap/>
            <w:vAlign w:val="center"/>
            <w:hideMark/>
          </w:tcPr>
          <w:p w14:paraId="7BBBCB8E" w14:textId="77777777"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24</w:t>
            </w:r>
          </w:p>
        </w:tc>
        <w:tc>
          <w:tcPr>
            <w:tcW w:w="2126" w:type="dxa"/>
            <w:tcBorders>
              <w:top w:val="nil"/>
              <w:left w:val="nil"/>
              <w:bottom w:val="nil"/>
              <w:right w:val="nil"/>
            </w:tcBorders>
            <w:shd w:val="clear" w:color="auto" w:fill="auto"/>
            <w:noWrap/>
            <w:vAlign w:val="center"/>
            <w:hideMark/>
          </w:tcPr>
          <w:p w14:paraId="6E7D0776" w14:textId="77777777"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73</w:t>
            </w:r>
          </w:p>
        </w:tc>
        <w:tc>
          <w:tcPr>
            <w:tcW w:w="829" w:type="dxa"/>
            <w:tcBorders>
              <w:top w:val="nil"/>
              <w:left w:val="nil"/>
              <w:bottom w:val="nil"/>
              <w:right w:val="nil"/>
            </w:tcBorders>
            <w:shd w:val="clear" w:color="auto" w:fill="auto"/>
            <w:noWrap/>
            <w:vAlign w:val="center"/>
            <w:hideMark/>
          </w:tcPr>
          <w:p w14:paraId="4D9423E4" w14:textId="6A8DFF7B"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97</w:t>
            </w:r>
          </w:p>
        </w:tc>
      </w:tr>
      <w:tr w:rsidR="009A2050" w:rsidRPr="009A2050" w14:paraId="10FC2DAC" w14:textId="77777777" w:rsidTr="00D179DA">
        <w:trPr>
          <w:trHeight w:val="280"/>
        </w:trPr>
        <w:tc>
          <w:tcPr>
            <w:tcW w:w="2410" w:type="dxa"/>
            <w:tcBorders>
              <w:top w:val="nil"/>
              <w:left w:val="nil"/>
              <w:bottom w:val="nil"/>
              <w:right w:val="nil"/>
            </w:tcBorders>
            <w:shd w:val="clear" w:color="000000" w:fill="F4FAF0"/>
            <w:noWrap/>
            <w:vAlign w:val="center"/>
            <w:hideMark/>
          </w:tcPr>
          <w:p w14:paraId="5A1BDF3D" w14:textId="1350107F" w:rsidR="00CA1DF9" w:rsidRPr="009A2050" w:rsidRDefault="00A85A51"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AuthorYear="1"&gt;&lt;Author&gt;Yang&lt;/Author&gt;&lt;Year&gt;2018&lt;/Year&gt;&lt;RecNum&gt;577&lt;/RecNum&gt;&lt;DisplayText&gt;Yang et al. (2018)&lt;/DisplayText&gt;&lt;record&gt;&lt;rec-number&gt;577&lt;/rec-number&gt;&lt;foreign-keys&gt;&lt;key app="EN" db-id="xr929ztsmpsa9iefaespwsezfttt9v90stz2" timestamp="1679902514"&gt;577&lt;/key&gt;&lt;/foreign-keys&gt;&lt;ref-type name="Journal Article"&gt;17&lt;/ref-type&gt;&lt;contributors&gt;&lt;authors&gt;&lt;author&gt;Yang, Xue&lt;/author&gt;&lt;author&gt;Xue, Likun&lt;/author&gt;&lt;author&gt;Wang, Tao&lt;/author&gt;&lt;author&gt;Wang, Xinfeng&lt;/author&gt;&lt;author&gt;Gao, Jian&lt;/author&gt;&lt;author&gt;Lee, Shuncheng&lt;/author&gt;&lt;author&gt;Blake, Donald R&lt;/author&gt;&lt;author&gt;Chai, Fahe&lt;/author&gt;&lt;author&gt;Wang, Wenxing&lt;/author&gt;&lt;/authors&gt;&lt;/contributors&gt;&lt;titles&gt;&lt;title&gt;Observations and explicit modeling of summertime carbonyl formation in Beijing: identification of key precursor species and their impact on atmospheric oxidation chemistry&lt;/title&gt;&lt;secondary-title&gt;Journal of Geophysical Research: Atmospheres&lt;/secondary-title&gt;&lt;/titles&gt;&lt;periodical&gt;&lt;full-title&gt;Journal of Geophysical Research: Atmospheres&lt;/full-title&gt;&lt;/periodical&gt;&lt;pages&gt;1426-1440&lt;/pages&gt;&lt;volume&gt;123&lt;/volume&gt;&lt;number&gt;2&lt;/number&gt;&lt;dates&gt;&lt;year&gt;2018&lt;/year&gt;&lt;/dates&gt;&lt;isbn&gt;2169-897X&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Yang et al. (2018)</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000000" w:fill="F4FAF0"/>
            <w:noWrap/>
            <w:vAlign w:val="center"/>
            <w:hideMark/>
          </w:tcPr>
          <w:p w14:paraId="7A501BD2" w14:textId="3CED3E97" w:rsidR="00CA1DF9" w:rsidRPr="009A2050" w:rsidRDefault="00A85A51"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hint="eastAsia"/>
                <w:kern w:val="0"/>
                <w:sz w:val="22"/>
              </w:rPr>
              <w:t>B</w:t>
            </w:r>
            <w:r w:rsidRPr="009A2050">
              <w:rPr>
                <w:rFonts w:ascii="Times New Roman" w:eastAsia="等线" w:hAnsi="Times New Roman" w:cs="Times New Roman"/>
                <w:kern w:val="0"/>
                <w:sz w:val="22"/>
              </w:rPr>
              <w:t>eijing, China, summer in 2008</w:t>
            </w:r>
          </w:p>
        </w:tc>
        <w:tc>
          <w:tcPr>
            <w:tcW w:w="1560" w:type="dxa"/>
            <w:tcBorders>
              <w:top w:val="nil"/>
              <w:left w:val="nil"/>
              <w:bottom w:val="nil"/>
              <w:right w:val="nil"/>
            </w:tcBorders>
            <w:shd w:val="clear" w:color="000000" w:fill="F4FAF0"/>
            <w:noWrap/>
            <w:vAlign w:val="center"/>
            <w:hideMark/>
          </w:tcPr>
          <w:p w14:paraId="6E48405F" w14:textId="5D2FDFD8" w:rsidR="00CA1DF9" w:rsidRPr="009A2050" w:rsidRDefault="00CA1DF9" w:rsidP="00CA1DF9">
            <w:pPr>
              <w:widowControl/>
              <w:spacing w:line="240" w:lineRule="atLeast"/>
              <w:jc w:val="center"/>
              <w:rPr>
                <w:rFonts w:ascii="Times New Roman" w:eastAsia="等线" w:hAnsi="Times New Roman" w:cs="Times New Roman"/>
                <w:kern w:val="0"/>
                <w:sz w:val="22"/>
              </w:rPr>
            </w:pPr>
          </w:p>
        </w:tc>
        <w:tc>
          <w:tcPr>
            <w:tcW w:w="2126" w:type="dxa"/>
            <w:tcBorders>
              <w:top w:val="nil"/>
              <w:left w:val="nil"/>
              <w:bottom w:val="nil"/>
              <w:right w:val="nil"/>
            </w:tcBorders>
            <w:shd w:val="clear" w:color="000000" w:fill="F4FAF0"/>
            <w:noWrap/>
            <w:vAlign w:val="center"/>
            <w:hideMark/>
          </w:tcPr>
          <w:p w14:paraId="64DA6ABB" w14:textId="77777777"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33 ± 2.0</w:t>
            </w:r>
          </w:p>
        </w:tc>
        <w:tc>
          <w:tcPr>
            <w:tcW w:w="829" w:type="dxa"/>
            <w:tcBorders>
              <w:top w:val="nil"/>
              <w:left w:val="nil"/>
              <w:bottom w:val="nil"/>
              <w:right w:val="nil"/>
            </w:tcBorders>
            <w:shd w:val="clear" w:color="000000" w:fill="F4FAF0"/>
            <w:noWrap/>
            <w:vAlign w:val="center"/>
            <w:hideMark/>
          </w:tcPr>
          <w:p w14:paraId="2A3D6944" w14:textId="18DD6006"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33</w:t>
            </w:r>
          </w:p>
        </w:tc>
      </w:tr>
      <w:tr w:rsidR="009A2050" w:rsidRPr="009A2050" w14:paraId="45C428BE" w14:textId="77777777" w:rsidTr="00D179DA">
        <w:trPr>
          <w:trHeight w:val="420"/>
        </w:trPr>
        <w:tc>
          <w:tcPr>
            <w:tcW w:w="13020" w:type="dxa"/>
            <w:gridSpan w:val="5"/>
            <w:tcBorders>
              <w:top w:val="nil"/>
              <w:left w:val="nil"/>
              <w:bottom w:val="nil"/>
              <w:right w:val="nil"/>
            </w:tcBorders>
            <w:shd w:val="clear" w:color="000000" w:fill="FFD1C5"/>
            <w:noWrap/>
            <w:vAlign w:val="center"/>
            <w:hideMark/>
          </w:tcPr>
          <w:p w14:paraId="3570DC67" w14:textId="77777777" w:rsidR="00CA1DF9" w:rsidRPr="009A2050" w:rsidRDefault="00CA1DF9" w:rsidP="00CA1DF9">
            <w:pPr>
              <w:widowControl/>
              <w:spacing w:line="240" w:lineRule="atLeast"/>
              <w:jc w:val="center"/>
              <w:rPr>
                <w:rFonts w:ascii="Times New Roman" w:eastAsia="等线" w:hAnsi="Times New Roman" w:cs="Times New Roman"/>
                <w:b/>
                <w:bCs/>
                <w:kern w:val="0"/>
                <w:sz w:val="22"/>
              </w:rPr>
            </w:pPr>
            <w:r w:rsidRPr="009A2050">
              <w:rPr>
                <w:rFonts w:ascii="Times New Roman" w:eastAsia="等线" w:hAnsi="Times New Roman" w:cs="Times New Roman"/>
                <w:b/>
                <w:bCs/>
                <w:kern w:val="0"/>
                <w:sz w:val="22"/>
              </w:rPr>
              <w:t>Contribution to p(OH)</w:t>
            </w:r>
          </w:p>
        </w:tc>
      </w:tr>
      <w:tr w:rsidR="009A2050" w:rsidRPr="009A2050" w14:paraId="600281E5" w14:textId="77777777" w:rsidTr="00D179DA">
        <w:trPr>
          <w:trHeight w:val="280"/>
        </w:trPr>
        <w:tc>
          <w:tcPr>
            <w:tcW w:w="2410" w:type="dxa"/>
            <w:tcBorders>
              <w:top w:val="nil"/>
              <w:left w:val="nil"/>
              <w:bottom w:val="nil"/>
              <w:right w:val="nil"/>
            </w:tcBorders>
            <w:shd w:val="clear" w:color="auto" w:fill="auto"/>
            <w:noWrap/>
            <w:vAlign w:val="center"/>
            <w:hideMark/>
          </w:tcPr>
          <w:p w14:paraId="115BEC40" w14:textId="4F8E076D" w:rsidR="00CA1DF9" w:rsidRPr="009A2050" w:rsidRDefault="00124040"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AuthorYear="1"&gt;&lt;Author&gt;Alicke&lt;/Author&gt;&lt;Year&gt;2002&lt;/Year&gt;&lt;RecNum&gt;718&lt;/RecNum&gt;&lt;DisplayText&gt;Alicke et al. (2002)&lt;/DisplayText&gt;&lt;record&gt;&lt;rec-number&gt;718&lt;/rec-number&gt;&lt;foreign-keys&gt;&lt;key app="EN" db-id="xr929ztsmpsa9iefaespwsezfttt9v90stz2" timestamp="1742486021"&gt;718&lt;/key&gt;&lt;/foreign-keys&gt;&lt;ref-type name="Journal Article"&gt;17&lt;/ref-type&gt;&lt;contributors&gt;&lt;authors&gt;&lt;author&gt;Alicke, B&lt;/author&gt;&lt;author&gt;Platt, U&lt;/author&gt;&lt;author&gt;Stutz, J&lt;/author&gt;&lt;/authors&gt;&lt;/contributors&gt;&lt;titles&gt;&lt;title&gt;Impact of nitrous acid photolysis on the total hydroxyl radical budget during the Limitation of Oxidant Production/Pianura Padana Produzione di Ozono study in Milan&lt;/title&gt;&lt;secondary-title&gt;Journal of Geophysical Research: Atmospheres&lt;/secondary-title&gt;&lt;/titles&gt;&lt;periodical&gt;&lt;full-title&gt;Journal of Geophysical Research: Atmospheres&lt;/full-title&gt;&lt;/periodical&gt;&lt;pages&gt;LOP 9-1-LOP 9-17&lt;/pages&gt;&lt;volume&gt;107&lt;/volume&gt;&lt;number&gt;D22&lt;/number&gt;&lt;dates&gt;&lt;year&gt;2002&lt;/year&gt;&lt;/dates&gt;&lt;isbn&gt;0148-0227&lt;/isbn&gt;&lt;urls&gt;&lt;/urls&gt;&lt;/record&gt;&lt;/Cite&gt;&lt;/EndNote&gt;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Alicke et al. (2002)</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auto" w:fill="auto"/>
            <w:noWrap/>
            <w:vAlign w:val="center"/>
            <w:hideMark/>
          </w:tcPr>
          <w:p w14:paraId="0E8303F5" w14:textId="4DC2D11B" w:rsidR="00CA1DF9" w:rsidRPr="009A2050" w:rsidRDefault="004A76AB"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Milan, Italy, spring to summer in 1998</w:t>
            </w:r>
          </w:p>
        </w:tc>
        <w:tc>
          <w:tcPr>
            <w:tcW w:w="1560" w:type="dxa"/>
            <w:tcBorders>
              <w:top w:val="nil"/>
              <w:left w:val="nil"/>
              <w:bottom w:val="nil"/>
              <w:right w:val="nil"/>
            </w:tcBorders>
            <w:shd w:val="clear" w:color="auto" w:fill="auto"/>
            <w:noWrap/>
            <w:vAlign w:val="center"/>
            <w:hideMark/>
          </w:tcPr>
          <w:p w14:paraId="533B8407" w14:textId="77777777"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41 ± 1.5</w:t>
            </w:r>
          </w:p>
        </w:tc>
        <w:tc>
          <w:tcPr>
            <w:tcW w:w="2126" w:type="dxa"/>
            <w:tcBorders>
              <w:top w:val="nil"/>
              <w:left w:val="nil"/>
              <w:bottom w:val="nil"/>
              <w:right w:val="nil"/>
            </w:tcBorders>
            <w:shd w:val="clear" w:color="auto" w:fill="auto"/>
            <w:noWrap/>
            <w:vAlign w:val="center"/>
            <w:hideMark/>
          </w:tcPr>
          <w:p w14:paraId="2D44D8F6" w14:textId="77777777"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2.5 ± 0.5</w:t>
            </w:r>
          </w:p>
        </w:tc>
        <w:tc>
          <w:tcPr>
            <w:tcW w:w="829" w:type="dxa"/>
            <w:tcBorders>
              <w:top w:val="nil"/>
              <w:left w:val="nil"/>
              <w:bottom w:val="nil"/>
              <w:right w:val="nil"/>
            </w:tcBorders>
            <w:shd w:val="clear" w:color="auto" w:fill="auto"/>
            <w:noWrap/>
            <w:vAlign w:val="center"/>
            <w:hideMark/>
          </w:tcPr>
          <w:p w14:paraId="454415BB" w14:textId="098E32EE"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43</w:t>
            </w:r>
          </w:p>
        </w:tc>
      </w:tr>
      <w:tr w:rsidR="009A2050" w:rsidRPr="009A2050" w14:paraId="680E27F0" w14:textId="77777777" w:rsidTr="00D179DA">
        <w:trPr>
          <w:trHeight w:val="280"/>
        </w:trPr>
        <w:tc>
          <w:tcPr>
            <w:tcW w:w="2410" w:type="dxa"/>
            <w:tcBorders>
              <w:top w:val="nil"/>
              <w:left w:val="nil"/>
              <w:bottom w:val="nil"/>
              <w:right w:val="nil"/>
            </w:tcBorders>
            <w:shd w:val="clear" w:color="000000" w:fill="FFEFEB"/>
            <w:noWrap/>
            <w:vAlign w:val="center"/>
            <w:hideMark/>
          </w:tcPr>
          <w:p w14:paraId="5B3E1BA9" w14:textId="7068F669" w:rsidR="00CA1DF9" w:rsidRPr="009A2050" w:rsidRDefault="00787935"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AuthorYear="1"&gt;&lt;Author&gt;Alicke&lt;/Author&gt;&lt;Year&gt;2003&lt;/Year&gt;&lt;RecNum&gt;719&lt;/RecNum&gt;&lt;DisplayText&gt;Alicke et al. (2003)&lt;/DisplayText&gt;&lt;record&gt;&lt;rec-number&gt;719&lt;/rec-number&gt;&lt;foreign-keys&gt;&lt;key app="EN" db-id="xr929ztsmpsa9iefaespwsezfttt9v90stz2" timestamp="1742486123"&gt;719&lt;/key&gt;&lt;/foreign-keys&gt;&lt;ref-type name="Journal Article"&gt;17&lt;/ref-type&gt;&lt;contributors&gt;&lt;authors&gt;&lt;author&gt;Alicke, B&lt;/author&gt;&lt;author&gt;Geyer, A&lt;/author&gt;&lt;author&gt;Hofzumahaus, A&lt;/author&gt;&lt;author&gt;Holland, F&lt;/author&gt;&lt;author&gt;Konrad, S&lt;/autho</w:instrText>
            </w:r>
            <w:r w:rsidRPr="009A2050">
              <w:rPr>
                <w:rFonts w:ascii="Times New Roman" w:eastAsia="等线" w:hAnsi="Times New Roman" w:cs="Times New Roman" w:hint="eastAsia"/>
                <w:kern w:val="0"/>
                <w:sz w:val="22"/>
              </w:rPr>
              <w:instrText>r&gt;&lt;author&gt;Pätz, HW&lt;/author&gt;&lt;author&gt;Schäfer, J&lt;/author&gt;&lt;author&gt;Stutz, J&lt;/author&gt;&lt;author&gt;Volz</w:instrText>
            </w:r>
            <w:r w:rsidRPr="009A2050">
              <w:rPr>
                <w:rFonts w:ascii="Times New Roman" w:eastAsia="等线" w:hAnsi="Times New Roman" w:cs="Times New Roman" w:hint="eastAsia"/>
                <w:kern w:val="0"/>
                <w:sz w:val="22"/>
              </w:rPr>
              <w:instrText>‐</w:instrText>
            </w:r>
            <w:r w:rsidRPr="009A2050">
              <w:rPr>
                <w:rFonts w:ascii="Times New Roman" w:eastAsia="等线" w:hAnsi="Times New Roman" w:cs="Times New Roman" w:hint="eastAsia"/>
                <w:kern w:val="0"/>
                <w:sz w:val="22"/>
              </w:rPr>
              <w:instrText>Thomas, A&lt;/author&gt;&lt;author&gt;Platt, U&lt;/author&gt;&lt;/authors&gt;&lt;/contributors&gt;&lt;titles&gt;&lt;title&gt;OH formation by HONO photolysis during the BERLIOZ experiment&lt;/title&gt;&lt;secondary-</w:instrText>
            </w:r>
            <w:r w:rsidRPr="009A2050">
              <w:rPr>
                <w:rFonts w:ascii="Times New Roman" w:eastAsia="等线" w:hAnsi="Times New Roman" w:cs="Times New Roman"/>
                <w:kern w:val="0"/>
                <w:sz w:val="22"/>
              </w:rPr>
              <w:instrText>title&gt;Journal of Geophysical Research: Atmospheres&lt;/secondary-title&gt;&lt;/titles&gt;&lt;periodical&gt;&lt;full-title&gt;Journal of Geophysical Research: Atmospheres&lt;/full-title&gt;&lt;/periodical&gt;&lt;pages&gt;PHO 3-1-PHO 3-17&lt;/pages&gt;&lt;volume&gt;108&lt;/volume&gt;&lt;number&gt;D4&lt;/number&gt;&lt;dates&gt;&lt;year&gt;2003&lt;/year&gt;&lt;/dates&gt;&lt;isbn&gt;0148-0227&lt;/isbn&gt;&lt;urls&gt;&lt;/urls&gt;&lt;/record&gt;&lt;/Cite&gt;&lt;/EndNote&gt;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Alicke et al. (2003)</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000000" w:fill="FFEFEB"/>
            <w:noWrap/>
            <w:vAlign w:val="center"/>
            <w:hideMark/>
          </w:tcPr>
          <w:p w14:paraId="78B80AB1" w14:textId="26B381DC" w:rsidR="00CA1DF9" w:rsidRPr="009A2050" w:rsidRDefault="00914938"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Berlin, Germany, summer in 1998</w:t>
            </w:r>
          </w:p>
        </w:tc>
        <w:tc>
          <w:tcPr>
            <w:tcW w:w="1560" w:type="dxa"/>
            <w:tcBorders>
              <w:top w:val="nil"/>
              <w:left w:val="nil"/>
              <w:bottom w:val="nil"/>
              <w:right w:val="nil"/>
            </w:tcBorders>
            <w:shd w:val="clear" w:color="000000" w:fill="FFEFEB"/>
            <w:noWrap/>
            <w:vAlign w:val="center"/>
            <w:hideMark/>
          </w:tcPr>
          <w:p w14:paraId="477F2282" w14:textId="77777777"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37 ± 2.0</w:t>
            </w:r>
          </w:p>
        </w:tc>
        <w:tc>
          <w:tcPr>
            <w:tcW w:w="2126" w:type="dxa"/>
            <w:tcBorders>
              <w:top w:val="nil"/>
              <w:left w:val="nil"/>
              <w:bottom w:val="nil"/>
              <w:right w:val="nil"/>
            </w:tcBorders>
            <w:shd w:val="clear" w:color="000000" w:fill="FFEFEB"/>
            <w:noWrap/>
            <w:vAlign w:val="center"/>
            <w:hideMark/>
          </w:tcPr>
          <w:p w14:paraId="735BB8F4" w14:textId="7519BD18" w:rsidR="00CA1DF9" w:rsidRPr="009A2050" w:rsidRDefault="00CA1DF9" w:rsidP="00CA1DF9">
            <w:pPr>
              <w:widowControl/>
              <w:spacing w:line="240" w:lineRule="atLeast"/>
              <w:jc w:val="center"/>
              <w:rPr>
                <w:rFonts w:ascii="Times New Roman" w:eastAsia="等线" w:hAnsi="Times New Roman" w:cs="Times New Roman"/>
                <w:kern w:val="0"/>
                <w:sz w:val="22"/>
              </w:rPr>
            </w:pPr>
          </w:p>
        </w:tc>
        <w:tc>
          <w:tcPr>
            <w:tcW w:w="829" w:type="dxa"/>
            <w:tcBorders>
              <w:top w:val="nil"/>
              <w:left w:val="nil"/>
              <w:bottom w:val="nil"/>
              <w:right w:val="nil"/>
            </w:tcBorders>
            <w:shd w:val="clear" w:color="000000" w:fill="FFEFEB"/>
            <w:noWrap/>
            <w:vAlign w:val="center"/>
            <w:hideMark/>
          </w:tcPr>
          <w:p w14:paraId="20D35FC7" w14:textId="5BFE870C"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37</w:t>
            </w:r>
          </w:p>
        </w:tc>
      </w:tr>
      <w:tr w:rsidR="009A2050" w:rsidRPr="009A2050" w14:paraId="751A9A36" w14:textId="77777777" w:rsidTr="00D179DA">
        <w:trPr>
          <w:trHeight w:val="280"/>
        </w:trPr>
        <w:tc>
          <w:tcPr>
            <w:tcW w:w="2410" w:type="dxa"/>
            <w:tcBorders>
              <w:top w:val="nil"/>
              <w:left w:val="nil"/>
              <w:bottom w:val="nil"/>
              <w:right w:val="nil"/>
            </w:tcBorders>
            <w:shd w:val="clear" w:color="auto" w:fill="auto"/>
            <w:noWrap/>
            <w:vAlign w:val="center"/>
            <w:hideMark/>
          </w:tcPr>
          <w:p w14:paraId="021F0971" w14:textId="731F528B" w:rsidR="00CA1DF9" w:rsidRPr="009A2050" w:rsidRDefault="002B336E"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AuthorYear="1"&gt;&lt;Author&gt;Elshorbany&lt;/Author&gt;&lt;Year&gt;2009&lt;/Year&gt;&lt;RecNum&gt;721&lt;/RecNum&gt;&lt;DisplayText&gt;Elshorbany et al. (2009)&lt;/DisplayText&gt;&lt;record&gt;&lt;rec-number&gt;721&lt;/rec-number&gt;&lt;foreign-keys&gt;&lt;key app="EN" db-id="xr929ztsmpsa9iefaespwsezfttt9v90stz2" timestamp="1742486506"&gt;721&lt;/key&gt;&lt;/foreign-keys&gt;&lt;ref-type name="Journal Article"&gt;17&lt;/ref-type&gt;&lt;contributors&gt;&lt;authors&gt;&lt;author&gt;Elshorbany, Yasin F&lt;/author&gt;&lt;author&gt;Kurtenbach, R&lt;/author&gt;&lt;author&gt;Wiesen, P&lt;/author&gt;&lt;author&gt;Lissi, E&lt;/author&gt;&lt;author&gt;Rubio, M&lt;/author&gt;&lt;author&gt;Villena, G&lt;/author&gt;&lt;author&gt;Gramsch, E&lt;/author&gt;&lt;author&gt;Rickard, AR&lt;/author&gt;&lt;author&gt;Pilling, MJ&lt;/author&gt;&lt;author&gt;Kleffmann, J&lt;/author&gt;&lt;/authors&gt;&lt;/contributors&gt;&lt;titles&gt;&lt;title&gt;Oxidation capacity of the city air of Santiago, Chile&lt;/title&gt;&lt;secondary-title&gt;Atmospheric Chemistry and Physics&lt;/secondary-title&gt;&lt;/titles&gt;&lt;periodical&gt;&lt;full-title&gt;Atmospheric Chemistry and Physics&lt;/full-title&gt;&lt;/periodical&gt;&lt;pages&gt;2257-2273&lt;/pages&gt;&lt;volume&gt;9&lt;/volume&gt;&lt;number&gt;6&lt;/number&gt;&lt;dates&gt;&lt;year&gt;2009&lt;/year&gt;&lt;/dates&gt;&lt;isbn&gt;1680-7316&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Elshorbany et al. (2009)</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auto" w:fill="auto"/>
            <w:noWrap/>
            <w:vAlign w:val="center"/>
            <w:hideMark/>
          </w:tcPr>
          <w:p w14:paraId="7BB9F310" w14:textId="7C4A9D05" w:rsidR="00CA1DF9" w:rsidRPr="009A2050" w:rsidRDefault="00C81751"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Santiago, Chile</w:t>
            </w:r>
            <w:r w:rsidR="00572F48" w:rsidRPr="009A2050">
              <w:rPr>
                <w:rFonts w:ascii="Times New Roman" w:eastAsia="等线" w:hAnsi="Times New Roman" w:cs="Times New Roman"/>
                <w:kern w:val="0"/>
                <w:sz w:val="22"/>
              </w:rPr>
              <w:t>, summer</w:t>
            </w:r>
            <w:r w:rsidR="00821AE2" w:rsidRPr="009A2050">
              <w:rPr>
                <w:rFonts w:ascii="Times New Roman" w:eastAsia="等线" w:hAnsi="Times New Roman" w:cs="Times New Roman"/>
                <w:kern w:val="0"/>
                <w:sz w:val="22"/>
              </w:rPr>
              <w:t xml:space="preserve"> in 2005</w:t>
            </w:r>
          </w:p>
        </w:tc>
        <w:tc>
          <w:tcPr>
            <w:tcW w:w="1560" w:type="dxa"/>
            <w:tcBorders>
              <w:top w:val="nil"/>
              <w:left w:val="nil"/>
              <w:bottom w:val="nil"/>
              <w:right w:val="nil"/>
            </w:tcBorders>
            <w:shd w:val="clear" w:color="auto" w:fill="auto"/>
            <w:noWrap/>
            <w:vAlign w:val="center"/>
            <w:hideMark/>
          </w:tcPr>
          <w:p w14:paraId="27AEA3CE" w14:textId="77777777"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16</w:t>
            </w:r>
          </w:p>
        </w:tc>
        <w:tc>
          <w:tcPr>
            <w:tcW w:w="2126" w:type="dxa"/>
            <w:tcBorders>
              <w:top w:val="nil"/>
              <w:left w:val="nil"/>
              <w:bottom w:val="nil"/>
              <w:right w:val="nil"/>
            </w:tcBorders>
            <w:shd w:val="clear" w:color="auto" w:fill="auto"/>
            <w:noWrap/>
            <w:vAlign w:val="center"/>
            <w:hideMark/>
          </w:tcPr>
          <w:p w14:paraId="71CECB1B" w14:textId="77777777" w:rsidR="00CA1DF9" w:rsidRPr="009A2050" w:rsidRDefault="00CA1DF9" w:rsidP="00CA1DF9">
            <w:pPr>
              <w:widowControl/>
              <w:spacing w:line="240" w:lineRule="atLeast"/>
              <w:jc w:val="center"/>
              <w:rPr>
                <w:rFonts w:ascii="Times New Roman" w:eastAsia="等线" w:hAnsi="Times New Roman" w:cs="Times New Roman"/>
                <w:kern w:val="0"/>
                <w:sz w:val="22"/>
              </w:rPr>
            </w:pPr>
          </w:p>
        </w:tc>
        <w:tc>
          <w:tcPr>
            <w:tcW w:w="829" w:type="dxa"/>
            <w:tcBorders>
              <w:top w:val="nil"/>
              <w:left w:val="nil"/>
              <w:bottom w:val="nil"/>
              <w:right w:val="nil"/>
            </w:tcBorders>
            <w:shd w:val="clear" w:color="auto" w:fill="auto"/>
            <w:noWrap/>
            <w:vAlign w:val="center"/>
            <w:hideMark/>
          </w:tcPr>
          <w:p w14:paraId="2552D0A2" w14:textId="7D59577C"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16</w:t>
            </w:r>
          </w:p>
        </w:tc>
      </w:tr>
      <w:tr w:rsidR="009A2050" w:rsidRPr="009A2050" w14:paraId="0AC6DDCD" w14:textId="77777777" w:rsidTr="00D179DA">
        <w:trPr>
          <w:trHeight w:val="420"/>
        </w:trPr>
        <w:tc>
          <w:tcPr>
            <w:tcW w:w="13020" w:type="dxa"/>
            <w:gridSpan w:val="5"/>
            <w:tcBorders>
              <w:top w:val="nil"/>
              <w:left w:val="nil"/>
              <w:bottom w:val="nil"/>
              <w:right w:val="nil"/>
            </w:tcBorders>
            <w:shd w:val="clear" w:color="000000" w:fill="BCBDDD"/>
            <w:noWrap/>
            <w:vAlign w:val="center"/>
            <w:hideMark/>
          </w:tcPr>
          <w:p w14:paraId="189AEEC6" w14:textId="77777777" w:rsidR="00CA1DF9" w:rsidRPr="009A2050" w:rsidRDefault="00CA1DF9" w:rsidP="00CA1DF9">
            <w:pPr>
              <w:widowControl/>
              <w:spacing w:line="240" w:lineRule="atLeast"/>
              <w:jc w:val="center"/>
              <w:rPr>
                <w:rFonts w:ascii="Times New Roman" w:eastAsia="等线" w:hAnsi="Times New Roman" w:cs="Times New Roman"/>
                <w:b/>
                <w:bCs/>
                <w:kern w:val="0"/>
                <w:sz w:val="22"/>
              </w:rPr>
            </w:pPr>
            <w:r w:rsidRPr="009A2050">
              <w:rPr>
                <w:rFonts w:ascii="Times New Roman" w:eastAsia="等线" w:hAnsi="Times New Roman" w:cs="Times New Roman"/>
                <w:b/>
                <w:bCs/>
                <w:kern w:val="0"/>
                <w:sz w:val="22"/>
              </w:rPr>
              <w:t>Contribution to p(RO</w:t>
            </w:r>
            <w:r w:rsidRPr="009A2050">
              <w:rPr>
                <w:rFonts w:ascii="Times New Roman" w:eastAsia="等线" w:hAnsi="Times New Roman" w:cs="Times New Roman"/>
                <w:b/>
                <w:bCs/>
                <w:kern w:val="0"/>
                <w:sz w:val="22"/>
                <w:vertAlign w:val="subscript"/>
              </w:rPr>
              <w:t>2</w:t>
            </w:r>
            <w:r w:rsidRPr="009A2050">
              <w:rPr>
                <w:rFonts w:ascii="Times New Roman" w:eastAsia="等线" w:hAnsi="Times New Roman" w:cs="Times New Roman"/>
                <w:b/>
                <w:bCs/>
                <w:kern w:val="0"/>
                <w:sz w:val="22"/>
              </w:rPr>
              <w:t>)</w:t>
            </w:r>
          </w:p>
        </w:tc>
      </w:tr>
      <w:tr w:rsidR="009A2050" w:rsidRPr="009A2050" w14:paraId="7D952BCE" w14:textId="77777777" w:rsidTr="00D179DA">
        <w:trPr>
          <w:trHeight w:val="280"/>
        </w:trPr>
        <w:tc>
          <w:tcPr>
            <w:tcW w:w="2410" w:type="dxa"/>
            <w:tcBorders>
              <w:top w:val="nil"/>
              <w:left w:val="nil"/>
              <w:bottom w:val="nil"/>
              <w:right w:val="nil"/>
            </w:tcBorders>
            <w:shd w:val="clear" w:color="auto" w:fill="auto"/>
            <w:noWrap/>
            <w:vAlign w:val="center"/>
            <w:hideMark/>
          </w:tcPr>
          <w:p w14:paraId="0A37B9F9" w14:textId="55C07944" w:rsidR="00CA1DF9" w:rsidRPr="009A2050" w:rsidRDefault="001D5CA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AuthorYear="1"&gt;&lt;Author&gt;Yang&lt;/Author&gt;&lt;Year&gt;2018&lt;/Year&gt;&lt;RecNum&gt;577&lt;/RecNum&gt;&lt;DisplayText&gt;Yang et al. (2018)&lt;/DisplayText&gt;&lt;record&gt;&lt;rec-number&gt;577&lt;/rec-number&gt;&lt;foreign-keys&gt;&lt;key app="EN" db-id="xr929ztsmpsa9iefaespwsezfttt9v90stz2" timestamp="1679902514"&gt;577&lt;/key&gt;&lt;/foreign-keys&gt;&lt;ref-type name="Journal Article"&gt;17&lt;/ref-type&gt;&lt;contributors&gt;&lt;authors&gt;&lt;author&gt;Yang, Xue&lt;/author&gt;&lt;author&gt;Xue, Likun&lt;/author&gt;&lt;author&gt;Wang, Tao&lt;/author&gt;&lt;author&gt;Wang, Xinfeng&lt;/author&gt;&lt;author&gt;Gao, Jian&lt;/author&gt;&lt;author&gt;Lee, Shuncheng&lt;/author&gt;&lt;author&gt;Blake, Donald R&lt;/author&gt;&lt;author&gt;Chai, Fahe&lt;/author&gt;&lt;author&gt;Wang, Wenxing&lt;/author&gt;&lt;/authors&gt;&lt;/contributors&gt;&lt;titles&gt;&lt;title&gt;Observations and explicit modeling of summertime carbonyl formation in Beijing: identification of key precursor species and their impact on atmospheric oxidation chemistry&lt;/title&gt;&lt;secondary-title&gt;Journal of Geophysical Research: Atmospheres&lt;/secondary-title&gt;&lt;/titles&gt;&lt;periodical&gt;&lt;full-title&gt;Journal of Geophysical Research: Atmospheres&lt;/full-title&gt;&lt;/periodical&gt;&lt;pages&gt;1426-1440&lt;/pages&gt;&lt;volume&gt;123&lt;/volume&gt;&lt;number&gt;2&lt;/number&gt;&lt;dates&gt;&lt;year&gt;2018&lt;/year&gt;&lt;/dates&gt;&lt;isbn&gt;2169-897X&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Yang et al. (2018)</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auto" w:fill="auto"/>
            <w:noWrap/>
            <w:vAlign w:val="center"/>
            <w:hideMark/>
          </w:tcPr>
          <w:p w14:paraId="16E6374A" w14:textId="58612780" w:rsidR="00CA1DF9" w:rsidRPr="009A2050" w:rsidRDefault="001D5CA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hint="eastAsia"/>
                <w:kern w:val="0"/>
                <w:sz w:val="22"/>
              </w:rPr>
              <w:t>B</w:t>
            </w:r>
            <w:r w:rsidRPr="009A2050">
              <w:rPr>
                <w:rFonts w:ascii="Times New Roman" w:eastAsia="等线" w:hAnsi="Times New Roman" w:cs="Times New Roman"/>
                <w:kern w:val="0"/>
                <w:sz w:val="22"/>
              </w:rPr>
              <w:t>eijing, China, summer in 2008</w:t>
            </w:r>
          </w:p>
        </w:tc>
        <w:tc>
          <w:tcPr>
            <w:tcW w:w="3686" w:type="dxa"/>
            <w:gridSpan w:val="2"/>
            <w:tcBorders>
              <w:top w:val="nil"/>
              <w:left w:val="nil"/>
              <w:bottom w:val="nil"/>
              <w:right w:val="nil"/>
            </w:tcBorders>
            <w:shd w:val="clear" w:color="auto" w:fill="auto"/>
            <w:noWrap/>
            <w:vAlign w:val="center"/>
            <w:hideMark/>
          </w:tcPr>
          <w:p w14:paraId="18E3BD58" w14:textId="77777777"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74 ± 0.50</w:t>
            </w:r>
          </w:p>
        </w:tc>
        <w:tc>
          <w:tcPr>
            <w:tcW w:w="829" w:type="dxa"/>
            <w:tcBorders>
              <w:top w:val="nil"/>
              <w:left w:val="nil"/>
              <w:bottom w:val="nil"/>
              <w:right w:val="nil"/>
            </w:tcBorders>
            <w:shd w:val="clear" w:color="auto" w:fill="auto"/>
            <w:noWrap/>
            <w:vAlign w:val="center"/>
            <w:hideMark/>
          </w:tcPr>
          <w:p w14:paraId="73E399EE" w14:textId="6D366E34" w:rsidR="00CA1DF9" w:rsidRPr="009A2050" w:rsidRDefault="00CA1DF9" w:rsidP="00CA1DF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74</w:t>
            </w:r>
          </w:p>
        </w:tc>
      </w:tr>
      <w:tr w:rsidR="009A2050" w:rsidRPr="009A2050" w14:paraId="6D64D418" w14:textId="77777777" w:rsidTr="00D179DA">
        <w:trPr>
          <w:trHeight w:val="280"/>
        </w:trPr>
        <w:tc>
          <w:tcPr>
            <w:tcW w:w="2410" w:type="dxa"/>
            <w:tcBorders>
              <w:top w:val="nil"/>
              <w:left w:val="nil"/>
              <w:bottom w:val="nil"/>
              <w:right w:val="nil"/>
            </w:tcBorders>
            <w:shd w:val="clear" w:color="000000" w:fill="EBEBF5"/>
            <w:noWrap/>
            <w:vAlign w:val="center"/>
            <w:hideMark/>
          </w:tcPr>
          <w:p w14:paraId="5EBE70D9" w14:textId="0E8002E1" w:rsidR="001D5CA9" w:rsidRPr="009A2050" w:rsidRDefault="001D5CA9" w:rsidP="001D5CA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AuthorYear="1"&gt;&lt;Author&gt;Emmerson&lt;/Author&gt;&lt;Year&gt;2007&lt;/Year&gt;&lt;RecNum&gt;180&lt;/RecNum&gt;&lt;DisplayText&gt;Emmerson et al. (2007)&lt;/DisplayText&gt;&lt;record&gt;&lt;rec-number&gt;180&lt;/rec-number&gt;&lt;foreign-keys&gt;&lt;key app="EN" db-id="xr929ztsmpsa9iefaespwsezfttt9v90stz2" timestamp="1585599511"&gt;180&lt;/key&gt;&lt;/foreign-keys&gt;&lt;ref-type name="Journal Article"&gt;17&lt;/ref-type&gt;&lt;contributors&gt;&lt;authors&gt;&lt;author&gt;Emmerson, K. M.&lt;/author&gt;&lt;author&gt;Carslaw, N.&lt;/author&gt;&lt;author&gt;Carslaw, D. C.&lt;/author&gt;&lt;author&gt;Lee, J. D.&lt;/author&gt;&lt;author&gt;McFiggans, G.&lt;/author&gt;&lt;author&gt;Bloss, W. J.&lt;/author&gt;&lt;author&gt;Gravestock, T.&lt;/author&gt;&lt;author&gt;Heard, D. E.&lt;/author&gt;&lt;author&gt;Hopkins, J.&lt;/author&gt;&lt;author&gt;Ingham, T.&lt;/author&gt;&lt;author&gt;Pilling, M. J.&lt;/author&gt;&lt;author&gt;Smith, S. C.&lt;/author&gt;&lt;author&gt;Jacob, M.&lt;/author&gt;&lt;author&gt;Monks, P. S.&lt;/author&gt;&lt;/authors&gt;&lt;/contributors&gt;&lt;titles&gt;&lt;title&gt;Free radical modelling studies during the UK TORCH Campaign in Summer 2003&lt;/title&gt;&lt;secondary-title&gt;Atmospheric Chemistry and Physics&lt;/secondary-title&gt;&lt;/titles&gt;&lt;periodical&gt;&lt;full-title&gt;Atmospheric Chemistry and Physics&lt;/full-title&gt;&lt;/periodical&gt;&lt;pages&gt;167-181&lt;/pages&gt;&lt;volume&gt;7&lt;/volume&gt;&lt;number&gt;1&lt;/number&gt;&lt;dates&gt;&lt;year&gt;2007&lt;/year&gt;&lt;/dates&gt;&lt;publisher&gt;Copernicus Publications&lt;/publisher&gt;&lt;isbn&gt;1680-7324&lt;/isbn&gt;&lt;urls&gt;&lt;related-urls&gt;&lt;url&gt;https://www.atmos-chem-phys.net/7/167/2007/&lt;/url&gt;&lt;url&gt;https://acp.copernicus.org/articles/7/167/2007/acp-7-167-2007.pdf&lt;/url&gt;&lt;/related-urls&gt;&lt;pdf-urls&gt;&lt;url&gt;https://www.atmos-chem-phys.net/7/167/2007/acp-7-167-2007.pdf&lt;/url&gt;&lt;/pdf-urls&gt;&lt;/urls&gt;&lt;electronic-resource-num&gt;10.5194/acp-7-167-2007&lt;/electronic-resource-num&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Emmerson et al. (2007)</w:t>
            </w:r>
            <w:r w:rsidRPr="009A2050">
              <w:rPr>
                <w:rFonts w:ascii="Times New Roman" w:eastAsia="等线" w:hAnsi="Times New Roman" w:cs="Times New Roman"/>
                <w:kern w:val="0"/>
                <w:sz w:val="22"/>
              </w:rPr>
              <w:fldChar w:fldCharType="end"/>
            </w:r>
          </w:p>
        </w:tc>
        <w:tc>
          <w:tcPr>
            <w:tcW w:w="6095" w:type="dxa"/>
            <w:tcBorders>
              <w:top w:val="nil"/>
              <w:left w:val="nil"/>
              <w:bottom w:val="nil"/>
              <w:right w:val="nil"/>
            </w:tcBorders>
            <w:shd w:val="clear" w:color="000000" w:fill="EBEBF5"/>
            <w:noWrap/>
            <w:vAlign w:val="center"/>
            <w:hideMark/>
          </w:tcPr>
          <w:p w14:paraId="4AFC2E24" w14:textId="5FFB2A88" w:rsidR="001D5CA9" w:rsidRPr="009A2050" w:rsidRDefault="001D5CA9" w:rsidP="001D5CA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Essex, England, summer in 2003</w:t>
            </w:r>
          </w:p>
        </w:tc>
        <w:tc>
          <w:tcPr>
            <w:tcW w:w="1560" w:type="dxa"/>
            <w:tcBorders>
              <w:top w:val="nil"/>
              <w:left w:val="nil"/>
              <w:bottom w:val="nil"/>
              <w:right w:val="nil"/>
            </w:tcBorders>
            <w:shd w:val="clear" w:color="000000" w:fill="EBEBF5"/>
            <w:noWrap/>
            <w:vAlign w:val="center"/>
            <w:hideMark/>
          </w:tcPr>
          <w:p w14:paraId="4782F7D7" w14:textId="077935A4" w:rsidR="001D5CA9" w:rsidRPr="009A2050" w:rsidRDefault="001D5CA9" w:rsidP="001D5CA9">
            <w:pPr>
              <w:widowControl/>
              <w:spacing w:line="240" w:lineRule="atLeast"/>
              <w:jc w:val="center"/>
              <w:rPr>
                <w:rFonts w:ascii="Times New Roman" w:eastAsia="等线" w:hAnsi="Times New Roman" w:cs="Times New Roman"/>
                <w:kern w:val="0"/>
                <w:sz w:val="22"/>
              </w:rPr>
            </w:pPr>
          </w:p>
        </w:tc>
        <w:tc>
          <w:tcPr>
            <w:tcW w:w="2126" w:type="dxa"/>
            <w:tcBorders>
              <w:top w:val="nil"/>
              <w:left w:val="nil"/>
              <w:bottom w:val="nil"/>
              <w:right w:val="nil"/>
            </w:tcBorders>
            <w:shd w:val="clear" w:color="000000" w:fill="EBEBF5"/>
            <w:noWrap/>
            <w:vAlign w:val="center"/>
            <w:hideMark/>
          </w:tcPr>
          <w:p w14:paraId="066AC801" w14:textId="77777777" w:rsidR="001D5CA9" w:rsidRPr="009A2050" w:rsidRDefault="001D5CA9" w:rsidP="001D5CA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57</w:t>
            </w:r>
          </w:p>
        </w:tc>
        <w:tc>
          <w:tcPr>
            <w:tcW w:w="829" w:type="dxa"/>
            <w:tcBorders>
              <w:top w:val="nil"/>
              <w:left w:val="nil"/>
              <w:bottom w:val="nil"/>
              <w:right w:val="nil"/>
            </w:tcBorders>
            <w:shd w:val="clear" w:color="000000" w:fill="EBEBF5"/>
            <w:noWrap/>
            <w:vAlign w:val="center"/>
            <w:hideMark/>
          </w:tcPr>
          <w:p w14:paraId="49877A1F" w14:textId="65C86EBF" w:rsidR="001D5CA9" w:rsidRPr="009A2050" w:rsidRDefault="001D5CA9" w:rsidP="001D5CA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57</w:t>
            </w:r>
          </w:p>
        </w:tc>
      </w:tr>
      <w:tr w:rsidR="001D5CA9" w:rsidRPr="009A2050" w14:paraId="679248B3" w14:textId="77777777" w:rsidTr="00D179DA">
        <w:trPr>
          <w:trHeight w:val="290"/>
        </w:trPr>
        <w:tc>
          <w:tcPr>
            <w:tcW w:w="2410" w:type="dxa"/>
            <w:tcBorders>
              <w:top w:val="nil"/>
              <w:left w:val="nil"/>
              <w:bottom w:val="single" w:sz="8" w:space="0" w:color="auto"/>
              <w:right w:val="nil"/>
            </w:tcBorders>
            <w:shd w:val="clear" w:color="auto" w:fill="auto"/>
            <w:noWrap/>
            <w:vAlign w:val="center"/>
            <w:hideMark/>
          </w:tcPr>
          <w:p w14:paraId="50299EF2" w14:textId="60F6F3D3" w:rsidR="001D5CA9" w:rsidRPr="009A2050" w:rsidRDefault="001D5CA9" w:rsidP="001D5CA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fldChar w:fldCharType="begin"/>
            </w:r>
            <w:r w:rsidRPr="009A2050">
              <w:rPr>
                <w:rFonts w:ascii="Times New Roman" w:eastAsia="等线" w:hAnsi="Times New Roman" w:cs="Times New Roman"/>
                <w:kern w:val="0"/>
                <w:sz w:val="22"/>
              </w:rPr>
              <w:instrText xml:space="preserve"> ADDIN EN.CITE &lt;EndNote&gt;&lt;Cite AuthorYear="1"&gt;&lt;Author&gt;Xue&lt;/Author&gt;&lt;Year&gt;2016&lt;/Year&gt;&lt;RecNum&gt;713&lt;/RecNum&gt;&lt;DisplayText&gt;Xue et al. (2016)&lt;/DisplayText&gt;&lt;record&gt;&lt;rec-number&gt;713&lt;/rec-number&gt;&lt;foreign-keys&gt;&lt;key app="EN" db-id="xr929ztsmpsa9iefaespwsezfttt9v90stz2" timestamp="1742481587"&gt;713&lt;/key&gt;&lt;/foreign-keys&gt;&lt;ref-type name="Journal Article"&gt;17&lt;/ref-type&gt;&lt;contributors&gt;&lt;authors&gt;&lt;author&gt;Xue, Likun&lt;/author&gt;&lt;author&gt;Gu, Rongrong&lt;/author&gt;&lt;author&gt;Wang, Tao&lt;/author&gt;&lt;author&gt;Wang, Xinfeng&lt;/author&gt;&lt;author&gt;Saunders, Sandra&lt;/author&gt;&lt;author&gt;Blake, Donald&lt;/author&gt;&lt;author&gt;Louie, Peter KK&lt;/author&gt;&lt;author&gt;Luk, Connie WY&lt;/author&gt;&lt;author&gt;Simpson, Isobel&lt;/author&gt;&lt;author&gt;Xu, Zheng&lt;/author&gt;&lt;/authors&gt;&lt;/contributors&gt;&lt;titles&gt;&lt;title&gt;Oxidative capacity and radical chemistry in the polluted atmosphere of Hong Kong and Pearl River Delta region: analysis of a severe photochemical smog episode&lt;/title&gt;&lt;secondary-title&gt;Atmospheric Chemistry and Physics&lt;/secondary-title&gt;&lt;/titles&gt;&lt;periodical&gt;&lt;full-title&gt;Atmospheric Chemistry and Physics&lt;/full-title&gt;&lt;/periodical&gt;&lt;pages&gt;9891-9903&lt;/pages&gt;&lt;volume&gt;16&lt;/volume&gt;&lt;number&gt;15&lt;/number&gt;&lt;dates&gt;&lt;year&gt;2016&lt;/year&gt;&lt;/dates&gt;&lt;isbn&gt;1680-7316&lt;/isbn&gt;&lt;urls&gt;&lt;/urls&gt;&lt;/record&gt;&lt;/Cite&gt;&lt;/EndNote&gt;</w:instrText>
            </w:r>
            <w:r w:rsidRPr="009A2050">
              <w:rPr>
                <w:rFonts w:ascii="Times New Roman" w:eastAsia="等线" w:hAnsi="Times New Roman" w:cs="Times New Roman"/>
                <w:kern w:val="0"/>
                <w:sz w:val="22"/>
              </w:rPr>
              <w:fldChar w:fldCharType="separate"/>
            </w:r>
            <w:r w:rsidRPr="009A2050">
              <w:rPr>
                <w:rFonts w:ascii="Times New Roman" w:eastAsia="等线" w:hAnsi="Times New Roman" w:cs="Times New Roman"/>
                <w:noProof/>
                <w:kern w:val="0"/>
                <w:sz w:val="22"/>
              </w:rPr>
              <w:t>Xue et al. (2016)</w:t>
            </w:r>
            <w:r w:rsidRPr="009A2050">
              <w:rPr>
                <w:rFonts w:ascii="Times New Roman" w:eastAsia="等线" w:hAnsi="Times New Roman" w:cs="Times New Roman"/>
                <w:kern w:val="0"/>
                <w:sz w:val="22"/>
              </w:rPr>
              <w:fldChar w:fldCharType="end"/>
            </w:r>
          </w:p>
        </w:tc>
        <w:tc>
          <w:tcPr>
            <w:tcW w:w="6095" w:type="dxa"/>
            <w:tcBorders>
              <w:top w:val="nil"/>
              <w:left w:val="nil"/>
              <w:bottom w:val="single" w:sz="8" w:space="0" w:color="auto"/>
              <w:right w:val="nil"/>
            </w:tcBorders>
            <w:shd w:val="clear" w:color="auto" w:fill="auto"/>
            <w:noWrap/>
            <w:vAlign w:val="center"/>
            <w:hideMark/>
          </w:tcPr>
          <w:p w14:paraId="67C37810" w14:textId="7CF4BE70" w:rsidR="001D5CA9" w:rsidRPr="009A2050" w:rsidRDefault="001D5CA9" w:rsidP="001D5CA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hint="eastAsia"/>
                <w:kern w:val="0"/>
                <w:sz w:val="22"/>
              </w:rPr>
              <w:t>H</w:t>
            </w:r>
            <w:r w:rsidRPr="009A2050">
              <w:rPr>
                <w:rFonts w:ascii="Times New Roman" w:eastAsia="等线" w:hAnsi="Times New Roman" w:cs="Times New Roman"/>
                <w:kern w:val="0"/>
                <w:sz w:val="22"/>
              </w:rPr>
              <w:t>ong Kong, China, summer in 2011</w:t>
            </w:r>
          </w:p>
        </w:tc>
        <w:tc>
          <w:tcPr>
            <w:tcW w:w="1560" w:type="dxa"/>
            <w:tcBorders>
              <w:top w:val="nil"/>
              <w:left w:val="nil"/>
              <w:bottom w:val="single" w:sz="8" w:space="0" w:color="auto"/>
              <w:right w:val="nil"/>
            </w:tcBorders>
            <w:shd w:val="clear" w:color="auto" w:fill="auto"/>
            <w:noWrap/>
            <w:vAlign w:val="center"/>
            <w:hideMark/>
          </w:tcPr>
          <w:p w14:paraId="50E1E8F6" w14:textId="77777777" w:rsidR="001D5CA9" w:rsidRPr="009A2050" w:rsidRDefault="001D5CA9" w:rsidP="001D5CA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13 ± 3.0</w:t>
            </w:r>
          </w:p>
        </w:tc>
        <w:tc>
          <w:tcPr>
            <w:tcW w:w="2126" w:type="dxa"/>
            <w:tcBorders>
              <w:top w:val="nil"/>
              <w:left w:val="nil"/>
              <w:bottom w:val="single" w:sz="8" w:space="0" w:color="auto"/>
              <w:right w:val="nil"/>
            </w:tcBorders>
            <w:shd w:val="clear" w:color="auto" w:fill="auto"/>
            <w:noWrap/>
            <w:vAlign w:val="center"/>
            <w:hideMark/>
          </w:tcPr>
          <w:p w14:paraId="05B2F578" w14:textId="77777777" w:rsidR="001D5CA9" w:rsidRPr="009A2050" w:rsidRDefault="001D5CA9" w:rsidP="001D5CA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41 ± 6.5</w:t>
            </w:r>
          </w:p>
        </w:tc>
        <w:tc>
          <w:tcPr>
            <w:tcW w:w="829" w:type="dxa"/>
            <w:tcBorders>
              <w:top w:val="nil"/>
              <w:left w:val="nil"/>
              <w:bottom w:val="single" w:sz="8" w:space="0" w:color="auto"/>
              <w:right w:val="nil"/>
            </w:tcBorders>
            <w:shd w:val="clear" w:color="auto" w:fill="auto"/>
            <w:noWrap/>
            <w:vAlign w:val="center"/>
            <w:hideMark/>
          </w:tcPr>
          <w:p w14:paraId="3D7FB6BD" w14:textId="43B61891" w:rsidR="001D5CA9" w:rsidRPr="009A2050" w:rsidRDefault="001D5CA9" w:rsidP="001D5CA9">
            <w:pPr>
              <w:widowControl/>
              <w:spacing w:line="240" w:lineRule="atLeast"/>
              <w:jc w:val="center"/>
              <w:rPr>
                <w:rFonts w:ascii="Times New Roman" w:eastAsia="等线" w:hAnsi="Times New Roman" w:cs="Times New Roman"/>
                <w:kern w:val="0"/>
                <w:sz w:val="22"/>
              </w:rPr>
            </w:pPr>
            <w:r w:rsidRPr="009A2050">
              <w:rPr>
                <w:rFonts w:ascii="Times New Roman" w:eastAsia="等线" w:hAnsi="Times New Roman" w:cs="Times New Roman"/>
                <w:kern w:val="0"/>
                <w:sz w:val="22"/>
              </w:rPr>
              <w:t>54</w:t>
            </w:r>
          </w:p>
        </w:tc>
      </w:tr>
    </w:tbl>
    <w:p w14:paraId="704668B7" w14:textId="77777777" w:rsidR="00DB2B4E" w:rsidRPr="009A2050" w:rsidRDefault="00DB2B4E" w:rsidP="00CF0789"/>
    <w:p w14:paraId="322D57E9" w14:textId="77777777" w:rsidR="00DB2B4E" w:rsidRPr="009A2050" w:rsidRDefault="00DB2B4E">
      <w:pPr>
        <w:widowControl/>
        <w:jc w:val="left"/>
        <w:rPr>
          <w:rFonts w:ascii="Times New Roman" w:hAnsi="Times New Roman" w:cs="Times New Roman"/>
          <w:sz w:val="24"/>
          <w:szCs w:val="24"/>
        </w:rPr>
      </w:pPr>
      <w:r w:rsidRPr="009A2050">
        <w:br w:type="page"/>
      </w:r>
    </w:p>
    <w:p w14:paraId="662BDD8C" w14:textId="6AB0A927" w:rsidR="00D179DA" w:rsidRPr="00D179DA" w:rsidRDefault="00D179DA" w:rsidP="00D179DA">
      <w:pPr>
        <w:pStyle w:val="2"/>
      </w:pPr>
      <w:bookmarkStart w:id="79" w:name="_Toc193800803"/>
      <w:r w:rsidRPr="00D179DA">
        <w:lastRenderedPageBreak/>
        <w:t>Table S</w:t>
      </w:r>
      <w:r w:rsidR="000A22C0">
        <w:fldChar w:fldCharType="begin"/>
      </w:r>
      <w:r w:rsidR="000A22C0">
        <w:instrText xml:space="preserve"> SEQ Table_S \* ARABIC </w:instrText>
      </w:r>
      <w:r w:rsidR="000A22C0">
        <w:fldChar w:fldCharType="separate"/>
      </w:r>
      <w:r w:rsidR="00920883">
        <w:rPr>
          <w:noProof/>
        </w:rPr>
        <w:t>2</w:t>
      </w:r>
      <w:r w:rsidR="000A22C0">
        <w:rPr>
          <w:noProof/>
        </w:rPr>
        <w:fldChar w:fldCharType="end"/>
      </w:r>
      <w:r w:rsidRPr="00D179DA">
        <w:t xml:space="preserve"> All the directly measured gas species as the input of the box model in both Scenario 1 and 2.</w:t>
      </w:r>
    </w:p>
    <w:tbl>
      <w:tblPr>
        <w:tblW w:w="14025" w:type="dxa"/>
        <w:shd w:val="clear" w:color="auto" w:fill="FFFFFF" w:themeFill="background1"/>
        <w:tblLayout w:type="fixed"/>
        <w:tblLook w:val="04A0" w:firstRow="1" w:lastRow="0" w:firstColumn="1" w:lastColumn="0" w:noHBand="0" w:noVBand="1"/>
      </w:tblPr>
      <w:tblGrid>
        <w:gridCol w:w="2805"/>
        <w:gridCol w:w="2805"/>
        <w:gridCol w:w="2805"/>
        <w:gridCol w:w="2805"/>
        <w:gridCol w:w="2805"/>
      </w:tblGrid>
      <w:tr w:rsidR="009A2050" w:rsidRPr="009A2050" w14:paraId="7505D8FB" w14:textId="77777777" w:rsidTr="00D179DA">
        <w:trPr>
          <w:trHeight w:val="283"/>
        </w:trPr>
        <w:tc>
          <w:tcPr>
            <w:tcW w:w="2805" w:type="dxa"/>
            <w:tcBorders>
              <w:top w:val="single" w:sz="12" w:space="0" w:color="auto"/>
              <w:bottom w:val="single" w:sz="12" w:space="0" w:color="auto"/>
            </w:tcBorders>
            <w:shd w:val="clear" w:color="auto" w:fill="FFFFFF" w:themeFill="background1"/>
            <w:vAlign w:val="center"/>
            <w:hideMark/>
          </w:tcPr>
          <w:bookmarkEnd w:id="79"/>
          <w:p w14:paraId="5314055C" w14:textId="77777777" w:rsidR="00BA23D1" w:rsidRPr="009A2050" w:rsidRDefault="00BA23D1" w:rsidP="00694F49">
            <w:pPr>
              <w:spacing w:line="360" w:lineRule="auto"/>
              <w:jc w:val="center"/>
              <w:rPr>
                <w:rFonts w:ascii="Times New Roman" w:eastAsia="等线" w:hAnsi="Times New Roman" w:cs="Times New Roman"/>
                <w:b/>
                <w:bCs/>
                <w:sz w:val="24"/>
                <w:szCs w:val="24"/>
              </w:rPr>
            </w:pPr>
            <w:r w:rsidRPr="009A2050">
              <w:rPr>
                <w:rFonts w:ascii="Times New Roman" w:eastAsia="等线" w:hAnsi="Times New Roman" w:cs="Times New Roman"/>
                <w:b/>
                <w:bCs/>
                <w:sz w:val="24"/>
                <w:szCs w:val="24"/>
              </w:rPr>
              <w:t>Trace Gases</w:t>
            </w:r>
          </w:p>
        </w:tc>
        <w:tc>
          <w:tcPr>
            <w:tcW w:w="5610" w:type="dxa"/>
            <w:gridSpan w:val="2"/>
            <w:tcBorders>
              <w:top w:val="single" w:sz="12" w:space="0" w:color="auto"/>
              <w:bottom w:val="single" w:sz="12" w:space="0" w:color="auto"/>
            </w:tcBorders>
            <w:shd w:val="clear" w:color="auto" w:fill="FFFFFF" w:themeFill="background1"/>
            <w:vAlign w:val="center"/>
            <w:hideMark/>
          </w:tcPr>
          <w:p w14:paraId="421E8BF0" w14:textId="77777777" w:rsidR="00BA23D1" w:rsidRPr="009A2050" w:rsidRDefault="00BA23D1" w:rsidP="00694F49">
            <w:pPr>
              <w:spacing w:line="360" w:lineRule="auto"/>
              <w:jc w:val="center"/>
              <w:rPr>
                <w:rFonts w:ascii="Times New Roman" w:eastAsia="等线" w:hAnsi="Times New Roman" w:cs="Times New Roman"/>
                <w:b/>
                <w:bCs/>
                <w:sz w:val="24"/>
                <w:szCs w:val="24"/>
              </w:rPr>
            </w:pPr>
            <w:r w:rsidRPr="009A2050">
              <w:rPr>
                <w:rFonts w:ascii="Times New Roman" w:eastAsia="等线" w:hAnsi="Times New Roman" w:cs="Times New Roman"/>
                <w:b/>
                <w:bCs/>
                <w:sz w:val="24"/>
                <w:szCs w:val="24"/>
              </w:rPr>
              <w:t>Alkanes</w:t>
            </w:r>
          </w:p>
        </w:tc>
        <w:tc>
          <w:tcPr>
            <w:tcW w:w="2805" w:type="dxa"/>
            <w:tcBorders>
              <w:top w:val="single" w:sz="12" w:space="0" w:color="auto"/>
              <w:bottom w:val="single" w:sz="12" w:space="0" w:color="auto"/>
            </w:tcBorders>
            <w:shd w:val="clear" w:color="auto" w:fill="FFFFFF" w:themeFill="background1"/>
            <w:vAlign w:val="center"/>
            <w:hideMark/>
          </w:tcPr>
          <w:p w14:paraId="28EB5725" w14:textId="77777777" w:rsidR="00BA23D1" w:rsidRPr="009A2050" w:rsidRDefault="00BA23D1" w:rsidP="00694F49">
            <w:pPr>
              <w:spacing w:line="360" w:lineRule="auto"/>
              <w:jc w:val="center"/>
              <w:rPr>
                <w:rFonts w:ascii="Times New Roman" w:eastAsia="等线" w:hAnsi="Times New Roman" w:cs="Times New Roman"/>
                <w:b/>
                <w:bCs/>
                <w:sz w:val="24"/>
                <w:szCs w:val="24"/>
              </w:rPr>
            </w:pPr>
            <w:r w:rsidRPr="009A2050">
              <w:rPr>
                <w:rFonts w:ascii="Times New Roman" w:eastAsia="等线" w:hAnsi="Times New Roman" w:cs="Times New Roman"/>
                <w:b/>
                <w:bCs/>
                <w:sz w:val="24"/>
                <w:szCs w:val="24"/>
              </w:rPr>
              <w:t>Alkenes</w:t>
            </w:r>
          </w:p>
        </w:tc>
        <w:tc>
          <w:tcPr>
            <w:tcW w:w="2805" w:type="dxa"/>
            <w:tcBorders>
              <w:top w:val="single" w:sz="12" w:space="0" w:color="auto"/>
              <w:bottom w:val="single" w:sz="12" w:space="0" w:color="auto"/>
            </w:tcBorders>
            <w:shd w:val="clear" w:color="auto" w:fill="FFFFFF" w:themeFill="background1"/>
            <w:vAlign w:val="center"/>
            <w:hideMark/>
          </w:tcPr>
          <w:p w14:paraId="677B01ED" w14:textId="77777777" w:rsidR="00BA23D1" w:rsidRPr="009A2050" w:rsidRDefault="00BA23D1" w:rsidP="00694F49">
            <w:pPr>
              <w:spacing w:line="360" w:lineRule="auto"/>
              <w:jc w:val="center"/>
              <w:rPr>
                <w:rFonts w:ascii="Times New Roman" w:eastAsia="等线" w:hAnsi="Times New Roman" w:cs="Times New Roman"/>
                <w:b/>
                <w:bCs/>
                <w:sz w:val="24"/>
                <w:szCs w:val="24"/>
              </w:rPr>
            </w:pPr>
            <w:r w:rsidRPr="009A2050">
              <w:rPr>
                <w:rFonts w:ascii="Times New Roman" w:eastAsia="等线" w:hAnsi="Times New Roman" w:cs="Times New Roman"/>
                <w:b/>
                <w:bCs/>
                <w:sz w:val="24"/>
                <w:szCs w:val="24"/>
              </w:rPr>
              <w:t>Aromatics</w:t>
            </w:r>
          </w:p>
        </w:tc>
      </w:tr>
      <w:tr w:rsidR="009A2050" w:rsidRPr="009A2050" w14:paraId="75636F30" w14:textId="77777777" w:rsidTr="00D179DA">
        <w:trPr>
          <w:trHeight w:val="283"/>
        </w:trPr>
        <w:tc>
          <w:tcPr>
            <w:tcW w:w="2805" w:type="dxa"/>
            <w:tcBorders>
              <w:top w:val="single" w:sz="12" w:space="0" w:color="auto"/>
            </w:tcBorders>
            <w:shd w:val="clear" w:color="auto" w:fill="FFFFFF" w:themeFill="background1"/>
            <w:vAlign w:val="center"/>
            <w:hideMark/>
          </w:tcPr>
          <w:p w14:paraId="7C6206FF"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NO</w:t>
            </w:r>
          </w:p>
        </w:tc>
        <w:tc>
          <w:tcPr>
            <w:tcW w:w="2805" w:type="dxa"/>
            <w:tcBorders>
              <w:top w:val="single" w:sz="12" w:space="0" w:color="auto"/>
            </w:tcBorders>
            <w:shd w:val="clear" w:color="auto" w:fill="FFFFFF" w:themeFill="background1"/>
            <w:vAlign w:val="center"/>
            <w:hideMark/>
          </w:tcPr>
          <w:p w14:paraId="57B3618B"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Ethane</w:t>
            </w:r>
          </w:p>
        </w:tc>
        <w:tc>
          <w:tcPr>
            <w:tcW w:w="2805" w:type="dxa"/>
            <w:tcBorders>
              <w:top w:val="single" w:sz="12" w:space="0" w:color="auto"/>
            </w:tcBorders>
            <w:shd w:val="clear" w:color="auto" w:fill="FFFFFF" w:themeFill="background1"/>
            <w:vAlign w:val="center"/>
            <w:hideMark/>
          </w:tcPr>
          <w:p w14:paraId="17B1E38C"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n-Hexane</w:t>
            </w:r>
          </w:p>
        </w:tc>
        <w:tc>
          <w:tcPr>
            <w:tcW w:w="2805" w:type="dxa"/>
            <w:tcBorders>
              <w:top w:val="single" w:sz="12" w:space="0" w:color="auto"/>
            </w:tcBorders>
            <w:shd w:val="clear" w:color="auto" w:fill="FFFFFF" w:themeFill="background1"/>
            <w:vAlign w:val="center"/>
            <w:hideMark/>
          </w:tcPr>
          <w:p w14:paraId="1E73215E"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Isoprene</w:t>
            </w:r>
          </w:p>
        </w:tc>
        <w:tc>
          <w:tcPr>
            <w:tcW w:w="2805" w:type="dxa"/>
            <w:tcBorders>
              <w:top w:val="single" w:sz="12" w:space="0" w:color="auto"/>
            </w:tcBorders>
            <w:shd w:val="clear" w:color="auto" w:fill="FFFFFF" w:themeFill="background1"/>
            <w:vAlign w:val="center"/>
            <w:hideMark/>
          </w:tcPr>
          <w:p w14:paraId="41D3CCC5"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Benzene</w:t>
            </w:r>
          </w:p>
        </w:tc>
      </w:tr>
      <w:tr w:rsidR="009A2050" w:rsidRPr="009A2050" w14:paraId="5AB21007" w14:textId="77777777" w:rsidTr="00D179DA">
        <w:trPr>
          <w:trHeight w:val="283"/>
        </w:trPr>
        <w:tc>
          <w:tcPr>
            <w:tcW w:w="2805" w:type="dxa"/>
            <w:shd w:val="clear" w:color="auto" w:fill="FFFFFF" w:themeFill="background1"/>
            <w:vAlign w:val="center"/>
            <w:hideMark/>
          </w:tcPr>
          <w:p w14:paraId="02AD8B8A"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NO</w:t>
            </w:r>
            <w:r w:rsidRPr="009A2050">
              <w:rPr>
                <w:rFonts w:ascii="Times New Roman" w:eastAsia="等线" w:hAnsi="Times New Roman" w:cs="Times New Roman"/>
                <w:sz w:val="24"/>
                <w:szCs w:val="24"/>
                <w:vertAlign w:val="subscript"/>
              </w:rPr>
              <w:t>2</w:t>
            </w:r>
          </w:p>
        </w:tc>
        <w:tc>
          <w:tcPr>
            <w:tcW w:w="2805" w:type="dxa"/>
            <w:shd w:val="clear" w:color="auto" w:fill="FFFFFF" w:themeFill="background1"/>
            <w:vAlign w:val="center"/>
            <w:hideMark/>
          </w:tcPr>
          <w:p w14:paraId="56CECD6D"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Propane</w:t>
            </w:r>
          </w:p>
        </w:tc>
        <w:tc>
          <w:tcPr>
            <w:tcW w:w="2805" w:type="dxa"/>
            <w:shd w:val="clear" w:color="auto" w:fill="FFFFFF" w:themeFill="background1"/>
            <w:vAlign w:val="center"/>
            <w:hideMark/>
          </w:tcPr>
          <w:p w14:paraId="56ABB374"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2-Methylhexane</w:t>
            </w:r>
          </w:p>
        </w:tc>
        <w:tc>
          <w:tcPr>
            <w:tcW w:w="2805" w:type="dxa"/>
            <w:shd w:val="clear" w:color="auto" w:fill="FFFFFF" w:themeFill="background1"/>
            <w:vAlign w:val="center"/>
            <w:hideMark/>
          </w:tcPr>
          <w:p w14:paraId="1410465B"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α-pinene</w:t>
            </w:r>
          </w:p>
        </w:tc>
        <w:tc>
          <w:tcPr>
            <w:tcW w:w="2805" w:type="dxa"/>
            <w:shd w:val="clear" w:color="auto" w:fill="FFFFFF" w:themeFill="background1"/>
            <w:vAlign w:val="center"/>
            <w:hideMark/>
          </w:tcPr>
          <w:p w14:paraId="4F67C309"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Ethylbenzene</w:t>
            </w:r>
          </w:p>
        </w:tc>
      </w:tr>
      <w:tr w:rsidR="009A2050" w:rsidRPr="009A2050" w14:paraId="3B60112F" w14:textId="77777777" w:rsidTr="00D179DA">
        <w:trPr>
          <w:trHeight w:val="283"/>
        </w:trPr>
        <w:tc>
          <w:tcPr>
            <w:tcW w:w="2805" w:type="dxa"/>
            <w:shd w:val="clear" w:color="auto" w:fill="FFFFFF" w:themeFill="background1"/>
            <w:vAlign w:val="center"/>
            <w:hideMark/>
          </w:tcPr>
          <w:p w14:paraId="7C1DBBA0"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O</w:t>
            </w:r>
            <w:r w:rsidRPr="009A2050">
              <w:rPr>
                <w:rFonts w:ascii="Times New Roman" w:eastAsia="等线" w:hAnsi="Times New Roman" w:cs="Times New Roman"/>
                <w:sz w:val="24"/>
                <w:szCs w:val="24"/>
                <w:vertAlign w:val="subscript"/>
              </w:rPr>
              <w:t>3</w:t>
            </w:r>
          </w:p>
        </w:tc>
        <w:tc>
          <w:tcPr>
            <w:tcW w:w="2805" w:type="dxa"/>
            <w:shd w:val="clear" w:color="auto" w:fill="FFFFFF" w:themeFill="background1"/>
            <w:vAlign w:val="center"/>
            <w:hideMark/>
          </w:tcPr>
          <w:p w14:paraId="1BB3D639"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n-Butane</w:t>
            </w:r>
          </w:p>
        </w:tc>
        <w:tc>
          <w:tcPr>
            <w:tcW w:w="2805" w:type="dxa"/>
            <w:shd w:val="clear" w:color="auto" w:fill="FFFFFF" w:themeFill="background1"/>
            <w:vAlign w:val="center"/>
            <w:hideMark/>
          </w:tcPr>
          <w:p w14:paraId="5D2E0E2A"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3-Methylhexane</w:t>
            </w:r>
          </w:p>
        </w:tc>
        <w:tc>
          <w:tcPr>
            <w:tcW w:w="2805" w:type="dxa"/>
            <w:shd w:val="clear" w:color="auto" w:fill="FFFFFF" w:themeFill="background1"/>
            <w:vAlign w:val="center"/>
            <w:hideMark/>
          </w:tcPr>
          <w:p w14:paraId="4AE249B5"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β-pinene</w:t>
            </w:r>
          </w:p>
        </w:tc>
        <w:tc>
          <w:tcPr>
            <w:tcW w:w="2805" w:type="dxa"/>
            <w:shd w:val="clear" w:color="auto" w:fill="FFFFFF" w:themeFill="background1"/>
            <w:vAlign w:val="center"/>
            <w:hideMark/>
          </w:tcPr>
          <w:p w14:paraId="66328689"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n-Propyl benzene</w:t>
            </w:r>
          </w:p>
        </w:tc>
      </w:tr>
      <w:tr w:rsidR="009A2050" w:rsidRPr="009A2050" w14:paraId="104171E0" w14:textId="77777777" w:rsidTr="00D179DA">
        <w:trPr>
          <w:trHeight w:val="283"/>
        </w:trPr>
        <w:tc>
          <w:tcPr>
            <w:tcW w:w="2805" w:type="dxa"/>
            <w:shd w:val="clear" w:color="auto" w:fill="FFFFFF" w:themeFill="background1"/>
            <w:vAlign w:val="center"/>
            <w:hideMark/>
          </w:tcPr>
          <w:p w14:paraId="6F8002A0"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CO</w:t>
            </w:r>
          </w:p>
        </w:tc>
        <w:tc>
          <w:tcPr>
            <w:tcW w:w="2805" w:type="dxa"/>
            <w:shd w:val="clear" w:color="auto" w:fill="FFFFFF" w:themeFill="background1"/>
            <w:vAlign w:val="center"/>
            <w:hideMark/>
          </w:tcPr>
          <w:p w14:paraId="1CF1AA11"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Iso-Butane</w:t>
            </w:r>
          </w:p>
        </w:tc>
        <w:tc>
          <w:tcPr>
            <w:tcW w:w="2805" w:type="dxa"/>
            <w:shd w:val="clear" w:color="auto" w:fill="FFFFFF" w:themeFill="background1"/>
            <w:vAlign w:val="center"/>
            <w:hideMark/>
          </w:tcPr>
          <w:p w14:paraId="7E15FE0D"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n-Heptane</w:t>
            </w:r>
          </w:p>
        </w:tc>
        <w:tc>
          <w:tcPr>
            <w:tcW w:w="2805" w:type="dxa"/>
            <w:shd w:val="clear" w:color="auto" w:fill="FFFFFF" w:themeFill="background1"/>
            <w:vAlign w:val="center"/>
            <w:hideMark/>
          </w:tcPr>
          <w:p w14:paraId="2CC03B8D"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Ethene</w:t>
            </w:r>
          </w:p>
        </w:tc>
        <w:tc>
          <w:tcPr>
            <w:tcW w:w="2805" w:type="dxa"/>
            <w:shd w:val="clear" w:color="auto" w:fill="FFFFFF" w:themeFill="background1"/>
            <w:vAlign w:val="center"/>
            <w:hideMark/>
          </w:tcPr>
          <w:p w14:paraId="65B94964"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Iso-propyl benzene</w:t>
            </w:r>
          </w:p>
        </w:tc>
      </w:tr>
      <w:tr w:rsidR="009A2050" w:rsidRPr="009A2050" w14:paraId="2B2E4E3F" w14:textId="77777777" w:rsidTr="00D179DA">
        <w:trPr>
          <w:trHeight w:val="283"/>
        </w:trPr>
        <w:tc>
          <w:tcPr>
            <w:tcW w:w="2805" w:type="dxa"/>
            <w:shd w:val="clear" w:color="auto" w:fill="FFFFFF" w:themeFill="background1"/>
            <w:vAlign w:val="center"/>
            <w:hideMark/>
          </w:tcPr>
          <w:p w14:paraId="39BA4B1C"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SO</w:t>
            </w:r>
            <w:r w:rsidRPr="009A2050">
              <w:rPr>
                <w:rFonts w:ascii="Times New Roman" w:eastAsia="等线" w:hAnsi="Times New Roman" w:cs="Times New Roman"/>
                <w:sz w:val="24"/>
                <w:szCs w:val="24"/>
                <w:vertAlign w:val="subscript"/>
              </w:rPr>
              <w:t>2</w:t>
            </w:r>
          </w:p>
        </w:tc>
        <w:tc>
          <w:tcPr>
            <w:tcW w:w="2805" w:type="dxa"/>
            <w:shd w:val="clear" w:color="auto" w:fill="FFFFFF" w:themeFill="background1"/>
            <w:vAlign w:val="center"/>
            <w:hideMark/>
          </w:tcPr>
          <w:p w14:paraId="3AE03582"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2,2-Dimethylbutane</w:t>
            </w:r>
          </w:p>
        </w:tc>
        <w:tc>
          <w:tcPr>
            <w:tcW w:w="2805" w:type="dxa"/>
            <w:shd w:val="clear" w:color="auto" w:fill="FFFFFF" w:themeFill="background1"/>
            <w:vAlign w:val="center"/>
            <w:hideMark/>
          </w:tcPr>
          <w:p w14:paraId="467188E1"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2-Methylheptane</w:t>
            </w:r>
          </w:p>
        </w:tc>
        <w:tc>
          <w:tcPr>
            <w:tcW w:w="2805" w:type="dxa"/>
            <w:shd w:val="clear" w:color="auto" w:fill="FFFFFF" w:themeFill="background1"/>
            <w:vAlign w:val="center"/>
            <w:hideMark/>
          </w:tcPr>
          <w:p w14:paraId="0C9CF29D"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Propene</w:t>
            </w:r>
          </w:p>
        </w:tc>
        <w:tc>
          <w:tcPr>
            <w:tcW w:w="2805" w:type="dxa"/>
            <w:shd w:val="clear" w:color="auto" w:fill="FFFFFF" w:themeFill="background1"/>
            <w:vAlign w:val="center"/>
            <w:hideMark/>
          </w:tcPr>
          <w:p w14:paraId="7C142076"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1,2,4-Trimethylbenzene</w:t>
            </w:r>
          </w:p>
        </w:tc>
      </w:tr>
      <w:tr w:rsidR="009A2050" w:rsidRPr="009A2050" w14:paraId="260D1F4E" w14:textId="77777777" w:rsidTr="00D179DA">
        <w:trPr>
          <w:trHeight w:val="283"/>
        </w:trPr>
        <w:tc>
          <w:tcPr>
            <w:tcW w:w="2805" w:type="dxa"/>
            <w:shd w:val="clear" w:color="auto" w:fill="FFFFFF" w:themeFill="background1"/>
            <w:vAlign w:val="center"/>
            <w:hideMark/>
          </w:tcPr>
          <w:p w14:paraId="2A7C98A3"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HONO</w:t>
            </w:r>
          </w:p>
        </w:tc>
        <w:tc>
          <w:tcPr>
            <w:tcW w:w="2805" w:type="dxa"/>
            <w:shd w:val="clear" w:color="auto" w:fill="FFFFFF" w:themeFill="background1"/>
            <w:vAlign w:val="center"/>
            <w:hideMark/>
          </w:tcPr>
          <w:p w14:paraId="08F85F37"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2,3-Dimethylbutane</w:t>
            </w:r>
          </w:p>
        </w:tc>
        <w:tc>
          <w:tcPr>
            <w:tcW w:w="2805" w:type="dxa"/>
            <w:shd w:val="clear" w:color="auto" w:fill="FFFFFF" w:themeFill="background1"/>
            <w:vAlign w:val="center"/>
            <w:hideMark/>
          </w:tcPr>
          <w:p w14:paraId="3B6964B9"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3-Methylheptane</w:t>
            </w:r>
          </w:p>
        </w:tc>
        <w:tc>
          <w:tcPr>
            <w:tcW w:w="2805" w:type="dxa"/>
            <w:shd w:val="clear" w:color="auto" w:fill="FFFFFF" w:themeFill="background1"/>
            <w:vAlign w:val="center"/>
            <w:hideMark/>
          </w:tcPr>
          <w:p w14:paraId="5549D955"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1-Butene</w:t>
            </w:r>
          </w:p>
        </w:tc>
        <w:tc>
          <w:tcPr>
            <w:tcW w:w="2805" w:type="dxa"/>
            <w:shd w:val="clear" w:color="auto" w:fill="FFFFFF" w:themeFill="background1"/>
            <w:vAlign w:val="center"/>
            <w:hideMark/>
          </w:tcPr>
          <w:p w14:paraId="0D2380B4"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1,3,5-Trimethylbenzene</w:t>
            </w:r>
          </w:p>
        </w:tc>
      </w:tr>
      <w:tr w:rsidR="009A2050" w:rsidRPr="009A2050" w14:paraId="4940ADB6" w14:textId="77777777" w:rsidTr="00D179DA">
        <w:trPr>
          <w:trHeight w:val="283"/>
        </w:trPr>
        <w:tc>
          <w:tcPr>
            <w:tcW w:w="2805" w:type="dxa"/>
            <w:tcBorders>
              <w:bottom w:val="single" w:sz="4" w:space="0" w:color="auto"/>
            </w:tcBorders>
            <w:shd w:val="clear" w:color="auto" w:fill="FFFFFF" w:themeFill="background1"/>
            <w:noWrap/>
            <w:vAlign w:val="center"/>
            <w:hideMark/>
          </w:tcPr>
          <w:p w14:paraId="6076C9BA"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N</w:t>
            </w:r>
            <w:r w:rsidRPr="009A2050">
              <w:rPr>
                <w:rFonts w:ascii="Times New Roman" w:eastAsia="等线" w:hAnsi="Times New Roman" w:cs="Times New Roman"/>
                <w:sz w:val="24"/>
                <w:szCs w:val="24"/>
                <w:vertAlign w:val="subscript"/>
              </w:rPr>
              <w:t>2</w:t>
            </w:r>
            <w:r w:rsidRPr="009A2050">
              <w:rPr>
                <w:rFonts w:ascii="Times New Roman" w:eastAsia="等线" w:hAnsi="Times New Roman" w:cs="Times New Roman"/>
                <w:sz w:val="24"/>
                <w:szCs w:val="24"/>
              </w:rPr>
              <w:t>O</w:t>
            </w:r>
            <w:r w:rsidRPr="009A2050">
              <w:rPr>
                <w:rFonts w:ascii="Times New Roman" w:eastAsia="等线" w:hAnsi="Times New Roman" w:cs="Times New Roman"/>
                <w:sz w:val="24"/>
                <w:szCs w:val="24"/>
                <w:vertAlign w:val="subscript"/>
              </w:rPr>
              <w:t>5</w:t>
            </w:r>
          </w:p>
        </w:tc>
        <w:tc>
          <w:tcPr>
            <w:tcW w:w="2805" w:type="dxa"/>
            <w:shd w:val="clear" w:color="auto" w:fill="FFFFFF" w:themeFill="background1"/>
            <w:vAlign w:val="center"/>
            <w:hideMark/>
          </w:tcPr>
          <w:p w14:paraId="4825CEF8"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n-Pentane</w:t>
            </w:r>
          </w:p>
        </w:tc>
        <w:tc>
          <w:tcPr>
            <w:tcW w:w="2805" w:type="dxa"/>
            <w:shd w:val="clear" w:color="auto" w:fill="FFFFFF" w:themeFill="background1"/>
            <w:vAlign w:val="center"/>
            <w:hideMark/>
          </w:tcPr>
          <w:p w14:paraId="6D81D73C"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n-Octane</w:t>
            </w:r>
          </w:p>
        </w:tc>
        <w:tc>
          <w:tcPr>
            <w:tcW w:w="2805" w:type="dxa"/>
            <w:shd w:val="clear" w:color="auto" w:fill="FFFFFF" w:themeFill="background1"/>
            <w:vAlign w:val="center"/>
            <w:hideMark/>
          </w:tcPr>
          <w:p w14:paraId="292AFC27"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trans-2-Butene</w:t>
            </w:r>
          </w:p>
        </w:tc>
        <w:tc>
          <w:tcPr>
            <w:tcW w:w="2805" w:type="dxa"/>
            <w:shd w:val="clear" w:color="auto" w:fill="FFFFFF" w:themeFill="background1"/>
            <w:vAlign w:val="center"/>
            <w:hideMark/>
          </w:tcPr>
          <w:p w14:paraId="7118389C"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1,2,3-Trimethylbenzene</w:t>
            </w:r>
          </w:p>
        </w:tc>
      </w:tr>
      <w:tr w:rsidR="009A2050" w:rsidRPr="009A2050" w14:paraId="6373C4EB" w14:textId="77777777" w:rsidTr="00D179DA">
        <w:trPr>
          <w:trHeight w:val="283"/>
        </w:trPr>
        <w:tc>
          <w:tcPr>
            <w:tcW w:w="2805" w:type="dxa"/>
            <w:tcBorders>
              <w:top w:val="single" w:sz="4" w:space="0" w:color="auto"/>
              <w:bottom w:val="single" w:sz="4" w:space="0" w:color="auto"/>
            </w:tcBorders>
            <w:shd w:val="clear" w:color="auto" w:fill="FFFFFF" w:themeFill="background1"/>
            <w:vAlign w:val="center"/>
            <w:hideMark/>
          </w:tcPr>
          <w:p w14:paraId="5154EE77" w14:textId="77777777" w:rsidR="00BA23D1" w:rsidRPr="009A2050" w:rsidRDefault="00BA23D1" w:rsidP="00694F49">
            <w:pPr>
              <w:spacing w:line="360" w:lineRule="auto"/>
              <w:jc w:val="center"/>
              <w:rPr>
                <w:rFonts w:ascii="Times New Roman" w:eastAsia="等线" w:hAnsi="Times New Roman" w:cs="Times New Roman"/>
                <w:b/>
                <w:bCs/>
                <w:sz w:val="24"/>
                <w:szCs w:val="24"/>
              </w:rPr>
            </w:pPr>
            <w:r w:rsidRPr="009A2050">
              <w:rPr>
                <w:rFonts w:ascii="Times New Roman" w:eastAsia="等线" w:hAnsi="Times New Roman" w:cs="Times New Roman"/>
                <w:b/>
                <w:bCs/>
                <w:sz w:val="24"/>
                <w:szCs w:val="24"/>
              </w:rPr>
              <w:t>OVOCs</w:t>
            </w:r>
          </w:p>
        </w:tc>
        <w:tc>
          <w:tcPr>
            <w:tcW w:w="2805" w:type="dxa"/>
            <w:shd w:val="clear" w:color="auto" w:fill="FFFFFF" w:themeFill="background1"/>
            <w:vAlign w:val="center"/>
            <w:hideMark/>
          </w:tcPr>
          <w:p w14:paraId="424D32C8"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Iso-Pentane</w:t>
            </w:r>
          </w:p>
        </w:tc>
        <w:tc>
          <w:tcPr>
            <w:tcW w:w="2805" w:type="dxa"/>
            <w:shd w:val="clear" w:color="auto" w:fill="FFFFFF" w:themeFill="background1"/>
            <w:vAlign w:val="center"/>
            <w:hideMark/>
          </w:tcPr>
          <w:p w14:paraId="26A1FD8C"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Nonane</w:t>
            </w:r>
          </w:p>
        </w:tc>
        <w:tc>
          <w:tcPr>
            <w:tcW w:w="2805" w:type="dxa"/>
            <w:shd w:val="clear" w:color="auto" w:fill="FFFFFF" w:themeFill="background1"/>
            <w:vAlign w:val="center"/>
            <w:hideMark/>
          </w:tcPr>
          <w:p w14:paraId="2F88A400"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cis-2-Butene</w:t>
            </w:r>
          </w:p>
        </w:tc>
        <w:tc>
          <w:tcPr>
            <w:tcW w:w="2805" w:type="dxa"/>
            <w:shd w:val="clear" w:color="auto" w:fill="FFFFFF" w:themeFill="background1"/>
            <w:vAlign w:val="center"/>
            <w:hideMark/>
          </w:tcPr>
          <w:p w14:paraId="28085A0F"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Toluene</w:t>
            </w:r>
          </w:p>
        </w:tc>
      </w:tr>
      <w:tr w:rsidR="009A2050" w:rsidRPr="009A2050" w14:paraId="2EDC3558" w14:textId="77777777" w:rsidTr="00D179DA">
        <w:trPr>
          <w:trHeight w:val="283"/>
        </w:trPr>
        <w:tc>
          <w:tcPr>
            <w:tcW w:w="2805" w:type="dxa"/>
            <w:tcBorders>
              <w:top w:val="single" w:sz="4" w:space="0" w:color="auto"/>
            </w:tcBorders>
            <w:shd w:val="clear" w:color="auto" w:fill="FFFFFF" w:themeFill="background1"/>
            <w:vAlign w:val="center"/>
            <w:hideMark/>
          </w:tcPr>
          <w:p w14:paraId="6B56528C"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Formaldehyde</w:t>
            </w:r>
          </w:p>
        </w:tc>
        <w:tc>
          <w:tcPr>
            <w:tcW w:w="2805" w:type="dxa"/>
            <w:shd w:val="clear" w:color="auto" w:fill="FFFFFF" w:themeFill="background1"/>
            <w:vAlign w:val="center"/>
            <w:hideMark/>
          </w:tcPr>
          <w:p w14:paraId="69A9A344"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2-Methylpentane</w:t>
            </w:r>
          </w:p>
        </w:tc>
        <w:tc>
          <w:tcPr>
            <w:tcW w:w="2805" w:type="dxa"/>
            <w:shd w:val="clear" w:color="auto" w:fill="FFFFFF" w:themeFill="background1"/>
            <w:vAlign w:val="center"/>
            <w:hideMark/>
          </w:tcPr>
          <w:p w14:paraId="2BE962D0"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n-</w:t>
            </w:r>
            <w:proofErr w:type="spellStart"/>
            <w:r w:rsidRPr="009A2050">
              <w:rPr>
                <w:rFonts w:ascii="Times New Roman" w:eastAsia="等线" w:hAnsi="Times New Roman" w:cs="Times New Roman"/>
                <w:sz w:val="24"/>
                <w:szCs w:val="24"/>
              </w:rPr>
              <w:t>Decane</w:t>
            </w:r>
            <w:proofErr w:type="spellEnd"/>
          </w:p>
        </w:tc>
        <w:tc>
          <w:tcPr>
            <w:tcW w:w="2805" w:type="dxa"/>
            <w:shd w:val="clear" w:color="auto" w:fill="FFFFFF" w:themeFill="background1"/>
            <w:vAlign w:val="center"/>
            <w:hideMark/>
          </w:tcPr>
          <w:p w14:paraId="338089C0"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1-Pentene</w:t>
            </w:r>
          </w:p>
        </w:tc>
        <w:tc>
          <w:tcPr>
            <w:tcW w:w="2805" w:type="dxa"/>
            <w:shd w:val="clear" w:color="auto" w:fill="FFFFFF" w:themeFill="background1"/>
            <w:vAlign w:val="center"/>
            <w:hideMark/>
          </w:tcPr>
          <w:p w14:paraId="65314977"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o-Ethyl toluene</w:t>
            </w:r>
          </w:p>
        </w:tc>
      </w:tr>
      <w:tr w:rsidR="009A2050" w:rsidRPr="009A2050" w14:paraId="3B5D80A1" w14:textId="77777777" w:rsidTr="00D179DA">
        <w:trPr>
          <w:trHeight w:val="283"/>
        </w:trPr>
        <w:tc>
          <w:tcPr>
            <w:tcW w:w="2805" w:type="dxa"/>
            <w:shd w:val="clear" w:color="auto" w:fill="FFFFFF" w:themeFill="background1"/>
            <w:vAlign w:val="center"/>
          </w:tcPr>
          <w:p w14:paraId="50F74603" w14:textId="4846C3A8" w:rsidR="00BA23D1" w:rsidRPr="009A2050" w:rsidRDefault="00BA23D1" w:rsidP="00694F49">
            <w:pPr>
              <w:spacing w:line="360" w:lineRule="auto"/>
              <w:jc w:val="center"/>
              <w:rPr>
                <w:rFonts w:ascii="Times New Roman" w:eastAsia="等线" w:hAnsi="Times New Roman" w:cs="Times New Roman"/>
                <w:sz w:val="24"/>
                <w:szCs w:val="24"/>
              </w:rPr>
            </w:pPr>
          </w:p>
        </w:tc>
        <w:tc>
          <w:tcPr>
            <w:tcW w:w="2805" w:type="dxa"/>
            <w:shd w:val="clear" w:color="auto" w:fill="FFFFFF" w:themeFill="background1"/>
            <w:vAlign w:val="center"/>
            <w:hideMark/>
          </w:tcPr>
          <w:p w14:paraId="3945C126"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3-Methylpentane</w:t>
            </w:r>
          </w:p>
        </w:tc>
        <w:tc>
          <w:tcPr>
            <w:tcW w:w="2805" w:type="dxa"/>
            <w:shd w:val="clear" w:color="auto" w:fill="FFFFFF" w:themeFill="background1"/>
            <w:vAlign w:val="center"/>
            <w:hideMark/>
          </w:tcPr>
          <w:p w14:paraId="440FA366"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n-Undecane</w:t>
            </w:r>
          </w:p>
        </w:tc>
        <w:tc>
          <w:tcPr>
            <w:tcW w:w="2805" w:type="dxa"/>
            <w:shd w:val="clear" w:color="auto" w:fill="FFFFFF" w:themeFill="background1"/>
            <w:vAlign w:val="center"/>
            <w:hideMark/>
          </w:tcPr>
          <w:p w14:paraId="26FC5CAB"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trans-2-Pentene</w:t>
            </w:r>
          </w:p>
        </w:tc>
        <w:tc>
          <w:tcPr>
            <w:tcW w:w="2805" w:type="dxa"/>
            <w:shd w:val="clear" w:color="auto" w:fill="FFFFFF" w:themeFill="background1"/>
            <w:vAlign w:val="center"/>
            <w:hideMark/>
          </w:tcPr>
          <w:p w14:paraId="3A7BD314"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m-Ethyl toluene</w:t>
            </w:r>
          </w:p>
        </w:tc>
      </w:tr>
      <w:tr w:rsidR="009A2050" w:rsidRPr="009A2050" w14:paraId="5FA87BC7" w14:textId="77777777" w:rsidTr="00D179DA">
        <w:trPr>
          <w:trHeight w:val="283"/>
        </w:trPr>
        <w:tc>
          <w:tcPr>
            <w:tcW w:w="2805" w:type="dxa"/>
            <w:shd w:val="clear" w:color="auto" w:fill="FFFFFF" w:themeFill="background1"/>
            <w:vAlign w:val="center"/>
          </w:tcPr>
          <w:p w14:paraId="0D1C7C94" w14:textId="5DCCDEB1" w:rsidR="00BA23D1" w:rsidRPr="009A2050" w:rsidRDefault="00BA23D1" w:rsidP="00694F49">
            <w:pPr>
              <w:spacing w:line="360" w:lineRule="auto"/>
              <w:jc w:val="center"/>
              <w:rPr>
                <w:rFonts w:ascii="Times New Roman" w:eastAsia="等线" w:hAnsi="Times New Roman" w:cs="Times New Roman"/>
                <w:sz w:val="24"/>
                <w:szCs w:val="24"/>
              </w:rPr>
            </w:pPr>
          </w:p>
        </w:tc>
        <w:tc>
          <w:tcPr>
            <w:tcW w:w="2805" w:type="dxa"/>
            <w:shd w:val="clear" w:color="auto" w:fill="FFFFFF" w:themeFill="background1"/>
            <w:vAlign w:val="center"/>
            <w:hideMark/>
          </w:tcPr>
          <w:p w14:paraId="18E3F64F"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2,3-Dimethylpentane</w:t>
            </w:r>
          </w:p>
        </w:tc>
        <w:tc>
          <w:tcPr>
            <w:tcW w:w="2805" w:type="dxa"/>
            <w:shd w:val="clear" w:color="auto" w:fill="FFFFFF" w:themeFill="background1"/>
            <w:vAlign w:val="center"/>
            <w:hideMark/>
          </w:tcPr>
          <w:p w14:paraId="7C6D058B"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n-Dodecane</w:t>
            </w:r>
          </w:p>
        </w:tc>
        <w:tc>
          <w:tcPr>
            <w:tcW w:w="2805" w:type="dxa"/>
            <w:shd w:val="clear" w:color="auto" w:fill="FFFFFF" w:themeFill="background1"/>
            <w:vAlign w:val="center"/>
            <w:hideMark/>
          </w:tcPr>
          <w:p w14:paraId="7D7AA552"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cis-2-Pentene</w:t>
            </w:r>
          </w:p>
        </w:tc>
        <w:tc>
          <w:tcPr>
            <w:tcW w:w="2805" w:type="dxa"/>
            <w:shd w:val="clear" w:color="auto" w:fill="FFFFFF" w:themeFill="background1"/>
            <w:vAlign w:val="center"/>
            <w:hideMark/>
          </w:tcPr>
          <w:p w14:paraId="6525367E"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p-Ethyl toluene</w:t>
            </w:r>
          </w:p>
        </w:tc>
      </w:tr>
      <w:tr w:rsidR="009A2050" w:rsidRPr="009A2050" w14:paraId="339A9F29" w14:textId="77777777" w:rsidTr="00D179DA">
        <w:trPr>
          <w:trHeight w:val="283"/>
        </w:trPr>
        <w:tc>
          <w:tcPr>
            <w:tcW w:w="2805" w:type="dxa"/>
            <w:shd w:val="clear" w:color="auto" w:fill="FFFFFF" w:themeFill="background1"/>
            <w:vAlign w:val="center"/>
          </w:tcPr>
          <w:p w14:paraId="5DA172BC" w14:textId="17882444" w:rsidR="00BA23D1" w:rsidRPr="009A2050" w:rsidRDefault="00BA23D1" w:rsidP="00694F49">
            <w:pPr>
              <w:spacing w:line="360" w:lineRule="auto"/>
              <w:jc w:val="center"/>
              <w:rPr>
                <w:rFonts w:ascii="Times New Roman" w:eastAsia="等线" w:hAnsi="Times New Roman" w:cs="Times New Roman"/>
                <w:sz w:val="24"/>
                <w:szCs w:val="24"/>
              </w:rPr>
            </w:pPr>
          </w:p>
        </w:tc>
        <w:tc>
          <w:tcPr>
            <w:tcW w:w="2805" w:type="dxa"/>
            <w:shd w:val="clear" w:color="auto" w:fill="FFFFFF" w:themeFill="background1"/>
            <w:vAlign w:val="center"/>
            <w:hideMark/>
          </w:tcPr>
          <w:p w14:paraId="15BB704A"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2,4-Dimethylpentane</w:t>
            </w:r>
          </w:p>
        </w:tc>
        <w:tc>
          <w:tcPr>
            <w:tcW w:w="2805" w:type="dxa"/>
            <w:shd w:val="clear" w:color="auto" w:fill="FFFFFF" w:themeFill="background1"/>
            <w:vAlign w:val="center"/>
            <w:hideMark/>
          </w:tcPr>
          <w:p w14:paraId="52CF8021"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Cyclohexane</w:t>
            </w:r>
          </w:p>
        </w:tc>
        <w:tc>
          <w:tcPr>
            <w:tcW w:w="2805" w:type="dxa"/>
            <w:shd w:val="clear" w:color="auto" w:fill="FFFFFF" w:themeFill="background1"/>
            <w:vAlign w:val="center"/>
            <w:hideMark/>
          </w:tcPr>
          <w:p w14:paraId="7D734322"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1-Hexene</w:t>
            </w:r>
          </w:p>
        </w:tc>
        <w:tc>
          <w:tcPr>
            <w:tcW w:w="2805" w:type="dxa"/>
            <w:shd w:val="clear" w:color="auto" w:fill="FFFFFF" w:themeFill="background1"/>
            <w:vAlign w:val="center"/>
            <w:hideMark/>
          </w:tcPr>
          <w:p w14:paraId="49E364B0"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o-Xylene</w:t>
            </w:r>
          </w:p>
        </w:tc>
      </w:tr>
      <w:tr w:rsidR="009A2050" w:rsidRPr="009A2050" w14:paraId="104DB484" w14:textId="77777777" w:rsidTr="00D179DA">
        <w:trPr>
          <w:trHeight w:val="283"/>
        </w:trPr>
        <w:tc>
          <w:tcPr>
            <w:tcW w:w="2805" w:type="dxa"/>
            <w:shd w:val="clear" w:color="auto" w:fill="FFFFFF" w:themeFill="background1"/>
            <w:vAlign w:val="center"/>
          </w:tcPr>
          <w:p w14:paraId="4DD8BEF6" w14:textId="5CE3F0C2" w:rsidR="00BA23D1" w:rsidRPr="009A2050" w:rsidRDefault="00BA23D1" w:rsidP="00694F49">
            <w:pPr>
              <w:spacing w:line="360" w:lineRule="auto"/>
              <w:jc w:val="center"/>
              <w:rPr>
                <w:rFonts w:ascii="Times New Roman" w:eastAsia="等线" w:hAnsi="Times New Roman" w:cs="Times New Roman"/>
                <w:sz w:val="24"/>
                <w:szCs w:val="24"/>
              </w:rPr>
            </w:pPr>
          </w:p>
        </w:tc>
        <w:tc>
          <w:tcPr>
            <w:tcW w:w="2805" w:type="dxa"/>
            <w:shd w:val="clear" w:color="auto" w:fill="FFFFFF" w:themeFill="background1"/>
            <w:vAlign w:val="center"/>
            <w:hideMark/>
          </w:tcPr>
          <w:p w14:paraId="0F22BFC2"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2,2,4-Trimethylpentane</w:t>
            </w:r>
          </w:p>
        </w:tc>
        <w:tc>
          <w:tcPr>
            <w:tcW w:w="2805" w:type="dxa"/>
            <w:shd w:val="clear" w:color="auto" w:fill="FFFFFF" w:themeFill="background1"/>
            <w:vAlign w:val="center"/>
            <w:hideMark/>
          </w:tcPr>
          <w:p w14:paraId="43232787"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Cyclopentane</w:t>
            </w:r>
          </w:p>
        </w:tc>
        <w:tc>
          <w:tcPr>
            <w:tcW w:w="2805" w:type="dxa"/>
            <w:tcBorders>
              <w:bottom w:val="single" w:sz="4" w:space="0" w:color="auto"/>
            </w:tcBorders>
            <w:shd w:val="clear" w:color="auto" w:fill="FFFFFF" w:themeFill="background1"/>
            <w:vAlign w:val="center"/>
            <w:hideMark/>
          </w:tcPr>
          <w:p w14:paraId="36B04CC5" w14:textId="77777777" w:rsidR="00BA23D1" w:rsidRPr="009A2050" w:rsidRDefault="00BA23D1" w:rsidP="00694F49">
            <w:pPr>
              <w:spacing w:line="360" w:lineRule="auto"/>
              <w:rPr>
                <w:rFonts w:ascii="Times New Roman" w:eastAsia="等线" w:hAnsi="Times New Roman" w:cs="Times New Roman"/>
                <w:sz w:val="24"/>
                <w:szCs w:val="24"/>
              </w:rPr>
            </w:pPr>
          </w:p>
        </w:tc>
        <w:tc>
          <w:tcPr>
            <w:tcW w:w="2805" w:type="dxa"/>
            <w:shd w:val="clear" w:color="auto" w:fill="FFFFFF" w:themeFill="background1"/>
            <w:vAlign w:val="center"/>
            <w:hideMark/>
          </w:tcPr>
          <w:p w14:paraId="247DFC88"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m-Xylene</w:t>
            </w:r>
          </w:p>
        </w:tc>
      </w:tr>
      <w:tr w:rsidR="009A2050" w:rsidRPr="009A2050" w14:paraId="7AC606C8" w14:textId="77777777" w:rsidTr="00D179DA">
        <w:trPr>
          <w:trHeight w:val="283"/>
        </w:trPr>
        <w:tc>
          <w:tcPr>
            <w:tcW w:w="2805" w:type="dxa"/>
            <w:shd w:val="clear" w:color="auto" w:fill="FFFFFF" w:themeFill="background1"/>
            <w:vAlign w:val="center"/>
          </w:tcPr>
          <w:p w14:paraId="1012EDE5" w14:textId="2F983B30" w:rsidR="00BA23D1" w:rsidRPr="009A2050" w:rsidRDefault="00BA23D1" w:rsidP="00694F49">
            <w:pPr>
              <w:spacing w:line="360" w:lineRule="auto"/>
              <w:jc w:val="center"/>
              <w:rPr>
                <w:rFonts w:ascii="Times New Roman" w:eastAsia="等线" w:hAnsi="Times New Roman" w:cs="Times New Roman"/>
                <w:sz w:val="24"/>
                <w:szCs w:val="24"/>
              </w:rPr>
            </w:pPr>
          </w:p>
        </w:tc>
        <w:tc>
          <w:tcPr>
            <w:tcW w:w="2805" w:type="dxa"/>
            <w:shd w:val="clear" w:color="auto" w:fill="FFFFFF" w:themeFill="background1"/>
            <w:vAlign w:val="center"/>
            <w:hideMark/>
          </w:tcPr>
          <w:p w14:paraId="413D17AC"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2,3,4-Trimethylpentane</w:t>
            </w:r>
          </w:p>
        </w:tc>
        <w:tc>
          <w:tcPr>
            <w:tcW w:w="2805" w:type="dxa"/>
            <w:shd w:val="clear" w:color="auto" w:fill="FFFFFF" w:themeFill="background1"/>
            <w:vAlign w:val="center"/>
            <w:hideMark/>
          </w:tcPr>
          <w:p w14:paraId="5FC20523"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Methyl cyclopentane</w:t>
            </w:r>
          </w:p>
        </w:tc>
        <w:tc>
          <w:tcPr>
            <w:tcW w:w="2805" w:type="dxa"/>
            <w:tcBorders>
              <w:top w:val="single" w:sz="4" w:space="0" w:color="auto"/>
              <w:bottom w:val="single" w:sz="4" w:space="0" w:color="auto"/>
            </w:tcBorders>
            <w:shd w:val="clear" w:color="auto" w:fill="FFFFFF" w:themeFill="background1"/>
            <w:vAlign w:val="center"/>
            <w:hideMark/>
          </w:tcPr>
          <w:p w14:paraId="314BFFE2"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b/>
                <w:bCs/>
                <w:sz w:val="24"/>
                <w:szCs w:val="24"/>
              </w:rPr>
              <w:t>Alkyne</w:t>
            </w:r>
          </w:p>
        </w:tc>
        <w:tc>
          <w:tcPr>
            <w:tcW w:w="2805" w:type="dxa"/>
            <w:shd w:val="clear" w:color="auto" w:fill="FFFFFF" w:themeFill="background1"/>
            <w:vAlign w:val="center"/>
            <w:hideMark/>
          </w:tcPr>
          <w:p w14:paraId="4BA457B8"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p-Xylene</w:t>
            </w:r>
          </w:p>
        </w:tc>
      </w:tr>
      <w:tr w:rsidR="009A2050" w:rsidRPr="009A2050" w14:paraId="499BA538" w14:textId="77777777" w:rsidTr="00D179DA">
        <w:trPr>
          <w:trHeight w:val="283"/>
        </w:trPr>
        <w:tc>
          <w:tcPr>
            <w:tcW w:w="2805" w:type="dxa"/>
            <w:tcBorders>
              <w:bottom w:val="single" w:sz="12" w:space="0" w:color="auto"/>
            </w:tcBorders>
            <w:shd w:val="clear" w:color="auto" w:fill="FFFFFF" w:themeFill="background1"/>
            <w:vAlign w:val="center"/>
          </w:tcPr>
          <w:p w14:paraId="19FF17CD" w14:textId="7E236BD0" w:rsidR="00BA23D1" w:rsidRPr="009A2050" w:rsidRDefault="00BA23D1" w:rsidP="00694F49">
            <w:pPr>
              <w:spacing w:line="360" w:lineRule="auto"/>
              <w:jc w:val="center"/>
              <w:rPr>
                <w:rFonts w:ascii="Times New Roman" w:eastAsia="等线" w:hAnsi="Times New Roman" w:cs="Times New Roman"/>
                <w:sz w:val="24"/>
                <w:szCs w:val="24"/>
              </w:rPr>
            </w:pPr>
          </w:p>
        </w:tc>
        <w:tc>
          <w:tcPr>
            <w:tcW w:w="2805" w:type="dxa"/>
            <w:tcBorders>
              <w:bottom w:val="single" w:sz="12" w:space="0" w:color="auto"/>
            </w:tcBorders>
            <w:shd w:val="clear" w:color="auto" w:fill="FFFFFF" w:themeFill="background1"/>
            <w:vAlign w:val="center"/>
            <w:hideMark/>
          </w:tcPr>
          <w:p w14:paraId="6A40D1BC" w14:textId="77777777" w:rsidR="00BA23D1" w:rsidRPr="009A2050" w:rsidRDefault="00BA23D1" w:rsidP="00694F49">
            <w:pPr>
              <w:spacing w:line="360" w:lineRule="auto"/>
              <w:rPr>
                <w:rFonts w:ascii="Times New Roman" w:eastAsia="等线" w:hAnsi="Times New Roman" w:cs="Times New Roman"/>
                <w:sz w:val="24"/>
                <w:szCs w:val="24"/>
              </w:rPr>
            </w:pPr>
          </w:p>
        </w:tc>
        <w:tc>
          <w:tcPr>
            <w:tcW w:w="2805" w:type="dxa"/>
            <w:tcBorders>
              <w:bottom w:val="single" w:sz="12" w:space="0" w:color="auto"/>
            </w:tcBorders>
            <w:shd w:val="clear" w:color="auto" w:fill="FFFFFF" w:themeFill="background1"/>
            <w:vAlign w:val="center"/>
            <w:hideMark/>
          </w:tcPr>
          <w:p w14:paraId="53BB1753"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Methyl cyclohexane</w:t>
            </w:r>
          </w:p>
        </w:tc>
        <w:tc>
          <w:tcPr>
            <w:tcW w:w="2805" w:type="dxa"/>
            <w:tcBorders>
              <w:top w:val="single" w:sz="4" w:space="0" w:color="auto"/>
              <w:bottom w:val="single" w:sz="12" w:space="0" w:color="auto"/>
            </w:tcBorders>
            <w:shd w:val="clear" w:color="auto" w:fill="FFFFFF" w:themeFill="background1"/>
            <w:vAlign w:val="center"/>
            <w:hideMark/>
          </w:tcPr>
          <w:p w14:paraId="4B7AB8EC"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Acetylene</w:t>
            </w:r>
          </w:p>
        </w:tc>
        <w:tc>
          <w:tcPr>
            <w:tcW w:w="2805" w:type="dxa"/>
            <w:tcBorders>
              <w:bottom w:val="single" w:sz="12" w:space="0" w:color="auto"/>
            </w:tcBorders>
            <w:shd w:val="clear" w:color="auto" w:fill="FFFFFF" w:themeFill="background1"/>
            <w:vAlign w:val="center"/>
            <w:hideMark/>
          </w:tcPr>
          <w:p w14:paraId="3E15138C" w14:textId="77777777" w:rsidR="00BA23D1" w:rsidRPr="009A2050" w:rsidRDefault="00BA23D1"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Styrene</w:t>
            </w:r>
          </w:p>
        </w:tc>
      </w:tr>
    </w:tbl>
    <w:p w14:paraId="7A8ED78A" w14:textId="5316F04B" w:rsidR="00D179DA" w:rsidRPr="00D179DA" w:rsidRDefault="00D179DA" w:rsidP="00D179DA">
      <w:pPr>
        <w:pStyle w:val="2"/>
      </w:pPr>
      <w:r w:rsidRPr="00D179DA">
        <w:lastRenderedPageBreak/>
        <w:t>Table S</w:t>
      </w:r>
      <w:r w:rsidR="000A22C0">
        <w:fldChar w:fldCharType="begin"/>
      </w:r>
      <w:r w:rsidR="000A22C0">
        <w:instrText xml:space="preserve"> SEQ Table_S \* ARABIC </w:instrText>
      </w:r>
      <w:r w:rsidR="000A22C0">
        <w:fldChar w:fldCharType="separate"/>
      </w:r>
      <w:r w:rsidR="00920883">
        <w:rPr>
          <w:noProof/>
        </w:rPr>
        <w:t>3</w:t>
      </w:r>
      <w:r w:rsidR="000A22C0">
        <w:rPr>
          <w:noProof/>
        </w:rPr>
        <w:fldChar w:fldCharType="end"/>
      </w:r>
      <w:r w:rsidRPr="00D179DA">
        <w:t xml:space="preserve"> 20 additional non-HCHO OVOCs species constrained in Scenario 2.</w:t>
      </w:r>
    </w:p>
    <w:tbl>
      <w:tblPr>
        <w:tblW w:w="12860" w:type="dxa"/>
        <w:shd w:val="clear" w:color="auto" w:fill="FFFFFF" w:themeFill="background1"/>
        <w:tblLayout w:type="fixed"/>
        <w:tblLook w:val="04A0" w:firstRow="1" w:lastRow="0" w:firstColumn="1" w:lastColumn="0" w:noHBand="0" w:noVBand="1"/>
      </w:tblPr>
      <w:tblGrid>
        <w:gridCol w:w="3215"/>
        <w:gridCol w:w="3215"/>
        <w:gridCol w:w="3215"/>
        <w:gridCol w:w="3215"/>
      </w:tblGrid>
      <w:tr w:rsidR="009A2050" w:rsidRPr="009A2050" w14:paraId="3CE1FD7F" w14:textId="77777777" w:rsidTr="00694F49">
        <w:trPr>
          <w:trHeight w:val="292"/>
        </w:trPr>
        <w:tc>
          <w:tcPr>
            <w:tcW w:w="3215" w:type="dxa"/>
            <w:tcBorders>
              <w:top w:val="single" w:sz="12" w:space="0" w:color="auto"/>
              <w:bottom w:val="single" w:sz="12" w:space="0" w:color="auto"/>
            </w:tcBorders>
            <w:shd w:val="clear" w:color="auto" w:fill="FFFFFF" w:themeFill="background1"/>
            <w:vAlign w:val="center"/>
            <w:hideMark/>
          </w:tcPr>
          <w:p w14:paraId="13C0CBFA" w14:textId="29B5B060" w:rsidR="00C46207" w:rsidRPr="00694F49" w:rsidRDefault="00C46207" w:rsidP="00694F49">
            <w:pPr>
              <w:spacing w:line="360" w:lineRule="auto"/>
              <w:jc w:val="center"/>
              <w:rPr>
                <w:rFonts w:ascii="Times New Roman" w:eastAsia="等线" w:hAnsi="Times New Roman" w:cs="Times New Roman"/>
                <w:b/>
                <w:bCs/>
                <w:sz w:val="24"/>
                <w:szCs w:val="24"/>
              </w:rPr>
            </w:pPr>
            <w:r w:rsidRPr="00694F49">
              <w:rPr>
                <w:rFonts w:ascii="Times New Roman" w:eastAsia="等线" w:hAnsi="Times New Roman" w:cs="Times New Roman"/>
                <w:b/>
                <w:bCs/>
                <w:sz w:val="24"/>
                <w:szCs w:val="24"/>
              </w:rPr>
              <w:t>MCM Name</w:t>
            </w:r>
          </w:p>
        </w:tc>
        <w:tc>
          <w:tcPr>
            <w:tcW w:w="3215" w:type="dxa"/>
            <w:tcBorders>
              <w:top w:val="single" w:sz="12" w:space="0" w:color="auto"/>
              <w:bottom w:val="single" w:sz="12" w:space="0" w:color="auto"/>
            </w:tcBorders>
            <w:shd w:val="clear" w:color="auto" w:fill="FFFFFF" w:themeFill="background1"/>
            <w:vAlign w:val="center"/>
            <w:hideMark/>
          </w:tcPr>
          <w:p w14:paraId="79E0033F" w14:textId="77777777" w:rsidR="00C46207" w:rsidRPr="00694F49" w:rsidRDefault="00C46207" w:rsidP="00694F49">
            <w:pPr>
              <w:spacing w:line="360" w:lineRule="auto"/>
              <w:jc w:val="center"/>
              <w:rPr>
                <w:rFonts w:ascii="Times New Roman" w:eastAsia="等线" w:hAnsi="Times New Roman" w:cs="Times New Roman"/>
                <w:b/>
                <w:bCs/>
                <w:sz w:val="24"/>
                <w:szCs w:val="24"/>
              </w:rPr>
            </w:pPr>
            <w:r w:rsidRPr="00694F49">
              <w:rPr>
                <w:rFonts w:ascii="Times New Roman" w:eastAsia="等线" w:hAnsi="Times New Roman" w:cs="Times New Roman"/>
                <w:b/>
                <w:bCs/>
                <w:sz w:val="24"/>
                <w:szCs w:val="24"/>
              </w:rPr>
              <w:t>Species Name</w:t>
            </w:r>
          </w:p>
        </w:tc>
        <w:tc>
          <w:tcPr>
            <w:tcW w:w="3215" w:type="dxa"/>
            <w:tcBorders>
              <w:top w:val="single" w:sz="12" w:space="0" w:color="auto"/>
              <w:bottom w:val="single" w:sz="12" w:space="0" w:color="auto"/>
            </w:tcBorders>
            <w:shd w:val="clear" w:color="auto" w:fill="FFFFFF" w:themeFill="background1"/>
            <w:vAlign w:val="center"/>
          </w:tcPr>
          <w:p w14:paraId="665DDEBB" w14:textId="38F323C2" w:rsidR="00C46207" w:rsidRPr="00694F49" w:rsidRDefault="00C46207" w:rsidP="00694F49">
            <w:pPr>
              <w:spacing w:line="360" w:lineRule="auto"/>
              <w:jc w:val="center"/>
              <w:rPr>
                <w:rFonts w:ascii="Times New Roman" w:eastAsia="等线" w:hAnsi="Times New Roman" w:cs="Times New Roman"/>
                <w:b/>
                <w:bCs/>
                <w:sz w:val="24"/>
                <w:szCs w:val="24"/>
              </w:rPr>
            </w:pPr>
            <w:r w:rsidRPr="00694F49">
              <w:rPr>
                <w:rFonts w:ascii="Times New Roman" w:eastAsia="等线" w:hAnsi="Times New Roman" w:cs="Times New Roman"/>
                <w:b/>
                <w:bCs/>
                <w:sz w:val="24"/>
                <w:szCs w:val="24"/>
              </w:rPr>
              <w:t>MCM Name</w:t>
            </w:r>
          </w:p>
        </w:tc>
        <w:tc>
          <w:tcPr>
            <w:tcW w:w="3215" w:type="dxa"/>
            <w:tcBorders>
              <w:top w:val="single" w:sz="12" w:space="0" w:color="auto"/>
              <w:bottom w:val="single" w:sz="12" w:space="0" w:color="auto"/>
            </w:tcBorders>
            <w:shd w:val="clear" w:color="auto" w:fill="FFFFFF" w:themeFill="background1"/>
            <w:vAlign w:val="center"/>
            <w:hideMark/>
          </w:tcPr>
          <w:p w14:paraId="3A368C84" w14:textId="05DA1A75" w:rsidR="00C46207" w:rsidRPr="00694F49" w:rsidRDefault="00C46207" w:rsidP="00694F49">
            <w:pPr>
              <w:spacing w:line="360" w:lineRule="auto"/>
              <w:jc w:val="center"/>
              <w:rPr>
                <w:rFonts w:ascii="Times New Roman" w:eastAsia="等线" w:hAnsi="Times New Roman" w:cs="Times New Roman"/>
                <w:b/>
                <w:bCs/>
                <w:sz w:val="24"/>
                <w:szCs w:val="24"/>
              </w:rPr>
            </w:pPr>
            <w:r w:rsidRPr="00694F49">
              <w:rPr>
                <w:rFonts w:ascii="Times New Roman" w:eastAsia="等线" w:hAnsi="Times New Roman" w:cs="Times New Roman"/>
                <w:b/>
                <w:bCs/>
                <w:sz w:val="24"/>
                <w:szCs w:val="24"/>
              </w:rPr>
              <w:t>Species Name</w:t>
            </w:r>
          </w:p>
        </w:tc>
      </w:tr>
      <w:tr w:rsidR="009A2050" w:rsidRPr="009A2050" w14:paraId="17B59FA0" w14:textId="77777777" w:rsidTr="00C46207">
        <w:trPr>
          <w:trHeight w:val="292"/>
        </w:trPr>
        <w:tc>
          <w:tcPr>
            <w:tcW w:w="3215" w:type="dxa"/>
            <w:tcBorders>
              <w:top w:val="single" w:sz="12" w:space="0" w:color="auto"/>
            </w:tcBorders>
            <w:shd w:val="clear" w:color="auto" w:fill="FFFFFF" w:themeFill="background1"/>
            <w:vAlign w:val="center"/>
            <w:hideMark/>
          </w:tcPr>
          <w:p w14:paraId="44C6BAB7" w14:textId="1E11C3E0"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ACETOL</w:t>
            </w:r>
          </w:p>
        </w:tc>
        <w:tc>
          <w:tcPr>
            <w:tcW w:w="3215" w:type="dxa"/>
            <w:tcBorders>
              <w:top w:val="single" w:sz="12" w:space="0" w:color="auto"/>
            </w:tcBorders>
            <w:shd w:val="clear" w:color="auto" w:fill="FFFFFF" w:themeFill="background1"/>
            <w:vAlign w:val="center"/>
            <w:hideMark/>
          </w:tcPr>
          <w:p w14:paraId="16F5E68F" w14:textId="14A9CFAB"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Hydroxy acetone</w:t>
            </w:r>
          </w:p>
        </w:tc>
        <w:tc>
          <w:tcPr>
            <w:tcW w:w="3215" w:type="dxa"/>
            <w:tcBorders>
              <w:top w:val="single" w:sz="12" w:space="0" w:color="auto"/>
            </w:tcBorders>
            <w:shd w:val="clear" w:color="auto" w:fill="FFFFFF" w:themeFill="background1"/>
            <w:vAlign w:val="center"/>
            <w:hideMark/>
          </w:tcPr>
          <w:p w14:paraId="729ABAE3" w14:textId="05529550"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HOC6H4NO2</w:t>
            </w:r>
          </w:p>
        </w:tc>
        <w:tc>
          <w:tcPr>
            <w:tcW w:w="3215" w:type="dxa"/>
            <w:tcBorders>
              <w:top w:val="single" w:sz="12" w:space="0" w:color="auto"/>
            </w:tcBorders>
            <w:shd w:val="clear" w:color="auto" w:fill="FFFFFF" w:themeFill="background1"/>
            <w:vAlign w:val="center"/>
            <w:hideMark/>
          </w:tcPr>
          <w:p w14:paraId="3500867C" w14:textId="24C68275"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hAnsi="Times New Roman" w:cs="Times New Roman"/>
                <w:sz w:val="24"/>
                <w:szCs w:val="24"/>
              </w:rPr>
              <w:t>o-</w:t>
            </w:r>
            <w:r w:rsidRPr="009A2050">
              <w:rPr>
                <w:rFonts w:ascii="Times New Roman" w:eastAsia="等线" w:hAnsi="Times New Roman" w:cs="Times New Roman"/>
                <w:sz w:val="24"/>
                <w:szCs w:val="24"/>
              </w:rPr>
              <w:t>Nitrophenol</w:t>
            </w:r>
          </w:p>
        </w:tc>
      </w:tr>
      <w:tr w:rsidR="009A2050" w:rsidRPr="009A2050" w14:paraId="26771C60" w14:textId="77777777" w:rsidTr="00C46207">
        <w:trPr>
          <w:trHeight w:val="292"/>
        </w:trPr>
        <w:tc>
          <w:tcPr>
            <w:tcW w:w="3215" w:type="dxa"/>
            <w:shd w:val="clear" w:color="auto" w:fill="FFFFFF" w:themeFill="background1"/>
            <w:vAlign w:val="center"/>
            <w:hideMark/>
          </w:tcPr>
          <w:p w14:paraId="2DB9832F" w14:textId="328AC8AE"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ACR</w:t>
            </w:r>
          </w:p>
        </w:tc>
        <w:tc>
          <w:tcPr>
            <w:tcW w:w="3215" w:type="dxa"/>
            <w:shd w:val="clear" w:color="auto" w:fill="FFFFFF" w:themeFill="background1"/>
            <w:vAlign w:val="center"/>
            <w:hideMark/>
          </w:tcPr>
          <w:p w14:paraId="40EA758B" w14:textId="1B92AA50"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Acrolein</w:t>
            </w:r>
          </w:p>
        </w:tc>
        <w:tc>
          <w:tcPr>
            <w:tcW w:w="3215" w:type="dxa"/>
            <w:shd w:val="clear" w:color="auto" w:fill="FFFFFF" w:themeFill="background1"/>
            <w:vAlign w:val="center"/>
            <w:hideMark/>
          </w:tcPr>
          <w:p w14:paraId="7DAC3CAB" w14:textId="614A6526"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MACR</w:t>
            </w:r>
          </w:p>
        </w:tc>
        <w:tc>
          <w:tcPr>
            <w:tcW w:w="3215" w:type="dxa"/>
            <w:shd w:val="clear" w:color="auto" w:fill="FFFFFF" w:themeFill="background1"/>
            <w:vAlign w:val="center"/>
            <w:hideMark/>
          </w:tcPr>
          <w:p w14:paraId="53A070E5" w14:textId="5D308F98"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Methacrolein</w:t>
            </w:r>
          </w:p>
        </w:tc>
      </w:tr>
      <w:tr w:rsidR="009A2050" w:rsidRPr="009A2050" w14:paraId="68C4CAB9" w14:textId="77777777" w:rsidTr="00C46207">
        <w:trPr>
          <w:trHeight w:val="292"/>
        </w:trPr>
        <w:tc>
          <w:tcPr>
            <w:tcW w:w="3215" w:type="dxa"/>
            <w:shd w:val="clear" w:color="auto" w:fill="FFFFFF" w:themeFill="background1"/>
            <w:vAlign w:val="center"/>
            <w:hideMark/>
          </w:tcPr>
          <w:p w14:paraId="42884D97" w14:textId="787CBF64"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BENZAL</w:t>
            </w:r>
          </w:p>
        </w:tc>
        <w:tc>
          <w:tcPr>
            <w:tcW w:w="3215" w:type="dxa"/>
            <w:shd w:val="clear" w:color="auto" w:fill="FFFFFF" w:themeFill="background1"/>
            <w:vAlign w:val="center"/>
            <w:hideMark/>
          </w:tcPr>
          <w:p w14:paraId="021574F9" w14:textId="4F527A08"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Benzaldehyde</w:t>
            </w:r>
          </w:p>
        </w:tc>
        <w:tc>
          <w:tcPr>
            <w:tcW w:w="3215" w:type="dxa"/>
            <w:shd w:val="clear" w:color="auto" w:fill="FFFFFF" w:themeFill="background1"/>
            <w:vAlign w:val="center"/>
            <w:hideMark/>
          </w:tcPr>
          <w:p w14:paraId="0C352324" w14:textId="39215D11"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MEK</w:t>
            </w:r>
          </w:p>
        </w:tc>
        <w:tc>
          <w:tcPr>
            <w:tcW w:w="3215" w:type="dxa"/>
            <w:shd w:val="clear" w:color="auto" w:fill="FFFFFF" w:themeFill="background1"/>
            <w:vAlign w:val="center"/>
            <w:hideMark/>
          </w:tcPr>
          <w:p w14:paraId="6D91D5C6" w14:textId="152C4617"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Methyl ethyl ketone</w:t>
            </w:r>
          </w:p>
        </w:tc>
      </w:tr>
      <w:tr w:rsidR="009A2050" w:rsidRPr="009A2050" w14:paraId="30C6BFFA" w14:textId="77777777" w:rsidTr="00C46207">
        <w:trPr>
          <w:trHeight w:val="292"/>
        </w:trPr>
        <w:tc>
          <w:tcPr>
            <w:tcW w:w="3215" w:type="dxa"/>
            <w:shd w:val="clear" w:color="auto" w:fill="FFFFFF" w:themeFill="background1"/>
            <w:vAlign w:val="center"/>
            <w:hideMark/>
          </w:tcPr>
          <w:p w14:paraId="60A21530" w14:textId="60047806"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C2H5OH</w:t>
            </w:r>
          </w:p>
        </w:tc>
        <w:tc>
          <w:tcPr>
            <w:tcW w:w="3215" w:type="dxa"/>
            <w:shd w:val="clear" w:color="auto" w:fill="FFFFFF" w:themeFill="background1"/>
            <w:vAlign w:val="center"/>
            <w:hideMark/>
          </w:tcPr>
          <w:p w14:paraId="4513C78D" w14:textId="31A3A99E"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Ethanol</w:t>
            </w:r>
          </w:p>
        </w:tc>
        <w:tc>
          <w:tcPr>
            <w:tcW w:w="3215" w:type="dxa"/>
            <w:shd w:val="clear" w:color="auto" w:fill="FFFFFF" w:themeFill="background1"/>
            <w:vAlign w:val="center"/>
            <w:hideMark/>
          </w:tcPr>
          <w:p w14:paraId="22DB4264" w14:textId="48368B7F"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MGLYOX</w:t>
            </w:r>
          </w:p>
        </w:tc>
        <w:tc>
          <w:tcPr>
            <w:tcW w:w="3215" w:type="dxa"/>
            <w:shd w:val="clear" w:color="auto" w:fill="FFFFFF" w:themeFill="background1"/>
            <w:vAlign w:val="center"/>
            <w:hideMark/>
          </w:tcPr>
          <w:p w14:paraId="508ECBD2" w14:textId="5C0CBA99"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Methyl glyoxal</w:t>
            </w:r>
          </w:p>
        </w:tc>
      </w:tr>
      <w:tr w:rsidR="009A2050" w:rsidRPr="009A2050" w14:paraId="2666E732" w14:textId="77777777" w:rsidTr="00C46207">
        <w:trPr>
          <w:trHeight w:val="292"/>
        </w:trPr>
        <w:tc>
          <w:tcPr>
            <w:tcW w:w="3215" w:type="dxa"/>
            <w:shd w:val="clear" w:color="auto" w:fill="FFFFFF" w:themeFill="background1"/>
            <w:vAlign w:val="center"/>
            <w:hideMark/>
          </w:tcPr>
          <w:p w14:paraId="53BFB8AE" w14:textId="382453D6"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CH3CHO</w:t>
            </w:r>
          </w:p>
        </w:tc>
        <w:tc>
          <w:tcPr>
            <w:tcW w:w="3215" w:type="dxa"/>
            <w:shd w:val="clear" w:color="auto" w:fill="FFFFFF" w:themeFill="background1"/>
            <w:vAlign w:val="center"/>
            <w:hideMark/>
          </w:tcPr>
          <w:p w14:paraId="7D1CC366" w14:textId="79B51DB1"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Acetaldehyde</w:t>
            </w:r>
          </w:p>
        </w:tc>
        <w:tc>
          <w:tcPr>
            <w:tcW w:w="3215" w:type="dxa"/>
            <w:shd w:val="clear" w:color="auto" w:fill="FFFFFF" w:themeFill="background1"/>
            <w:vAlign w:val="center"/>
            <w:hideMark/>
          </w:tcPr>
          <w:p w14:paraId="5381183D" w14:textId="3EB1DCF9"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MIBK</w:t>
            </w:r>
          </w:p>
        </w:tc>
        <w:tc>
          <w:tcPr>
            <w:tcW w:w="3215" w:type="dxa"/>
            <w:shd w:val="clear" w:color="auto" w:fill="FFFFFF" w:themeFill="background1"/>
            <w:vAlign w:val="center"/>
            <w:hideMark/>
          </w:tcPr>
          <w:p w14:paraId="1A8BC37D" w14:textId="1B6895BE"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Methyl isobutyl ketone</w:t>
            </w:r>
          </w:p>
        </w:tc>
      </w:tr>
      <w:tr w:rsidR="009A2050" w:rsidRPr="009A2050" w14:paraId="1F767AD5" w14:textId="77777777" w:rsidTr="00C46207">
        <w:trPr>
          <w:trHeight w:val="292"/>
        </w:trPr>
        <w:tc>
          <w:tcPr>
            <w:tcW w:w="3215" w:type="dxa"/>
            <w:shd w:val="clear" w:color="auto" w:fill="FFFFFF" w:themeFill="background1"/>
            <w:vAlign w:val="center"/>
            <w:hideMark/>
          </w:tcPr>
          <w:p w14:paraId="54C02E2C" w14:textId="7BE6173B"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CH3COCH3</w:t>
            </w:r>
          </w:p>
        </w:tc>
        <w:tc>
          <w:tcPr>
            <w:tcW w:w="3215" w:type="dxa"/>
            <w:shd w:val="clear" w:color="auto" w:fill="FFFFFF" w:themeFill="background1"/>
            <w:vAlign w:val="center"/>
            <w:hideMark/>
          </w:tcPr>
          <w:p w14:paraId="6BB832FC" w14:textId="7C0C7223"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Acetone</w:t>
            </w:r>
          </w:p>
        </w:tc>
        <w:tc>
          <w:tcPr>
            <w:tcW w:w="3215" w:type="dxa"/>
            <w:shd w:val="clear" w:color="auto" w:fill="FFFFFF" w:themeFill="background1"/>
            <w:vAlign w:val="center"/>
            <w:hideMark/>
          </w:tcPr>
          <w:p w14:paraId="1488E80F" w14:textId="4B6CA040"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MPRK</w:t>
            </w:r>
          </w:p>
        </w:tc>
        <w:tc>
          <w:tcPr>
            <w:tcW w:w="3215" w:type="dxa"/>
            <w:shd w:val="clear" w:color="auto" w:fill="FFFFFF" w:themeFill="background1"/>
            <w:vAlign w:val="center"/>
            <w:hideMark/>
          </w:tcPr>
          <w:p w14:paraId="633B3A53" w14:textId="1301FE89"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2-Pentanone</w:t>
            </w:r>
          </w:p>
        </w:tc>
      </w:tr>
      <w:tr w:rsidR="009A2050" w:rsidRPr="009A2050" w14:paraId="04E6E001" w14:textId="77777777" w:rsidTr="00C46207">
        <w:trPr>
          <w:trHeight w:val="292"/>
        </w:trPr>
        <w:tc>
          <w:tcPr>
            <w:tcW w:w="3215" w:type="dxa"/>
            <w:shd w:val="clear" w:color="auto" w:fill="FFFFFF" w:themeFill="background1"/>
            <w:noWrap/>
            <w:vAlign w:val="center"/>
            <w:hideMark/>
          </w:tcPr>
          <w:p w14:paraId="1F5308AF" w14:textId="4F9BD60B"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CH3COCO2H</w:t>
            </w:r>
          </w:p>
        </w:tc>
        <w:tc>
          <w:tcPr>
            <w:tcW w:w="3215" w:type="dxa"/>
            <w:shd w:val="clear" w:color="auto" w:fill="FFFFFF" w:themeFill="background1"/>
            <w:vAlign w:val="center"/>
            <w:hideMark/>
          </w:tcPr>
          <w:p w14:paraId="4F80EA1B" w14:textId="518C8AEB"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Pyruvic acid</w:t>
            </w:r>
          </w:p>
        </w:tc>
        <w:tc>
          <w:tcPr>
            <w:tcW w:w="3215" w:type="dxa"/>
            <w:shd w:val="clear" w:color="auto" w:fill="FFFFFF" w:themeFill="background1"/>
            <w:vAlign w:val="center"/>
            <w:hideMark/>
          </w:tcPr>
          <w:p w14:paraId="1FA1E10E" w14:textId="5E3FC54B"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MVK</w:t>
            </w:r>
          </w:p>
        </w:tc>
        <w:tc>
          <w:tcPr>
            <w:tcW w:w="3215" w:type="dxa"/>
            <w:shd w:val="clear" w:color="auto" w:fill="FFFFFF" w:themeFill="background1"/>
            <w:vAlign w:val="center"/>
            <w:hideMark/>
          </w:tcPr>
          <w:p w14:paraId="2043A85C" w14:textId="1AAB0CE4"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Methyl vinyl ketone</w:t>
            </w:r>
          </w:p>
        </w:tc>
      </w:tr>
      <w:tr w:rsidR="009A2050" w:rsidRPr="009A2050" w14:paraId="14CAB6E6" w14:textId="77777777" w:rsidTr="00C46207">
        <w:trPr>
          <w:trHeight w:val="292"/>
        </w:trPr>
        <w:tc>
          <w:tcPr>
            <w:tcW w:w="3215" w:type="dxa"/>
            <w:shd w:val="clear" w:color="auto" w:fill="FFFFFF" w:themeFill="background1"/>
            <w:vAlign w:val="center"/>
            <w:hideMark/>
          </w:tcPr>
          <w:p w14:paraId="282C2EC0" w14:textId="21013D0C" w:rsidR="00C46207" w:rsidRPr="009A2050" w:rsidRDefault="00C46207" w:rsidP="00694F49">
            <w:pPr>
              <w:spacing w:line="360" w:lineRule="auto"/>
              <w:jc w:val="center"/>
              <w:rPr>
                <w:rFonts w:ascii="Times New Roman" w:eastAsia="等线" w:hAnsi="Times New Roman" w:cs="Times New Roman"/>
                <w:b/>
                <w:bCs/>
                <w:sz w:val="24"/>
                <w:szCs w:val="24"/>
              </w:rPr>
            </w:pPr>
            <w:r w:rsidRPr="009A2050">
              <w:rPr>
                <w:rFonts w:ascii="Times New Roman" w:eastAsia="等线" w:hAnsi="Times New Roman" w:cs="Times New Roman"/>
                <w:sz w:val="24"/>
                <w:szCs w:val="24"/>
              </w:rPr>
              <w:t>CH3OH</w:t>
            </w:r>
          </w:p>
        </w:tc>
        <w:tc>
          <w:tcPr>
            <w:tcW w:w="3215" w:type="dxa"/>
            <w:shd w:val="clear" w:color="auto" w:fill="FFFFFF" w:themeFill="background1"/>
            <w:vAlign w:val="center"/>
            <w:hideMark/>
          </w:tcPr>
          <w:p w14:paraId="420A51EB" w14:textId="6F38754C"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Methanol</w:t>
            </w:r>
          </w:p>
        </w:tc>
        <w:tc>
          <w:tcPr>
            <w:tcW w:w="3215" w:type="dxa"/>
            <w:shd w:val="clear" w:color="auto" w:fill="FFFFFF" w:themeFill="background1"/>
            <w:vAlign w:val="center"/>
            <w:hideMark/>
          </w:tcPr>
          <w:p w14:paraId="20F579DE" w14:textId="5C3E4A74"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PHENOL</w:t>
            </w:r>
          </w:p>
        </w:tc>
        <w:tc>
          <w:tcPr>
            <w:tcW w:w="3215" w:type="dxa"/>
            <w:shd w:val="clear" w:color="auto" w:fill="FFFFFF" w:themeFill="background1"/>
            <w:vAlign w:val="center"/>
            <w:hideMark/>
          </w:tcPr>
          <w:p w14:paraId="0450F6CB" w14:textId="111B1C20"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Phenol</w:t>
            </w:r>
          </w:p>
        </w:tc>
      </w:tr>
      <w:tr w:rsidR="009A2050" w:rsidRPr="009A2050" w14:paraId="03F2B179" w14:textId="77777777" w:rsidTr="00C46207">
        <w:trPr>
          <w:trHeight w:val="292"/>
        </w:trPr>
        <w:tc>
          <w:tcPr>
            <w:tcW w:w="3215" w:type="dxa"/>
            <w:shd w:val="clear" w:color="auto" w:fill="FFFFFF" w:themeFill="background1"/>
            <w:vAlign w:val="center"/>
            <w:hideMark/>
          </w:tcPr>
          <w:p w14:paraId="3FD74762" w14:textId="624B92CF"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CRESOL</w:t>
            </w:r>
          </w:p>
        </w:tc>
        <w:tc>
          <w:tcPr>
            <w:tcW w:w="3215" w:type="dxa"/>
            <w:shd w:val="clear" w:color="auto" w:fill="FFFFFF" w:themeFill="background1"/>
            <w:vAlign w:val="center"/>
            <w:hideMark/>
          </w:tcPr>
          <w:p w14:paraId="40DA4C6C" w14:textId="62999AE9"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o-Cresol</w:t>
            </w:r>
          </w:p>
        </w:tc>
        <w:tc>
          <w:tcPr>
            <w:tcW w:w="3215" w:type="dxa"/>
            <w:shd w:val="clear" w:color="auto" w:fill="FFFFFF" w:themeFill="background1"/>
            <w:vAlign w:val="center"/>
            <w:hideMark/>
          </w:tcPr>
          <w:p w14:paraId="11B2B290" w14:textId="3704CD89"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TOL1OHNO2</w:t>
            </w:r>
          </w:p>
        </w:tc>
        <w:tc>
          <w:tcPr>
            <w:tcW w:w="3215" w:type="dxa"/>
            <w:shd w:val="clear" w:color="auto" w:fill="FFFFFF" w:themeFill="background1"/>
            <w:vAlign w:val="center"/>
            <w:hideMark/>
          </w:tcPr>
          <w:p w14:paraId="0F79044C" w14:textId="18FF846B"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2-Methyl-6-nitrophenol</w:t>
            </w:r>
          </w:p>
        </w:tc>
      </w:tr>
      <w:tr w:rsidR="009A2050" w:rsidRPr="009A2050" w14:paraId="3BF8FC87" w14:textId="77777777" w:rsidTr="00C46207">
        <w:trPr>
          <w:trHeight w:val="292"/>
        </w:trPr>
        <w:tc>
          <w:tcPr>
            <w:tcW w:w="3215" w:type="dxa"/>
            <w:tcBorders>
              <w:bottom w:val="single" w:sz="12" w:space="0" w:color="auto"/>
            </w:tcBorders>
            <w:shd w:val="clear" w:color="auto" w:fill="FFFFFF" w:themeFill="background1"/>
            <w:vAlign w:val="center"/>
            <w:hideMark/>
          </w:tcPr>
          <w:p w14:paraId="108F26A2" w14:textId="7D22AE5C"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ETHACET</w:t>
            </w:r>
          </w:p>
        </w:tc>
        <w:tc>
          <w:tcPr>
            <w:tcW w:w="3215" w:type="dxa"/>
            <w:tcBorders>
              <w:bottom w:val="single" w:sz="12" w:space="0" w:color="auto"/>
            </w:tcBorders>
            <w:shd w:val="clear" w:color="auto" w:fill="FFFFFF" w:themeFill="background1"/>
            <w:vAlign w:val="center"/>
            <w:hideMark/>
          </w:tcPr>
          <w:p w14:paraId="5EC9C6C1" w14:textId="16F116B5"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Ethyl acetate</w:t>
            </w:r>
          </w:p>
        </w:tc>
        <w:tc>
          <w:tcPr>
            <w:tcW w:w="3215" w:type="dxa"/>
            <w:tcBorders>
              <w:bottom w:val="single" w:sz="12" w:space="0" w:color="auto"/>
            </w:tcBorders>
            <w:shd w:val="clear" w:color="auto" w:fill="FFFFFF" w:themeFill="background1"/>
            <w:vAlign w:val="center"/>
            <w:hideMark/>
          </w:tcPr>
          <w:p w14:paraId="7DDAB2E6" w14:textId="4DE0252A"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TOL4OHNO2</w:t>
            </w:r>
          </w:p>
        </w:tc>
        <w:tc>
          <w:tcPr>
            <w:tcW w:w="3215" w:type="dxa"/>
            <w:tcBorders>
              <w:bottom w:val="single" w:sz="12" w:space="0" w:color="auto"/>
            </w:tcBorders>
            <w:shd w:val="clear" w:color="auto" w:fill="FFFFFF" w:themeFill="background1"/>
            <w:vAlign w:val="center"/>
            <w:hideMark/>
          </w:tcPr>
          <w:p w14:paraId="4A0E2B1F" w14:textId="03557452" w:rsidR="00C46207" w:rsidRPr="009A2050" w:rsidRDefault="00C46207" w:rsidP="00694F49">
            <w:pPr>
              <w:spacing w:line="360" w:lineRule="auto"/>
              <w:jc w:val="center"/>
              <w:rPr>
                <w:rFonts w:ascii="Times New Roman" w:eastAsia="等线" w:hAnsi="Times New Roman" w:cs="Times New Roman"/>
                <w:sz w:val="24"/>
                <w:szCs w:val="24"/>
              </w:rPr>
            </w:pPr>
            <w:r w:rsidRPr="009A2050">
              <w:rPr>
                <w:rFonts w:ascii="Times New Roman" w:eastAsia="等线" w:hAnsi="Times New Roman" w:cs="Times New Roman"/>
                <w:sz w:val="24"/>
                <w:szCs w:val="24"/>
              </w:rPr>
              <w:t>4-Methyl-2-nitrophenol</w:t>
            </w:r>
          </w:p>
        </w:tc>
      </w:tr>
    </w:tbl>
    <w:p w14:paraId="02F3E12E" w14:textId="71C05491" w:rsidR="00654C0B" w:rsidRPr="009A2050" w:rsidRDefault="00735759" w:rsidP="00C46207">
      <w:pPr>
        <w:widowControl/>
        <w:jc w:val="left"/>
        <w:rPr>
          <w:rFonts w:ascii="Times New Roman" w:eastAsia="等线" w:hAnsi="Times New Roman" w:cs="Times New Roman"/>
          <w:sz w:val="24"/>
          <w:szCs w:val="24"/>
        </w:rPr>
      </w:pPr>
      <w:r w:rsidRPr="009A2050">
        <w:rPr>
          <w:rFonts w:ascii="Times New Roman" w:eastAsia="YaHei Consolas Hybrid" w:hAnsi="Times New Roman" w:cs="Times New Roman"/>
          <w:kern w:val="0"/>
          <w:sz w:val="24"/>
          <w:szCs w:val="24"/>
        </w:rPr>
        <w:t xml:space="preserve">  </w:t>
      </w:r>
    </w:p>
    <w:p w14:paraId="02CB42ED" w14:textId="77777777" w:rsidR="008364FD" w:rsidRPr="009A2050" w:rsidRDefault="008364FD">
      <w:pPr>
        <w:widowControl/>
        <w:jc w:val="left"/>
        <w:rPr>
          <w:rFonts w:ascii="Times New Roman" w:eastAsia="等线" w:hAnsi="Times New Roman" w:cs="Times New Roman"/>
          <w:b/>
          <w:bCs/>
          <w:sz w:val="24"/>
        </w:rPr>
      </w:pPr>
      <w:r w:rsidRPr="009A2050">
        <w:rPr>
          <w:rFonts w:ascii="Times New Roman" w:eastAsia="等线" w:hAnsi="Times New Roman" w:cs="Times New Roman"/>
          <w:b/>
          <w:bCs/>
          <w:sz w:val="24"/>
        </w:rPr>
        <w:br w:type="page"/>
      </w:r>
    </w:p>
    <w:p w14:paraId="7D3B111D" w14:textId="064E9932" w:rsidR="00D179DA" w:rsidRPr="00D179DA" w:rsidRDefault="00D179DA" w:rsidP="00D179DA">
      <w:pPr>
        <w:pStyle w:val="2"/>
      </w:pPr>
      <w:r w:rsidRPr="00D179DA">
        <w:lastRenderedPageBreak/>
        <w:t>Table S</w:t>
      </w:r>
      <w:r>
        <w:t>4</w:t>
      </w:r>
      <w:r w:rsidRPr="00D179DA">
        <w:t xml:space="preserve"> Comparison of photodegradable OVOC species included in MCM, CB05, SAPRC07, RACM2, and FAST-JX mechanism.</w:t>
      </w:r>
    </w:p>
    <w:tbl>
      <w:tblPr>
        <w:tblW w:w="12360" w:type="dxa"/>
        <w:jc w:val="center"/>
        <w:tblCellMar>
          <w:left w:w="0" w:type="dxa"/>
          <w:right w:w="0" w:type="dxa"/>
        </w:tblCellMar>
        <w:tblLook w:val="04E0" w:firstRow="1" w:lastRow="1" w:firstColumn="1" w:lastColumn="0" w:noHBand="0" w:noVBand="1"/>
      </w:tblPr>
      <w:tblGrid>
        <w:gridCol w:w="1312"/>
        <w:gridCol w:w="3081"/>
        <w:gridCol w:w="1731"/>
        <w:gridCol w:w="1303"/>
        <w:gridCol w:w="1451"/>
        <w:gridCol w:w="1462"/>
        <w:gridCol w:w="2020"/>
      </w:tblGrid>
      <w:tr w:rsidR="00794D18" w:rsidRPr="00794D18" w14:paraId="60690529" w14:textId="77777777" w:rsidTr="00B96087">
        <w:trPr>
          <w:trHeight w:val="472"/>
          <w:jc w:val="center"/>
        </w:trPr>
        <w:tc>
          <w:tcPr>
            <w:tcW w:w="4393" w:type="dxa"/>
            <w:gridSpan w:val="2"/>
            <w:tcBorders>
              <w:top w:val="single" w:sz="8" w:space="0" w:color="4472C4"/>
              <w:left w:val="nil"/>
              <w:bottom w:val="nil"/>
              <w:right w:val="nil"/>
              <w:tl2br w:val="single" w:sz="8" w:space="0" w:color="4472C4"/>
            </w:tcBorders>
            <w:shd w:val="clear" w:color="auto" w:fill="DEEAF6" w:themeFill="accent5" w:themeFillTint="33"/>
            <w:tcMar>
              <w:top w:w="5" w:type="dxa"/>
              <w:left w:w="283" w:type="dxa"/>
              <w:bottom w:w="0" w:type="dxa"/>
              <w:right w:w="283" w:type="dxa"/>
            </w:tcMar>
            <w:vAlign w:val="center"/>
            <w:hideMark/>
          </w:tcPr>
          <w:p w14:paraId="2C6165B0" w14:textId="77777777" w:rsidR="00794D18" w:rsidRPr="00794D18" w:rsidRDefault="00794D18" w:rsidP="00794D18">
            <w:pPr>
              <w:widowControl/>
              <w:adjustRightInd w:val="0"/>
              <w:snapToGrid w:val="0"/>
              <w:spacing w:line="380" w:lineRule="exact"/>
              <w:jc w:val="right"/>
              <w:rPr>
                <w:rFonts w:ascii="Times New Roman" w:hAnsi="Times New Roman" w:cs="Times New Roman"/>
                <w:b/>
                <w:bCs/>
                <w:kern w:val="0"/>
                <w:sz w:val="24"/>
                <w:szCs w:val="24"/>
              </w:rPr>
            </w:pPr>
            <w:r w:rsidRPr="00794D18">
              <w:rPr>
                <w:rFonts w:ascii="Times New Roman" w:hAnsi="Times New Roman" w:cs="Times New Roman"/>
                <w:b/>
                <w:bCs/>
                <w:kern w:val="0"/>
                <w:sz w:val="24"/>
                <w:szCs w:val="24"/>
              </w:rPr>
              <w:t>Mechanism</w:t>
            </w:r>
          </w:p>
          <w:p w14:paraId="2F86D69F" w14:textId="77777777" w:rsidR="00794D18" w:rsidRPr="00794D18" w:rsidRDefault="00794D18" w:rsidP="00794D18">
            <w:pPr>
              <w:widowControl/>
              <w:adjustRightInd w:val="0"/>
              <w:snapToGrid w:val="0"/>
              <w:spacing w:line="380" w:lineRule="exact"/>
              <w:jc w:val="left"/>
              <w:rPr>
                <w:rFonts w:ascii="Times New Roman" w:hAnsi="Times New Roman" w:cs="Times New Roman"/>
                <w:b/>
                <w:bCs/>
                <w:kern w:val="0"/>
                <w:sz w:val="24"/>
                <w:szCs w:val="24"/>
              </w:rPr>
            </w:pPr>
            <w:r w:rsidRPr="00794D18">
              <w:rPr>
                <w:rFonts w:ascii="Times New Roman" w:hAnsi="Times New Roman" w:cs="Times New Roman"/>
                <w:b/>
                <w:bCs/>
                <w:kern w:val="0"/>
                <w:sz w:val="24"/>
                <w:szCs w:val="24"/>
              </w:rPr>
              <w:t>Functional</w:t>
            </w:r>
          </w:p>
          <w:p w14:paraId="62E468C0" w14:textId="77777777" w:rsidR="00794D18" w:rsidRPr="00794D18" w:rsidRDefault="00794D18" w:rsidP="00794D18">
            <w:pPr>
              <w:widowControl/>
              <w:adjustRightInd w:val="0"/>
              <w:snapToGrid w:val="0"/>
              <w:spacing w:line="380" w:lineRule="exact"/>
              <w:jc w:val="left"/>
              <w:rPr>
                <w:rFonts w:ascii="Times New Roman" w:hAnsi="Times New Roman" w:cs="Times New Roman"/>
                <w:kern w:val="0"/>
                <w:sz w:val="24"/>
                <w:szCs w:val="24"/>
              </w:rPr>
            </w:pPr>
            <w:r w:rsidRPr="00794D18">
              <w:rPr>
                <w:rFonts w:ascii="Times New Roman" w:hAnsi="Times New Roman" w:cs="Times New Roman"/>
                <w:b/>
                <w:bCs/>
                <w:kern w:val="0"/>
                <w:sz w:val="24"/>
                <w:szCs w:val="24"/>
              </w:rPr>
              <w:t>Group</w:t>
            </w:r>
          </w:p>
        </w:tc>
        <w:tc>
          <w:tcPr>
            <w:tcW w:w="1731" w:type="dxa"/>
            <w:tcBorders>
              <w:top w:val="single" w:sz="8" w:space="0" w:color="4472C4"/>
              <w:left w:val="nil"/>
              <w:bottom w:val="nil"/>
              <w:right w:val="nil"/>
            </w:tcBorders>
            <w:shd w:val="clear" w:color="auto" w:fill="DEEAF6" w:themeFill="accent5" w:themeFillTint="33"/>
            <w:tcMar>
              <w:top w:w="5" w:type="dxa"/>
              <w:left w:w="5" w:type="dxa"/>
              <w:bottom w:w="0" w:type="dxa"/>
              <w:right w:w="5" w:type="dxa"/>
            </w:tcMar>
            <w:vAlign w:val="center"/>
            <w:hideMark/>
          </w:tcPr>
          <w:p w14:paraId="6F938987" w14:textId="77777777" w:rsidR="00794D18" w:rsidRPr="00794D18" w:rsidRDefault="00794D18" w:rsidP="00794D18">
            <w:pPr>
              <w:widowControl/>
              <w:adjustRightInd w:val="0"/>
              <w:snapToGrid w:val="0"/>
              <w:spacing w:line="380" w:lineRule="exact"/>
              <w:jc w:val="center"/>
              <w:rPr>
                <w:rFonts w:ascii="Times New Roman" w:hAnsi="Times New Roman" w:cs="Times New Roman"/>
                <w:kern w:val="0"/>
                <w:sz w:val="24"/>
                <w:szCs w:val="24"/>
              </w:rPr>
            </w:pPr>
            <w:r w:rsidRPr="00794D18">
              <w:rPr>
                <w:rFonts w:ascii="Times New Roman" w:hAnsi="Times New Roman" w:cs="Times New Roman"/>
                <w:b/>
                <w:bCs/>
                <w:kern w:val="0"/>
                <w:sz w:val="24"/>
                <w:szCs w:val="24"/>
              </w:rPr>
              <w:t xml:space="preserve">MCM </w:t>
            </w:r>
          </w:p>
          <w:p w14:paraId="0A1002F2" w14:textId="77777777" w:rsidR="00794D18" w:rsidRPr="00794D18" w:rsidRDefault="00794D18" w:rsidP="00794D18">
            <w:pPr>
              <w:widowControl/>
              <w:adjustRightInd w:val="0"/>
              <w:snapToGrid w:val="0"/>
              <w:spacing w:line="380" w:lineRule="exact"/>
              <w:jc w:val="center"/>
              <w:rPr>
                <w:rFonts w:ascii="Times New Roman" w:hAnsi="Times New Roman" w:cs="Times New Roman"/>
                <w:kern w:val="0"/>
                <w:sz w:val="24"/>
                <w:szCs w:val="24"/>
              </w:rPr>
            </w:pPr>
            <w:r w:rsidRPr="00794D18">
              <w:rPr>
                <w:rFonts w:ascii="Times New Roman" w:hAnsi="Times New Roman" w:cs="Times New Roman"/>
                <w:b/>
                <w:bCs/>
                <w:kern w:val="0"/>
                <w:sz w:val="24"/>
                <w:szCs w:val="24"/>
              </w:rPr>
              <w:t>(Core Jvalue)</w:t>
            </w:r>
          </w:p>
        </w:tc>
        <w:tc>
          <w:tcPr>
            <w:tcW w:w="1303" w:type="dxa"/>
            <w:tcBorders>
              <w:top w:val="single" w:sz="8" w:space="0" w:color="4472C4"/>
              <w:left w:val="nil"/>
              <w:bottom w:val="nil"/>
              <w:right w:val="nil"/>
            </w:tcBorders>
            <w:shd w:val="clear" w:color="auto" w:fill="DEEAF6" w:themeFill="accent5" w:themeFillTint="33"/>
            <w:tcMar>
              <w:top w:w="5" w:type="dxa"/>
              <w:left w:w="5" w:type="dxa"/>
              <w:bottom w:w="0" w:type="dxa"/>
              <w:right w:w="5" w:type="dxa"/>
            </w:tcMar>
            <w:vAlign w:val="center"/>
            <w:hideMark/>
          </w:tcPr>
          <w:p w14:paraId="234DBDFB" w14:textId="77777777" w:rsidR="00794D18" w:rsidRPr="00794D18" w:rsidRDefault="00794D18" w:rsidP="00794D18">
            <w:pPr>
              <w:widowControl/>
              <w:adjustRightInd w:val="0"/>
              <w:snapToGrid w:val="0"/>
              <w:spacing w:line="380" w:lineRule="exact"/>
              <w:jc w:val="center"/>
              <w:rPr>
                <w:rFonts w:ascii="Times New Roman" w:hAnsi="Times New Roman" w:cs="Times New Roman"/>
                <w:kern w:val="0"/>
                <w:sz w:val="24"/>
                <w:szCs w:val="24"/>
              </w:rPr>
            </w:pPr>
            <w:r w:rsidRPr="00794D18">
              <w:rPr>
                <w:rFonts w:ascii="Times New Roman" w:hAnsi="Times New Roman" w:cs="Times New Roman"/>
                <w:b/>
                <w:bCs/>
                <w:kern w:val="0"/>
                <w:sz w:val="24"/>
                <w:szCs w:val="24"/>
              </w:rPr>
              <w:t>CB05</w:t>
            </w:r>
          </w:p>
        </w:tc>
        <w:tc>
          <w:tcPr>
            <w:tcW w:w="1451" w:type="dxa"/>
            <w:tcBorders>
              <w:top w:val="single" w:sz="8" w:space="0" w:color="4472C4"/>
              <w:left w:val="nil"/>
              <w:bottom w:val="nil"/>
              <w:right w:val="nil"/>
            </w:tcBorders>
            <w:shd w:val="clear" w:color="auto" w:fill="DEEAF6" w:themeFill="accent5" w:themeFillTint="33"/>
            <w:tcMar>
              <w:top w:w="5" w:type="dxa"/>
              <w:left w:w="5" w:type="dxa"/>
              <w:bottom w:w="0" w:type="dxa"/>
              <w:right w:w="5" w:type="dxa"/>
            </w:tcMar>
            <w:vAlign w:val="center"/>
            <w:hideMark/>
          </w:tcPr>
          <w:p w14:paraId="787E0545" w14:textId="77777777" w:rsidR="00794D18" w:rsidRPr="00794D18" w:rsidRDefault="00794D18" w:rsidP="00794D18">
            <w:pPr>
              <w:widowControl/>
              <w:adjustRightInd w:val="0"/>
              <w:snapToGrid w:val="0"/>
              <w:spacing w:line="380" w:lineRule="exact"/>
              <w:jc w:val="center"/>
              <w:rPr>
                <w:rFonts w:ascii="Times New Roman" w:hAnsi="Times New Roman" w:cs="Times New Roman"/>
                <w:kern w:val="0"/>
                <w:sz w:val="24"/>
                <w:szCs w:val="24"/>
              </w:rPr>
            </w:pPr>
            <w:r w:rsidRPr="00794D18">
              <w:rPr>
                <w:rFonts w:ascii="Times New Roman" w:hAnsi="Times New Roman" w:cs="Times New Roman"/>
                <w:b/>
                <w:bCs/>
                <w:kern w:val="0"/>
                <w:sz w:val="24"/>
                <w:szCs w:val="24"/>
              </w:rPr>
              <w:t>SAPRC07</w:t>
            </w:r>
          </w:p>
        </w:tc>
        <w:tc>
          <w:tcPr>
            <w:tcW w:w="1462" w:type="dxa"/>
            <w:tcBorders>
              <w:top w:val="single" w:sz="8" w:space="0" w:color="4472C4"/>
              <w:left w:val="nil"/>
              <w:bottom w:val="nil"/>
              <w:right w:val="nil"/>
            </w:tcBorders>
            <w:shd w:val="clear" w:color="auto" w:fill="DEEAF6" w:themeFill="accent5" w:themeFillTint="33"/>
            <w:tcMar>
              <w:top w:w="5" w:type="dxa"/>
              <w:left w:w="5" w:type="dxa"/>
              <w:bottom w:w="0" w:type="dxa"/>
              <w:right w:w="5" w:type="dxa"/>
            </w:tcMar>
            <w:vAlign w:val="center"/>
            <w:hideMark/>
          </w:tcPr>
          <w:p w14:paraId="159D2606" w14:textId="77777777" w:rsidR="00794D18" w:rsidRPr="00794D18" w:rsidRDefault="00794D18" w:rsidP="00794D18">
            <w:pPr>
              <w:widowControl/>
              <w:adjustRightInd w:val="0"/>
              <w:snapToGrid w:val="0"/>
              <w:spacing w:line="380" w:lineRule="exact"/>
              <w:jc w:val="center"/>
              <w:rPr>
                <w:rFonts w:ascii="Times New Roman" w:hAnsi="Times New Roman" w:cs="Times New Roman"/>
                <w:kern w:val="0"/>
                <w:sz w:val="24"/>
                <w:szCs w:val="24"/>
              </w:rPr>
            </w:pPr>
            <w:r w:rsidRPr="00794D18">
              <w:rPr>
                <w:rFonts w:ascii="Times New Roman" w:hAnsi="Times New Roman" w:cs="Times New Roman"/>
                <w:b/>
                <w:bCs/>
                <w:kern w:val="0"/>
                <w:sz w:val="24"/>
                <w:szCs w:val="24"/>
              </w:rPr>
              <w:t>RACM2</w:t>
            </w:r>
          </w:p>
        </w:tc>
        <w:tc>
          <w:tcPr>
            <w:tcW w:w="2020" w:type="dxa"/>
            <w:tcBorders>
              <w:top w:val="single" w:sz="8" w:space="0" w:color="4472C4"/>
              <w:left w:val="nil"/>
              <w:bottom w:val="nil"/>
              <w:right w:val="nil"/>
            </w:tcBorders>
            <w:shd w:val="clear" w:color="auto" w:fill="DEEAF6" w:themeFill="accent5" w:themeFillTint="33"/>
            <w:tcMar>
              <w:top w:w="5" w:type="dxa"/>
              <w:left w:w="5" w:type="dxa"/>
              <w:bottom w:w="0" w:type="dxa"/>
              <w:right w:w="5" w:type="dxa"/>
            </w:tcMar>
            <w:vAlign w:val="center"/>
            <w:hideMark/>
          </w:tcPr>
          <w:p w14:paraId="48C874B1" w14:textId="77777777" w:rsidR="00794D18" w:rsidRPr="00794D18" w:rsidRDefault="00794D18" w:rsidP="00794D18">
            <w:pPr>
              <w:widowControl/>
              <w:adjustRightInd w:val="0"/>
              <w:snapToGrid w:val="0"/>
              <w:spacing w:line="380" w:lineRule="exact"/>
              <w:jc w:val="center"/>
              <w:rPr>
                <w:rFonts w:ascii="Times New Roman" w:hAnsi="Times New Roman" w:cs="Times New Roman"/>
                <w:kern w:val="0"/>
                <w:sz w:val="24"/>
                <w:szCs w:val="24"/>
              </w:rPr>
            </w:pPr>
            <w:r w:rsidRPr="00794D18">
              <w:rPr>
                <w:rFonts w:ascii="Times New Roman" w:hAnsi="Times New Roman" w:cs="Times New Roman"/>
                <w:b/>
                <w:bCs/>
                <w:kern w:val="0"/>
                <w:sz w:val="24"/>
                <w:szCs w:val="24"/>
              </w:rPr>
              <w:t xml:space="preserve">FAST-JX </w:t>
            </w:r>
          </w:p>
          <w:p w14:paraId="4D319333" w14:textId="77777777" w:rsidR="00794D18" w:rsidRPr="00794D18" w:rsidRDefault="00794D18" w:rsidP="00794D18">
            <w:pPr>
              <w:widowControl/>
              <w:adjustRightInd w:val="0"/>
              <w:snapToGrid w:val="0"/>
              <w:spacing w:line="380" w:lineRule="exact"/>
              <w:jc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 xml:space="preserve">(GEOS-Chem </w:t>
            </w:r>
          </w:p>
          <w:p w14:paraId="01E8F0C2" w14:textId="77777777" w:rsidR="00794D18" w:rsidRPr="00794D18" w:rsidRDefault="00794D18" w:rsidP="00794D18">
            <w:pPr>
              <w:widowControl/>
              <w:adjustRightInd w:val="0"/>
              <w:snapToGrid w:val="0"/>
              <w:spacing w:line="380" w:lineRule="exact"/>
              <w:jc w:val="center"/>
              <w:rPr>
                <w:rFonts w:ascii="Times New Roman" w:hAnsi="Times New Roman" w:cs="Times New Roman"/>
                <w:kern w:val="0"/>
                <w:sz w:val="24"/>
                <w:szCs w:val="24"/>
              </w:rPr>
            </w:pPr>
            <w:r w:rsidRPr="00794D18">
              <w:rPr>
                <w:rFonts w:ascii="Times New Roman" w:hAnsi="Times New Roman" w:cs="Times New Roman"/>
                <w:b/>
                <w:bCs/>
                <w:kern w:val="0"/>
                <w:sz w:val="24"/>
                <w:szCs w:val="24"/>
              </w:rPr>
              <w:t>after v10-01)</w:t>
            </w:r>
          </w:p>
        </w:tc>
      </w:tr>
      <w:tr w:rsidR="00794D18" w:rsidRPr="00794D18" w14:paraId="382C7979" w14:textId="77777777" w:rsidTr="00B96087">
        <w:trPr>
          <w:trHeight w:val="315"/>
          <w:jc w:val="center"/>
        </w:trPr>
        <w:tc>
          <w:tcPr>
            <w:tcW w:w="1312" w:type="dxa"/>
            <w:vMerge w:val="restart"/>
            <w:tcBorders>
              <w:top w:val="nil"/>
              <w:left w:val="nil"/>
              <w:bottom w:val="nil"/>
              <w:right w:val="nil"/>
            </w:tcBorders>
            <w:shd w:val="clear" w:color="auto" w:fill="auto"/>
            <w:tcMar>
              <w:top w:w="5" w:type="dxa"/>
              <w:left w:w="5" w:type="dxa"/>
              <w:bottom w:w="0" w:type="dxa"/>
              <w:right w:w="5" w:type="dxa"/>
            </w:tcMar>
            <w:vAlign w:val="center"/>
            <w:hideMark/>
          </w:tcPr>
          <w:p w14:paraId="37F7E910"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Mono-</w:t>
            </w:r>
          </w:p>
        </w:tc>
        <w:tc>
          <w:tcPr>
            <w:tcW w:w="3081" w:type="dxa"/>
            <w:tcBorders>
              <w:top w:val="nil"/>
              <w:left w:val="nil"/>
              <w:bottom w:val="nil"/>
              <w:right w:val="nil"/>
            </w:tcBorders>
            <w:shd w:val="clear" w:color="auto" w:fill="auto"/>
            <w:tcMar>
              <w:top w:w="5" w:type="dxa"/>
              <w:left w:w="5" w:type="dxa"/>
              <w:bottom w:w="0" w:type="dxa"/>
              <w:right w:w="5" w:type="dxa"/>
            </w:tcMar>
            <w:vAlign w:val="center"/>
            <w:hideMark/>
          </w:tcPr>
          <w:p w14:paraId="3CB4DC43"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Aldehydes</w:t>
            </w:r>
          </w:p>
        </w:tc>
        <w:tc>
          <w:tcPr>
            <w:tcW w:w="1731" w:type="dxa"/>
            <w:tcBorders>
              <w:top w:val="nil"/>
              <w:left w:val="nil"/>
              <w:bottom w:val="nil"/>
              <w:right w:val="nil"/>
            </w:tcBorders>
            <w:shd w:val="clear" w:color="auto" w:fill="auto"/>
            <w:tcMar>
              <w:top w:w="5" w:type="dxa"/>
              <w:left w:w="5" w:type="dxa"/>
              <w:bottom w:w="0" w:type="dxa"/>
              <w:right w:w="5" w:type="dxa"/>
            </w:tcMar>
            <w:vAlign w:val="center"/>
            <w:hideMark/>
          </w:tcPr>
          <w:p w14:paraId="0172BAD4"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c>
          <w:tcPr>
            <w:tcW w:w="1303" w:type="dxa"/>
            <w:tcBorders>
              <w:top w:val="nil"/>
              <w:left w:val="nil"/>
              <w:bottom w:val="nil"/>
              <w:right w:val="nil"/>
            </w:tcBorders>
            <w:shd w:val="clear" w:color="auto" w:fill="auto"/>
            <w:tcMar>
              <w:top w:w="5" w:type="dxa"/>
              <w:left w:w="5" w:type="dxa"/>
              <w:bottom w:w="0" w:type="dxa"/>
              <w:right w:w="5" w:type="dxa"/>
            </w:tcMar>
            <w:vAlign w:val="center"/>
            <w:hideMark/>
          </w:tcPr>
          <w:p w14:paraId="29760B3E"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chemeClr w14:val="accent1">
                      <w14:lumMod w14:val="75000"/>
                    </w14:schemeClr>
                  </w14:solidFill>
                  <w14:prstDash w14:val="solid"/>
                  <w14:round/>
                </w14:textOutline>
              </w:rPr>
              <w:t>●</w:t>
            </w:r>
          </w:p>
        </w:tc>
        <w:tc>
          <w:tcPr>
            <w:tcW w:w="1451" w:type="dxa"/>
            <w:tcBorders>
              <w:top w:val="nil"/>
              <w:left w:val="nil"/>
              <w:bottom w:val="nil"/>
              <w:right w:val="nil"/>
            </w:tcBorders>
            <w:shd w:val="clear" w:color="auto" w:fill="auto"/>
            <w:tcMar>
              <w:top w:w="5" w:type="dxa"/>
              <w:left w:w="5" w:type="dxa"/>
              <w:bottom w:w="0" w:type="dxa"/>
              <w:right w:w="5" w:type="dxa"/>
            </w:tcMar>
            <w:vAlign w:val="center"/>
            <w:hideMark/>
          </w:tcPr>
          <w:p w14:paraId="309A1428"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rgbClr w14:val="2F5597">
                      <w14:lumMod w14:val="75000"/>
                    </w14:srgbClr>
                  </w14:solidFill>
                  <w14:prstDash w14:val="solid"/>
                  <w14:round/>
                </w14:textOutline>
              </w:rPr>
              <w:t>●</w:t>
            </w:r>
          </w:p>
        </w:tc>
        <w:tc>
          <w:tcPr>
            <w:tcW w:w="1462" w:type="dxa"/>
            <w:tcBorders>
              <w:top w:val="nil"/>
              <w:left w:val="nil"/>
              <w:bottom w:val="nil"/>
              <w:right w:val="nil"/>
            </w:tcBorders>
            <w:shd w:val="clear" w:color="auto" w:fill="auto"/>
            <w:tcMar>
              <w:top w:w="5" w:type="dxa"/>
              <w:left w:w="5" w:type="dxa"/>
              <w:bottom w:w="0" w:type="dxa"/>
              <w:right w:w="5" w:type="dxa"/>
            </w:tcMar>
            <w:vAlign w:val="center"/>
            <w:hideMark/>
          </w:tcPr>
          <w:p w14:paraId="2203FE37"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rgbClr w14:val="2F5597">
                      <w14:lumMod w14:val="75000"/>
                    </w14:srgbClr>
                  </w14:solidFill>
                  <w14:prstDash w14:val="solid"/>
                  <w14:round/>
                </w14:textOutline>
              </w:rPr>
              <w:t>●</w:t>
            </w:r>
          </w:p>
        </w:tc>
        <w:tc>
          <w:tcPr>
            <w:tcW w:w="2020" w:type="dxa"/>
            <w:tcBorders>
              <w:top w:val="nil"/>
              <w:left w:val="nil"/>
              <w:bottom w:val="nil"/>
              <w:right w:val="nil"/>
            </w:tcBorders>
            <w:shd w:val="clear" w:color="auto" w:fill="auto"/>
            <w:tcMar>
              <w:top w:w="5" w:type="dxa"/>
              <w:left w:w="5" w:type="dxa"/>
              <w:bottom w:w="0" w:type="dxa"/>
              <w:right w:w="5" w:type="dxa"/>
            </w:tcMar>
            <w:vAlign w:val="center"/>
            <w:hideMark/>
          </w:tcPr>
          <w:p w14:paraId="0E3C3E3E"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chemeClr w14:val="accent1">
                      <w14:lumMod w14:val="75000"/>
                    </w14:schemeClr>
                  </w14:solidFill>
                  <w14:prstDash w14:val="solid"/>
                  <w14:round/>
                </w14:textOutline>
              </w:rPr>
              <w:t>●</w:t>
            </w:r>
          </w:p>
        </w:tc>
      </w:tr>
      <w:tr w:rsidR="00794D18" w:rsidRPr="00794D18" w14:paraId="1F7BEA29" w14:textId="77777777" w:rsidTr="00B96087">
        <w:trPr>
          <w:trHeight w:val="315"/>
          <w:jc w:val="center"/>
        </w:trPr>
        <w:tc>
          <w:tcPr>
            <w:tcW w:w="1312" w:type="dxa"/>
            <w:vMerge/>
            <w:tcBorders>
              <w:top w:val="nil"/>
              <w:left w:val="nil"/>
              <w:bottom w:val="nil"/>
              <w:right w:val="nil"/>
            </w:tcBorders>
            <w:vAlign w:val="center"/>
            <w:hideMark/>
          </w:tcPr>
          <w:p w14:paraId="1D3CE7D8" w14:textId="77777777" w:rsidR="00794D18" w:rsidRPr="00794D18" w:rsidRDefault="00794D18" w:rsidP="00794D18">
            <w:pPr>
              <w:widowControl/>
              <w:spacing w:line="380" w:lineRule="exact"/>
              <w:jc w:val="left"/>
              <w:rPr>
                <w:rFonts w:ascii="Times New Roman" w:hAnsi="Times New Roman" w:cs="Times New Roman"/>
                <w:b/>
                <w:bCs/>
                <w:kern w:val="0"/>
                <w:sz w:val="24"/>
                <w:szCs w:val="24"/>
              </w:rPr>
            </w:pPr>
          </w:p>
        </w:tc>
        <w:tc>
          <w:tcPr>
            <w:tcW w:w="308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44971333"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Ketones</w:t>
            </w:r>
          </w:p>
        </w:tc>
        <w:tc>
          <w:tcPr>
            <w:tcW w:w="173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72C85B2C"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c>
          <w:tcPr>
            <w:tcW w:w="1303"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0B5EAA6A"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p>
        </w:tc>
        <w:tc>
          <w:tcPr>
            <w:tcW w:w="145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49BC48B3"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rgbClr w14:val="2F5597">
                      <w14:lumMod w14:val="75000"/>
                    </w14:srgbClr>
                  </w14:solidFill>
                  <w14:prstDash w14:val="solid"/>
                  <w14:round/>
                </w14:textOutline>
              </w:rPr>
              <w:t>●</w:t>
            </w:r>
          </w:p>
        </w:tc>
        <w:tc>
          <w:tcPr>
            <w:tcW w:w="1462"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573DCA9A"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rgbClr w14:val="2F5597">
                      <w14:lumMod w14:val="75000"/>
                    </w14:srgbClr>
                  </w14:solidFill>
                  <w14:prstDash w14:val="solid"/>
                  <w14:round/>
                </w14:textOutline>
              </w:rPr>
              <w:t>●</w:t>
            </w:r>
          </w:p>
        </w:tc>
        <w:tc>
          <w:tcPr>
            <w:tcW w:w="2020"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78924C09"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r>
      <w:tr w:rsidR="00794D18" w:rsidRPr="00794D18" w14:paraId="023037DE" w14:textId="77777777" w:rsidTr="00B96087">
        <w:trPr>
          <w:trHeight w:val="315"/>
          <w:jc w:val="center"/>
        </w:trPr>
        <w:tc>
          <w:tcPr>
            <w:tcW w:w="1312" w:type="dxa"/>
            <w:vMerge/>
            <w:tcBorders>
              <w:top w:val="nil"/>
              <w:left w:val="nil"/>
              <w:bottom w:val="nil"/>
              <w:right w:val="nil"/>
            </w:tcBorders>
            <w:vAlign w:val="center"/>
            <w:hideMark/>
          </w:tcPr>
          <w:p w14:paraId="6FD2E828" w14:textId="77777777" w:rsidR="00794D18" w:rsidRPr="00794D18" w:rsidRDefault="00794D18" w:rsidP="00794D18">
            <w:pPr>
              <w:widowControl/>
              <w:spacing w:line="380" w:lineRule="exact"/>
              <w:jc w:val="left"/>
              <w:rPr>
                <w:rFonts w:ascii="Times New Roman" w:hAnsi="Times New Roman" w:cs="Times New Roman"/>
                <w:b/>
                <w:bCs/>
                <w:kern w:val="0"/>
                <w:sz w:val="24"/>
                <w:szCs w:val="24"/>
              </w:rPr>
            </w:pPr>
          </w:p>
        </w:tc>
        <w:tc>
          <w:tcPr>
            <w:tcW w:w="3081" w:type="dxa"/>
            <w:tcBorders>
              <w:top w:val="nil"/>
              <w:left w:val="nil"/>
              <w:bottom w:val="nil"/>
              <w:right w:val="nil"/>
            </w:tcBorders>
            <w:shd w:val="clear" w:color="auto" w:fill="auto"/>
            <w:tcMar>
              <w:top w:w="5" w:type="dxa"/>
              <w:left w:w="5" w:type="dxa"/>
              <w:bottom w:w="0" w:type="dxa"/>
              <w:right w:w="5" w:type="dxa"/>
            </w:tcMar>
            <w:vAlign w:val="center"/>
            <w:hideMark/>
          </w:tcPr>
          <w:p w14:paraId="09212864"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Hydroperoxides and Peroxycarboxylic acids</w:t>
            </w:r>
          </w:p>
        </w:tc>
        <w:tc>
          <w:tcPr>
            <w:tcW w:w="1731" w:type="dxa"/>
            <w:tcBorders>
              <w:top w:val="nil"/>
              <w:left w:val="nil"/>
              <w:bottom w:val="nil"/>
              <w:right w:val="nil"/>
            </w:tcBorders>
            <w:shd w:val="clear" w:color="auto" w:fill="auto"/>
            <w:tcMar>
              <w:top w:w="5" w:type="dxa"/>
              <w:left w:w="5" w:type="dxa"/>
              <w:bottom w:w="0" w:type="dxa"/>
              <w:right w:w="5" w:type="dxa"/>
            </w:tcMar>
            <w:vAlign w:val="center"/>
            <w:hideMark/>
          </w:tcPr>
          <w:p w14:paraId="5817407F"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c>
          <w:tcPr>
            <w:tcW w:w="1303" w:type="dxa"/>
            <w:tcBorders>
              <w:top w:val="nil"/>
              <w:left w:val="nil"/>
              <w:bottom w:val="nil"/>
              <w:right w:val="nil"/>
            </w:tcBorders>
            <w:shd w:val="clear" w:color="auto" w:fill="auto"/>
            <w:tcMar>
              <w:top w:w="5" w:type="dxa"/>
              <w:left w:w="5" w:type="dxa"/>
              <w:bottom w:w="0" w:type="dxa"/>
              <w:right w:w="5" w:type="dxa"/>
            </w:tcMar>
            <w:vAlign w:val="center"/>
            <w:hideMark/>
          </w:tcPr>
          <w:p w14:paraId="0F121C82"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c>
          <w:tcPr>
            <w:tcW w:w="1451" w:type="dxa"/>
            <w:tcBorders>
              <w:top w:val="nil"/>
              <w:left w:val="nil"/>
              <w:bottom w:val="nil"/>
              <w:right w:val="nil"/>
            </w:tcBorders>
            <w:shd w:val="clear" w:color="auto" w:fill="auto"/>
            <w:tcMar>
              <w:top w:w="5" w:type="dxa"/>
              <w:left w:w="5" w:type="dxa"/>
              <w:bottom w:w="0" w:type="dxa"/>
              <w:right w:w="5" w:type="dxa"/>
            </w:tcMar>
            <w:vAlign w:val="center"/>
            <w:hideMark/>
          </w:tcPr>
          <w:p w14:paraId="44DC6EEF"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rgbClr w14:val="2F5597">
                      <w14:lumMod w14:val="75000"/>
                    </w14:srgbClr>
                  </w14:solidFill>
                  <w14:prstDash w14:val="solid"/>
                  <w14:round/>
                </w14:textOutline>
              </w:rPr>
              <w:t>●</w:t>
            </w:r>
          </w:p>
        </w:tc>
        <w:tc>
          <w:tcPr>
            <w:tcW w:w="1462" w:type="dxa"/>
            <w:tcBorders>
              <w:top w:val="nil"/>
              <w:left w:val="nil"/>
              <w:bottom w:val="nil"/>
              <w:right w:val="nil"/>
            </w:tcBorders>
            <w:shd w:val="clear" w:color="auto" w:fill="auto"/>
            <w:tcMar>
              <w:top w:w="5" w:type="dxa"/>
              <w:left w:w="5" w:type="dxa"/>
              <w:bottom w:w="0" w:type="dxa"/>
              <w:right w:w="5" w:type="dxa"/>
            </w:tcMar>
            <w:vAlign w:val="center"/>
            <w:hideMark/>
          </w:tcPr>
          <w:p w14:paraId="57989A25"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rgbClr w14:val="2F5597">
                      <w14:lumMod w14:val="75000"/>
                    </w14:srgbClr>
                  </w14:solidFill>
                  <w14:prstDash w14:val="solid"/>
                  <w14:round/>
                </w14:textOutline>
              </w:rPr>
              <w:t>●</w:t>
            </w:r>
          </w:p>
        </w:tc>
        <w:tc>
          <w:tcPr>
            <w:tcW w:w="2020" w:type="dxa"/>
            <w:tcBorders>
              <w:top w:val="nil"/>
              <w:left w:val="nil"/>
              <w:bottom w:val="nil"/>
              <w:right w:val="nil"/>
            </w:tcBorders>
            <w:shd w:val="clear" w:color="auto" w:fill="auto"/>
            <w:tcMar>
              <w:top w:w="5" w:type="dxa"/>
              <w:left w:w="5" w:type="dxa"/>
              <w:bottom w:w="0" w:type="dxa"/>
              <w:right w:w="5" w:type="dxa"/>
            </w:tcMar>
            <w:vAlign w:val="center"/>
            <w:hideMark/>
          </w:tcPr>
          <w:p w14:paraId="145E56AF"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rgbClr w14:val="2F5597">
                      <w14:lumMod w14:val="75000"/>
                    </w14:srgbClr>
                  </w14:solidFill>
                  <w14:prstDash w14:val="solid"/>
                  <w14:round/>
                </w14:textOutline>
              </w:rPr>
              <w:t>●</w:t>
            </w:r>
          </w:p>
        </w:tc>
      </w:tr>
      <w:tr w:rsidR="00794D18" w:rsidRPr="00794D18" w14:paraId="15E06B2E" w14:textId="77777777" w:rsidTr="00B96087">
        <w:trPr>
          <w:trHeight w:val="315"/>
          <w:jc w:val="center"/>
        </w:trPr>
        <w:tc>
          <w:tcPr>
            <w:tcW w:w="1312" w:type="dxa"/>
            <w:vMerge/>
            <w:tcBorders>
              <w:top w:val="nil"/>
              <w:left w:val="nil"/>
              <w:bottom w:val="nil"/>
              <w:right w:val="nil"/>
            </w:tcBorders>
            <w:vAlign w:val="center"/>
            <w:hideMark/>
          </w:tcPr>
          <w:p w14:paraId="0EDBED48" w14:textId="77777777" w:rsidR="00794D18" w:rsidRPr="00794D18" w:rsidRDefault="00794D18" w:rsidP="00794D18">
            <w:pPr>
              <w:widowControl/>
              <w:spacing w:line="380" w:lineRule="exact"/>
              <w:jc w:val="left"/>
              <w:rPr>
                <w:rFonts w:ascii="Times New Roman" w:hAnsi="Times New Roman" w:cs="Times New Roman"/>
                <w:b/>
                <w:bCs/>
                <w:kern w:val="0"/>
                <w:sz w:val="24"/>
                <w:szCs w:val="24"/>
              </w:rPr>
            </w:pPr>
          </w:p>
        </w:tc>
        <w:tc>
          <w:tcPr>
            <w:tcW w:w="308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262AAE63"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Nitrates</w:t>
            </w:r>
          </w:p>
        </w:tc>
        <w:tc>
          <w:tcPr>
            <w:tcW w:w="173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4E70E488"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c>
          <w:tcPr>
            <w:tcW w:w="1303"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5BFC03B4"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2F5597"/>
                <w:kern w:val="24"/>
                <w:sz w:val="36"/>
                <w:szCs w:val="36"/>
                <w14:textOutline w14:w="28575" w14:cap="flat" w14:cmpd="sng" w14:algn="ctr">
                  <w14:solidFill>
                    <w14:srgbClr w14:val="2F5597">
                      <w14:lumMod w14:val="75000"/>
                    </w14:srgbClr>
                  </w14:solidFill>
                  <w14:prstDash w14:val="solid"/>
                  <w14:round/>
                </w14:textOutline>
                <w14:textFill>
                  <w14:noFill/>
                </w14:textFill>
              </w:rPr>
              <w:t>○</w:t>
            </w:r>
          </w:p>
        </w:tc>
        <w:tc>
          <w:tcPr>
            <w:tcW w:w="145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6E270979"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2F5597"/>
                <w:kern w:val="24"/>
                <w:sz w:val="36"/>
                <w:szCs w:val="36"/>
                <w14:textOutline w14:w="28575" w14:cap="flat" w14:cmpd="sng" w14:algn="ctr">
                  <w14:solidFill>
                    <w14:srgbClr w14:val="2F5597">
                      <w14:lumMod w14:val="75000"/>
                    </w14:srgbClr>
                  </w14:solidFill>
                  <w14:prstDash w14:val="solid"/>
                  <w14:round/>
                </w14:textOutline>
                <w14:textFill>
                  <w14:noFill/>
                </w14:textFill>
              </w:rPr>
              <w:t>○</w:t>
            </w:r>
          </w:p>
        </w:tc>
        <w:tc>
          <w:tcPr>
            <w:tcW w:w="1462"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6AA3552D"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2F5597"/>
                <w:kern w:val="24"/>
                <w:sz w:val="36"/>
                <w:szCs w:val="36"/>
                <w14:textOutline w14:w="28575" w14:cap="flat" w14:cmpd="sng" w14:algn="ctr">
                  <w14:solidFill>
                    <w14:srgbClr w14:val="2F5597">
                      <w14:lumMod w14:val="75000"/>
                    </w14:srgbClr>
                  </w14:solidFill>
                  <w14:prstDash w14:val="solid"/>
                  <w14:round/>
                </w14:textOutline>
                <w14:textFill>
                  <w14:noFill/>
                </w14:textFill>
              </w:rPr>
              <w:t>○</w:t>
            </w:r>
          </w:p>
        </w:tc>
        <w:tc>
          <w:tcPr>
            <w:tcW w:w="2020"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170780AF"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rgbClr w14:val="2F5597">
                      <w14:lumMod w14:val="75000"/>
                    </w14:srgbClr>
                  </w14:solidFill>
                  <w14:prstDash w14:val="solid"/>
                  <w14:round/>
                </w14:textOutline>
              </w:rPr>
              <w:t>●</w:t>
            </w:r>
          </w:p>
        </w:tc>
      </w:tr>
      <w:tr w:rsidR="00794D18" w:rsidRPr="00794D18" w14:paraId="2B1758F4" w14:textId="77777777" w:rsidTr="00B96087">
        <w:trPr>
          <w:trHeight w:val="315"/>
          <w:jc w:val="center"/>
        </w:trPr>
        <w:tc>
          <w:tcPr>
            <w:tcW w:w="1312" w:type="dxa"/>
            <w:vMerge/>
            <w:tcBorders>
              <w:top w:val="nil"/>
              <w:left w:val="nil"/>
              <w:bottom w:val="nil"/>
              <w:right w:val="nil"/>
            </w:tcBorders>
            <w:vAlign w:val="center"/>
            <w:hideMark/>
          </w:tcPr>
          <w:p w14:paraId="5D7C80A0" w14:textId="77777777" w:rsidR="00794D18" w:rsidRPr="00794D18" w:rsidRDefault="00794D18" w:rsidP="00794D18">
            <w:pPr>
              <w:widowControl/>
              <w:spacing w:line="380" w:lineRule="exact"/>
              <w:jc w:val="left"/>
              <w:rPr>
                <w:rFonts w:ascii="Times New Roman" w:hAnsi="Times New Roman" w:cs="Times New Roman"/>
                <w:b/>
                <w:bCs/>
                <w:kern w:val="0"/>
                <w:sz w:val="24"/>
                <w:szCs w:val="24"/>
              </w:rPr>
            </w:pPr>
          </w:p>
        </w:tc>
        <w:tc>
          <w:tcPr>
            <w:tcW w:w="3081" w:type="dxa"/>
            <w:tcBorders>
              <w:top w:val="nil"/>
              <w:left w:val="nil"/>
              <w:bottom w:val="nil"/>
              <w:right w:val="nil"/>
            </w:tcBorders>
            <w:shd w:val="clear" w:color="auto" w:fill="auto"/>
            <w:tcMar>
              <w:top w:w="5" w:type="dxa"/>
              <w:left w:w="5" w:type="dxa"/>
              <w:bottom w:w="0" w:type="dxa"/>
              <w:right w:w="5" w:type="dxa"/>
            </w:tcMar>
            <w:vAlign w:val="center"/>
            <w:hideMark/>
          </w:tcPr>
          <w:p w14:paraId="0C5F6DD1"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Sulfate/Halogen containing</w:t>
            </w:r>
          </w:p>
        </w:tc>
        <w:tc>
          <w:tcPr>
            <w:tcW w:w="1731" w:type="dxa"/>
            <w:tcBorders>
              <w:top w:val="nil"/>
              <w:left w:val="nil"/>
              <w:bottom w:val="nil"/>
              <w:right w:val="nil"/>
            </w:tcBorders>
            <w:shd w:val="clear" w:color="auto" w:fill="auto"/>
            <w:tcMar>
              <w:top w:w="5" w:type="dxa"/>
              <w:left w:w="5" w:type="dxa"/>
              <w:bottom w:w="0" w:type="dxa"/>
              <w:right w:w="5" w:type="dxa"/>
            </w:tcMar>
            <w:vAlign w:val="center"/>
            <w:hideMark/>
          </w:tcPr>
          <w:p w14:paraId="4404AFC9"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4472C4" w:themeColor="accent1"/>
                <w:kern w:val="24"/>
                <w:sz w:val="36"/>
                <w:szCs w:val="36"/>
                <w14:textOutline w14:w="28575" w14:cap="flat" w14:cmpd="sng" w14:algn="ctr">
                  <w14:solidFill>
                    <w14:schemeClr w14:val="accent1">
                      <w14:lumMod w14:val="75000"/>
                    </w14:schemeClr>
                  </w14:solidFill>
                  <w14:prstDash w14:val="solid"/>
                  <w14:round/>
                </w14:textOutline>
                <w14:textFill>
                  <w14:noFill/>
                </w14:textFill>
              </w:rPr>
              <w:t>○</w:t>
            </w:r>
          </w:p>
        </w:tc>
        <w:tc>
          <w:tcPr>
            <w:tcW w:w="1303" w:type="dxa"/>
            <w:tcBorders>
              <w:top w:val="nil"/>
              <w:left w:val="nil"/>
              <w:bottom w:val="nil"/>
              <w:right w:val="nil"/>
            </w:tcBorders>
            <w:shd w:val="clear" w:color="auto" w:fill="auto"/>
            <w:tcMar>
              <w:top w:w="5" w:type="dxa"/>
              <w:left w:w="5" w:type="dxa"/>
              <w:bottom w:w="0" w:type="dxa"/>
              <w:right w:w="5" w:type="dxa"/>
            </w:tcMar>
            <w:vAlign w:val="center"/>
            <w:hideMark/>
          </w:tcPr>
          <w:p w14:paraId="02D88917"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p>
        </w:tc>
        <w:tc>
          <w:tcPr>
            <w:tcW w:w="1451" w:type="dxa"/>
            <w:tcBorders>
              <w:top w:val="nil"/>
              <w:left w:val="nil"/>
              <w:bottom w:val="nil"/>
              <w:right w:val="nil"/>
            </w:tcBorders>
            <w:shd w:val="clear" w:color="auto" w:fill="auto"/>
            <w:tcMar>
              <w:top w:w="5" w:type="dxa"/>
              <w:left w:w="5" w:type="dxa"/>
              <w:bottom w:w="0" w:type="dxa"/>
              <w:right w:w="5" w:type="dxa"/>
            </w:tcMar>
            <w:vAlign w:val="center"/>
            <w:hideMark/>
          </w:tcPr>
          <w:p w14:paraId="480FED61"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2F5597"/>
                <w:kern w:val="24"/>
                <w:sz w:val="36"/>
                <w:szCs w:val="36"/>
                <w14:textOutline w14:w="28575" w14:cap="flat" w14:cmpd="sng" w14:algn="ctr">
                  <w14:solidFill>
                    <w14:srgbClr w14:val="2F5597">
                      <w14:lumMod w14:val="75000"/>
                    </w14:srgbClr>
                  </w14:solidFill>
                  <w14:prstDash w14:val="solid"/>
                  <w14:round/>
                </w14:textOutline>
                <w14:textFill>
                  <w14:noFill/>
                </w14:textFill>
              </w:rPr>
              <w:t>○</w:t>
            </w:r>
          </w:p>
        </w:tc>
        <w:tc>
          <w:tcPr>
            <w:tcW w:w="1462" w:type="dxa"/>
            <w:tcBorders>
              <w:top w:val="nil"/>
              <w:left w:val="nil"/>
              <w:bottom w:val="nil"/>
              <w:right w:val="nil"/>
            </w:tcBorders>
            <w:shd w:val="clear" w:color="auto" w:fill="auto"/>
            <w:tcMar>
              <w:top w:w="5" w:type="dxa"/>
              <w:left w:w="5" w:type="dxa"/>
              <w:bottom w:w="0" w:type="dxa"/>
              <w:right w:w="5" w:type="dxa"/>
            </w:tcMar>
            <w:vAlign w:val="center"/>
            <w:hideMark/>
          </w:tcPr>
          <w:p w14:paraId="26127AA8"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p>
        </w:tc>
        <w:tc>
          <w:tcPr>
            <w:tcW w:w="2020" w:type="dxa"/>
            <w:tcBorders>
              <w:top w:val="nil"/>
              <w:left w:val="nil"/>
              <w:bottom w:val="nil"/>
              <w:right w:val="nil"/>
            </w:tcBorders>
            <w:shd w:val="clear" w:color="auto" w:fill="auto"/>
            <w:tcMar>
              <w:top w:w="5" w:type="dxa"/>
              <w:left w:w="5" w:type="dxa"/>
              <w:bottom w:w="0" w:type="dxa"/>
              <w:right w:w="5" w:type="dxa"/>
            </w:tcMar>
            <w:vAlign w:val="center"/>
            <w:hideMark/>
          </w:tcPr>
          <w:p w14:paraId="2DF85666"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r>
      <w:tr w:rsidR="00794D18" w:rsidRPr="00794D18" w14:paraId="15A8A5BF" w14:textId="77777777" w:rsidTr="00B96087">
        <w:trPr>
          <w:trHeight w:val="315"/>
          <w:jc w:val="center"/>
        </w:trPr>
        <w:tc>
          <w:tcPr>
            <w:tcW w:w="1312" w:type="dxa"/>
            <w:vMerge w:val="restart"/>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39BC5093"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Bi-</w:t>
            </w:r>
          </w:p>
        </w:tc>
        <w:tc>
          <w:tcPr>
            <w:tcW w:w="308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086BD945"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PANs</w:t>
            </w:r>
          </w:p>
        </w:tc>
        <w:tc>
          <w:tcPr>
            <w:tcW w:w="173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2C7AD295"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c>
          <w:tcPr>
            <w:tcW w:w="1303"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7EED5F8A"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chemeClr w14:val="accent1">
                      <w14:lumMod w14:val="75000"/>
                    </w14:schemeClr>
                  </w14:solidFill>
                  <w14:prstDash w14:val="solid"/>
                  <w14:round/>
                </w14:textOutline>
              </w:rPr>
              <w:t>●</w:t>
            </w:r>
          </w:p>
        </w:tc>
        <w:tc>
          <w:tcPr>
            <w:tcW w:w="145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737720EC"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rgbClr w14:val="2F5597">
                      <w14:lumMod w14:val="75000"/>
                    </w14:srgbClr>
                  </w14:solidFill>
                  <w14:prstDash w14:val="solid"/>
                  <w14:round/>
                </w14:textOutline>
              </w:rPr>
              <w:t>●</w:t>
            </w:r>
          </w:p>
        </w:tc>
        <w:tc>
          <w:tcPr>
            <w:tcW w:w="1462"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3C36FE3D"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2F5597"/>
                <w:kern w:val="24"/>
                <w:sz w:val="36"/>
                <w:szCs w:val="36"/>
                <w14:textOutline w14:w="28575" w14:cap="flat" w14:cmpd="sng" w14:algn="ctr">
                  <w14:solidFill>
                    <w14:srgbClr w14:val="2F5597">
                      <w14:lumMod w14:val="75000"/>
                    </w14:srgbClr>
                  </w14:solidFill>
                  <w14:prstDash w14:val="solid"/>
                  <w14:round/>
                </w14:textOutline>
                <w14:textFill>
                  <w14:noFill/>
                </w14:textFill>
              </w:rPr>
              <w:t>○</w:t>
            </w:r>
          </w:p>
        </w:tc>
        <w:tc>
          <w:tcPr>
            <w:tcW w:w="2020"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24C4316B"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chemeClr w14:val="accent1">
                      <w14:lumMod w14:val="75000"/>
                    </w14:schemeClr>
                  </w14:solidFill>
                  <w14:prstDash w14:val="solid"/>
                  <w14:round/>
                </w14:textOutline>
              </w:rPr>
              <w:t>●</w:t>
            </w:r>
          </w:p>
        </w:tc>
      </w:tr>
      <w:tr w:rsidR="00794D18" w:rsidRPr="00794D18" w14:paraId="4C47B935" w14:textId="77777777" w:rsidTr="00B96087">
        <w:trPr>
          <w:trHeight w:val="315"/>
          <w:jc w:val="center"/>
        </w:trPr>
        <w:tc>
          <w:tcPr>
            <w:tcW w:w="1312" w:type="dxa"/>
            <w:vMerge/>
            <w:tcBorders>
              <w:top w:val="nil"/>
              <w:left w:val="nil"/>
              <w:bottom w:val="nil"/>
              <w:right w:val="nil"/>
            </w:tcBorders>
            <w:vAlign w:val="center"/>
            <w:hideMark/>
          </w:tcPr>
          <w:p w14:paraId="01EB5BFE" w14:textId="77777777" w:rsidR="00794D18" w:rsidRPr="00794D18" w:rsidRDefault="00794D18" w:rsidP="00794D18">
            <w:pPr>
              <w:widowControl/>
              <w:spacing w:line="380" w:lineRule="exact"/>
              <w:jc w:val="left"/>
              <w:rPr>
                <w:rFonts w:ascii="Times New Roman" w:hAnsi="Times New Roman" w:cs="Times New Roman"/>
                <w:b/>
                <w:bCs/>
                <w:kern w:val="0"/>
                <w:sz w:val="24"/>
                <w:szCs w:val="24"/>
              </w:rPr>
            </w:pPr>
          </w:p>
        </w:tc>
        <w:tc>
          <w:tcPr>
            <w:tcW w:w="3081" w:type="dxa"/>
            <w:tcBorders>
              <w:top w:val="nil"/>
              <w:left w:val="nil"/>
              <w:bottom w:val="nil"/>
              <w:right w:val="nil"/>
            </w:tcBorders>
            <w:shd w:val="clear" w:color="auto" w:fill="auto"/>
            <w:tcMar>
              <w:top w:w="5" w:type="dxa"/>
              <w:left w:w="5" w:type="dxa"/>
              <w:bottom w:w="0" w:type="dxa"/>
              <w:right w:w="5" w:type="dxa"/>
            </w:tcMar>
            <w:vAlign w:val="center"/>
            <w:hideMark/>
          </w:tcPr>
          <w:p w14:paraId="3D34DD51"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Unsaturated Carbonyls</w:t>
            </w:r>
          </w:p>
        </w:tc>
        <w:tc>
          <w:tcPr>
            <w:tcW w:w="1731" w:type="dxa"/>
            <w:tcBorders>
              <w:top w:val="nil"/>
              <w:left w:val="nil"/>
              <w:bottom w:val="nil"/>
              <w:right w:val="nil"/>
            </w:tcBorders>
            <w:shd w:val="clear" w:color="auto" w:fill="auto"/>
            <w:tcMar>
              <w:top w:w="5" w:type="dxa"/>
              <w:left w:w="5" w:type="dxa"/>
              <w:bottom w:w="0" w:type="dxa"/>
              <w:right w:w="5" w:type="dxa"/>
            </w:tcMar>
            <w:vAlign w:val="center"/>
            <w:hideMark/>
          </w:tcPr>
          <w:p w14:paraId="301B2F31"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c>
          <w:tcPr>
            <w:tcW w:w="1303" w:type="dxa"/>
            <w:tcBorders>
              <w:top w:val="nil"/>
              <w:left w:val="nil"/>
              <w:bottom w:val="nil"/>
              <w:right w:val="nil"/>
            </w:tcBorders>
            <w:shd w:val="clear" w:color="auto" w:fill="auto"/>
            <w:tcMar>
              <w:top w:w="5" w:type="dxa"/>
              <w:left w:w="5" w:type="dxa"/>
              <w:bottom w:w="0" w:type="dxa"/>
              <w:right w:w="5" w:type="dxa"/>
            </w:tcMar>
            <w:vAlign w:val="center"/>
            <w:hideMark/>
          </w:tcPr>
          <w:p w14:paraId="1DEE2F36"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p>
        </w:tc>
        <w:tc>
          <w:tcPr>
            <w:tcW w:w="1451" w:type="dxa"/>
            <w:tcBorders>
              <w:top w:val="nil"/>
              <w:left w:val="nil"/>
              <w:bottom w:val="nil"/>
              <w:right w:val="nil"/>
            </w:tcBorders>
            <w:shd w:val="clear" w:color="auto" w:fill="auto"/>
            <w:tcMar>
              <w:top w:w="5" w:type="dxa"/>
              <w:left w:w="5" w:type="dxa"/>
              <w:bottom w:w="0" w:type="dxa"/>
              <w:right w:w="5" w:type="dxa"/>
            </w:tcMar>
            <w:vAlign w:val="center"/>
            <w:hideMark/>
          </w:tcPr>
          <w:p w14:paraId="5595FE3C"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rgbClr w14:val="2F5597">
                      <w14:lumMod w14:val="75000"/>
                    </w14:srgbClr>
                  </w14:solidFill>
                  <w14:prstDash w14:val="solid"/>
                  <w14:round/>
                </w14:textOutline>
              </w:rPr>
              <w:t>●</w:t>
            </w:r>
          </w:p>
        </w:tc>
        <w:tc>
          <w:tcPr>
            <w:tcW w:w="1462" w:type="dxa"/>
            <w:tcBorders>
              <w:top w:val="nil"/>
              <w:left w:val="nil"/>
              <w:bottom w:val="nil"/>
              <w:right w:val="nil"/>
            </w:tcBorders>
            <w:shd w:val="clear" w:color="auto" w:fill="auto"/>
            <w:tcMar>
              <w:top w:w="5" w:type="dxa"/>
              <w:left w:w="5" w:type="dxa"/>
              <w:bottom w:w="0" w:type="dxa"/>
              <w:right w:w="5" w:type="dxa"/>
            </w:tcMar>
            <w:vAlign w:val="center"/>
            <w:hideMark/>
          </w:tcPr>
          <w:p w14:paraId="764738E8"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rgbClr w14:val="2F5597">
                      <w14:lumMod w14:val="75000"/>
                    </w14:srgbClr>
                  </w14:solidFill>
                  <w14:prstDash w14:val="solid"/>
                  <w14:round/>
                </w14:textOutline>
              </w:rPr>
              <w:t>●</w:t>
            </w:r>
          </w:p>
        </w:tc>
        <w:tc>
          <w:tcPr>
            <w:tcW w:w="2020" w:type="dxa"/>
            <w:tcBorders>
              <w:top w:val="nil"/>
              <w:left w:val="nil"/>
              <w:bottom w:val="nil"/>
              <w:right w:val="nil"/>
            </w:tcBorders>
            <w:shd w:val="clear" w:color="auto" w:fill="auto"/>
            <w:tcMar>
              <w:top w:w="5" w:type="dxa"/>
              <w:left w:w="5" w:type="dxa"/>
              <w:bottom w:w="0" w:type="dxa"/>
              <w:right w:w="5" w:type="dxa"/>
            </w:tcMar>
            <w:vAlign w:val="center"/>
            <w:hideMark/>
          </w:tcPr>
          <w:p w14:paraId="255F18D0"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r>
      <w:tr w:rsidR="00794D18" w:rsidRPr="00794D18" w14:paraId="34DAC881" w14:textId="77777777" w:rsidTr="00B96087">
        <w:trPr>
          <w:trHeight w:val="315"/>
          <w:jc w:val="center"/>
        </w:trPr>
        <w:tc>
          <w:tcPr>
            <w:tcW w:w="1312" w:type="dxa"/>
            <w:vMerge/>
            <w:tcBorders>
              <w:top w:val="nil"/>
              <w:left w:val="nil"/>
              <w:bottom w:val="nil"/>
              <w:right w:val="nil"/>
            </w:tcBorders>
            <w:vAlign w:val="center"/>
            <w:hideMark/>
          </w:tcPr>
          <w:p w14:paraId="7698F154" w14:textId="77777777" w:rsidR="00794D18" w:rsidRPr="00794D18" w:rsidRDefault="00794D18" w:rsidP="00794D18">
            <w:pPr>
              <w:widowControl/>
              <w:spacing w:line="380" w:lineRule="exact"/>
              <w:jc w:val="left"/>
              <w:rPr>
                <w:rFonts w:ascii="Times New Roman" w:hAnsi="Times New Roman" w:cs="Times New Roman"/>
                <w:b/>
                <w:bCs/>
                <w:kern w:val="0"/>
                <w:sz w:val="24"/>
                <w:szCs w:val="24"/>
              </w:rPr>
            </w:pPr>
          </w:p>
        </w:tc>
        <w:tc>
          <w:tcPr>
            <w:tcW w:w="308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646F23DE"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Dicarbonyls</w:t>
            </w:r>
          </w:p>
        </w:tc>
        <w:tc>
          <w:tcPr>
            <w:tcW w:w="173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16BFDB56"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c>
          <w:tcPr>
            <w:tcW w:w="1303"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594E23FE"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chemeClr w14:val="accent1">
                      <w14:lumMod w14:val="75000"/>
                    </w14:schemeClr>
                  </w14:solidFill>
                  <w14:prstDash w14:val="solid"/>
                  <w14:round/>
                </w14:textOutline>
              </w:rPr>
              <w:t>●</w:t>
            </w:r>
          </w:p>
        </w:tc>
        <w:tc>
          <w:tcPr>
            <w:tcW w:w="145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25C7B87E"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c>
          <w:tcPr>
            <w:tcW w:w="1462"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79FD7EDB"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14:textOutline w14:w="28575" w14:cap="flat" w14:cmpd="sng" w14:algn="ctr">
                  <w14:solidFill>
                    <w14:srgbClr w14:val="2F5597">
                      <w14:lumMod w14:val="75000"/>
                    </w14:srgbClr>
                  </w14:solidFill>
                  <w14:prstDash w14:val="solid"/>
                  <w14:round/>
                </w14:textOutline>
              </w:rPr>
              <w:t>●</w:t>
            </w:r>
          </w:p>
        </w:tc>
        <w:tc>
          <w:tcPr>
            <w:tcW w:w="2020"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0CF88389"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r>
      <w:tr w:rsidR="00794D18" w:rsidRPr="00794D18" w14:paraId="340A2311" w14:textId="77777777" w:rsidTr="00B96087">
        <w:trPr>
          <w:trHeight w:val="315"/>
          <w:jc w:val="center"/>
        </w:trPr>
        <w:tc>
          <w:tcPr>
            <w:tcW w:w="1312" w:type="dxa"/>
            <w:vMerge/>
            <w:tcBorders>
              <w:top w:val="nil"/>
              <w:left w:val="nil"/>
              <w:bottom w:val="nil"/>
              <w:right w:val="nil"/>
            </w:tcBorders>
            <w:vAlign w:val="center"/>
            <w:hideMark/>
          </w:tcPr>
          <w:p w14:paraId="484ADD5F" w14:textId="77777777" w:rsidR="00794D18" w:rsidRPr="00794D18" w:rsidRDefault="00794D18" w:rsidP="00794D18">
            <w:pPr>
              <w:widowControl/>
              <w:spacing w:line="380" w:lineRule="exact"/>
              <w:jc w:val="left"/>
              <w:rPr>
                <w:rFonts w:ascii="Times New Roman" w:hAnsi="Times New Roman" w:cs="Times New Roman"/>
                <w:b/>
                <w:bCs/>
                <w:kern w:val="0"/>
                <w:sz w:val="24"/>
                <w:szCs w:val="24"/>
              </w:rPr>
            </w:pPr>
          </w:p>
        </w:tc>
        <w:tc>
          <w:tcPr>
            <w:tcW w:w="3081" w:type="dxa"/>
            <w:tcBorders>
              <w:top w:val="nil"/>
              <w:left w:val="nil"/>
              <w:bottom w:val="nil"/>
              <w:right w:val="nil"/>
            </w:tcBorders>
            <w:shd w:val="clear" w:color="auto" w:fill="auto"/>
            <w:tcMar>
              <w:top w:w="5" w:type="dxa"/>
              <w:left w:w="5" w:type="dxa"/>
              <w:bottom w:w="0" w:type="dxa"/>
              <w:right w:w="5" w:type="dxa"/>
            </w:tcMar>
            <w:vAlign w:val="center"/>
            <w:hideMark/>
          </w:tcPr>
          <w:p w14:paraId="7B1B5D8D"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Hydroxyl ketones</w:t>
            </w:r>
          </w:p>
        </w:tc>
        <w:tc>
          <w:tcPr>
            <w:tcW w:w="1731" w:type="dxa"/>
            <w:tcBorders>
              <w:top w:val="nil"/>
              <w:left w:val="nil"/>
              <w:bottom w:val="nil"/>
              <w:right w:val="nil"/>
            </w:tcBorders>
            <w:shd w:val="clear" w:color="auto" w:fill="auto"/>
            <w:tcMar>
              <w:top w:w="5" w:type="dxa"/>
              <w:left w:w="5" w:type="dxa"/>
              <w:bottom w:w="0" w:type="dxa"/>
              <w:right w:w="5" w:type="dxa"/>
            </w:tcMar>
            <w:vAlign w:val="center"/>
            <w:hideMark/>
          </w:tcPr>
          <w:p w14:paraId="63E0D478"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2F5597"/>
                <w:kern w:val="24"/>
                <w:sz w:val="36"/>
                <w:szCs w:val="36"/>
                <w14:textOutline w14:w="28575" w14:cap="flat" w14:cmpd="sng" w14:algn="ctr">
                  <w14:solidFill>
                    <w14:srgbClr w14:val="2F5597">
                      <w14:lumMod w14:val="75000"/>
                    </w14:srgbClr>
                  </w14:solidFill>
                  <w14:prstDash w14:val="solid"/>
                  <w14:round/>
                </w14:textOutline>
                <w14:textFill>
                  <w14:noFill/>
                </w14:textFill>
              </w:rPr>
              <w:t>○</w:t>
            </w:r>
          </w:p>
        </w:tc>
        <w:tc>
          <w:tcPr>
            <w:tcW w:w="1303" w:type="dxa"/>
            <w:tcBorders>
              <w:top w:val="nil"/>
              <w:left w:val="nil"/>
              <w:bottom w:val="nil"/>
              <w:right w:val="nil"/>
            </w:tcBorders>
            <w:shd w:val="clear" w:color="auto" w:fill="auto"/>
            <w:tcMar>
              <w:top w:w="5" w:type="dxa"/>
              <w:left w:w="5" w:type="dxa"/>
              <w:bottom w:w="0" w:type="dxa"/>
              <w:right w:w="5" w:type="dxa"/>
            </w:tcMar>
            <w:vAlign w:val="center"/>
            <w:hideMark/>
          </w:tcPr>
          <w:p w14:paraId="4343EF50"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p>
        </w:tc>
        <w:tc>
          <w:tcPr>
            <w:tcW w:w="1451" w:type="dxa"/>
            <w:tcBorders>
              <w:top w:val="nil"/>
              <w:left w:val="nil"/>
              <w:bottom w:val="nil"/>
              <w:right w:val="nil"/>
            </w:tcBorders>
            <w:shd w:val="clear" w:color="auto" w:fill="auto"/>
            <w:tcMar>
              <w:top w:w="5" w:type="dxa"/>
              <w:left w:w="5" w:type="dxa"/>
              <w:bottom w:w="0" w:type="dxa"/>
              <w:right w:w="5" w:type="dxa"/>
            </w:tcMar>
            <w:vAlign w:val="center"/>
            <w:hideMark/>
          </w:tcPr>
          <w:p w14:paraId="2040A33C"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p>
        </w:tc>
        <w:tc>
          <w:tcPr>
            <w:tcW w:w="1462" w:type="dxa"/>
            <w:tcBorders>
              <w:top w:val="nil"/>
              <w:left w:val="nil"/>
              <w:bottom w:val="nil"/>
              <w:right w:val="nil"/>
            </w:tcBorders>
            <w:shd w:val="clear" w:color="auto" w:fill="auto"/>
            <w:tcMar>
              <w:top w:w="5" w:type="dxa"/>
              <w:left w:w="5" w:type="dxa"/>
              <w:bottom w:w="0" w:type="dxa"/>
              <w:right w:w="5" w:type="dxa"/>
            </w:tcMar>
            <w:vAlign w:val="center"/>
            <w:hideMark/>
          </w:tcPr>
          <w:p w14:paraId="6AC30019"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2F5597"/>
                <w:kern w:val="24"/>
                <w:sz w:val="36"/>
                <w:szCs w:val="36"/>
                <w14:textOutline w14:w="28575" w14:cap="flat" w14:cmpd="sng" w14:algn="ctr">
                  <w14:solidFill>
                    <w14:srgbClr w14:val="2F5597">
                      <w14:lumMod w14:val="75000"/>
                    </w14:srgbClr>
                  </w14:solidFill>
                  <w14:prstDash w14:val="solid"/>
                  <w14:round/>
                </w14:textOutline>
                <w14:textFill>
                  <w14:noFill/>
                </w14:textFill>
              </w:rPr>
              <w:t>○</w:t>
            </w:r>
          </w:p>
        </w:tc>
        <w:tc>
          <w:tcPr>
            <w:tcW w:w="2020" w:type="dxa"/>
            <w:tcBorders>
              <w:top w:val="nil"/>
              <w:left w:val="nil"/>
              <w:bottom w:val="nil"/>
              <w:right w:val="nil"/>
            </w:tcBorders>
            <w:shd w:val="clear" w:color="auto" w:fill="auto"/>
            <w:tcMar>
              <w:top w:w="5" w:type="dxa"/>
              <w:left w:w="5" w:type="dxa"/>
              <w:bottom w:w="0" w:type="dxa"/>
              <w:right w:w="5" w:type="dxa"/>
            </w:tcMar>
            <w:vAlign w:val="center"/>
            <w:hideMark/>
          </w:tcPr>
          <w:p w14:paraId="55E7ADFA"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r>
      <w:tr w:rsidR="00794D18" w:rsidRPr="00794D18" w14:paraId="51B3E1B4" w14:textId="77777777" w:rsidTr="00B96087">
        <w:trPr>
          <w:trHeight w:val="315"/>
          <w:jc w:val="center"/>
        </w:trPr>
        <w:tc>
          <w:tcPr>
            <w:tcW w:w="1312" w:type="dxa"/>
            <w:vMerge/>
            <w:tcBorders>
              <w:top w:val="nil"/>
              <w:left w:val="nil"/>
              <w:bottom w:val="nil"/>
              <w:right w:val="nil"/>
            </w:tcBorders>
            <w:vAlign w:val="center"/>
            <w:hideMark/>
          </w:tcPr>
          <w:p w14:paraId="03F01573" w14:textId="77777777" w:rsidR="00794D18" w:rsidRPr="00794D18" w:rsidRDefault="00794D18" w:rsidP="00794D18">
            <w:pPr>
              <w:widowControl/>
              <w:spacing w:line="380" w:lineRule="exact"/>
              <w:jc w:val="left"/>
              <w:rPr>
                <w:rFonts w:ascii="Times New Roman" w:hAnsi="Times New Roman" w:cs="Times New Roman"/>
                <w:b/>
                <w:bCs/>
                <w:kern w:val="0"/>
                <w:sz w:val="24"/>
                <w:szCs w:val="24"/>
              </w:rPr>
            </w:pPr>
          </w:p>
        </w:tc>
        <w:tc>
          <w:tcPr>
            <w:tcW w:w="308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2C73A130"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Carbonyl nitrates</w:t>
            </w:r>
          </w:p>
        </w:tc>
        <w:tc>
          <w:tcPr>
            <w:tcW w:w="173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6AFB820E"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c>
          <w:tcPr>
            <w:tcW w:w="1303"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4DB94833"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p>
        </w:tc>
        <w:tc>
          <w:tcPr>
            <w:tcW w:w="145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5813A2C5"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p>
        </w:tc>
        <w:tc>
          <w:tcPr>
            <w:tcW w:w="1462"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04583C08"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p>
        </w:tc>
        <w:tc>
          <w:tcPr>
            <w:tcW w:w="2020"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4803B7ED"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4472C4" w:themeColor="accent1"/>
                <w:kern w:val="24"/>
                <w:sz w:val="36"/>
                <w:szCs w:val="36"/>
                <w14:textOutline w14:w="28575" w14:cap="flat" w14:cmpd="sng" w14:algn="ctr">
                  <w14:solidFill>
                    <w14:schemeClr w14:val="accent1">
                      <w14:lumMod w14:val="75000"/>
                    </w14:schemeClr>
                  </w14:solidFill>
                  <w14:prstDash w14:val="solid"/>
                  <w14:round/>
                </w14:textOutline>
                <w14:textFill>
                  <w14:noFill/>
                </w14:textFill>
              </w:rPr>
              <w:t>○</w:t>
            </w:r>
          </w:p>
        </w:tc>
      </w:tr>
      <w:tr w:rsidR="00794D18" w:rsidRPr="00794D18" w14:paraId="447ADFEE" w14:textId="77777777" w:rsidTr="00B96087">
        <w:trPr>
          <w:trHeight w:val="315"/>
          <w:jc w:val="center"/>
        </w:trPr>
        <w:tc>
          <w:tcPr>
            <w:tcW w:w="1312" w:type="dxa"/>
            <w:vMerge/>
            <w:tcBorders>
              <w:top w:val="nil"/>
              <w:left w:val="nil"/>
              <w:bottom w:val="nil"/>
              <w:right w:val="nil"/>
            </w:tcBorders>
            <w:vAlign w:val="center"/>
            <w:hideMark/>
          </w:tcPr>
          <w:p w14:paraId="7CE691BA" w14:textId="77777777" w:rsidR="00794D18" w:rsidRPr="00794D18" w:rsidRDefault="00794D18" w:rsidP="00794D18">
            <w:pPr>
              <w:widowControl/>
              <w:spacing w:line="380" w:lineRule="exact"/>
              <w:jc w:val="left"/>
              <w:rPr>
                <w:rFonts w:ascii="Times New Roman" w:hAnsi="Times New Roman" w:cs="Times New Roman"/>
                <w:b/>
                <w:bCs/>
                <w:kern w:val="0"/>
                <w:sz w:val="24"/>
                <w:szCs w:val="24"/>
              </w:rPr>
            </w:pPr>
          </w:p>
        </w:tc>
        <w:tc>
          <w:tcPr>
            <w:tcW w:w="3081" w:type="dxa"/>
            <w:tcBorders>
              <w:top w:val="nil"/>
              <w:left w:val="nil"/>
              <w:bottom w:val="nil"/>
              <w:right w:val="nil"/>
            </w:tcBorders>
            <w:shd w:val="clear" w:color="auto" w:fill="auto"/>
            <w:tcMar>
              <w:top w:w="5" w:type="dxa"/>
              <w:left w:w="5" w:type="dxa"/>
              <w:bottom w:w="0" w:type="dxa"/>
              <w:right w:w="5" w:type="dxa"/>
            </w:tcMar>
            <w:vAlign w:val="center"/>
            <w:hideMark/>
          </w:tcPr>
          <w:p w14:paraId="34717685"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Hydroxyl nitrates</w:t>
            </w:r>
          </w:p>
        </w:tc>
        <w:tc>
          <w:tcPr>
            <w:tcW w:w="1731" w:type="dxa"/>
            <w:tcBorders>
              <w:top w:val="nil"/>
              <w:left w:val="nil"/>
              <w:bottom w:val="nil"/>
              <w:right w:val="nil"/>
            </w:tcBorders>
            <w:shd w:val="clear" w:color="auto" w:fill="auto"/>
            <w:tcMar>
              <w:top w:w="5" w:type="dxa"/>
              <w:left w:w="5" w:type="dxa"/>
              <w:bottom w:w="0" w:type="dxa"/>
              <w:right w:w="5" w:type="dxa"/>
            </w:tcMar>
            <w:vAlign w:val="center"/>
            <w:hideMark/>
          </w:tcPr>
          <w:p w14:paraId="7FDCA028"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2F5597"/>
                <w:kern w:val="24"/>
                <w:sz w:val="36"/>
                <w:szCs w:val="36"/>
                <w14:textOutline w14:w="28575" w14:cap="flat" w14:cmpd="sng" w14:algn="ctr">
                  <w14:solidFill>
                    <w14:srgbClr w14:val="2F5597">
                      <w14:lumMod w14:val="75000"/>
                    </w14:srgbClr>
                  </w14:solidFill>
                  <w14:prstDash w14:val="solid"/>
                  <w14:round/>
                </w14:textOutline>
                <w14:textFill>
                  <w14:noFill/>
                </w14:textFill>
              </w:rPr>
              <w:t>○</w:t>
            </w:r>
          </w:p>
        </w:tc>
        <w:tc>
          <w:tcPr>
            <w:tcW w:w="1303" w:type="dxa"/>
            <w:tcBorders>
              <w:top w:val="nil"/>
              <w:left w:val="nil"/>
              <w:bottom w:val="nil"/>
              <w:right w:val="nil"/>
            </w:tcBorders>
            <w:shd w:val="clear" w:color="auto" w:fill="auto"/>
            <w:tcMar>
              <w:top w:w="5" w:type="dxa"/>
              <w:left w:w="5" w:type="dxa"/>
              <w:bottom w:w="0" w:type="dxa"/>
              <w:right w:w="5" w:type="dxa"/>
            </w:tcMar>
            <w:vAlign w:val="center"/>
            <w:hideMark/>
          </w:tcPr>
          <w:p w14:paraId="4DF9288C"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p>
        </w:tc>
        <w:tc>
          <w:tcPr>
            <w:tcW w:w="1451" w:type="dxa"/>
            <w:tcBorders>
              <w:top w:val="nil"/>
              <w:left w:val="nil"/>
              <w:bottom w:val="nil"/>
              <w:right w:val="nil"/>
            </w:tcBorders>
            <w:shd w:val="clear" w:color="auto" w:fill="auto"/>
            <w:tcMar>
              <w:top w:w="5" w:type="dxa"/>
              <w:left w:w="5" w:type="dxa"/>
              <w:bottom w:w="0" w:type="dxa"/>
              <w:right w:w="5" w:type="dxa"/>
            </w:tcMar>
            <w:vAlign w:val="center"/>
            <w:hideMark/>
          </w:tcPr>
          <w:p w14:paraId="6A95732D"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p>
        </w:tc>
        <w:tc>
          <w:tcPr>
            <w:tcW w:w="1462" w:type="dxa"/>
            <w:tcBorders>
              <w:top w:val="nil"/>
              <w:left w:val="nil"/>
              <w:bottom w:val="nil"/>
              <w:right w:val="nil"/>
            </w:tcBorders>
            <w:shd w:val="clear" w:color="auto" w:fill="auto"/>
            <w:tcMar>
              <w:top w:w="5" w:type="dxa"/>
              <w:left w:w="5" w:type="dxa"/>
              <w:bottom w:w="0" w:type="dxa"/>
              <w:right w:w="5" w:type="dxa"/>
            </w:tcMar>
            <w:vAlign w:val="center"/>
            <w:hideMark/>
          </w:tcPr>
          <w:p w14:paraId="027069E8"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p>
        </w:tc>
        <w:tc>
          <w:tcPr>
            <w:tcW w:w="2020" w:type="dxa"/>
            <w:tcBorders>
              <w:top w:val="nil"/>
              <w:left w:val="nil"/>
              <w:bottom w:val="nil"/>
              <w:right w:val="nil"/>
            </w:tcBorders>
            <w:shd w:val="clear" w:color="auto" w:fill="auto"/>
            <w:tcMar>
              <w:top w:w="5" w:type="dxa"/>
              <w:left w:w="5" w:type="dxa"/>
              <w:bottom w:w="0" w:type="dxa"/>
              <w:right w:w="5" w:type="dxa"/>
            </w:tcMar>
            <w:vAlign w:val="center"/>
            <w:hideMark/>
          </w:tcPr>
          <w:p w14:paraId="2D9B939E"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r>
      <w:tr w:rsidR="00794D18" w:rsidRPr="00794D18" w14:paraId="450FFCCC" w14:textId="77777777" w:rsidTr="00B96087">
        <w:trPr>
          <w:trHeight w:val="315"/>
          <w:jc w:val="center"/>
        </w:trPr>
        <w:tc>
          <w:tcPr>
            <w:tcW w:w="1312" w:type="dxa"/>
            <w:vMerge/>
            <w:tcBorders>
              <w:top w:val="nil"/>
              <w:left w:val="nil"/>
              <w:bottom w:val="nil"/>
              <w:right w:val="nil"/>
            </w:tcBorders>
            <w:vAlign w:val="center"/>
            <w:hideMark/>
          </w:tcPr>
          <w:p w14:paraId="38ED7B89" w14:textId="77777777" w:rsidR="00794D18" w:rsidRPr="00794D18" w:rsidRDefault="00794D18" w:rsidP="00794D18">
            <w:pPr>
              <w:widowControl/>
              <w:spacing w:line="380" w:lineRule="exact"/>
              <w:jc w:val="left"/>
              <w:rPr>
                <w:rFonts w:ascii="Times New Roman" w:hAnsi="Times New Roman" w:cs="Times New Roman"/>
                <w:b/>
                <w:bCs/>
                <w:kern w:val="0"/>
                <w:sz w:val="24"/>
                <w:szCs w:val="24"/>
              </w:rPr>
            </w:pPr>
          </w:p>
        </w:tc>
        <w:tc>
          <w:tcPr>
            <w:tcW w:w="308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09A91AF4"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Peroxyl nitrates</w:t>
            </w:r>
          </w:p>
        </w:tc>
        <w:tc>
          <w:tcPr>
            <w:tcW w:w="173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377BB07F"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2F5597"/>
                <w:kern w:val="24"/>
                <w:sz w:val="36"/>
                <w:szCs w:val="36"/>
                <w14:textOutline w14:w="28575" w14:cap="flat" w14:cmpd="sng" w14:algn="ctr">
                  <w14:solidFill>
                    <w14:srgbClr w14:val="2F5597">
                      <w14:lumMod w14:val="75000"/>
                    </w14:srgbClr>
                  </w14:solidFill>
                  <w14:prstDash w14:val="solid"/>
                  <w14:round/>
                </w14:textOutline>
                <w14:textFill>
                  <w14:noFill/>
                </w14:textFill>
              </w:rPr>
              <w:t>○</w:t>
            </w:r>
          </w:p>
        </w:tc>
        <w:tc>
          <w:tcPr>
            <w:tcW w:w="1303"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1F2ED846"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p>
        </w:tc>
        <w:tc>
          <w:tcPr>
            <w:tcW w:w="145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632BAAA1"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p>
        </w:tc>
        <w:tc>
          <w:tcPr>
            <w:tcW w:w="1462"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1D3DBAFB"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p>
        </w:tc>
        <w:tc>
          <w:tcPr>
            <w:tcW w:w="2020"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643AF683"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color w:val="76A1BF"/>
                <w:kern w:val="24"/>
                <w:sz w:val="36"/>
                <w:szCs w:val="36"/>
              </w:rPr>
              <w:t>●</w:t>
            </w:r>
          </w:p>
        </w:tc>
      </w:tr>
      <w:tr w:rsidR="00794D18" w:rsidRPr="00794D18" w14:paraId="10FD032F" w14:textId="77777777" w:rsidTr="00B96087">
        <w:trPr>
          <w:trHeight w:val="315"/>
          <w:jc w:val="center"/>
        </w:trPr>
        <w:tc>
          <w:tcPr>
            <w:tcW w:w="1312" w:type="dxa"/>
            <w:vMerge/>
            <w:tcBorders>
              <w:top w:val="nil"/>
              <w:left w:val="nil"/>
              <w:bottom w:val="nil"/>
              <w:right w:val="nil"/>
            </w:tcBorders>
            <w:vAlign w:val="center"/>
            <w:hideMark/>
          </w:tcPr>
          <w:p w14:paraId="1161E598" w14:textId="77777777" w:rsidR="00794D18" w:rsidRPr="00794D18" w:rsidRDefault="00794D18" w:rsidP="00794D18">
            <w:pPr>
              <w:widowControl/>
              <w:spacing w:line="380" w:lineRule="exact"/>
              <w:jc w:val="left"/>
              <w:rPr>
                <w:rFonts w:ascii="Times New Roman" w:hAnsi="Times New Roman" w:cs="Times New Roman"/>
                <w:b/>
                <w:bCs/>
                <w:kern w:val="0"/>
                <w:sz w:val="24"/>
                <w:szCs w:val="24"/>
              </w:rPr>
            </w:pPr>
          </w:p>
        </w:tc>
        <w:tc>
          <w:tcPr>
            <w:tcW w:w="3081" w:type="dxa"/>
            <w:tcBorders>
              <w:top w:val="nil"/>
              <w:left w:val="nil"/>
              <w:bottom w:val="nil"/>
              <w:right w:val="nil"/>
            </w:tcBorders>
            <w:shd w:val="clear" w:color="auto" w:fill="auto"/>
            <w:tcMar>
              <w:top w:w="5" w:type="dxa"/>
              <w:left w:w="5" w:type="dxa"/>
              <w:bottom w:w="0" w:type="dxa"/>
              <w:right w:w="5" w:type="dxa"/>
            </w:tcMar>
            <w:vAlign w:val="center"/>
            <w:hideMark/>
          </w:tcPr>
          <w:p w14:paraId="73B1B6A2"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Aromatic aldehydes</w:t>
            </w:r>
          </w:p>
        </w:tc>
        <w:tc>
          <w:tcPr>
            <w:tcW w:w="1731" w:type="dxa"/>
            <w:tcBorders>
              <w:top w:val="nil"/>
              <w:left w:val="nil"/>
              <w:bottom w:val="nil"/>
              <w:right w:val="nil"/>
            </w:tcBorders>
            <w:shd w:val="clear" w:color="auto" w:fill="auto"/>
            <w:tcMar>
              <w:top w:w="5" w:type="dxa"/>
              <w:left w:w="5" w:type="dxa"/>
              <w:bottom w:w="0" w:type="dxa"/>
              <w:right w:w="5" w:type="dxa"/>
            </w:tcMar>
            <w:vAlign w:val="center"/>
            <w:hideMark/>
          </w:tcPr>
          <w:p w14:paraId="03B84A75"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2F5597"/>
                <w:kern w:val="24"/>
                <w:sz w:val="36"/>
                <w:szCs w:val="36"/>
                <w14:textOutline w14:w="28575" w14:cap="flat" w14:cmpd="sng" w14:algn="ctr">
                  <w14:solidFill>
                    <w14:srgbClr w14:val="2F5597">
                      <w14:lumMod w14:val="75000"/>
                    </w14:srgbClr>
                  </w14:solidFill>
                  <w14:prstDash w14:val="solid"/>
                  <w14:round/>
                </w14:textOutline>
                <w14:textFill>
                  <w14:noFill/>
                </w14:textFill>
              </w:rPr>
              <w:t>○</w:t>
            </w:r>
          </w:p>
        </w:tc>
        <w:tc>
          <w:tcPr>
            <w:tcW w:w="1303" w:type="dxa"/>
            <w:tcBorders>
              <w:top w:val="nil"/>
              <w:left w:val="nil"/>
              <w:bottom w:val="nil"/>
              <w:right w:val="nil"/>
            </w:tcBorders>
            <w:shd w:val="clear" w:color="auto" w:fill="auto"/>
            <w:tcMar>
              <w:top w:w="5" w:type="dxa"/>
              <w:left w:w="5" w:type="dxa"/>
              <w:bottom w:w="0" w:type="dxa"/>
              <w:right w:w="5" w:type="dxa"/>
            </w:tcMar>
            <w:vAlign w:val="center"/>
            <w:hideMark/>
          </w:tcPr>
          <w:p w14:paraId="500D29AB"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p>
        </w:tc>
        <w:tc>
          <w:tcPr>
            <w:tcW w:w="1451" w:type="dxa"/>
            <w:tcBorders>
              <w:top w:val="nil"/>
              <w:left w:val="nil"/>
              <w:bottom w:val="nil"/>
              <w:right w:val="nil"/>
            </w:tcBorders>
            <w:shd w:val="clear" w:color="auto" w:fill="auto"/>
            <w:tcMar>
              <w:top w:w="5" w:type="dxa"/>
              <w:left w:w="5" w:type="dxa"/>
              <w:bottom w:w="0" w:type="dxa"/>
              <w:right w:w="5" w:type="dxa"/>
            </w:tcMar>
            <w:vAlign w:val="center"/>
            <w:hideMark/>
          </w:tcPr>
          <w:p w14:paraId="240463AF"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2F5597"/>
                <w:kern w:val="24"/>
                <w:sz w:val="36"/>
                <w:szCs w:val="36"/>
                <w14:textOutline w14:w="28575" w14:cap="flat" w14:cmpd="sng" w14:algn="ctr">
                  <w14:solidFill>
                    <w14:srgbClr w14:val="2F5597">
                      <w14:lumMod w14:val="75000"/>
                    </w14:srgbClr>
                  </w14:solidFill>
                  <w14:prstDash w14:val="solid"/>
                  <w14:round/>
                </w14:textOutline>
                <w14:textFill>
                  <w14:noFill/>
                </w14:textFill>
              </w:rPr>
              <w:t>○</w:t>
            </w:r>
          </w:p>
        </w:tc>
        <w:tc>
          <w:tcPr>
            <w:tcW w:w="1462" w:type="dxa"/>
            <w:tcBorders>
              <w:top w:val="nil"/>
              <w:left w:val="nil"/>
              <w:bottom w:val="nil"/>
              <w:right w:val="nil"/>
            </w:tcBorders>
            <w:shd w:val="clear" w:color="auto" w:fill="auto"/>
            <w:tcMar>
              <w:top w:w="5" w:type="dxa"/>
              <w:left w:w="5" w:type="dxa"/>
              <w:bottom w:w="0" w:type="dxa"/>
              <w:right w:w="5" w:type="dxa"/>
            </w:tcMar>
            <w:vAlign w:val="center"/>
            <w:hideMark/>
          </w:tcPr>
          <w:p w14:paraId="5770ECE4"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4472C4" w:themeColor="accent1"/>
                <w:kern w:val="24"/>
                <w:sz w:val="36"/>
                <w:szCs w:val="36"/>
                <w14:textOutline w14:w="28575" w14:cap="flat" w14:cmpd="sng" w14:algn="ctr">
                  <w14:solidFill>
                    <w14:schemeClr w14:val="accent1">
                      <w14:lumMod w14:val="75000"/>
                    </w14:schemeClr>
                  </w14:solidFill>
                  <w14:prstDash w14:val="solid"/>
                  <w14:round/>
                </w14:textOutline>
                <w14:textFill>
                  <w14:noFill/>
                </w14:textFill>
              </w:rPr>
              <w:t>○</w:t>
            </w:r>
          </w:p>
        </w:tc>
        <w:tc>
          <w:tcPr>
            <w:tcW w:w="2020" w:type="dxa"/>
            <w:tcBorders>
              <w:top w:val="nil"/>
              <w:left w:val="nil"/>
              <w:bottom w:val="nil"/>
              <w:right w:val="nil"/>
            </w:tcBorders>
            <w:shd w:val="clear" w:color="auto" w:fill="auto"/>
            <w:tcMar>
              <w:top w:w="5" w:type="dxa"/>
              <w:left w:w="5" w:type="dxa"/>
              <w:bottom w:w="0" w:type="dxa"/>
              <w:right w:w="5" w:type="dxa"/>
            </w:tcMar>
            <w:vAlign w:val="center"/>
            <w:hideMark/>
          </w:tcPr>
          <w:p w14:paraId="223CC923"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p>
        </w:tc>
      </w:tr>
      <w:tr w:rsidR="00794D18" w:rsidRPr="00794D18" w14:paraId="28856E02" w14:textId="77777777" w:rsidTr="00B96087">
        <w:trPr>
          <w:trHeight w:val="315"/>
          <w:jc w:val="center"/>
        </w:trPr>
        <w:tc>
          <w:tcPr>
            <w:tcW w:w="1312" w:type="dxa"/>
            <w:vMerge/>
            <w:tcBorders>
              <w:top w:val="nil"/>
              <w:left w:val="nil"/>
              <w:bottom w:val="nil"/>
              <w:right w:val="nil"/>
            </w:tcBorders>
            <w:vAlign w:val="center"/>
            <w:hideMark/>
          </w:tcPr>
          <w:p w14:paraId="556FCFC8" w14:textId="77777777" w:rsidR="00794D18" w:rsidRPr="00794D18" w:rsidRDefault="00794D18" w:rsidP="00794D18">
            <w:pPr>
              <w:widowControl/>
              <w:spacing w:line="380" w:lineRule="exact"/>
              <w:jc w:val="left"/>
              <w:rPr>
                <w:rFonts w:ascii="Times New Roman" w:hAnsi="Times New Roman" w:cs="Times New Roman"/>
                <w:b/>
                <w:bCs/>
                <w:kern w:val="0"/>
                <w:sz w:val="24"/>
                <w:szCs w:val="24"/>
              </w:rPr>
            </w:pPr>
          </w:p>
        </w:tc>
        <w:tc>
          <w:tcPr>
            <w:tcW w:w="308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3D82FDDA"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Nitrophenols</w:t>
            </w:r>
          </w:p>
        </w:tc>
        <w:tc>
          <w:tcPr>
            <w:tcW w:w="173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655177FF"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2F5597"/>
                <w:kern w:val="24"/>
                <w:sz w:val="36"/>
                <w:szCs w:val="36"/>
                <w14:textOutline w14:w="28575" w14:cap="flat" w14:cmpd="sng" w14:algn="ctr">
                  <w14:solidFill>
                    <w14:srgbClr w14:val="2F5597">
                      <w14:lumMod w14:val="75000"/>
                    </w14:srgbClr>
                  </w14:solidFill>
                  <w14:prstDash w14:val="solid"/>
                  <w14:round/>
                </w14:textOutline>
                <w14:textFill>
                  <w14:noFill/>
                </w14:textFill>
              </w:rPr>
              <w:t>○</w:t>
            </w:r>
          </w:p>
        </w:tc>
        <w:tc>
          <w:tcPr>
            <w:tcW w:w="1303"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01756FBF"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p>
        </w:tc>
        <w:tc>
          <w:tcPr>
            <w:tcW w:w="1451"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114C9A67"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2F5597"/>
                <w:kern w:val="24"/>
                <w:sz w:val="36"/>
                <w:szCs w:val="36"/>
                <w14:textOutline w14:w="28575" w14:cap="flat" w14:cmpd="sng" w14:algn="ctr">
                  <w14:solidFill>
                    <w14:srgbClr w14:val="2F5597">
                      <w14:lumMod w14:val="75000"/>
                    </w14:srgbClr>
                  </w14:solidFill>
                  <w14:prstDash w14:val="solid"/>
                  <w14:round/>
                </w14:textOutline>
                <w14:textFill>
                  <w14:noFill/>
                </w14:textFill>
              </w:rPr>
              <w:t>○</w:t>
            </w:r>
          </w:p>
        </w:tc>
        <w:tc>
          <w:tcPr>
            <w:tcW w:w="1462"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42CC14BF"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p>
        </w:tc>
        <w:tc>
          <w:tcPr>
            <w:tcW w:w="2020" w:type="dxa"/>
            <w:tcBorders>
              <w:top w:val="nil"/>
              <w:left w:val="nil"/>
              <w:bottom w:val="nil"/>
              <w:right w:val="nil"/>
            </w:tcBorders>
            <w:shd w:val="clear" w:color="auto" w:fill="DEEAF6" w:themeFill="accent5" w:themeFillTint="33"/>
            <w:tcMar>
              <w:top w:w="5" w:type="dxa"/>
              <w:left w:w="5" w:type="dxa"/>
              <w:bottom w:w="0" w:type="dxa"/>
              <w:right w:w="5" w:type="dxa"/>
            </w:tcMar>
            <w:vAlign w:val="center"/>
            <w:hideMark/>
          </w:tcPr>
          <w:p w14:paraId="2A44B2A0" w14:textId="77777777" w:rsidR="00794D18" w:rsidRPr="00794D18" w:rsidRDefault="00794D18" w:rsidP="00794D18">
            <w:pPr>
              <w:widowControl/>
              <w:spacing w:line="380" w:lineRule="exact"/>
              <w:jc w:val="center"/>
              <w:rPr>
                <w:rFonts w:ascii="HarmonyOS Sans SC Black" w:eastAsia="HarmonyOS Sans SC Black" w:hAnsi="HarmonyOS Sans SC Black"/>
                <w:kern w:val="0"/>
                <w:sz w:val="36"/>
                <w:szCs w:val="36"/>
              </w:rPr>
            </w:pPr>
          </w:p>
        </w:tc>
      </w:tr>
      <w:tr w:rsidR="00794D18" w:rsidRPr="00794D18" w14:paraId="7ADB3D70" w14:textId="77777777" w:rsidTr="00B96087">
        <w:trPr>
          <w:trHeight w:val="315"/>
          <w:jc w:val="center"/>
        </w:trPr>
        <w:tc>
          <w:tcPr>
            <w:tcW w:w="1312" w:type="dxa"/>
            <w:tcBorders>
              <w:top w:val="nil"/>
              <w:left w:val="nil"/>
              <w:bottom w:val="single" w:sz="8" w:space="0" w:color="4472C4"/>
              <w:right w:val="nil"/>
            </w:tcBorders>
            <w:shd w:val="clear" w:color="auto" w:fill="auto"/>
            <w:tcMar>
              <w:top w:w="5" w:type="dxa"/>
              <w:left w:w="5" w:type="dxa"/>
              <w:bottom w:w="0" w:type="dxa"/>
              <w:right w:w="5" w:type="dxa"/>
            </w:tcMar>
            <w:vAlign w:val="center"/>
            <w:hideMark/>
          </w:tcPr>
          <w:p w14:paraId="21D9F9F3"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r w:rsidRPr="00794D18">
              <w:rPr>
                <w:rFonts w:ascii="Times New Roman" w:hAnsi="Times New Roman" w:cs="Times New Roman"/>
                <w:b/>
                <w:bCs/>
                <w:kern w:val="0"/>
                <w:sz w:val="24"/>
                <w:szCs w:val="24"/>
              </w:rPr>
              <w:t>Tri-</w:t>
            </w:r>
          </w:p>
        </w:tc>
        <w:tc>
          <w:tcPr>
            <w:tcW w:w="3081" w:type="dxa"/>
            <w:tcBorders>
              <w:top w:val="nil"/>
              <w:left w:val="nil"/>
              <w:bottom w:val="single" w:sz="8" w:space="0" w:color="4472C4"/>
              <w:right w:val="nil"/>
            </w:tcBorders>
            <w:shd w:val="clear" w:color="auto" w:fill="auto"/>
            <w:tcMar>
              <w:top w:w="5" w:type="dxa"/>
              <w:left w:w="5" w:type="dxa"/>
              <w:bottom w:w="0" w:type="dxa"/>
              <w:right w:w="5" w:type="dxa"/>
            </w:tcMar>
            <w:vAlign w:val="center"/>
            <w:hideMark/>
          </w:tcPr>
          <w:p w14:paraId="4256B419" w14:textId="77777777" w:rsidR="00794D18" w:rsidRPr="00794D18" w:rsidRDefault="00794D18" w:rsidP="00794D18">
            <w:pPr>
              <w:widowControl/>
              <w:spacing w:line="380" w:lineRule="exact"/>
              <w:jc w:val="center"/>
              <w:textAlignment w:val="center"/>
              <w:rPr>
                <w:rFonts w:ascii="Times New Roman" w:hAnsi="Times New Roman" w:cs="Times New Roman"/>
                <w:b/>
                <w:bCs/>
                <w:kern w:val="0"/>
                <w:sz w:val="24"/>
                <w:szCs w:val="24"/>
              </w:rPr>
            </w:pPr>
            <w:proofErr w:type="spellStart"/>
            <w:r w:rsidRPr="00794D18">
              <w:rPr>
                <w:rFonts w:ascii="Times New Roman" w:hAnsi="Times New Roman" w:cs="Times New Roman"/>
                <w:b/>
                <w:bCs/>
                <w:kern w:val="0"/>
                <w:sz w:val="24"/>
                <w:szCs w:val="24"/>
              </w:rPr>
              <w:t>Dicarbonyl</w:t>
            </w:r>
            <w:proofErr w:type="spellEnd"/>
            <w:r w:rsidRPr="00794D18">
              <w:rPr>
                <w:rFonts w:ascii="Times New Roman" w:hAnsi="Times New Roman" w:cs="Times New Roman"/>
                <w:b/>
                <w:bCs/>
                <w:kern w:val="0"/>
                <w:sz w:val="24"/>
                <w:szCs w:val="24"/>
              </w:rPr>
              <w:t xml:space="preserve"> aromatics</w:t>
            </w:r>
          </w:p>
        </w:tc>
        <w:tc>
          <w:tcPr>
            <w:tcW w:w="1731" w:type="dxa"/>
            <w:tcBorders>
              <w:top w:val="nil"/>
              <w:left w:val="nil"/>
              <w:bottom w:val="single" w:sz="8" w:space="0" w:color="4472C4"/>
              <w:right w:val="nil"/>
            </w:tcBorders>
            <w:shd w:val="clear" w:color="auto" w:fill="auto"/>
            <w:tcMar>
              <w:top w:w="5" w:type="dxa"/>
              <w:left w:w="5" w:type="dxa"/>
              <w:bottom w:w="0" w:type="dxa"/>
              <w:right w:w="5" w:type="dxa"/>
            </w:tcMar>
            <w:vAlign w:val="center"/>
            <w:hideMark/>
          </w:tcPr>
          <w:p w14:paraId="1347EE3D"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2F5597"/>
                <w:kern w:val="24"/>
                <w:sz w:val="36"/>
                <w:szCs w:val="36"/>
                <w14:textOutline w14:w="28575" w14:cap="flat" w14:cmpd="sng" w14:algn="ctr">
                  <w14:solidFill>
                    <w14:srgbClr w14:val="2F5597">
                      <w14:lumMod w14:val="75000"/>
                    </w14:srgbClr>
                  </w14:solidFill>
                  <w14:prstDash w14:val="solid"/>
                  <w14:round/>
                </w14:textOutline>
                <w14:textFill>
                  <w14:noFill/>
                </w14:textFill>
              </w:rPr>
              <w:t>○</w:t>
            </w:r>
          </w:p>
        </w:tc>
        <w:tc>
          <w:tcPr>
            <w:tcW w:w="1303" w:type="dxa"/>
            <w:tcBorders>
              <w:top w:val="nil"/>
              <w:left w:val="nil"/>
              <w:bottom w:val="single" w:sz="8" w:space="0" w:color="4472C4"/>
              <w:right w:val="nil"/>
            </w:tcBorders>
            <w:shd w:val="clear" w:color="auto" w:fill="auto"/>
            <w:tcMar>
              <w:top w:w="5" w:type="dxa"/>
              <w:left w:w="5" w:type="dxa"/>
              <w:bottom w:w="0" w:type="dxa"/>
              <w:right w:w="5" w:type="dxa"/>
            </w:tcMar>
            <w:vAlign w:val="center"/>
            <w:hideMark/>
          </w:tcPr>
          <w:p w14:paraId="498B54C1"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p>
        </w:tc>
        <w:tc>
          <w:tcPr>
            <w:tcW w:w="1451" w:type="dxa"/>
            <w:tcBorders>
              <w:top w:val="nil"/>
              <w:left w:val="nil"/>
              <w:bottom w:val="single" w:sz="8" w:space="0" w:color="4472C4"/>
              <w:right w:val="nil"/>
            </w:tcBorders>
            <w:shd w:val="clear" w:color="auto" w:fill="auto"/>
            <w:tcMar>
              <w:top w:w="5" w:type="dxa"/>
              <w:left w:w="5" w:type="dxa"/>
              <w:bottom w:w="0" w:type="dxa"/>
              <w:right w:w="5" w:type="dxa"/>
            </w:tcMar>
            <w:vAlign w:val="center"/>
            <w:hideMark/>
          </w:tcPr>
          <w:p w14:paraId="013F4B9B"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r w:rsidRPr="00794D18">
              <w:rPr>
                <w:rFonts w:ascii="HarmonyOS Sans SC Black" w:eastAsia="HarmonyOS Sans SC Black" w:hAnsi="HarmonyOS Sans SC Black" w:hint="eastAsia"/>
                <w:outline/>
                <w:color w:val="2F5597"/>
                <w:kern w:val="24"/>
                <w:sz w:val="36"/>
                <w:szCs w:val="36"/>
                <w14:textOutline w14:w="28575" w14:cap="flat" w14:cmpd="sng" w14:algn="ctr">
                  <w14:solidFill>
                    <w14:srgbClr w14:val="2F5597">
                      <w14:lumMod w14:val="75000"/>
                    </w14:srgbClr>
                  </w14:solidFill>
                  <w14:prstDash w14:val="solid"/>
                  <w14:round/>
                </w14:textOutline>
                <w14:textFill>
                  <w14:noFill/>
                </w14:textFill>
              </w:rPr>
              <w:t>○</w:t>
            </w:r>
          </w:p>
        </w:tc>
        <w:tc>
          <w:tcPr>
            <w:tcW w:w="1462" w:type="dxa"/>
            <w:tcBorders>
              <w:top w:val="nil"/>
              <w:left w:val="nil"/>
              <w:bottom w:val="single" w:sz="8" w:space="0" w:color="4472C4"/>
              <w:right w:val="nil"/>
            </w:tcBorders>
            <w:shd w:val="clear" w:color="auto" w:fill="auto"/>
            <w:tcMar>
              <w:top w:w="5" w:type="dxa"/>
              <w:left w:w="5" w:type="dxa"/>
              <w:bottom w:w="0" w:type="dxa"/>
              <w:right w:w="5" w:type="dxa"/>
            </w:tcMar>
            <w:vAlign w:val="center"/>
            <w:hideMark/>
          </w:tcPr>
          <w:p w14:paraId="74442477"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p>
        </w:tc>
        <w:tc>
          <w:tcPr>
            <w:tcW w:w="2020" w:type="dxa"/>
            <w:tcBorders>
              <w:top w:val="nil"/>
              <w:left w:val="nil"/>
              <w:bottom w:val="single" w:sz="8" w:space="0" w:color="4472C4"/>
              <w:right w:val="nil"/>
            </w:tcBorders>
            <w:shd w:val="clear" w:color="auto" w:fill="auto"/>
            <w:tcMar>
              <w:top w:w="5" w:type="dxa"/>
              <w:left w:w="5" w:type="dxa"/>
              <w:bottom w:w="0" w:type="dxa"/>
              <w:right w:w="5" w:type="dxa"/>
            </w:tcMar>
            <w:vAlign w:val="center"/>
            <w:hideMark/>
          </w:tcPr>
          <w:p w14:paraId="7537DB0B" w14:textId="77777777" w:rsidR="00794D18" w:rsidRPr="00794D18" w:rsidRDefault="00794D18" w:rsidP="00794D18">
            <w:pPr>
              <w:widowControl/>
              <w:spacing w:line="380" w:lineRule="exact"/>
              <w:jc w:val="center"/>
              <w:textAlignment w:val="center"/>
              <w:rPr>
                <w:rFonts w:ascii="HarmonyOS Sans SC Black" w:eastAsia="HarmonyOS Sans SC Black" w:hAnsi="HarmonyOS Sans SC Black"/>
                <w:kern w:val="0"/>
                <w:sz w:val="36"/>
                <w:szCs w:val="36"/>
              </w:rPr>
            </w:pPr>
          </w:p>
        </w:tc>
      </w:tr>
      <w:tr w:rsidR="00794D18" w:rsidRPr="00794D18" w14:paraId="348958D6" w14:textId="77777777" w:rsidTr="00794D18">
        <w:trPr>
          <w:trHeight w:val="10"/>
          <w:jc w:val="center"/>
        </w:trPr>
        <w:tc>
          <w:tcPr>
            <w:tcW w:w="12360" w:type="dxa"/>
            <w:gridSpan w:val="7"/>
            <w:tcBorders>
              <w:top w:val="single" w:sz="8" w:space="0" w:color="4472C4"/>
              <w:left w:val="nil"/>
              <w:bottom w:val="single" w:sz="8" w:space="0" w:color="4472C4"/>
              <w:right w:val="nil"/>
            </w:tcBorders>
            <w:shd w:val="clear" w:color="auto" w:fill="auto"/>
            <w:tcMar>
              <w:top w:w="5" w:type="dxa"/>
              <w:left w:w="5" w:type="dxa"/>
              <w:bottom w:w="0" w:type="dxa"/>
              <w:right w:w="5" w:type="dxa"/>
            </w:tcMar>
            <w:vAlign w:val="center"/>
            <w:hideMark/>
          </w:tcPr>
          <w:p w14:paraId="47D0E90C" w14:textId="5C85FB76" w:rsidR="00794D18" w:rsidRPr="00794D18" w:rsidRDefault="00794D18" w:rsidP="00794D18">
            <w:pPr>
              <w:widowControl/>
              <w:spacing w:line="380" w:lineRule="exact"/>
              <w:jc w:val="center"/>
              <w:rPr>
                <w:rFonts w:ascii="Arial" w:hAnsi="Arial" w:cs="Arial"/>
                <w:kern w:val="0"/>
                <w:sz w:val="24"/>
                <w:szCs w:val="24"/>
              </w:rPr>
            </w:pPr>
            <w:r w:rsidRPr="00794D18">
              <w:rPr>
                <w:rFonts w:ascii="HarmonyOS Sans SC Black" w:eastAsia="HarmonyOS Sans SC Black" w:hAnsi="HarmonyOS Sans SC Black" w:hint="eastAsia"/>
                <w:color w:val="76A1BF"/>
                <w:kern w:val="24"/>
                <w:sz w:val="36"/>
                <w:szCs w:val="36"/>
              </w:rPr>
              <w:t>●</w:t>
            </w:r>
            <w:r w:rsidRPr="00794D18">
              <w:rPr>
                <w:rFonts w:ascii="Times New Roman" w:hAnsi="Times New Roman" w:cs="Times New Roman"/>
                <w:b/>
                <w:bCs/>
                <w:kern w:val="0"/>
                <w:sz w:val="24"/>
                <w:szCs w:val="24"/>
              </w:rPr>
              <w:t>Specific species</w:t>
            </w:r>
            <w:r w:rsidRPr="00794D18">
              <w:rPr>
                <w:rFonts w:ascii="Arial" w:eastAsia="阿里巴巴普惠体 R" w:hAnsi="Arial" w:cs="Arial"/>
                <w:color w:val="000000"/>
                <w:kern w:val="24"/>
                <w:sz w:val="24"/>
                <w:szCs w:val="24"/>
              </w:rPr>
              <w:t xml:space="preserve"> </w:t>
            </w:r>
            <w:r w:rsidRPr="00794D18">
              <w:rPr>
                <w:rFonts w:ascii="HarmonyOS Sans SC Black" w:eastAsia="HarmonyOS Sans SC Black" w:hAnsi="HarmonyOS Sans SC Black" w:hint="eastAsia"/>
                <w:outline/>
                <w:color w:val="2F5597"/>
                <w:kern w:val="24"/>
                <w:sz w:val="36"/>
                <w:szCs w:val="36"/>
                <w14:textOutline w14:w="28575" w14:cap="flat" w14:cmpd="sng" w14:algn="ctr">
                  <w14:solidFill>
                    <w14:srgbClr w14:val="2F5597">
                      <w14:lumMod w14:val="75000"/>
                    </w14:srgbClr>
                  </w14:solidFill>
                  <w14:prstDash w14:val="solid"/>
                  <w14:round/>
                </w14:textOutline>
                <w14:textFill>
                  <w14:noFill/>
                </w14:textFill>
              </w:rPr>
              <w:t>○</w:t>
            </w:r>
            <w:r w:rsidRPr="00794D18">
              <w:rPr>
                <w:rFonts w:ascii="Times New Roman" w:hAnsi="Times New Roman" w:cs="Times New Roman"/>
                <w:b/>
                <w:bCs/>
                <w:kern w:val="0"/>
                <w:sz w:val="24"/>
                <w:szCs w:val="24"/>
              </w:rPr>
              <w:t xml:space="preserve">Lumped species or estimates based on specific species </w:t>
            </w:r>
            <w:r w:rsidRPr="00794D18">
              <w:rPr>
                <w:rFonts w:ascii="HarmonyOS Sans SC Black" w:eastAsia="HarmonyOS Sans SC Black" w:hAnsi="HarmonyOS Sans SC Black" w:hint="eastAsia"/>
                <w:color w:val="76A1BF"/>
                <w:kern w:val="24"/>
                <w:sz w:val="36"/>
                <w:szCs w:val="36"/>
                <w14:textOutline w14:w="28575" w14:cap="flat" w14:cmpd="sng" w14:algn="ctr">
                  <w14:solidFill>
                    <w14:srgbClr w14:val="2F5597">
                      <w14:lumMod w14:val="75000"/>
                    </w14:srgbClr>
                  </w14:solidFill>
                  <w14:prstDash w14:val="solid"/>
                  <w14:round/>
                </w14:textOutline>
              </w:rPr>
              <w:t>●</w:t>
            </w:r>
            <w:r w:rsidRPr="00794D18">
              <w:rPr>
                <w:rFonts w:ascii="Times New Roman" w:hAnsi="Times New Roman" w:cs="Times New Roman"/>
                <w:b/>
                <w:bCs/>
                <w:kern w:val="0"/>
                <w:sz w:val="24"/>
                <w:szCs w:val="24"/>
              </w:rPr>
              <w:t>Both</w:t>
            </w:r>
          </w:p>
        </w:tc>
      </w:tr>
    </w:tbl>
    <w:p w14:paraId="6B8BF7EF" w14:textId="4226CA56" w:rsidR="00D179DA" w:rsidRPr="00D179DA" w:rsidRDefault="00D179DA" w:rsidP="00D179DA">
      <w:pPr>
        <w:pStyle w:val="2"/>
      </w:pPr>
      <w:bookmarkStart w:id="80" w:name="_Toc193800805"/>
      <w:r w:rsidRPr="00D179DA">
        <w:lastRenderedPageBreak/>
        <w:t>Table S</w:t>
      </w:r>
      <w:r>
        <w:t>5</w:t>
      </w:r>
      <w:r w:rsidRPr="00D179DA">
        <w:t xml:space="preserve"> </w:t>
      </w:r>
      <w:r>
        <w:t>S</w:t>
      </w:r>
      <w:r w:rsidRPr="00D179DA">
        <w:t>urrogate products for 714 additional photolysis reactions</w:t>
      </w:r>
    </w:p>
    <w:tbl>
      <w:tblPr>
        <w:tblW w:w="13958" w:type="dxa"/>
        <w:tblLook w:val="04A0" w:firstRow="1" w:lastRow="0" w:firstColumn="1" w:lastColumn="0" w:noHBand="0" w:noVBand="1"/>
      </w:tblPr>
      <w:tblGrid>
        <w:gridCol w:w="2410"/>
        <w:gridCol w:w="6946"/>
        <w:gridCol w:w="3260"/>
        <w:gridCol w:w="1342"/>
      </w:tblGrid>
      <w:tr w:rsidR="004D3D0E" w:rsidRPr="00005561" w14:paraId="06234486" w14:textId="672FF1A1" w:rsidTr="004D3D0E">
        <w:trPr>
          <w:trHeight w:val="350"/>
          <w:tblHeader/>
        </w:trPr>
        <w:tc>
          <w:tcPr>
            <w:tcW w:w="2410" w:type="dxa"/>
            <w:tcBorders>
              <w:top w:val="single" w:sz="12" w:space="0" w:color="auto"/>
              <w:left w:val="nil"/>
              <w:bottom w:val="single" w:sz="12" w:space="0" w:color="auto"/>
              <w:right w:val="nil"/>
            </w:tcBorders>
            <w:shd w:val="clear" w:color="auto" w:fill="auto"/>
            <w:noWrap/>
            <w:vAlign w:val="center"/>
            <w:hideMark/>
          </w:tcPr>
          <w:p w14:paraId="6881345A" w14:textId="68189501" w:rsidR="004D3D0E" w:rsidRPr="00005561" w:rsidRDefault="004D3D0E" w:rsidP="004D3D0E">
            <w:pPr>
              <w:widowControl/>
              <w:spacing w:line="360" w:lineRule="auto"/>
              <w:jc w:val="center"/>
              <w:rPr>
                <w:rFonts w:ascii="Times New Roman" w:eastAsia="等线" w:hAnsi="Times New Roman" w:cs="Times New Roman"/>
                <w:b/>
                <w:bCs/>
                <w:color w:val="000000"/>
                <w:kern w:val="0"/>
                <w:sz w:val="24"/>
                <w:szCs w:val="24"/>
              </w:rPr>
            </w:pPr>
            <w:r w:rsidRPr="004E6991">
              <w:rPr>
                <w:rFonts w:ascii="Times New Roman" w:eastAsia="等线" w:hAnsi="Times New Roman" w:cs="Times New Roman"/>
                <w:b/>
                <w:bCs/>
                <w:color w:val="000000"/>
                <w:kern w:val="0"/>
                <w:sz w:val="24"/>
                <w:szCs w:val="24"/>
              </w:rPr>
              <w:t>Degree of Saturation (</w:t>
            </w:r>
            <w:proofErr w:type="spellStart"/>
            <w:r w:rsidRPr="004E6991">
              <w:rPr>
                <w:rFonts w:ascii="Times New Roman" w:eastAsia="等线" w:hAnsi="Times New Roman" w:cs="Times New Roman"/>
                <w:b/>
                <w:bCs/>
                <w:color w:val="000000"/>
                <w:kern w:val="0"/>
                <w:sz w:val="24"/>
                <w:szCs w:val="24"/>
              </w:rPr>
              <w:t>DoU</w:t>
            </w:r>
            <w:proofErr w:type="spellEnd"/>
            <w:r w:rsidRPr="004E6991">
              <w:rPr>
                <w:rFonts w:ascii="Times New Roman" w:eastAsia="等线" w:hAnsi="Times New Roman" w:cs="Times New Roman"/>
                <w:b/>
                <w:bCs/>
                <w:color w:val="000000"/>
                <w:kern w:val="0"/>
                <w:sz w:val="24"/>
                <w:szCs w:val="24"/>
              </w:rPr>
              <w:t>)</w:t>
            </w:r>
          </w:p>
        </w:tc>
        <w:tc>
          <w:tcPr>
            <w:tcW w:w="6946" w:type="dxa"/>
            <w:tcBorders>
              <w:top w:val="single" w:sz="12" w:space="0" w:color="auto"/>
              <w:left w:val="nil"/>
              <w:bottom w:val="single" w:sz="12" w:space="0" w:color="auto"/>
              <w:right w:val="nil"/>
            </w:tcBorders>
            <w:shd w:val="clear" w:color="auto" w:fill="auto"/>
            <w:noWrap/>
            <w:vAlign w:val="center"/>
            <w:hideMark/>
          </w:tcPr>
          <w:p w14:paraId="3FC23DE8" w14:textId="77777777" w:rsidR="004D3D0E" w:rsidRPr="00005561" w:rsidRDefault="004D3D0E" w:rsidP="004D3D0E">
            <w:pPr>
              <w:widowControl/>
              <w:spacing w:line="360" w:lineRule="auto"/>
              <w:jc w:val="center"/>
              <w:rPr>
                <w:rFonts w:ascii="Times New Roman" w:eastAsia="等线" w:hAnsi="Times New Roman" w:cs="Times New Roman"/>
                <w:b/>
                <w:bCs/>
                <w:color w:val="000000"/>
                <w:kern w:val="0"/>
                <w:sz w:val="24"/>
                <w:szCs w:val="24"/>
              </w:rPr>
            </w:pPr>
            <w:r w:rsidRPr="00005561">
              <w:rPr>
                <w:rFonts w:ascii="Times New Roman" w:eastAsia="等线" w:hAnsi="Times New Roman" w:cs="Times New Roman"/>
                <w:b/>
                <w:bCs/>
                <w:color w:val="000000"/>
                <w:kern w:val="0"/>
                <w:sz w:val="24"/>
                <w:szCs w:val="24"/>
              </w:rPr>
              <w:t>Functional Group</w:t>
            </w:r>
          </w:p>
        </w:tc>
        <w:tc>
          <w:tcPr>
            <w:tcW w:w="3260" w:type="dxa"/>
            <w:tcBorders>
              <w:top w:val="single" w:sz="12" w:space="0" w:color="auto"/>
              <w:left w:val="nil"/>
              <w:bottom w:val="single" w:sz="12" w:space="0" w:color="auto"/>
              <w:right w:val="nil"/>
            </w:tcBorders>
            <w:shd w:val="clear" w:color="auto" w:fill="auto"/>
            <w:noWrap/>
            <w:vAlign w:val="center"/>
            <w:hideMark/>
          </w:tcPr>
          <w:p w14:paraId="19CDC5A0" w14:textId="77777777" w:rsidR="004D3D0E" w:rsidRPr="00005561" w:rsidRDefault="004D3D0E" w:rsidP="004D3D0E">
            <w:pPr>
              <w:widowControl/>
              <w:spacing w:line="360" w:lineRule="auto"/>
              <w:jc w:val="center"/>
              <w:rPr>
                <w:rFonts w:ascii="Times New Roman" w:eastAsia="等线" w:hAnsi="Times New Roman" w:cs="Times New Roman"/>
                <w:b/>
                <w:bCs/>
                <w:color w:val="000000"/>
                <w:kern w:val="0"/>
                <w:sz w:val="24"/>
                <w:szCs w:val="24"/>
              </w:rPr>
            </w:pPr>
            <w:r w:rsidRPr="00005561">
              <w:rPr>
                <w:rFonts w:ascii="Times New Roman" w:eastAsia="等线" w:hAnsi="Times New Roman" w:cs="Times New Roman"/>
                <w:b/>
                <w:bCs/>
                <w:color w:val="000000"/>
                <w:kern w:val="0"/>
                <w:sz w:val="24"/>
                <w:szCs w:val="24"/>
              </w:rPr>
              <w:t>Photolysis Products</w:t>
            </w:r>
          </w:p>
        </w:tc>
        <w:tc>
          <w:tcPr>
            <w:tcW w:w="1342" w:type="dxa"/>
            <w:tcBorders>
              <w:top w:val="single" w:sz="12" w:space="0" w:color="auto"/>
              <w:left w:val="nil"/>
              <w:bottom w:val="single" w:sz="12" w:space="0" w:color="auto"/>
              <w:right w:val="nil"/>
            </w:tcBorders>
            <w:vAlign w:val="center"/>
          </w:tcPr>
          <w:p w14:paraId="35558DEC" w14:textId="4B2C0E98" w:rsidR="004D3D0E" w:rsidRPr="00005561" w:rsidRDefault="004D3D0E" w:rsidP="004D3D0E">
            <w:pPr>
              <w:widowControl/>
              <w:spacing w:line="360" w:lineRule="auto"/>
              <w:jc w:val="center"/>
              <w:rPr>
                <w:rFonts w:ascii="Times New Roman" w:eastAsia="等线" w:hAnsi="Times New Roman" w:cs="Times New Roman"/>
                <w:b/>
                <w:bCs/>
                <w:color w:val="000000"/>
                <w:kern w:val="0"/>
                <w:sz w:val="24"/>
                <w:szCs w:val="24"/>
              </w:rPr>
            </w:pPr>
            <w:r>
              <w:rPr>
                <w:rFonts w:ascii="Times New Roman" w:eastAsia="等线" w:hAnsi="Times New Roman" w:cs="Times New Roman" w:hint="eastAsia"/>
                <w:b/>
                <w:bCs/>
                <w:color w:val="000000"/>
                <w:kern w:val="0"/>
                <w:sz w:val="24"/>
                <w:szCs w:val="24"/>
              </w:rPr>
              <w:t>N</w:t>
            </w:r>
            <w:r>
              <w:rPr>
                <w:rFonts w:ascii="Times New Roman" w:eastAsia="等线" w:hAnsi="Times New Roman" w:cs="Times New Roman"/>
                <w:b/>
                <w:bCs/>
                <w:color w:val="000000"/>
                <w:kern w:val="0"/>
                <w:sz w:val="24"/>
                <w:szCs w:val="24"/>
              </w:rPr>
              <w:t>otes</w:t>
            </w:r>
          </w:p>
        </w:tc>
      </w:tr>
      <w:tr w:rsidR="004D3D0E" w:rsidRPr="00005561" w14:paraId="6D2CD6A6" w14:textId="2E3267CF" w:rsidTr="004D3D0E">
        <w:trPr>
          <w:trHeight w:val="350"/>
        </w:trPr>
        <w:tc>
          <w:tcPr>
            <w:tcW w:w="2410" w:type="dxa"/>
            <w:tcBorders>
              <w:top w:val="single" w:sz="12" w:space="0" w:color="auto"/>
              <w:left w:val="nil"/>
              <w:bottom w:val="nil"/>
              <w:right w:val="nil"/>
            </w:tcBorders>
            <w:shd w:val="clear" w:color="auto" w:fill="auto"/>
            <w:vAlign w:val="center"/>
            <w:hideMark/>
          </w:tcPr>
          <w:p w14:paraId="12088167" w14:textId="70130A80"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w:t>
            </w:r>
          </w:p>
        </w:tc>
        <w:tc>
          <w:tcPr>
            <w:tcW w:w="6946" w:type="dxa"/>
            <w:tcBorders>
              <w:top w:val="single" w:sz="12" w:space="0" w:color="auto"/>
              <w:left w:val="nil"/>
              <w:bottom w:val="nil"/>
              <w:right w:val="nil"/>
            </w:tcBorders>
            <w:shd w:val="clear" w:color="auto" w:fill="auto"/>
            <w:vAlign w:val="center"/>
            <w:hideMark/>
          </w:tcPr>
          <w:p w14:paraId="6B591326" w14:textId="2E417D76"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All h</w:t>
            </w:r>
            <w:r w:rsidRPr="00005561">
              <w:rPr>
                <w:rFonts w:ascii="Times New Roman" w:eastAsia="等线" w:hAnsi="Times New Roman" w:cs="Times New Roman"/>
                <w:color w:val="000000"/>
                <w:kern w:val="0"/>
                <w:sz w:val="24"/>
                <w:szCs w:val="24"/>
              </w:rPr>
              <w:t>alogen</w:t>
            </w:r>
            <w:r>
              <w:rPr>
                <w:rFonts w:ascii="Times New Roman" w:eastAsia="等线" w:hAnsi="Times New Roman" w:cs="Times New Roman"/>
                <w:color w:val="000000"/>
                <w:kern w:val="0"/>
                <w:sz w:val="24"/>
                <w:szCs w:val="24"/>
              </w:rPr>
              <w:t xml:space="preserve"> </w:t>
            </w:r>
            <w:r>
              <w:rPr>
                <w:rFonts w:ascii="Times New Roman" w:eastAsia="等线" w:hAnsi="Times New Roman" w:cs="Times New Roman" w:hint="eastAsia"/>
                <w:color w:val="000000"/>
                <w:kern w:val="0"/>
                <w:sz w:val="24"/>
                <w:szCs w:val="24"/>
              </w:rPr>
              <w:t>containing</w:t>
            </w:r>
            <w:r>
              <w:rPr>
                <w:rFonts w:ascii="Times New Roman" w:eastAsia="等线" w:hAnsi="Times New Roman" w:cs="Times New Roman"/>
                <w:color w:val="000000"/>
                <w:kern w:val="0"/>
                <w:sz w:val="24"/>
                <w:szCs w:val="24"/>
              </w:rPr>
              <w:t xml:space="preserve"> </w:t>
            </w:r>
            <w:r>
              <w:rPr>
                <w:rFonts w:ascii="Times New Roman" w:eastAsia="等线" w:hAnsi="Times New Roman" w:cs="Times New Roman" w:hint="eastAsia"/>
                <w:color w:val="000000"/>
                <w:kern w:val="0"/>
                <w:sz w:val="24"/>
                <w:szCs w:val="24"/>
              </w:rPr>
              <w:t>species</w:t>
            </w:r>
          </w:p>
        </w:tc>
        <w:tc>
          <w:tcPr>
            <w:tcW w:w="3260" w:type="dxa"/>
            <w:tcBorders>
              <w:top w:val="single" w:sz="12" w:space="0" w:color="auto"/>
              <w:left w:val="nil"/>
              <w:bottom w:val="nil"/>
              <w:right w:val="nil"/>
            </w:tcBorders>
            <w:shd w:val="clear" w:color="auto" w:fill="auto"/>
            <w:vAlign w:val="center"/>
            <w:hideMark/>
          </w:tcPr>
          <w:p w14:paraId="534084A0"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CH2CLO2 + HO2</w:t>
            </w:r>
          </w:p>
        </w:tc>
        <w:tc>
          <w:tcPr>
            <w:tcW w:w="1342" w:type="dxa"/>
            <w:tcBorders>
              <w:top w:val="single" w:sz="12" w:space="0" w:color="auto"/>
              <w:left w:val="nil"/>
              <w:bottom w:val="nil"/>
              <w:right w:val="nil"/>
            </w:tcBorders>
          </w:tcPr>
          <w:p w14:paraId="5EC53834"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p>
        </w:tc>
      </w:tr>
      <w:tr w:rsidR="004D3D0E" w:rsidRPr="00005561" w14:paraId="586C8853" w14:textId="4F0A1215" w:rsidTr="004D3D0E">
        <w:trPr>
          <w:trHeight w:val="350"/>
        </w:trPr>
        <w:tc>
          <w:tcPr>
            <w:tcW w:w="2410" w:type="dxa"/>
            <w:tcBorders>
              <w:top w:val="nil"/>
              <w:left w:val="nil"/>
              <w:bottom w:val="nil"/>
              <w:right w:val="nil"/>
            </w:tcBorders>
            <w:shd w:val="clear" w:color="auto" w:fill="F2F2F2" w:themeFill="background1" w:themeFillShade="F2"/>
            <w:vAlign w:val="center"/>
            <w:hideMark/>
          </w:tcPr>
          <w:p w14:paraId="6C33870D"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0</w:t>
            </w:r>
          </w:p>
        </w:tc>
        <w:tc>
          <w:tcPr>
            <w:tcW w:w="6946" w:type="dxa"/>
            <w:tcBorders>
              <w:top w:val="nil"/>
              <w:left w:val="nil"/>
              <w:bottom w:val="nil"/>
              <w:right w:val="nil"/>
            </w:tcBorders>
            <w:shd w:val="clear" w:color="auto" w:fill="F2F2F2" w:themeFill="background1" w:themeFillShade="F2"/>
            <w:vAlign w:val="center"/>
            <w:hideMark/>
          </w:tcPr>
          <w:p w14:paraId="0FD0FB88"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with -OOH group</w:t>
            </w:r>
          </w:p>
        </w:tc>
        <w:tc>
          <w:tcPr>
            <w:tcW w:w="3260" w:type="dxa"/>
            <w:tcBorders>
              <w:top w:val="nil"/>
              <w:left w:val="nil"/>
              <w:bottom w:val="nil"/>
              <w:right w:val="nil"/>
            </w:tcBorders>
            <w:shd w:val="clear" w:color="auto" w:fill="F2F2F2" w:themeFill="background1" w:themeFillShade="F2"/>
            <w:vAlign w:val="center"/>
            <w:hideMark/>
          </w:tcPr>
          <w:p w14:paraId="5F4E42FB"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BOXPROLAO + OH</w:t>
            </w:r>
          </w:p>
        </w:tc>
        <w:tc>
          <w:tcPr>
            <w:tcW w:w="1342" w:type="dxa"/>
            <w:tcBorders>
              <w:top w:val="nil"/>
              <w:left w:val="nil"/>
              <w:bottom w:val="nil"/>
              <w:right w:val="nil"/>
            </w:tcBorders>
            <w:shd w:val="clear" w:color="auto" w:fill="F2F2F2" w:themeFill="background1" w:themeFillShade="F2"/>
          </w:tcPr>
          <w:p w14:paraId="50649EBF"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p>
        </w:tc>
      </w:tr>
      <w:tr w:rsidR="004D3D0E" w:rsidRPr="00005561" w14:paraId="337BA25B" w14:textId="3F2AED8A" w:rsidTr="004D3D0E">
        <w:trPr>
          <w:trHeight w:val="350"/>
        </w:trPr>
        <w:tc>
          <w:tcPr>
            <w:tcW w:w="2410" w:type="dxa"/>
            <w:tcBorders>
              <w:top w:val="nil"/>
              <w:left w:val="nil"/>
              <w:bottom w:val="nil"/>
              <w:right w:val="nil"/>
            </w:tcBorders>
            <w:shd w:val="clear" w:color="auto" w:fill="auto"/>
            <w:vAlign w:val="center"/>
            <w:hideMark/>
          </w:tcPr>
          <w:p w14:paraId="56B6BCA1"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1</w:t>
            </w:r>
          </w:p>
        </w:tc>
        <w:tc>
          <w:tcPr>
            <w:tcW w:w="6946" w:type="dxa"/>
            <w:tcBorders>
              <w:top w:val="nil"/>
              <w:left w:val="nil"/>
              <w:bottom w:val="nil"/>
              <w:right w:val="nil"/>
            </w:tcBorders>
            <w:shd w:val="clear" w:color="auto" w:fill="auto"/>
            <w:vAlign w:val="center"/>
            <w:hideMark/>
          </w:tcPr>
          <w:p w14:paraId="3B6F5C95"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Contains N</w:t>
            </w:r>
          </w:p>
        </w:tc>
        <w:tc>
          <w:tcPr>
            <w:tcW w:w="3260" w:type="dxa"/>
            <w:tcBorders>
              <w:top w:val="nil"/>
              <w:left w:val="nil"/>
              <w:bottom w:val="nil"/>
              <w:right w:val="nil"/>
            </w:tcBorders>
            <w:shd w:val="clear" w:color="auto" w:fill="auto"/>
            <w:vAlign w:val="center"/>
            <w:hideMark/>
          </w:tcPr>
          <w:p w14:paraId="3A3F8FC7"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C52O + NO2</w:t>
            </w:r>
          </w:p>
        </w:tc>
        <w:tc>
          <w:tcPr>
            <w:tcW w:w="1342" w:type="dxa"/>
            <w:tcBorders>
              <w:top w:val="nil"/>
              <w:left w:val="nil"/>
              <w:bottom w:val="nil"/>
              <w:right w:val="nil"/>
            </w:tcBorders>
          </w:tcPr>
          <w:p w14:paraId="6CE78D0A"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p>
        </w:tc>
      </w:tr>
      <w:tr w:rsidR="004D3D0E" w:rsidRPr="00005561" w14:paraId="278C1466" w14:textId="0A1AA488" w:rsidTr="004D3D0E">
        <w:trPr>
          <w:trHeight w:val="350"/>
        </w:trPr>
        <w:tc>
          <w:tcPr>
            <w:tcW w:w="2410" w:type="dxa"/>
            <w:tcBorders>
              <w:top w:val="nil"/>
              <w:left w:val="nil"/>
              <w:bottom w:val="nil"/>
              <w:right w:val="nil"/>
            </w:tcBorders>
            <w:shd w:val="clear" w:color="auto" w:fill="auto"/>
            <w:vAlign w:val="center"/>
            <w:hideMark/>
          </w:tcPr>
          <w:p w14:paraId="29104777"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1</w:t>
            </w:r>
          </w:p>
        </w:tc>
        <w:tc>
          <w:tcPr>
            <w:tcW w:w="6946" w:type="dxa"/>
            <w:tcBorders>
              <w:top w:val="nil"/>
              <w:left w:val="nil"/>
              <w:bottom w:val="nil"/>
              <w:right w:val="nil"/>
            </w:tcBorders>
            <w:shd w:val="clear" w:color="auto" w:fill="auto"/>
            <w:vAlign w:val="center"/>
            <w:hideMark/>
          </w:tcPr>
          <w:p w14:paraId="709261DD"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Does not contain N</w:t>
            </w:r>
          </w:p>
        </w:tc>
        <w:tc>
          <w:tcPr>
            <w:tcW w:w="3260" w:type="dxa"/>
            <w:tcBorders>
              <w:top w:val="nil"/>
              <w:left w:val="nil"/>
              <w:bottom w:val="nil"/>
              <w:right w:val="nil"/>
            </w:tcBorders>
            <w:shd w:val="clear" w:color="auto" w:fill="auto"/>
            <w:vAlign w:val="center"/>
            <w:hideMark/>
          </w:tcPr>
          <w:p w14:paraId="3AC15FFC"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CH3O2 + HO2</w:t>
            </w:r>
          </w:p>
        </w:tc>
        <w:tc>
          <w:tcPr>
            <w:tcW w:w="1342" w:type="dxa"/>
            <w:tcBorders>
              <w:top w:val="nil"/>
              <w:left w:val="nil"/>
              <w:bottom w:val="nil"/>
              <w:right w:val="nil"/>
            </w:tcBorders>
          </w:tcPr>
          <w:p w14:paraId="3B26BE76"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p>
        </w:tc>
      </w:tr>
      <w:tr w:rsidR="004D3D0E" w:rsidRPr="00005561" w14:paraId="2C1BF97C" w14:textId="58659287" w:rsidTr="004D3D0E">
        <w:trPr>
          <w:trHeight w:val="350"/>
        </w:trPr>
        <w:tc>
          <w:tcPr>
            <w:tcW w:w="2410" w:type="dxa"/>
            <w:tcBorders>
              <w:top w:val="nil"/>
              <w:left w:val="nil"/>
              <w:bottom w:val="nil"/>
              <w:right w:val="nil"/>
            </w:tcBorders>
            <w:shd w:val="clear" w:color="auto" w:fill="F2F2F2" w:themeFill="background1" w:themeFillShade="F2"/>
            <w:vAlign w:val="center"/>
            <w:hideMark/>
          </w:tcPr>
          <w:p w14:paraId="43F75C54"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1.5</w:t>
            </w:r>
          </w:p>
        </w:tc>
        <w:tc>
          <w:tcPr>
            <w:tcW w:w="6946" w:type="dxa"/>
            <w:tcBorders>
              <w:top w:val="nil"/>
              <w:left w:val="nil"/>
              <w:bottom w:val="nil"/>
              <w:right w:val="nil"/>
            </w:tcBorders>
            <w:shd w:val="clear" w:color="auto" w:fill="F2F2F2" w:themeFill="background1" w:themeFillShade="F2"/>
            <w:vAlign w:val="center"/>
            <w:hideMark/>
          </w:tcPr>
          <w:p w14:paraId="039DE31A"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Ketone Carbonyl</w:t>
            </w:r>
          </w:p>
        </w:tc>
        <w:tc>
          <w:tcPr>
            <w:tcW w:w="3260" w:type="dxa"/>
            <w:tcBorders>
              <w:top w:val="nil"/>
              <w:left w:val="nil"/>
              <w:bottom w:val="nil"/>
              <w:right w:val="nil"/>
            </w:tcBorders>
            <w:shd w:val="clear" w:color="auto" w:fill="F2F2F2" w:themeFill="background1" w:themeFillShade="F2"/>
            <w:vAlign w:val="center"/>
            <w:hideMark/>
          </w:tcPr>
          <w:p w14:paraId="5B1E1517"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CH3O2 + HO2</w:t>
            </w:r>
          </w:p>
        </w:tc>
        <w:tc>
          <w:tcPr>
            <w:tcW w:w="1342" w:type="dxa"/>
            <w:tcBorders>
              <w:top w:val="nil"/>
              <w:left w:val="nil"/>
              <w:bottom w:val="nil"/>
              <w:right w:val="nil"/>
            </w:tcBorders>
            <w:shd w:val="clear" w:color="auto" w:fill="F2F2F2" w:themeFill="background1" w:themeFillShade="F2"/>
          </w:tcPr>
          <w:p w14:paraId="4BB320D4"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p>
        </w:tc>
      </w:tr>
      <w:tr w:rsidR="004D3D0E" w:rsidRPr="00005561" w14:paraId="0DDA0B09" w14:textId="31FF526A" w:rsidTr="004D3D0E">
        <w:trPr>
          <w:trHeight w:val="350"/>
        </w:trPr>
        <w:tc>
          <w:tcPr>
            <w:tcW w:w="2410" w:type="dxa"/>
            <w:tcBorders>
              <w:top w:val="nil"/>
              <w:left w:val="nil"/>
              <w:bottom w:val="nil"/>
              <w:right w:val="nil"/>
            </w:tcBorders>
            <w:shd w:val="clear" w:color="auto" w:fill="auto"/>
            <w:vAlign w:val="center"/>
            <w:hideMark/>
          </w:tcPr>
          <w:p w14:paraId="483ED3A0"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2</w:t>
            </w:r>
          </w:p>
        </w:tc>
        <w:tc>
          <w:tcPr>
            <w:tcW w:w="6946" w:type="dxa"/>
            <w:tcBorders>
              <w:top w:val="nil"/>
              <w:left w:val="nil"/>
              <w:bottom w:val="nil"/>
              <w:right w:val="nil"/>
            </w:tcBorders>
            <w:shd w:val="clear" w:color="auto" w:fill="auto"/>
            <w:vAlign w:val="center"/>
            <w:hideMark/>
          </w:tcPr>
          <w:p w14:paraId="2D498934"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Contains one N</w:t>
            </w:r>
          </w:p>
        </w:tc>
        <w:tc>
          <w:tcPr>
            <w:tcW w:w="3260" w:type="dxa"/>
            <w:tcBorders>
              <w:top w:val="nil"/>
              <w:left w:val="nil"/>
              <w:bottom w:val="nil"/>
              <w:right w:val="nil"/>
            </w:tcBorders>
            <w:shd w:val="clear" w:color="auto" w:fill="auto"/>
            <w:vAlign w:val="center"/>
            <w:hideMark/>
          </w:tcPr>
          <w:p w14:paraId="79214ED4"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BUTALO + NO2</w:t>
            </w:r>
          </w:p>
        </w:tc>
        <w:tc>
          <w:tcPr>
            <w:tcW w:w="1342" w:type="dxa"/>
            <w:tcBorders>
              <w:top w:val="nil"/>
              <w:left w:val="nil"/>
              <w:bottom w:val="nil"/>
              <w:right w:val="nil"/>
            </w:tcBorders>
          </w:tcPr>
          <w:p w14:paraId="2B09677A"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p>
        </w:tc>
      </w:tr>
      <w:tr w:rsidR="004D3D0E" w:rsidRPr="00005561" w14:paraId="5EEEB36B" w14:textId="22D38B4A" w:rsidTr="004D3D0E">
        <w:trPr>
          <w:trHeight w:val="350"/>
        </w:trPr>
        <w:tc>
          <w:tcPr>
            <w:tcW w:w="2410" w:type="dxa"/>
            <w:tcBorders>
              <w:top w:val="nil"/>
              <w:left w:val="nil"/>
              <w:bottom w:val="nil"/>
              <w:right w:val="nil"/>
            </w:tcBorders>
            <w:shd w:val="clear" w:color="auto" w:fill="auto"/>
            <w:vAlign w:val="center"/>
            <w:hideMark/>
          </w:tcPr>
          <w:p w14:paraId="00E62107"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2</w:t>
            </w:r>
          </w:p>
        </w:tc>
        <w:tc>
          <w:tcPr>
            <w:tcW w:w="6946" w:type="dxa"/>
            <w:tcBorders>
              <w:top w:val="nil"/>
              <w:left w:val="nil"/>
              <w:bottom w:val="nil"/>
              <w:right w:val="nil"/>
            </w:tcBorders>
            <w:shd w:val="clear" w:color="auto" w:fill="auto"/>
            <w:vAlign w:val="center"/>
            <w:hideMark/>
          </w:tcPr>
          <w:p w14:paraId="178DCB55"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Contains two N</w:t>
            </w:r>
          </w:p>
        </w:tc>
        <w:tc>
          <w:tcPr>
            <w:tcW w:w="3260" w:type="dxa"/>
            <w:tcBorders>
              <w:top w:val="nil"/>
              <w:left w:val="nil"/>
              <w:bottom w:val="nil"/>
              <w:right w:val="nil"/>
            </w:tcBorders>
            <w:shd w:val="clear" w:color="auto" w:fill="auto"/>
            <w:vAlign w:val="center"/>
            <w:hideMark/>
          </w:tcPr>
          <w:p w14:paraId="35BE41CA"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NBUTDBO + NO2</w:t>
            </w:r>
          </w:p>
        </w:tc>
        <w:tc>
          <w:tcPr>
            <w:tcW w:w="1342" w:type="dxa"/>
            <w:tcBorders>
              <w:top w:val="nil"/>
              <w:left w:val="nil"/>
              <w:bottom w:val="nil"/>
              <w:right w:val="nil"/>
            </w:tcBorders>
          </w:tcPr>
          <w:p w14:paraId="289352CD"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p>
        </w:tc>
      </w:tr>
      <w:tr w:rsidR="004D3D0E" w:rsidRPr="00005561" w14:paraId="5E1DE646" w14:textId="36DC4FCD" w:rsidTr="004D3D0E">
        <w:trPr>
          <w:trHeight w:val="350"/>
        </w:trPr>
        <w:tc>
          <w:tcPr>
            <w:tcW w:w="2410" w:type="dxa"/>
            <w:tcBorders>
              <w:top w:val="nil"/>
              <w:left w:val="nil"/>
              <w:bottom w:val="nil"/>
              <w:right w:val="nil"/>
            </w:tcBorders>
            <w:shd w:val="clear" w:color="auto" w:fill="auto"/>
            <w:vAlign w:val="center"/>
            <w:hideMark/>
          </w:tcPr>
          <w:p w14:paraId="0665E78B"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2</w:t>
            </w:r>
          </w:p>
        </w:tc>
        <w:tc>
          <w:tcPr>
            <w:tcW w:w="6946" w:type="dxa"/>
            <w:tcBorders>
              <w:top w:val="nil"/>
              <w:left w:val="nil"/>
              <w:bottom w:val="nil"/>
              <w:right w:val="nil"/>
            </w:tcBorders>
            <w:shd w:val="clear" w:color="auto" w:fill="auto"/>
            <w:vAlign w:val="center"/>
            <w:hideMark/>
          </w:tcPr>
          <w:p w14:paraId="0E70608B"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Does not contain N</w:t>
            </w:r>
          </w:p>
        </w:tc>
        <w:tc>
          <w:tcPr>
            <w:tcW w:w="3260" w:type="dxa"/>
            <w:tcBorders>
              <w:top w:val="nil"/>
              <w:left w:val="nil"/>
              <w:bottom w:val="nil"/>
              <w:right w:val="nil"/>
            </w:tcBorders>
            <w:shd w:val="clear" w:color="auto" w:fill="auto"/>
            <w:vAlign w:val="center"/>
            <w:hideMark/>
          </w:tcPr>
          <w:p w14:paraId="08346BF2"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CH3O2 + C2H5CO3</w:t>
            </w:r>
          </w:p>
        </w:tc>
        <w:tc>
          <w:tcPr>
            <w:tcW w:w="1342" w:type="dxa"/>
            <w:tcBorders>
              <w:top w:val="nil"/>
              <w:left w:val="nil"/>
              <w:bottom w:val="nil"/>
              <w:right w:val="nil"/>
            </w:tcBorders>
          </w:tcPr>
          <w:p w14:paraId="3CEE3055"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p>
        </w:tc>
      </w:tr>
      <w:tr w:rsidR="004D3D0E" w:rsidRPr="00005561" w14:paraId="53A4EC91" w14:textId="18C103F3" w:rsidTr="004D3D0E">
        <w:trPr>
          <w:trHeight w:val="350"/>
        </w:trPr>
        <w:tc>
          <w:tcPr>
            <w:tcW w:w="2410" w:type="dxa"/>
            <w:tcBorders>
              <w:top w:val="nil"/>
              <w:left w:val="nil"/>
              <w:bottom w:val="nil"/>
              <w:right w:val="nil"/>
            </w:tcBorders>
            <w:shd w:val="clear" w:color="auto" w:fill="F2F2F2" w:themeFill="background1" w:themeFillShade="F2"/>
            <w:vAlign w:val="center"/>
            <w:hideMark/>
          </w:tcPr>
          <w:p w14:paraId="3C17F095"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3</w:t>
            </w:r>
          </w:p>
        </w:tc>
        <w:tc>
          <w:tcPr>
            <w:tcW w:w="6946" w:type="dxa"/>
            <w:tcBorders>
              <w:top w:val="nil"/>
              <w:left w:val="nil"/>
              <w:bottom w:val="nil"/>
              <w:right w:val="nil"/>
            </w:tcBorders>
            <w:shd w:val="clear" w:color="auto" w:fill="F2F2F2" w:themeFill="background1" w:themeFillShade="F2"/>
            <w:vAlign w:val="center"/>
            <w:hideMark/>
          </w:tcPr>
          <w:p w14:paraId="7D756635"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Contains one N</w:t>
            </w:r>
          </w:p>
        </w:tc>
        <w:tc>
          <w:tcPr>
            <w:tcW w:w="3260" w:type="dxa"/>
            <w:tcBorders>
              <w:top w:val="nil"/>
              <w:left w:val="nil"/>
              <w:bottom w:val="nil"/>
              <w:right w:val="nil"/>
            </w:tcBorders>
            <w:shd w:val="clear" w:color="auto" w:fill="F2F2F2" w:themeFill="background1" w:themeFillShade="F2"/>
            <w:vAlign w:val="center"/>
            <w:hideMark/>
          </w:tcPr>
          <w:p w14:paraId="1BDEF68B"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C614O + NO2</w:t>
            </w:r>
          </w:p>
        </w:tc>
        <w:tc>
          <w:tcPr>
            <w:tcW w:w="1342" w:type="dxa"/>
            <w:tcBorders>
              <w:top w:val="nil"/>
              <w:left w:val="nil"/>
              <w:bottom w:val="nil"/>
              <w:right w:val="nil"/>
            </w:tcBorders>
            <w:shd w:val="clear" w:color="auto" w:fill="F2F2F2" w:themeFill="background1" w:themeFillShade="F2"/>
          </w:tcPr>
          <w:p w14:paraId="3FC1374D"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p>
        </w:tc>
      </w:tr>
      <w:tr w:rsidR="004D3D0E" w:rsidRPr="00005561" w14:paraId="1D682654" w14:textId="72735D63" w:rsidTr="004D3D0E">
        <w:trPr>
          <w:trHeight w:val="350"/>
        </w:trPr>
        <w:tc>
          <w:tcPr>
            <w:tcW w:w="2410" w:type="dxa"/>
            <w:tcBorders>
              <w:top w:val="nil"/>
              <w:left w:val="nil"/>
              <w:bottom w:val="nil"/>
              <w:right w:val="nil"/>
            </w:tcBorders>
            <w:shd w:val="clear" w:color="auto" w:fill="F2F2F2" w:themeFill="background1" w:themeFillShade="F2"/>
            <w:vAlign w:val="center"/>
            <w:hideMark/>
          </w:tcPr>
          <w:p w14:paraId="791447BF"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3</w:t>
            </w:r>
          </w:p>
        </w:tc>
        <w:tc>
          <w:tcPr>
            <w:tcW w:w="6946" w:type="dxa"/>
            <w:tcBorders>
              <w:top w:val="nil"/>
              <w:left w:val="nil"/>
              <w:bottom w:val="nil"/>
              <w:right w:val="nil"/>
            </w:tcBorders>
            <w:shd w:val="clear" w:color="auto" w:fill="F2F2F2" w:themeFill="background1" w:themeFillShade="F2"/>
            <w:vAlign w:val="center"/>
            <w:hideMark/>
          </w:tcPr>
          <w:p w14:paraId="1A1158C2"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Contains two N</w:t>
            </w:r>
          </w:p>
        </w:tc>
        <w:tc>
          <w:tcPr>
            <w:tcW w:w="3260" w:type="dxa"/>
            <w:tcBorders>
              <w:top w:val="nil"/>
              <w:left w:val="nil"/>
              <w:bottom w:val="nil"/>
              <w:right w:val="nil"/>
            </w:tcBorders>
            <w:shd w:val="clear" w:color="auto" w:fill="F2F2F2" w:themeFill="background1" w:themeFillShade="F2"/>
            <w:vAlign w:val="center"/>
            <w:hideMark/>
          </w:tcPr>
          <w:p w14:paraId="2686D362"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CO2N3CO3 + NO2</w:t>
            </w:r>
          </w:p>
        </w:tc>
        <w:tc>
          <w:tcPr>
            <w:tcW w:w="1342" w:type="dxa"/>
            <w:tcBorders>
              <w:top w:val="nil"/>
              <w:left w:val="nil"/>
              <w:bottom w:val="nil"/>
              <w:right w:val="nil"/>
            </w:tcBorders>
            <w:shd w:val="clear" w:color="auto" w:fill="F2F2F2" w:themeFill="background1" w:themeFillShade="F2"/>
          </w:tcPr>
          <w:p w14:paraId="4ED285B1"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p>
        </w:tc>
      </w:tr>
      <w:tr w:rsidR="004D3D0E" w:rsidRPr="00005561" w14:paraId="6DAFBF23" w14:textId="7D5FB256" w:rsidTr="004D3D0E">
        <w:trPr>
          <w:trHeight w:val="350"/>
        </w:trPr>
        <w:tc>
          <w:tcPr>
            <w:tcW w:w="2410" w:type="dxa"/>
            <w:tcBorders>
              <w:top w:val="nil"/>
              <w:left w:val="nil"/>
              <w:bottom w:val="nil"/>
              <w:right w:val="nil"/>
            </w:tcBorders>
            <w:shd w:val="clear" w:color="auto" w:fill="F2F2F2" w:themeFill="background1" w:themeFillShade="F2"/>
            <w:vAlign w:val="center"/>
            <w:hideMark/>
          </w:tcPr>
          <w:p w14:paraId="3F93222F"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3</w:t>
            </w:r>
          </w:p>
        </w:tc>
        <w:tc>
          <w:tcPr>
            <w:tcW w:w="6946" w:type="dxa"/>
            <w:tcBorders>
              <w:top w:val="nil"/>
              <w:left w:val="nil"/>
              <w:bottom w:val="nil"/>
              <w:right w:val="nil"/>
            </w:tcBorders>
            <w:shd w:val="clear" w:color="auto" w:fill="F2F2F2" w:themeFill="background1" w:themeFillShade="F2"/>
            <w:vAlign w:val="center"/>
            <w:hideMark/>
          </w:tcPr>
          <w:p w14:paraId="0A932B5C"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Does not contain N, contains a ring</w:t>
            </w:r>
          </w:p>
        </w:tc>
        <w:tc>
          <w:tcPr>
            <w:tcW w:w="3260" w:type="dxa"/>
            <w:tcBorders>
              <w:top w:val="nil"/>
              <w:left w:val="nil"/>
              <w:bottom w:val="nil"/>
              <w:right w:val="nil"/>
            </w:tcBorders>
            <w:shd w:val="clear" w:color="auto" w:fill="F2F2F2" w:themeFill="background1" w:themeFillShade="F2"/>
            <w:vAlign w:val="center"/>
            <w:hideMark/>
          </w:tcPr>
          <w:p w14:paraId="4AF32A6F"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NOPINONE + OH</w:t>
            </w:r>
          </w:p>
        </w:tc>
        <w:tc>
          <w:tcPr>
            <w:tcW w:w="1342" w:type="dxa"/>
            <w:tcBorders>
              <w:top w:val="nil"/>
              <w:left w:val="nil"/>
              <w:bottom w:val="nil"/>
              <w:right w:val="nil"/>
            </w:tcBorders>
            <w:shd w:val="clear" w:color="auto" w:fill="F2F2F2" w:themeFill="background1" w:themeFillShade="F2"/>
          </w:tcPr>
          <w:p w14:paraId="5B4981AE"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p>
        </w:tc>
      </w:tr>
      <w:tr w:rsidR="004D3D0E" w:rsidRPr="00005561" w14:paraId="7102CEAC" w14:textId="2E00D48B" w:rsidTr="004D3D0E">
        <w:trPr>
          <w:trHeight w:val="350"/>
        </w:trPr>
        <w:tc>
          <w:tcPr>
            <w:tcW w:w="2410" w:type="dxa"/>
            <w:tcBorders>
              <w:top w:val="nil"/>
              <w:left w:val="nil"/>
              <w:bottom w:val="nil"/>
              <w:right w:val="nil"/>
            </w:tcBorders>
            <w:shd w:val="clear" w:color="auto" w:fill="F2F2F2" w:themeFill="background1" w:themeFillShade="F2"/>
            <w:vAlign w:val="center"/>
            <w:hideMark/>
          </w:tcPr>
          <w:p w14:paraId="0A448141"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3</w:t>
            </w:r>
          </w:p>
        </w:tc>
        <w:tc>
          <w:tcPr>
            <w:tcW w:w="6946" w:type="dxa"/>
            <w:tcBorders>
              <w:top w:val="nil"/>
              <w:left w:val="nil"/>
              <w:bottom w:val="nil"/>
              <w:right w:val="nil"/>
            </w:tcBorders>
            <w:shd w:val="clear" w:color="auto" w:fill="F2F2F2" w:themeFill="background1" w:themeFillShade="F2"/>
            <w:vAlign w:val="center"/>
            <w:hideMark/>
          </w:tcPr>
          <w:p w14:paraId="011F3E82"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Does not contain N, does not contain a ring</w:t>
            </w:r>
          </w:p>
        </w:tc>
        <w:tc>
          <w:tcPr>
            <w:tcW w:w="3260" w:type="dxa"/>
            <w:tcBorders>
              <w:top w:val="nil"/>
              <w:left w:val="nil"/>
              <w:bottom w:val="nil"/>
              <w:right w:val="nil"/>
            </w:tcBorders>
            <w:shd w:val="clear" w:color="auto" w:fill="F2F2F2" w:themeFill="background1" w:themeFillShade="F2"/>
            <w:vAlign w:val="center"/>
            <w:hideMark/>
          </w:tcPr>
          <w:p w14:paraId="26ADB4EE"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C512O2 + HO2</w:t>
            </w:r>
          </w:p>
        </w:tc>
        <w:tc>
          <w:tcPr>
            <w:tcW w:w="1342" w:type="dxa"/>
            <w:tcBorders>
              <w:top w:val="nil"/>
              <w:left w:val="nil"/>
              <w:bottom w:val="nil"/>
              <w:right w:val="nil"/>
            </w:tcBorders>
            <w:shd w:val="clear" w:color="auto" w:fill="F2F2F2" w:themeFill="background1" w:themeFillShade="F2"/>
          </w:tcPr>
          <w:p w14:paraId="70E69449"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p>
        </w:tc>
      </w:tr>
      <w:tr w:rsidR="004D3D0E" w:rsidRPr="00005561" w14:paraId="0DD08470" w14:textId="58D3B2C6" w:rsidTr="004D3D0E">
        <w:trPr>
          <w:trHeight w:val="350"/>
        </w:trPr>
        <w:tc>
          <w:tcPr>
            <w:tcW w:w="2410" w:type="dxa"/>
            <w:tcBorders>
              <w:top w:val="nil"/>
              <w:left w:val="nil"/>
              <w:bottom w:val="nil"/>
              <w:right w:val="nil"/>
            </w:tcBorders>
            <w:shd w:val="clear" w:color="auto" w:fill="auto"/>
            <w:vAlign w:val="center"/>
            <w:hideMark/>
          </w:tcPr>
          <w:p w14:paraId="13BF9B61"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4</w:t>
            </w:r>
          </w:p>
        </w:tc>
        <w:tc>
          <w:tcPr>
            <w:tcW w:w="6946" w:type="dxa"/>
            <w:tcBorders>
              <w:top w:val="nil"/>
              <w:left w:val="nil"/>
              <w:bottom w:val="nil"/>
              <w:right w:val="nil"/>
            </w:tcBorders>
            <w:shd w:val="clear" w:color="auto" w:fill="auto"/>
            <w:vAlign w:val="center"/>
            <w:hideMark/>
          </w:tcPr>
          <w:p w14:paraId="38B88FE9"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Contains one N</w:t>
            </w:r>
          </w:p>
        </w:tc>
        <w:tc>
          <w:tcPr>
            <w:tcW w:w="3260" w:type="dxa"/>
            <w:tcBorders>
              <w:top w:val="nil"/>
              <w:left w:val="nil"/>
              <w:bottom w:val="nil"/>
              <w:right w:val="nil"/>
            </w:tcBorders>
            <w:shd w:val="clear" w:color="auto" w:fill="auto"/>
            <w:vAlign w:val="center"/>
            <w:hideMark/>
          </w:tcPr>
          <w:p w14:paraId="1B75B5EA"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C717O + NO2</w:t>
            </w:r>
          </w:p>
        </w:tc>
        <w:tc>
          <w:tcPr>
            <w:tcW w:w="1342" w:type="dxa"/>
            <w:tcBorders>
              <w:top w:val="nil"/>
              <w:left w:val="nil"/>
              <w:bottom w:val="nil"/>
              <w:right w:val="nil"/>
            </w:tcBorders>
          </w:tcPr>
          <w:p w14:paraId="4C7E3251"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p>
        </w:tc>
      </w:tr>
      <w:tr w:rsidR="004D3D0E" w:rsidRPr="00005561" w14:paraId="7DFA65C3" w14:textId="205D25D8" w:rsidTr="004D3D0E">
        <w:trPr>
          <w:trHeight w:val="350"/>
        </w:trPr>
        <w:tc>
          <w:tcPr>
            <w:tcW w:w="2410" w:type="dxa"/>
            <w:tcBorders>
              <w:top w:val="nil"/>
              <w:left w:val="nil"/>
              <w:bottom w:val="nil"/>
              <w:right w:val="nil"/>
            </w:tcBorders>
            <w:shd w:val="clear" w:color="auto" w:fill="auto"/>
            <w:vAlign w:val="center"/>
            <w:hideMark/>
          </w:tcPr>
          <w:p w14:paraId="13757988"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4</w:t>
            </w:r>
          </w:p>
        </w:tc>
        <w:tc>
          <w:tcPr>
            <w:tcW w:w="6946" w:type="dxa"/>
            <w:tcBorders>
              <w:top w:val="nil"/>
              <w:left w:val="nil"/>
              <w:bottom w:val="nil"/>
              <w:right w:val="nil"/>
            </w:tcBorders>
            <w:shd w:val="clear" w:color="auto" w:fill="auto"/>
            <w:vAlign w:val="center"/>
            <w:hideMark/>
          </w:tcPr>
          <w:p w14:paraId="1CC41CC4" w14:textId="4102A18F"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Contains two N</w:t>
            </w:r>
          </w:p>
        </w:tc>
        <w:tc>
          <w:tcPr>
            <w:tcW w:w="3260" w:type="dxa"/>
            <w:tcBorders>
              <w:top w:val="nil"/>
              <w:left w:val="nil"/>
              <w:bottom w:val="nil"/>
              <w:right w:val="nil"/>
            </w:tcBorders>
            <w:shd w:val="clear" w:color="auto" w:fill="auto"/>
            <w:vAlign w:val="center"/>
            <w:hideMark/>
          </w:tcPr>
          <w:p w14:paraId="2A90542F"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NISOPO + HO2</w:t>
            </w:r>
          </w:p>
        </w:tc>
        <w:tc>
          <w:tcPr>
            <w:tcW w:w="1342" w:type="dxa"/>
            <w:tcBorders>
              <w:top w:val="nil"/>
              <w:left w:val="nil"/>
              <w:bottom w:val="nil"/>
              <w:right w:val="nil"/>
            </w:tcBorders>
          </w:tcPr>
          <w:p w14:paraId="30818FD5" w14:textId="71D7C90B"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Pr>
                <w:rFonts w:ascii="Times New Roman" w:eastAsia="等线" w:hAnsi="Times New Roman" w:cs="Times New Roman" w:hint="eastAsia"/>
                <w:color w:val="000000"/>
                <w:kern w:val="0"/>
                <w:sz w:val="24"/>
                <w:szCs w:val="24"/>
              </w:rPr>
              <w:t>a</w:t>
            </w:r>
          </w:p>
        </w:tc>
      </w:tr>
      <w:tr w:rsidR="004D3D0E" w:rsidRPr="00005561" w14:paraId="25D6C63E" w14:textId="7577B957" w:rsidTr="004D3D0E">
        <w:trPr>
          <w:trHeight w:val="350"/>
        </w:trPr>
        <w:tc>
          <w:tcPr>
            <w:tcW w:w="2410" w:type="dxa"/>
            <w:tcBorders>
              <w:top w:val="nil"/>
              <w:left w:val="nil"/>
              <w:bottom w:val="nil"/>
              <w:right w:val="nil"/>
            </w:tcBorders>
            <w:shd w:val="clear" w:color="auto" w:fill="auto"/>
            <w:vAlign w:val="center"/>
            <w:hideMark/>
          </w:tcPr>
          <w:p w14:paraId="0A1EF01D"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lastRenderedPageBreak/>
              <w:t>4</w:t>
            </w:r>
          </w:p>
        </w:tc>
        <w:tc>
          <w:tcPr>
            <w:tcW w:w="6946" w:type="dxa"/>
            <w:tcBorders>
              <w:top w:val="nil"/>
              <w:left w:val="nil"/>
              <w:bottom w:val="nil"/>
              <w:right w:val="nil"/>
            </w:tcBorders>
            <w:shd w:val="clear" w:color="auto" w:fill="auto"/>
            <w:vAlign w:val="center"/>
            <w:hideMark/>
          </w:tcPr>
          <w:p w14:paraId="5FEE4F31" w14:textId="47BCD358"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Contains three N</w:t>
            </w:r>
          </w:p>
        </w:tc>
        <w:tc>
          <w:tcPr>
            <w:tcW w:w="3260" w:type="dxa"/>
            <w:tcBorders>
              <w:top w:val="nil"/>
              <w:left w:val="nil"/>
              <w:bottom w:val="nil"/>
              <w:right w:val="nil"/>
            </w:tcBorders>
            <w:shd w:val="clear" w:color="auto" w:fill="auto"/>
            <w:vAlign w:val="center"/>
            <w:hideMark/>
          </w:tcPr>
          <w:p w14:paraId="5460EFA7"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INANCOCO3 + NO2</w:t>
            </w:r>
          </w:p>
        </w:tc>
        <w:tc>
          <w:tcPr>
            <w:tcW w:w="1342" w:type="dxa"/>
            <w:tcBorders>
              <w:top w:val="nil"/>
              <w:left w:val="nil"/>
              <w:bottom w:val="nil"/>
              <w:right w:val="nil"/>
            </w:tcBorders>
          </w:tcPr>
          <w:p w14:paraId="0D0E2C14" w14:textId="01E193FD"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Pr>
                <w:rFonts w:ascii="Times New Roman" w:eastAsia="等线" w:hAnsi="Times New Roman" w:cs="Times New Roman" w:hint="eastAsia"/>
                <w:color w:val="000000"/>
                <w:kern w:val="0"/>
                <w:sz w:val="24"/>
                <w:szCs w:val="24"/>
              </w:rPr>
              <w:t>b</w:t>
            </w:r>
          </w:p>
        </w:tc>
      </w:tr>
      <w:tr w:rsidR="004D3D0E" w:rsidRPr="00005561" w14:paraId="41287C14" w14:textId="73BDBD46" w:rsidTr="004D3D0E">
        <w:trPr>
          <w:trHeight w:val="350"/>
        </w:trPr>
        <w:tc>
          <w:tcPr>
            <w:tcW w:w="2410" w:type="dxa"/>
            <w:tcBorders>
              <w:top w:val="nil"/>
              <w:left w:val="nil"/>
              <w:bottom w:val="nil"/>
              <w:right w:val="nil"/>
            </w:tcBorders>
            <w:shd w:val="clear" w:color="auto" w:fill="auto"/>
            <w:vAlign w:val="center"/>
            <w:hideMark/>
          </w:tcPr>
          <w:p w14:paraId="3B7FF391"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4</w:t>
            </w:r>
          </w:p>
        </w:tc>
        <w:tc>
          <w:tcPr>
            <w:tcW w:w="6946" w:type="dxa"/>
            <w:tcBorders>
              <w:top w:val="nil"/>
              <w:left w:val="nil"/>
              <w:bottom w:val="nil"/>
              <w:right w:val="nil"/>
            </w:tcBorders>
            <w:shd w:val="clear" w:color="auto" w:fill="auto"/>
            <w:vAlign w:val="center"/>
            <w:hideMark/>
          </w:tcPr>
          <w:p w14:paraId="36AFE09C"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Does not contain N</w:t>
            </w:r>
          </w:p>
        </w:tc>
        <w:tc>
          <w:tcPr>
            <w:tcW w:w="3260" w:type="dxa"/>
            <w:tcBorders>
              <w:top w:val="nil"/>
              <w:left w:val="nil"/>
              <w:bottom w:val="nil"/>
              <w:right w:val="nil"/>
            </w:tcBorders>
            <w:shd w:val="clear" w:color="auto" w:fill="auto"/>
            <w:vAlign w:val="center"/>
            <w:hideMark/>
          </w:tcPr>
          <w:p w14:paraId="14489FD5"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C6CYTONO + OH</w:t>
            </w:r>
          </w:p>
        </w:tc>
        <w:tc>
          <w:tcPr>
            <w:tcW w:w="1342" w:type="dxa"/>
            <w:tcBorders>
              <w:top w:val="nil"/>
              <w:left w:val="nil"/>
              <w:bottom w:val="nil"/>
              <w:right w:val="nil"/>
            </w:tcBorders>
          </w:tcPr>
          <w:p w14:paraId="5113279B"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p>
        </w:tc>
      </w:tr>
      <w:tr w:rsidR="004D3D0E" w:rsidRPr="00005561" w14:paraId="5271C2A3" w14:textId="66E344D7" w:rsidTr="004D3D0E">
        <w:trPr>
          <w:trHeight w:val="350"/>
        </w:trPr>
        <w:tc>
          <w:tcPr>
            <w:tcW w:w="2410" w:type="dxa"/>
            <w:tcBorders>
              <w:top w:val="nil"/>
              <w:left w:val="nil"/>
              <w:bottom w:val="nil"/>
              <w:right w:val="nil"/>
            </w:tcBorders>
            <w:shd w:val="clear" w:color="auto" w:fill="F2F2F2" w:themeFill="background1" w:themeFillShade="F2"/>
            <w:vAlign w:val="center"/>
            <w:hideMark/>
          </w:tcPr>
          <w:p w14:paraId="492CF2F7"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5</w:t>
            </w:r>
          </w:p>
        </w:tc>
        <w:tc>
          <w:tcPr>
            <w:tcW w:w="6946" w:type="dxa"/>
            <w:tcBorders>
              <w:top w:val="nil"/>
              <w:left w:val="nil"/>
              <w:bottom w:val="nil"/>
              <w:right w:val="nil"/>
            </w:tcBorders>
            <w:shd w:val="clear" w:color="auto" w:fill="F2F2F2" w:themeFill="background1" w:themeFillShade="F2"/>
            <w:vAlign w:val="center"/>
            <w:hideMark/>
          </w:tcPr>
          <w:p w14:paraId="5C71D68E" w14:textId="0C9A9044"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Does not contain N, contains an aromatic ring and a carboxyl group</w:t>
            </w:r>
          </w:p>
        </w:tc>
        <w:tc>
          <w:tcPr>
            <w:tcW w:w="3260" w:type="dxa"/>
            <w:tcBorders>
              <w:top w:val="nil"/>
              <w:left w:val="nil"/>
              <w:bottom w:val="nil"/>
              <w:right w:val="nil"/>
            </w:tcBorders>
            <w:shd w:val="clear" w:color="auto" w:fill="F2F2F2" w:themeFill="background1" w:themeFillShade="F2"/>
            <w:vAlign w:val="center"/>
            <w:hideMark/>
          </w:tcPr>
          <w:p w14:paraId="1640E3D9"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DM124O2 + HO2</w:t>
            </w:r>
          </w:p>
        </w:tc>
        <w:tc>
          <w:tcPr>
            <w:tcW w:w="1342" w:type="dxa"/>
            <w:tcBorders>
              <w:top w:val="nil"/>
              <w:left w:val="nil"/>
              <w:bottom w:val="nil"/>
              <w:right w:val="nil"/>
            </w:tcBorders>
            <w:shd w:val="clear" w:color="auto" w:fill="F2F2F2" w:themeFill="background1" w:themeFillShade="F2"/>
          </w:tcPr>
          <w:p w14:paraId="37D4DCA6" w14:textId="45F6FBC5"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Pr>
                <w:rFonts w:ascii="Times New Roman" w:eastAsia="等线" w:hAnsi="Times New Roman" w:cs="Times New Roman" w:hint="eastAsia"/>
                <w:color w:val="000000"/>
                <w:kern w:val="0"/>
                <w:sz w:val="24"/>
                <w:szCs w:val="24"/>
              </w:rPr>
              <w:t>c</w:t>
            </w:r>
          </w:p>
        </w:tc>
      </w:tr>
      <w:tr w:rsidR="004D3D0E" w:rsidRPr="00005561" w14:paraId="54292457" w14:textId="7C219F66" w:rsidTr="004D3D0E">
        <w:trPr>
          <w:trHeight w:val="350"/>
        </w:trPr>
        <w:tc>
          <w:tcPr>
            <w:tcW w:w="2410" w:type="dxa"/>
            <w:tcBorders>
              <w:top w:val="nil"/>
              <w:left w:val="nil"/>
              <w:bottom w:val="nil"/>
              <w:right w:val="nil"/>
            </w:tcBorders>
            <w:shd w:val="clear" w:color="auto" w:fill="F2F2F2" w:themeFill="background1" w:themeFillShade="F2"/>
            <w:vAlign w:val="center"/>
            <w:hideMark/>
          </w:tcPr>
          <w:p w14:paraId="7144DA01"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5</w:t>
            </w:r>
          </w:p>
        </w:tc>
        <w:tc>
          <w:tcPr>
            <w:tcW w:w="6946" w:type="dxa"/>
            <w:tcBorders>
              <w:top w:val="nil"/>
              <w:left w:val="nil"/>
              <w:bottom w:val="nil"/>
              <w:right w:val="nil"/>
            </w:tcBorders>
            <w:shd w:val="clear" w:color="auto" w:fill="F2F2F2" w:themeFill="background1" w:themeFillShade="F2"/>
            <w:vAlign w:val="center"/>
            <w:hideMark/>
          </w:tcPr>
          <w:p w14:paraId="796C3CB0" w14:textId="79D3ED4E"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Does not contain N, contains a non-aromatic ring structure</w:t>
            </w:r>
          </w:p>
        </w:tc>
        <w:tc>
          <w:tcPr>
            <w:tcW w:w="3260" w:type="dxa"/>
            <w:tcBorders>
              <w:top w:val="nil"/>
              <w:left w:val="nil"/>
              <w:bottom w:val="nil"/>
              <w:right w:val="nil"/>
            </w:tcBorders>
            <w:shd w:val="clear" w:color="auto" w:fill="F2F2F2" w:themeFill="background1" w:themeFillShade="F2"/>
            <w:vAlign w:val="center"/>
            <w:hideMark/>
          </w:tcPr>
          <w:p w14:paraId="48613488"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CH3O2 + HO2</w:t>
            </w:r>
          </w:p>
        </w:tc>
        <w:tc>
          <w:tcPr>
            <w:tcW w:w="1342" w:type="dxa"/>
            <w:tcBorders>
              <w:top w:val="nil"/>
              <w:left w:val="nil"/>
              <w:bottom w:val="nil"/>
              <w:right w:val="nil"/>
            </w:tcBorders>
            <w:shd w:val="clear" w:color="auto" w:fill="F2F2F2" w:themeFill="background1" w:themeFillShade="F2"/>
          </w:tcPr>
          <w:p w14:paraId="30ECF6C1" w14:textId="2F258A83"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Pr>
                <w:rFonts w:ascii="Times New Roman" w:eastAsia="等线" w:hAnsi="Times New Roman" w:cs="Times New Roman" w:hint="eastAsia"/>
                <w:color w:val="000000"/>
                <w:kern w:val="0"/>
                <w:sz w:val="24"/>
                <w:szCs w:val="24"/>
              </w:rPr>
              <w:t>d</w:t>
            </w:r>
          </w:p>
        </w:tc>
      </w:tr>
      <w:tr w:rsidR="004D3D0E" w:rsidRPr="00005561" w14:paraId="13925F3A" w14:textId="0DC316C5" w:rsidTr="004D3D0E">
        <w:trPr>
          <w:trHeight w:val="350"/>
        </w:trPr>
        <w:tc>
          <w:tcPr>
            <w:tcW w:w="2410" w:type="dxa"/>
            <w:tcBorders>
              <w:top w:val="nil"/>
              <w:left w:val="nil"/>
              <w:right w:val="nil"/>
            </w:tcBorders>
            <w:shd w:val="clear" w:color="auto" w:fill="F2F2F2" w:themeFill="background1" w:themeFillShade="F2"/>
            <w:vAlign w:val="center"/>
            <w:hideMark/>
          </w:tcPr>
          <w:p w14:paraId="4963FCC4"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5</w:t>
            </w:r>
          </w:p>
        </w:tc>
        <w:tc>
          <w:tcPr>
            <w:tcW w:w="6946" w:type="dxa"/>
            <w:tcBorders>
              <w:top w:val="nil"/>
              <w:left w:val="nil"/>
              <w:right w:val="nil"/>
            </w:tcBorders>
            <w:shd w:val="clear" w:color="auto" w:fill="F2F2F2" w:themeFill="background1" w:themeFillShade="F2"/>
            <w:vAlign w:val="center"/>
            <w:hideMark/>
          </w:tcPr>
          <w:p w14:paraId="1BE4B8E8" w14:textId="66EEEE68"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Contains N</w:t>
            </w:r>
          </w:p>
        </w:tc>
        <w:tc>
          <w:tcPr>
            <w:tcW w:w="3260" w:type="dxa"/>
            <w:tcBorders>
              <w:top w:val="nil"/>
              <w:left w:val="nil"/>
              <w:right w:val="nil"/>
            </w:tcBorders>
            <w:shd w:val="clear" w:color="auto" w:fill="F2F2F2" w:themeFill="background1" w:themeFillShade="F2"/>
            <w:vAlign w:val="center"/>
            <w:hideMark/>
          </w:tcPr>
          <w:p w14:paraId="30965D9F"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DMPHO + NO2</w:t>
            </w:r>
          </w:p>
        </w:tc>
        <w:tc>
          <w:tcPr>
            <w:tcW w:w="1342" w:type="dxa"/>
            <w:tcBorders>
              <w:top w:val="nil"/>
              <w:left w:val="nil"/>
              <w:right w:val="nil"/>
            </w:tcBorders>
            <w:shd w:val="clear" w:color="auto" w:fill="F2F2F2" w:themeFill="background1" w:themeFillShade="F2"/>
          </w:tcPr>
          <w:p w14:paraId="104D3014" w14:textId="4E3F9B2E"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Pr>
                <w:rFonts w:ascii="Times New Roman" w:eastAsia="等线" w:hAnsi="Times New Roman" w:cs="Times New Roman" w:hint="eastAsia"/>
                <w:color w:val="000000"/>
                <w:kern w:val="0"/>
                <w:sz w:val="24"/>
                <w:szCs w:val="24"/>
              </w:rPr>
              <w:t>e</w:t>
            </w:r>
          </w:p>
        </w:tc>
      </w:tr>
      <w:tr w:rsidR="004D3D0E" w:rsidRPr="00005561" w14:paraId="04DB7D3F" w14:textId="7C3A1EB1" w:rsidTr="004D3D0E">
        <w:trPr>
          <w:trHeight w:val="350"/>
        </w:trPr>
        <w:tc>
          <w:tcPr>
            <w:tcW w:w="2410" w:type="dxa"/>
            <w:tcBorders>
              <w:top w:val="nil"/>
              <w:left w:val="nil"/>
              <w:bottom w:val="single" w:sz="12" w:space="0" w:color="auto"/>
              <w:right w:val="nil"/>
            </w:tcBorders>
            <w:shd w:val="clear" w:color="auto" w:fill="auto"/>
            <w:noWrap/>
            <w:vAlign w:val="center"/>
            <w:hideMark/>
          </w:tcPr>
          <w:p w14:paraId="715BEBF7"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6</w:t>
            </w:r>
          </w:p>
        </w:tc>
        <w:tc>
          <w:tcPr>
            <w:tcW w:w="6946" w:type="dxa"/>
            <w:tcBorders>
              <w:top w:val="nil"/>
              <w:left w:val="nil"/>
              <w:bottom w:val="single" w:sz="12" w:space="0" w:color="auto"/>
              <w:right w:val="nil"/>
            </w:tcBorders>
            <w:shd w:val="clear" w:color="auto" w:fill="auto"/>
            <w:noWrap/>
            <w:vAlign w:val="center"/>
            <w:hideMark/>
          </w:tcPr>
          <w:p w14:paraId="6E784FE6" w14:textId="1721D8BE"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Contains N</w:t>
            </w:r>
          </w:p>
        </w:tc>
        <w:tc>
          <w:tcPr>
            <w:tcW w:w="3260" w:type="dxa"/>
            <w:tcBorders>
              <w:top w:val="nil"/>
              <w:left w:val="nil"/>
              <w:bottom w:val="single" w:sz="12" w:space="0" w:color="auto"/>
              <w:right w:val="nil"/>
            </w:tcBorders>
            <w:shd w:val="clear" w:color="auto" w:fill="auto"/>
            <w:noWrap/>
            <w:vAlign w:val="center"/>
            <w:hideMark/>
          </w:tcPr>
          <w:p w14:paraId="189E1D6C" w14:textId="77777777"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sidRPr="00005561">
              <w:rPr>
                <w:rFonts w:ascii="Times New Roman" w:eastAsia="等线" w:hAnsi="Times New Roman" w:cs="Times New Roman"/>
                <w:color w:val="000000"/>
                <w:kern w:val="0"/>
                <w:sz w:val="24"/>
                <w:szCs w:val="24"/>
              </w:rPr>
              <w:t>NPHEN1O + NO2</w:t>
            </w:r>
          </w:p>
        </w:tc>
        <w:tc>
          <w:tcPr>
            <w:tcW w:w="1342" w:type="dxa"/>
            <w:tcBorders>
              <w:top w:val="nil"/>
              <w:left w:val="nil"/>
              <w:bottom w:val="single" w:sz="12" w:space="0" w:color="auto"/>
              <w:right w:val="nil"/>
            </w:tcBorders>
          </w:tcPr>
          <w:p w14:paraId="5CB86BAD" w14:textId="79311A82" w:rsidR="004D3D0E" w:rsidRPr="00005561" w:rsidRDefault="004D3D0E" w:rsidP="00D179DA">
            <w:pPr>
              <w:widowControl/>
              <w:spacing w:line="360" w:lineRule="auto"/>
              <w:jc w:val="center"/>
              <w:rPr>
                <w:rFonts w:ascii="Times New Roman" w:eastAsia="等线" w:hAnsi="Times New Roman" w:cs="Times New Roman"/>
                <w:color w:val="000000"/>
                <w:kern w:val="0"/>
                <w:sz w:val="24"/>
                <w:szCs w:val="24"/>
              </w:rPr>
            </w:pPr>
            <w:r>
              <w:rPr>
                <w:rFonts w:ascii="Times New Roman" w:eastAsia="等线" w:hAnsi="Times New Roman" w:cs="Times New Roman" w:hint="eastAsia"/>
                <w:color w:val="000000"/>
                <w:kern w:val="0"/>
                <w:sz w:val="24"/>
                <w:szCs w:val="24"/>
              </w:rPr>
              <w:t>f</w:t>
            </w:r>
          </w:p>
        </w:tc>
      </w:tr>
    </w:tbl>
    <w:p w14:paraId="3275023A" w14:textId="3D39C3B8" w:rsidR="00C80FC7" w:rsidRPr="00F14FF5" w:rsidRDefault="00C80FC7" w:rsidP="00F14FF5">
      <w:pPr>
        <w:spacing w:beforeLines="50" w:before="156" w:line="360" w:lineRule="auto"/>
        <w:rPr>
          <w:sz w:val="24"/>
          <w:szCs w:val="24"/>
        </w:rPr>
      </w:pPr>
      <w:r w:rsidRPr="00F14FF5">
        <w:rPr>
          <w:sz w:val="24"/>
          <w:szCs w:val="24"/>
          <w:vertAlign w:val="superscript"/>
        </w:rPr>
        <w:t>a</w:t>
      </w:r>
      <w:r w:rsidRPr="00F14FF5">
        <w:rPr>
          <w:sz w:val="24"/>
          <w:szCs w:val="24"/>
        </w:rPr>
        <w:t xml:space="preserve"> </w:t>
      </w:r>
      <w:r w:rsidR="00AE468F" w:rsidRPr="00F14FF5">
        <w:rPr>
          <w:sz w:val="24"/>
          <w:szCs w:val="24"/>
        </w:rPr>
        <w:t xml:space="preserve">No available reference </w:t>
      </w:r>
      <w:r w:rsidR="00AE468F">
        <w:rPr>
          <w:sz w:val="24"/>
          <w:szCs w:val="24"/>
        </w:rPr>
        <w:t>species</w:t>
      </w:r>
      <w:r w:rsidR="00AE468F" w:rsidRPr="00F14FF5">
        <w:rPr>
          <w:sz w:val="24"/>
          <w:szCs w:val="24"/>
        </w:rPr>
        <w:t>,</w:t>
      </w:r>
      <w:r w:rsidR="00C353E8">
        <w:rPr>
          <w:sz w:val="24"/>
          <w:szCs w:val="24"/>
        </w:rPr>
        <w:t xml:space="preserve"> refer to species with </w:t>
      </w:r>
      <w:proofErr w:type="spellStart"/>
      <w:r w:rsidR="00C353E8">
        <w:rPr>
          <w:sz w:val="24"/>
          <w:szCs w:val="24"/>
        </w:rPr>
        <w:t>DoU</w:t>
      </w:r>
      <w:proofErr w:type="spellEnd"/>
      <w:r w:rsidR="00C353E8">
        <w:rPr>
          <w:sz w:val="24"/>
          <w:szCs w:val="24"/>
        </w:rPr>
        <w:t xml:space="preserve"> of 3.5 but with similar functional group instead</w:t>
      </w:r>
    </w:p>
    <w:p w14:paraId="4DE33C71" w14:textId="76B6E211" w:rsidR="00C80FC7" w:rsidRPr="00F14FF5" w:rsidRDefault="00C80FC7" w:rsidP="00F14FF5">
      <w:pPr>
        <w:spacing w:line="360" w:lineRule="auto"/>
        <w:rPr>
          <w:sz w:val="24"/>
          <w:szCs w:val="24"/>
        </w:rPr>
      </w:pPr>
      <w:r w:rsidRPr="00F14FF5">
        <w:rPr>
          <w:sz w:val="24"/>
          <w:szCs w:val="24"/>
          <w:vertAlign w:val="superscript"/>
        </w:rPr>
        <w:t>b</w:t>
      </w:r>
      <w:r w:rsidR="00C353E8" w:rsidRPr="00C353E8">
        <w:rPr>
          <w:sz w:val="24"/>
          <w:szCs w:val="24"/>
        </w:rPr>
        <w:t xml:space="preserve"> </w:t>
      </w:r>
      <w:r w:rsidR="00C353E8" w:rsidRPr="00F14FF5">
        <w:rPr>
          <w:sz w:val="24"/>
          <w:szCs w:val="24"/>
        </w:rPr>
        <w:t xml:space="preserve">No available reference </w:t>
      </w:r>
      <w:r w:rsidR="00C353E8">
        <w:rPr>
          <w:sz w:val="24"/>
          <w:szCs w:val="24"/>
        </w:rPr>
        <w:t>species</w:t>
      </w:r>
      <w:r w:rsidR="00C353E8" w:rsidRPr="00F14FF5">
        <w:rPr>
          <w:sz w:val="24"/>
          <w:szCs w:val="24"/>
        </w:rPr>
        <w:t>,</w:t>
      </w:r>
      <w:r w:rsidR="00C353E8">
        <w:rPr>
          <w:sz w:val="24"/>
          <w:szCs w:val="24"/>
        </w:rPr>
        <w:t xml:space="preserve"> </w:t>
      </w:r>
      <w:r w:rsidRPr="00F14FF5">
        <w:rPr>
          <w:sz w:val="24"/>
          <w:szCs w:val="24"/>
        </w:rPr>
        <w:t xml:space="preserve">refers to </w:t>
      </w:r>
      <w:r w:rsidR="0045797A">
        <w:rPr>
          <w:sz w:val="24"/>
          <w:szCs w:val="24"/>
        </w:rPr>
        <w:t>species</w:t>
      </w:r>
      <w:r w:rsidRPr="00F14FF5">
        <w:rPr>
          <w:sz w:val="24"/>
          <w:szCs w:val="24"/>
        </w:rPr>
        <w:t xml:space="preserve"> with </w:t>
      </w:r>
      <w:proofErr w:type="spellStart"/>
      <w:r w:rsidRPr="00F14FF5">
        <w:rPr>
          <w:sz w:val="24"/>
          <w:szCs w:val="24"/>
        </w:rPr>
        <w:t>DoU</w:t>
      </w:r>
      <w:proofErr w:type="spellEnd"/>
      <w:r w:rsidRPr="00F14FF5">
        <w:rPr>
          <w:sz w:val="24"/>
          <w:szCs w:val="24"/>
        </w:rPr>
        <w:t xml:space="preserve"> of 5 but </w:t>
      </w:r>
      <w:r w:rsidR="00C353E8">
        <w:rPr>
          <w:sz w:val="24"/>
          <w:szCs w:val="24"/>
        </w:rPr>
        <w:t>with s</w:t>
      </w:r>
      <w:r w:rsidRPr="00F14FF5">
        <w:rPr>
          <w:sz w:val="24"/>
          <w:szCs w:val="24"/>
        </w:rPr>
        <w:t>ame functional group</w:t>
      </w:r>
    </w:p>
    <w:p w14:paraId="21929EEF" w14:textId="3945FE14" w:rsidR="00C80FC7" w:rsidRPr="00F14FF5" w:rsidRDefault="00C80FC7" w:rsidP="00F14FF5">
      <w:pPr>
        <w:spacing w:line="360" w:lineRule="auto"/>
        <w:rPr>
          <w:sz w:val="24"/>
          <w:szCs w:val="24"/>
        </w:rPr>
      </w:pPr>
      <w:r w:rsidRPr="00F14FF5">
        <w:rPr>
          <w:sz w:val="24"/>
          <w:szCs w:val="24"/>
          <w:vertAlign w:val="superscript"/>
        </w:rPr>
        <w:t>c</w:t>
      </w:r>
      <w:r w:rsidRPr="00F14FF5">
        <w:rPr>
          <w:sz w:val="24"/>
          <w:szCs w:val="24"/>
        </w:rPr>
        <w:t xml:space="preserve"> No available reference </w:t>
      </w:r>
      <w:r w:rsidR="0045797A">
        <w:rPr>
          <w:sz w:val="24"/>
          <w:szCs w:val="24"/>
        </w:rPr>
        <w:t>species</w:t>
      </w:r>
      <w:r w:rsidRPr="00F14FF5">
        <w:rPr>
          <w:sz w:val="24"/>
          <w:szCs w:val="24"/>
        </w:rPr>
        <w:t>, structure of TM124BCO2H is used, combining the results of CH3COCO2H's photolysis products</w:t>
      </w:r>
    </w:p>
    <w:p w14:paraId="10E7EF2C" w14:textId="3ECB6995" w:rsidR="00C80FC7" w:rsidRPr="00F14FF5" w:rsidRDefault="00C80FC7" w:rsidP="00F14FF5">
      <w:pPr>
        <w:spacing w:line="360" w:lineRule="auto"/>
        <w:rPr>
          <w:sz w:val="24"/>
          <w:szCs w:val="24"/>
        </w:rPr>
      </w:pPr>
      <w:r w:rsidRPr="00F14FF5">
        <w:rPr>
          <w:sz w:val="24"/>
          <w:szCs w:val="24"/>
          <w:vertAlign w:val="superscript"/>
        </w:rPr>
        <w:t>d</w:t>
      </w:r>
      <w:r w:rsidRPr="00F14FF5">
        <w:rPr>
          <w:sz w:val="24"/>
          <w:szCs w:val="24"/>
        </w:rPr>
        <w:t xml:space="preserve"> No available reference </w:t>
      </w:r>
      <w:r w:rsidR="0045797A">
        <w:rPr>
          <w:sz w:val="24"/>
          <w:szCs w:val="24"/>
        </w:rPr>
        <w:t>species</w:t>
      </w:r>
      <w:r w:rsidRPr="00F14FF5">
        <w:rPr>
          <w:sz w:val="24"/>
          <w:szCs w:val="24"/>
        </w:rPr>
        <w:t xml:space="preserve">, all </w:t>
      </w:r>
      <w:r w:rsidR="0045797A">
        <w:rPr>
          <w:sz w:val="24"/>
          <w:szCs w:val="24"/>
        </w:rPr>
        <w:t>species</w:t>
      </w:r>
      <w:r w:rsidRPr="00F14FF5">
        <w:rPr>
          <w:sz w:val="24"/>
          <w:szCs w:val="24"/>
        </w:rPr>
        <w:t xml:space="preserve"> have a ring structure, using the result of </w:t>
      </w:r>
      <w:proofErr w:type="spellStart"/>
      <w:r w:rsidRPr="00F14FF5">
        <w:rPr>
          <w:sz w:val="24"/>
          <w:szCs w:val="24"/>
        </w:rPr>
        <w:t>DoU</w:t>
      </w:r>
      <w:proofErr w:type="spellEnd"/>
      <w:r w:rsidRPr="00F14FF5">
        <w:rPr>
          <w:sz w:val="24"/>
          <w:szCs w:val="24"/>
        </w:rPr>
        <w:t xml:space="preserve"> = 1</w:t>
      </w:r>
    </w:p>
    <w:p w14:paraId="2CCF353D" w14:textId="247ECFB5" w:rsidR="00C80FC7" w:rsidRPr="00F14FF5" w:rsidRDefault="00C80FC7" w:rsidP="00F14FF5">
      <w:pPr>
        <w:spacing w:line="360" w:lineRule="auto"/>
        <w:rPr>
          <w:sz w:val="24"/>
          <w:szCs w:val="24"/>
        </w:rPr>
      </w:pPr>
      <w:r w:rsidRPr="00F14FF5">
        <w:rPr>
          <w:sz w:val="24"/>
          <w:szCs w:val="24"/>
          <w:vertAlign w:val="superscript"/>
        </w:rPr>
        <w:t>e</w:t>
      </w:r>
      <w:r w:rsidRPr="00F14FF5">
        <w:rPr>
          <w:sz w:val="24"/>
          <w:szCs w:val="24"/>
        </w:rPr>
        <w:t xml:space="preserve"> No available reference </w:t>
      </w:r>
      <w:r w:rsidR="0045797A">
        <w:rPr>
          <w:sz w:val="24"/>
          <w:szCs w:val="24"/>
        </w:rPr>
        <w:t>species</w:t>
      </w:r>
      <w:r w:rsidRPr="00F14FF5">
        <w:rPr>
          <w:sz w:val="24"/>
          <w:szCs w:val="24"/>
        </w:rPr>
        <w:t>, structure of DMPHOHNO2 is used, combining the results of NP photolysis products</w:t>
      </w:r>
    </w:p>
    <w:p w14:paraId="4F44ECC8" w14:textId="47BEF547" w:rsidR="00B96087" w:rsidRPr="00F14FF5" w:rsidRDefault="00C80FC7" w:rsidP="00F14FF5">
      <w:pPr>
        <w:spacing w:line="360" w:lineRule="auto"/>
        <w:rPr>
          <w:sz w:val="24"/>
          <w:szCs w:val="24"/>
        </w:rPr>
      </w:pPr>
      <w:r w:rsidRPr="00F14FF5">
        <w:rPr>
          <w:sz w:val="24"/>
          <w:szCs w:val="24"/>
          <w:vertAlign w:val="superscript"/>
        </w:rPr>
        <w:t>f</w:t>
      </w:r>
      <w:r w:rsidRPr="00F14FF5">
        <w:rPr>
          <w:sz w:val="24"/>
          <w:szCs w:val="24"/>
        </w:rPr>
        <w:t xml:space="preserve"> No available reference </w:t>
      </w:r>
      <w:r w:rsidR="0045797A">
        <w:rPr>
          <w:sz w:val="24"/>
          <w:szCs w:val="24"/>
        </w:rPr>
        <w:t>species</w:t>
      </w:r>
      <w:r w:rsidRPr="00F14FF5">
        <w:rPr>
          <w:sz w:val="24"/>
          <w:szCs w:val="24"/>
        </w:rPr>
        <w:t>, structure of DNPHEN is used, combining the results of NP photolysis products</w:t>
      </w:r>
    </w:p>
    <w:p w14:paraId="08DA2850" w14:textId="77777777" w:rsidR="00B96087" w:rsidRDefault="00B96087">
      <w:pPr>
        <w:widowControl/>
        <w:jc w:val="left"/>
        <w:rPr>
          <w:rFonts w:ascii="Times New Roman" w:hAnsi="Times New Roman" w:cs="Times New Roman"/>
          <w:b/>
          <w:bCs/>
          <w:sz w:val="24"/>
          <w:szCs w:val="24"/>
        </w:rPr>
      </w:pPr>
      <w:r>
        <w:br w:type="page"/>
      </w:r>
    </w:p>
    <w:p w14:paraId="27E28E7B" w14:textId="223C92D8" w:rsidR="008F5C23" w:rsidRPr="009A2050" w:rsidRDefault="008F5C23" w:rsidP="008F5C23">
      <w:pPr>
        <w:pStyle w:val="2"/>
      </w:pPr>
      <w:r w:rsidRPr="009A2050">
        <w:lastRenderedPageBreak/>
        <w:t>The supplementary file includes the following datasets:</w:t>
      </w:r>
      <w:bookmarkEnd w:id="80"/>
    </w:p>
    <w:p w14:paraId="1C817369" w14:textId="44074072" w:rsidR="008F5C23" w:rsidRPr="00BC6E9F" w:rsidRDefault="001F443E" w:rsidP="001F443E">
      <w:pPr>
        <w:spacing w:line="360" w:lineRule="auto"/>
        <w:rPr>
          <w:rFonts w:ascii="Times New Roman" w:hAnsi="Times New Roman" w:cs="Times New Roman"/>
          <w:sz w:val="24"/>
          <w:szCs w:val="28"/>
        </w:rPr>
      </w:pPr>
      <w:r w:rsidRPr="009A2050">
        <w:rPr>
          <w:rFonts w:ascii="Times New Roman" w:hAnsi="Times New Roman" w:cs="Times New Roman"/>
          <w:sz w:val="24"/>
          <w:szCs w:val="28"/>
        </w:rPr>
        <w:t xml:space="preserve">1 </w:t>
      </w:r>
      <w:r w:rsidR="00E95988" w:rsidRPr="00E95988">
        <w:rPr>
          <w:rFonts w:ascii="Times New Roman" w:hAnsi="Times New Roman" w:cs="Times New Roman"/>
          <w:sz w:val="24"/>
          <w:szCs w:val="28"/>
        </w:rPr>
        <w:t>Species Dataset – The OVOCs photolysis dataset forms the reference group, along with their references and species structural information.</w:t>
      </w:r>
    </w:p>
    <w:p w14:paraId="2B73EC0C" w14:textId="3052587D" w:rsidR="008718C6" w:rsidRPr="00BC6E9F" w:rsidRDefault="001A0B56" w:rsidP="001F443E">
      <w:pPr>
        <w:spacing w:line="360" w:lineRule="auto"/>
        <w:rPr>
          <w:rFonts w:ascii="Times New Roman" w:hAnsi="Times New Roman" w:cs="Times New Roman"/>
          <w:sz w:val="24"/>
          <w:szCs w:val="28"/>
        </w:rPr>
      </w:pPr>
      <w:r w:rsidRPr="00BC6E9F">
        <w:rPr>
          <w:rFonts w:ascii="Times New Roman" w:hAnsi="Times New Roman" w:cs="Times New Roman"/>
          <w:sz w:val="24"/>
          <w:szCs w:val="28"/>
        </w:rPr>
        <w:t xml:space="preserve">2 Averaged Dataset – The averaged </w:t>
      </w:r>
      <m:oMath>
        <m:sSub>
          <m:sSubPr>
            <m:ctrlPr>
              <w:rPr>
                <w:rFonts w:ascii="Cambria Math" w:hAnsi="Cambria Math" w:cs="Times New Roman"/>
                <w:i/>
                <w:sz w:val="24"/>
                <w:szCs w:val="28"/>
              </w:rPr>
            </m:ctrlPr>
          </m:sSubPr>
          <m:e>
            <m:r>
              <w:rPr>
                <w:rFonts w:ascii="Cambria Math" w:hAnsi="Cambria Math" w:cs="Times New Roman"/>
                <w:sz w:val="24"/>
                <w:szCs w:val="28"/>
              </w:rPr>
              <m:t>J</m:t>
            </m:r>
          </m:e>
          <m:sub>
            <m:r>
              <w:rPr>
                <w:rFonts w:ascii="Cambria Math" w:hAnsi="Cambria Math" w:cs="Times New Roman"/>
                <w:sz w:val="24"/>
                <w:szCs w:val="28"/>
              </w:rPr>
              <m:t>rel</m:t>
            </m:r>
          </m:sub>
        </m:sSub>
      </m:oMath>
      <w:r w:rsidRPr="00BC6E9F">
        <w:rPr>
          <w:rFonts w:ascii="Times New Roman" w:hAnsi="Times New Roman" w:cs="Times New Roman"/>
          <w:sz w:val="24"/>
          <w:szCs w:val="28"/>
        </w:rPr>
        <w:t xml:space="preserve">, </w:t>
      </w:r>
      <m:oMath>
        <m:sSub>
          <m:sSubPr>
            <m:ctrlPr>
              <w:rPr>
                <w:rFonts w:ascii="Cambria Math" w:hAnsi="Cambria Math" w:cstheme="minorHAnsi"/>
                <w:i/>
                <w:sz w:val="24"/>
                <w:szCs w:val="28"/>
              </w:rPr>
            </m:ctrlPr>
          </m:sSubPr>
          <m:e>
            <m:r>
              <w:rPr>
                <w:rFonts w:ascii="Cambria Math" w:hAnsi="Cambria Math" w:cstheme="minorHAnsi"/>
                <w:sz w:val="24"/>
                <w:szCs w:val="28"/>
              </w:rPr>
              <m:t>J</m:t>
            </m:r>
          </m:e>
          <m:sub>
            <m:r>
              <w:rPr>
                <w:rFonts w:ascii="Cambria Math" w:hAnsi="Cambria Math" w:cstheme="minorHAnsi"/>
                <w:sz w:val="24"/>
                <w:szCs w:val="28"/>
              </w:rPr>
              <m:t>over</m:t>
            </m:r>
            <m:r>
              <w:rPr>
                <w:rFonts w:ascii="Cambria Math" w:eastAsia="MS Gothic" w:hAnsi="Cambria Math" w:cstheme="minorHAnsi"/>
                <w:sz w:val="24"/>
                <w:szCs w:val="28"/>
              </w:rPr>
              <m:t>h</m:t>
            </m:r>
            <m:r>
              <w:rPr>
                <w:rFonts w:ascii="Cambria Math" w:hAnsi="Cambria Math" w:cstheme="minorHAnsi"/>
                <w:sz w:val="24"/>
                <w:szCs w:val="28"/>
              </w:rPr>
              <m:t>ead</m:t>
            </m:r>
          </m:sub>
        </m:sSub>
      </m:oMath>
      <w:r w:rsidRPr="00BC6E9F">
        <w:rPr>
          <w:rFonts w:ascii="Times New Roman" w:hAnsi="Times New Roman" w:cs="Times New Roman"/>
          <w:sz w:val="24"/>
          <w:szCs w:val="28"/>
        </w:rPr>
        <w:t xml:space="preserve">, and corresponding photolysis lifetime for 109 measured OVOCs </w:t>
      </w:r>
      <w:r w:rsidRPr="00BC6E9F">
        <w:rPr>
          <w:rFonts w:ascii="Times New Roman" w:hAnsi="Times New Roman" w:cs="Times New Roman" w:hint="eastAsia"/>
          <w:sz w:val="24"/>
          <w:szCs w:val="28"/>
        </w:rPr>
        <w:t xml:space="preserve">in </w:t>
      </w:r>
      <w:r w:rsidRPr="00BC6E9F">
        <w:rPr>
          <w:rFonts w:ascii="Times New Roman" w:hAnsi="Times New Roman" w:cs="Times New Roman"/>
          <w:sz w:val="24"/>
          <w:szCs w:val="28"/>
        </w:rPr>
        <w:t>the reference group.</w:t>
      </w:r>
    </w:p>
    <w:p w14:paraId="2D35471B" w14:textId="02D433BF" w:rsidR="008F5C23" w:rsidRPr="00BC6E9F" w:rsidRDefault="008718C6" w:rsidP="001F443E">
      <w:pPr>
        <w:spacing w:line="360" w:lineRule="auto"/>
        <w:rPr>
          <w:rFonts w:ascii="Times New Roman" w:hAnsi="Times New Roman" w:cs="Times New Roman"/>
          <w:sz w:val="24"/>
          <w:szCs w:val="28"/>
        </w:rPr>
      </w:pPr>
      <w:r w:rsidRPr="00BC6E9F">
        <w:rPr>
          <w:rFonts w:ascii="Times New Roman" w:hAnsi="Times New Roman" w:cs="Times New Roman"/>
          <w:sz w:val="24"/>
          <w:szCs w:val="28"/>
        </w:rPr>
        <w:t>3</w:t>
      </w:r>
      <w:r w:rsidR="001F443E" w:rsidRPr="00BC6E9F">
        <w:rPr>
          <w:rFonts w:ascii="Times New Roman" w:hAnsi="Times New Roman" w:cs="Times New Roman"/>
          <w:sz w:val="24"/>
          <w:szCs w:val="28"/>
        </w:rPr>
        <w:t xml:space="preserve"> </w:t>
      </w:r>
      <w:r w:rsidR="008F5C23" w:rsidRPr="00BC6E9F">
        <w:rPr>
          <w:rFonts w:ascii="Times New Roman" w:hAnsi="Times New Roman" w:cs="Times New Roman"/>
          <w:sz w:val="24"/>
          <w:szCs w:val="28"/>
        </w:rPr>
        <w:t>Species Used for RV – The subset of species used in the calculation of reference values.</w:t>
      </w:r>
    </w:p>
    <w:p w14:paraId="6FF5A6FB" w14:textId="48FDDEEC" w:rsidR="008F5C23" w:rsidRPr="00BC6E9F" w:rsidRDefault="008718C6" w:rsidP="001F443E">
      <w:pPr>
        <w:spacing w:line="360" w:lineRule="auto"/>
        <w:rPr>
          <w:rFonts w:ascii="Times New Roman" w:hAnsi="Times New Roman" w:cs="Times New Roman"/>
          <w:sz w:val="24"/>
          <w:szCs w:val="28"/>
        </w:rPr>
      </w:pPr>
      <w:r w:rsidRPr="00BC6E9F">
        <w:rPr>
          <w:rFonts w:ascii="Times New Roman" w:hAnsi="Times New Roman" w:cs="Times New Roman"/>
          <w:sz w:val="24"/>
          <w:szCs w:val="28"/>
        </w:rPr>
        <w:t>4</w:t>
      </w:r>
      <w:r w:rsidR="001F443E" w:rsidRPr="00BC6E9F">
        <w:rPr>
          <w:rFonts w:ascii="Times New Roman" w:hAnsi="Times New Roman" w:cs="Times New Roman"/>
          <w:sz w:val="24"/>
          <w:szCs w:val="28"/>
        </w:rPr>
        <w:t xml:space="preserve"> </w:t>
      </w:r>
      <w:r w:rsidR="008F5C23" w:rsidRPr="00BC6E9F">
        <w:rPr>
          <w:rFonts w:ascii="Times New Roman" w:hAnsi="Times New Roman" w:cs="Times New Roman"/>
          <w:sz w:val="24"/>
          <w:szCs w:val="28"/>
        </w:rPr>
        <w:t xml:space="preserve">Species Used for Coeff – The subset of species used in </w:t>
      </w:r>
      <w:r w:rsidR="008E24D4" w:rsidRPr="008E24D4">
        <w:rPr>
          <w:rFonts w:ascii="Times New Roman" w:hAnsi="Times New Roman" w:cs="Times New Roman"/>
          <w:sz w:val="24"/>
          <w:szCs w:val="28"/>
        </w:rPr>
        <w:t>adjustment</w:t>
      </w:r>
      <w:r w:rsidR="008F5C23" w:rsidRPr="00BC6E9F">
        <w:rPr>
          <w:rFonts w:ascii="Times New Roman" w:hAnsi="Times New Roman" w:cs="Times New Roman"/>
          <w:sz w:val="24"/>
          <w:szCs w:val="28"/>
        </w:rPr>
        <w:t xml:space="preserve"> coefficient calculations.</w:t>
      </w:r>
    </w:p>
    <w:p w14:paraId="3E13D2A9" w14:textId="216E76C1" w:rsidR="008F5C23" w:rsidRPr="00BC6E9F" w:rsidRDefault="008718C6" w:rsidP="001F443E">
      <w:pPr>
        <w:spacing w:line="360" w:lineRule="auto"/>
        <w:rPr>
          <w:rFonts w:ascii="Times New Roman" w:hAnsi="Times New Roman" w:cs="Times New Roman"/>
          <w:sz w:val="24"/>
          <w:szCs w:val="28"/>
        </w:rPr>
      </w:pPr>
      <w:r w:rsidRPr="00BC6E9F">
        <w:rPr>
          <w:rFonts w:ascii="Times New Roman" w:hAnsi="Times New Roman" w:cs="Times New Roman"/>
          <w:sz w:val="24"/>
          <w:szCs w:val="28"/>
        </w:rPr>
        <w:t>5</w:t>
      </w:r>
      <w:r w:rsidR="001F443E" w:rsidRPr="00BC6E9F">
        <w:rPr>
          <w:rFonts w:ascii="Times New Roman" w:hAnsi="Times New Roman" w:cs="Times New Roman"/>
          <w:sz w:val="24"/>
          <w:szCs w:val="28"/>
        </w:rPr>
        <w:t xml:space="preserve"> </w:t>
      </w:r>
      <w:r w:rsidR="008F5C23" w:rsidRPr="00BC6E9F">
        <w:rPr>
          <w:rFonts w:ascii="Times New Roman" w:hAnsi="Times New Roman" w:cs="Times New Roman"/>
          <w:sz w:val="24"/>
          <w:szCs w:val="28"/>
        </w:rPr>
        <w:t>Reference Value Table – A reference value dataset covering 21 categories of compounds containing 1 to 20 carbon atoms.</w:t>
      </w:r>
    </w:p>
    <w:p w14:paraId="0B5EFC5E" w14:textId="6B18F1BC" w:rsidR="0014422B" w:rsidRPr="009A2050" w:rsidRDefault="008718C6" w:rsidP="0014422B">
      <w:pPr>
        <w:spacing w:line="360" w:lineRule="auto"/>
        <w:rPr>
          <w:rFonts w:ascii="Times New Roman" w:hAnsi="Times New Roman" w:cs="Times New Roman"/>
          <w:sz w:val="24"/>
          <w:szCs w:val="28"/>
        </w:rPr>
      </w:pPr>
      <w:r w:rsidRPr="00BC6E9F">
        <w:rPr>
          <w:rFonts w:ascii="Times New Roman" w:hAnsi="Times New Roman" w:cs="Times New Roman"/>
          <w:sz w:val="24"/>
          <w:szCs w:val="28"/>
        </w:rPr>
        <w:t>6</w:t>
      </w:r>
      <w:r w:rsidR="001F443E" w:rsidRPr="00BC6E9F">
        <w:rPr>
          <w:rFonts w:ascii="Times New Roman" w:hAnsi="Times New Roman" w:cs="Times New Roman"/>
          <w:sz w:val="24"/>
          <w:szCs w:val="28"/>
        </w:rPr>
        <w:t xml:space="preserve"> </w:t>
      </w:r>
      <w:r w:rsidR="0014422B" w:rsidRPr="00BC6E9F">
        <w:rPr>
          <w:rFonts w:ascii="Times New Roman" w:hAnsi="Times New Roman" w:cs="Times New Roman"/>
          <w:sz w:val="24"/>
          <w:szCs w:val="28"/>
        </w:rPr>
        <w:t xml:space="preserve">Prediction </w:t>
      </w:r>
      <w:r w:rsidR="0014422B" w:rsidRPr="009A2050">
        <w:rPr>
          <w:rFonts w:ascii="Times New Roman" w:hAnsi="Times New Roman" w:cs="Times New Roman"/>
          <w:sz w:val="24"/>
          <w:szCs w:val="28"/>
        </w:rPr>
        <w:t xml:space="preserve">- MCM2327 – Predicted photolysis rates for 2327 photodegradable OVOCs included in the MCM v3.3.1 mechanism, along with species information, </w:t>
      </w:r>
      <w:r w:rsidR="00841678" w:rsidRPr="009A2050">
        <w:rPr>
          <w:rFonts w:ascii="Times New Roman" w:hAnsi="Times New Roman" w:cs="Times New Roman"/>
          <w:sz w:val="24"/>
          <w:szCs w:val="28"/>
        </w:rPr>
        <w:t xml:space="preserve">and </w:t>
      </w:r>
      <w:r w:rsidR="0014422B" w:rsidRPr="009A2050">
        <w:rPr>
          <w:rFonts w:ascii="Times New Roman" w:hAnsi="Times New Roman" w:cs="Times New Roman"/>
          <w:sz w:val="24"/>
          <w:szCs w:val="28"/>
        </w:rPr>
        <w:t>photolysis rates assigned in MCM.</w:t>
      </w:r>
      <w:r w:rsidR="00946EA0">
        <w:rPr>
          <w:rFonts w:ascii="Times New Roman" w:hAnsi="Times New Roman" w:cs="Times New Roman"/>
          <w:sz w:val="24"/>
          <w:szCs w:val="28"/>
        </w:rPr>
        <w:t xml:space="preserve"> Photolysis frequencies under overhead sun are also provided for reference.</w:t>
      </w:r>
    </w:p>
    <w:p w14:paraId="5422477E" w14:textId="50EA0F56" w:rsidR="00ED4F4E" w:rsidRPr="009A2050" w:rsidRDefault="008718C6" w:rsidP="0014422B">
      <w:pPr>
        <w:spacing w:line="360" w:lineRule="auto"/>
        <w:rPr>
          <w:rFonts w:ascii="Times New Roman" w:hAnsi="Times New Roman" w:cs="Times New Roman"/>
          <w:sz w:val="24"/>
          <w:szCs w:val="28"/>
        </w:rPr>
      </w:pPr>
      <w:r>
        <w:rPr>
          <w:rFonts w:ascii="Times New Roman" w:hAnsi="Times New Roman" w:cs="Times New Roman"/>
          <w:sz w:val="24"/>
          <w:szCs w:val="28"/>
        </w:rPr>
        <w:t>7</w:t>
      </w:r>
      <w:r w:rsidR="0014422B" w:rsidRPr="009A2050">
        <w:rPr>
          <w:rFonts w:ascii="Times New Roman" w:hAnsi="Times New Roman" w:cs="Times New Roman"/>
          <w:sz w:val="24"/>
          <w:szCs w:val="28"/>
        </w:rPr>
        <w:t xml:space="preserve"> Newly Added 714 Species – A dataset of 714 newly supplemented photodegradable OVOCs in the MCM v3.3.1 mechanism, including species information, predicted </w:t>
      </w:r>
      <m:oMath>
        <m:sSub>
          <m:sSubPr>
            <m:ctrlPr>
              <w:rPr>
                <w:rFonts w:ascii="Cambria Math" w:hAnsi="Cambria Math" w:cs="Times New Roman"/>
                <w:i/>
                <w:sz w:val="24"/>
                <w:szCs w:val="28"/>
              </w:rPr>
            </m:ctrlPr>
          </m:sSubPr>
          <m:e>
            <m:r>
              <w:rPr>
                <w:rFonts w:ascii="Cambria Math" w:hAnsi="Cambria Math" w:cs="Times New Roman"/>
                <w:sz w:val="24"/>
                <w:szCs w:val="28"/>
              </w:rPr>
              <m:t>J</m:t>
            </m:r>
          </m:e>
          <m:sub>
            <m:r>
              <w:rPr>
                <w:rFonts w:ascii="Cambria Math" w:hAnsi="Cambria Math" w:cs="Times New Roman"/>
                <w:sz w:val="24"/>
                <w:szCs w:val="28"/>
              </w:rPr>
              <m:t>rel</m:t>
            </m:r>
          </m:sub>
        </m:sSub>
      </m:oMath>
      <w:r w:rsidR="0014422B" w:rsidRPr="009A2050">
        <w:rPr>
          <w:rFonts w:ascii="Times New Roman" w:hAnsi="Times New Roman" w:cs="Times New Roman"/>
          <w:sz w:val="24"/>
          <w:szCs w:val="28"/>
        </w:rPr>
        <w:t>, and estimated photolysis products in the extended mechanism.</w:t>
      </w:r>
      <w:r w:rsidR="00946EA0">
        <w:rPr>
          <w:rFonts w:ascii="Times New Roman" w:hAnsi="Times New Roman" w:cs="Times New Roman"/>
          <w:sz w:val="24"/>
          <w:szCs w:val="28"/>
        </w:rPr>
        <w:t xml:space="preserve"> Photolysis frequencies under overhead sun are also provided for reference.</w:t>
      </w:r>
    </w:p>
    <w:p w14:paraId="48076884" w14:textId="29123714" w:rsidR="00654C0B" w:rsidRPr="00980B4A" w:rsidRDefault="00654C0B" w:rsidP="0014422B">
      <w:pPr>
        <w:spacing w:line="360" w:lineRule="auto"/>
        <w:rPr>
          <w:rFonts w:ascii="Times New Roman" w:hAnsi="Times New Roman" w:cs="Times New Roman"/>
          <w:color w:val="538135" w:themeColor="accent6" w:themeShade="BF"/>
          <w:sz w:val="24"/>
          <w:szCs w:val="28"/>
        </w:rPr>
      </w:pPr>
      <w:r w:rsidRPr="00980B4A">
        <w:rPr>
          <w:rFonts w:ascii="Times New Roman" w:hAnsi="Times New Roman" w:cs="Times New Roman"/>
          <w:color w:val="538135" w:themeColor="accent6" w:themeShade="BF"/>
          <w:sz w:val="24"/>
          <w:szCs w:val="28"/>
        </w:rPr>
        <w:br w:type="page"/>
      </w:r>
    </w:p>
    <w:p w14:paraId="17155A6C" w14:textId="77777777" w:rsidR="00BA23D1" w:rsidRPr="009A2050" w:rsidRDefault="00BA23D1" w:rsidP="00BA23D1">
      <w:pPr>
        <w:rPr>
          <w:rFonts w:ascii="Times New Roman" w:hAnsi="Times New Roman" w:cs="Times New Roman"/>
        </w:rPr>
        <w:sectPr w:rsidR="00BA23D1" w:rsidRPr="009A2050" w:rsidSect="006A12D0">
          <w:pgSz w:w="16838" w:h="11906" w:orient="landscape"/>
          <w:pgMar w:top="1800" w:right="1440" w:bottom="1800" w:left="1440" w:header="851" w:footer="992" w:gutter="0"/>
          <w:lnNumType w:countBy="1" w:restart="continuous"/>
          <w:cols w:space="425"/>
          <w:docGrid w:type="lines" w:linePitch="312"/>
        </w:sectPr>
      </w:pPr>
    </w:p>
    <w:p w14:paraId="293AA0DA" w14:textId="77777777" w:rsidR="00BA23D1" w:rsidRPr="009A2050" w:rsidRDefault="00BA23D1" w:rsidP="006C56CB">
      <w:pPr>
        <w:pStyle w:val="2"/>
      </w:pPr>
      <w:bookmarkStart w:id="81" w:name="_Toc193800806"/>
      <w:r w:rsidRPr="009A2050">
        <w:lastRenderedPageBreak/>
        <w:t>References</w:t>
      </w:r>
      <w:bookmarkEnd w:id="81"/>
    </w:p>
    <w:p w14:paraId="75B561D7" w14:textId="77777777" w:rsidR="00740F66" w:rsidRPr="00937007" w:rsidRDefault="00BA23D1"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fldChar w:fldCharType="begin"/>
      </w:r>
      <w:r w:rsidRPr="00937007">
        <w:rPr>
          <w:rFonts w:asciiTheme="minorHAnsi" w:hAnsiTheme="minorHAnsi" w:cstheme="minorHAnsi"/>
          <w:sz w:val="24"/>
          <w:szCs w:val="24"/>
        </w:rPr>
        <w:instrText xml:space="preserve"> ADDIN EN.REFLIST </w:instrText>
      </w:r>
      <w:r w:rsidRPr="00937007">
        <w:rPr>
          <w:rFonts w:asciiTheme="minorHAnsi" w:hAnsiTheme="minorHAnsi" w:cstheme="minorHAnsi"/>
          <w:sz w:val="24"/>
          <w:szCs w:val="24"/>
        </w:rPr>
        <w:fldChar w:fldCharType="separate"/>
      </w:r>
      <w:r w:rsidR="00740F66" w:rsidRPr="00937007">
        <w:rPr>
          <w:rFonts w:asciiTheme="minorHAnsi" w:hAnsiTheme="minorHAnsi" w:cstheme="minorHAnsi"/>
          <w:sz w:val="24"/>
          <w:szCs w:val="24"/>
        </w:rPr>
        <w:t>Alicke, B., Platt, U., and Stutz, J.: Impact of nitrous acid photolysis on the total hydroxyl radical budget during the Limitation of Oxidant Production/Pianura Padana Produzione di Ozono study in Milan, Journal of Geophysical Research: Atmospheres, 107, LOP 9-1-LOP 9-17, 2002.</w:t>
      </w:r>
    </w:p>
    <w:p w14:paraId="76F8D183"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Alicke, B., Geyer, A., Hofzumahaus, A., Holland, F., Konrad, S., Pätz, H., Schäfer, J., Stutz, J., Volz‐Thomas, A., and Platt, U.: OH formation by HONO photolysis during the BERLIOZ experiment, Journal of Geophysical Research: Atmospheres, 108, PHO 3-1-PHO 3-17, 2003.</w:t>
      </w:r>
    </w:p>
    <w:p w14:paraId="0658EDD8"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Aruffo, E., Di Carlo, P., Dari-Salisburgo, C., Biancofiore, F., Giammaria, F., Busilacchio, M., Lee, J., Moller, S., Hopkins, J., and Punjabi, S.: Aircraft observations of the lower troposphere above a megacity: Alkyl nitrate and ozone chemistry, Atmospheric Environment, 94, 479-488, 2014.</w:t>
      </w:r>
    </w:p>
    <w:p w14:paraId="6DD30173"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Barnes, I., Becker, K. H., and Zhu, T.: Near UV absorption spectra and photolysis products of difunctional organic nitrates: Possible importance as NO x reservoirs, Journal of Atmospheric Chemistry, 17, 353-373, 1993.</w:t>
      </w:r>
    </w:p>
    <w:p w14:paraId="3249A8B5"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Beaver, M., Clair, J. S., Paulot, F., Spencer, K., Crounse, J., LaFranchi, B., Min, K., Pusede, S., Wooldridge, P., and Schade, G.: Importance of biogenic precursors to the budget of organic nitrates: observations of multifunctional organic nitrates by CIMS and TD-LIF during BEARPEX 2009, Atmospheric Chemistry and Physics, 12, 5773-5785, 2012.</w:t>
      </w:r>
    </w:p>
    <w:p w14:paraId="13ECE6FF"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Bertram, T., Perring, A., Wooldridge, P., Dibb, J., Avery, M., and Cohen, R.: On the export of reactive nitrogen from Asia: NOx partitioning and effects on ozone, Atmospheric Chemistry and Physics, 13, 4617-4630, 2013.</w:t>
      </w:r>
    </w:p>
    <w:p w14:paraId="32C9C34D"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Calvert, J., Mellouki, A., and Orlando, J.: Mechanisms of atmospheric oxidation of the oxygenates, Oxford University Press2011a.</w:t>
      </w:r>
    </w:p>
    <w:p w14:paraId="4E0B92DC"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Calvert, J. G., Mellouki, A., Orlando, J. J., Pilling, M. J., and Wallington, T. J.: Mechanisms of Photodecomposition of the Sunlight-Absorbing Oxygenates, in: Mechanisms of atmospheric oxidation of the oxygenates, Oxford University Press, 974-1357, 2011b.</w:t>
      </w:r>
    </w:p>
    <w:p w14:paraId="4D82FAF6"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Calvert, J. G., Atkinson, R., Becker, K. H., Kamens, R. M., Seinfeld, J. H., Wallington, T. H., and Yarwood, G.: The mechanisms of atmospheric oxidation of the aromatic hydrocarbons,  2002.</w:t>
      </w:r>
    </w:p>
    <w:p w14:paraId="0AC08A48"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Carless, H. A. and Lee, E. K.: Photolysis and pyrolysis of 2-n-propylcyclobutanone in the gas phase, Journal of the American Chemical Society, 94, 1-6, 1972.</w:t>
      </w:r>
    </w:p>
    <w:p w14:paraId="36909902"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Chen, J., Wenger, J. C., and Venables, D. S.: Near-Ultraviolet Absorption Cross Sections of Nitrophenols and Their Potential Influence on Tropospheric Oxidation Capacity, Journal of Physical Chemistry A, 115, 12235-12242, 10.1021/jp206929r, 2011.</w:t>
      </w:r>
    </w:p>
    <w:p w14:paraId="274CB73E"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Clifford, G. M., Hadj-Aïssa, A., Healy, R. M., Mellouki, A., Muñoz, A., Wirtz, K., Martín Reviejo, M., Borrás, E., and Wenger, J. C.: The Atmospheric Photolysis of o-Tolualdehyde, Environmental Science &amp; Technology, 45, 9649-9657, 10.1021/es2026533, 2011.</w:t>
      </w:r>
    </w:p>
    <w:p w14:paraId="3F95C9D5"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 xml:space="preserve">Ding, X., Jiang, J., Shah, A. D., and Jung, N.: Peracetic acid emissions and exposures </w:t>
      </w:r>
      <w:r w:rsidRPr="00937007">
        <w:rPr>
          <w:rFonts w:asciiTheme="minorHAnsi" w:hAnsiTheme="minorHAnsi" w:cstheme="minorHAnsi"/>
          <w:sz w:val="24"/>
          <w:szCs w:val="24"/>
        </w:rPr>
        <w:lastRenderedPageBreak/>
        <w:t>during building disinfection events, Building and Environment, 269, 112221, 2025.</w:t>
      </w:r>
    </w:p>
    <w:p w14:paraId="3076A595"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Edwards, P. M., Brown, S. S., Roberts, J. M., Ahmadov, R., Banta, R. M., deGouw, J. A., Dube, W. P., Field, R. A., Flynn, J. H., Gilman, J. B., Graus, M., Helmig, D., Koss, A., Langford, A. O., Lefer, B. L., Lerner, B. M., Li, R., Li, S. M., McKeen, S. A., Murphy, S. M., Parrish, D. D., Senff, C. J., Soltis, J., Stutz, J., Sweeney, C., Thompson, C. R., Trainer, M. K., Tsai, C., Veres, P. R., Washenfelder, R. A., Warneke, C., Wild, R. J., Young, C. J., Yuan, B., and Zamora, R.: High winter ozone pollution from carbonyl photolysis in an oil and gas basin, Nature, 514, 351-354, 10.1038/nature13767, 2014.</w:t>
      </w:r>
    </w:p>
    <w:p w14:paraId="7DB4CA98"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Eger, P. G., Schuladen, J., Sobanski, N., Fischer, H., Karu, E., Williams, J., Riva, M., Zha, Q., Ehn, M., and Quéléver, L. L.: Pyruvic acid in the boreal forest: gas-phase mixing ratios and impact on radical chemistry, Atmospheric Chemistry and Physics, 20, 3697-3711, 2020.</w:t>
      </w:r>
    </w:p>
    <w:p w14:paraId="65CAE65C"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Elshorbany, Y. F., Kurtenbach, R., Wiesen, P., Lissi, E., Rubio, M., Villena, G., Gramsch, E., Rickard, A., Pilling, M., and Kleffmann, J.: Oxidation capacity of the city air of Santiago, Chile, Atmospheric Chemistry and Physics, 9, 2257-2273, 2009.</w:t>
      </w:r>
    </w:p>
    <w:p w14:paraId="39DE2383"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Emmerson, K. M., Carslaw, N., Carslaw, D. C., Lee, J. D., McFiggans, G., Bloss, W. J., Gravestock, T., Heard, D. E., Hopkins, J., Ingham, T., Pilling, M. J., Smith, S. C., Jacob, M., and Monks, P. S.: Free radical modelling studies during the UK TORCH Campaign in Summer 2003, Atmospheric Chemistry and Physics, 7, 167-181, 10.5194/acp-7-167-2007, 2007.</w:t>
      </w:r>
    </w:p>
    <w:p w14:paraId="60557859"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Finlayson-Pitts, B. J. and Pitts Jr, J. N.: Chemistry of the upper and lower atmosphere: theory, experiments, and applications, Elsevier1999.</w:t>
      </w:r>
    </w:p>
    <w:p w14:paraId="1BC60D85"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Geiger, G., Stafast, H., Brühlmann, U., and Huber, J. R.: Photodissociation of dimethylnitrosamine, Chemical Physics Letters, 79, 525-528, 1981.</w:t>
      </w:r>
    </w:p>
    <w:p w14:paraId="5CF25A6D"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Gierczak, T., Burkholder, J. B., Talukdar, R. K., Mellouki, A., Barone, S., and Ravishankara, A.: Atmospheric fate of methyl vinyl ketone and methacrolein, Journal of Photochemistry and Photobiology A: Chemistry, 110, 1-10, 1997.</w:t>
      </w:r>
    </w:p>
    <w:p w14:paraId="16E9CA8F"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Griffith, S. M., Hansen, R., Dusanter, S., Michoud, V., Gilman, J., Kuster, W., Veres, P., Graus, M., de Gouw, J., and Roberts, J.: Measurements of hydroxyl and hydroperoxy radicals during CalNex‐LA: Model comparisons and radical budgets, Journal of Geophysical Research: Atmospheres, 121, 4211-4232, 2016.</w:t>
      </w:r>
    </w:p>
    <w:p w14:paraId="66C86FDC"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Heard, D. E., Carpenter, L. J., Creasey, D. J., Hopkins, J. R., Lee, J. D., Lewis, A. C., Pilling, M. J., Seakins, P. W., Carslaw, N., and Emmerson, K. M.: High levels of the hydroxyl radical in the winter urban troposphere, Geophysical Research Letters, 31, 10.1029/2004gl020544, 2004.</w:t>
      </w:r>
    </w:p>
    <w:p w14:paraId="4AF56729"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IUPAC: IUPAC Task Group on Atmospheric Chemical Kinetic Data Evaluation, International Union of Pure and Applied Chemistry [dataset], 2012.</w:t>
      </w:r>
    </w:p>
    <w:p w14:paraId="01FCD8D5"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Jenkin, M. E., Young, J. C., and Rickard, A. R.: The MCM v3.3.1 degradation scheme for isoprene, Atmospheric Chemistry and Physics, 15, 11433-11459, 10.5194/acp-15-11433-2015, 2015.</w:t>
      </w:r>
    </w:p>
    <w:p w14:paraId="2BD8907F"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lastRenderedPageBreak/>
        <w:t>Kanaya, Y., Cao, R., Akimoto, H., Fukuda, M., Komazaki, Y., Yokouchi, Y., Koike, M., Tanimoto, H., Takegawa, N., and Kondo, Y.: Urban photochemistry in central Tokyo: 1. Observed and modeled OH and HO</w:t>
      </w:r>
      <w:r w:rsidRPr="00937007">
        <w:rPr>
          <w:rFonts w:asciiTheme="minorHAnsi" w:hAnsiTheme="minorHAnsi" w:cstheme="minorHAnsi"/>
          <w:sz w:val="24"/>
          <w:szCs w:val="24"/>
          <w:vertAlign w:val="subscript"/>
        </w:rPr>
        <w:t>2</w:t>
      </w:r>
      <w:r w:rsidRPr="00937007">
        <w:rPr>
          <w:rFonts w:asciiTheme="minorHAnsi" w:hAnsiTheme="minorHAnsi" w:cstheme="minorHAnsi"/>
          <w:sz w:val="24"/>
          <w:szCs w:val="24"/>
        </w:rPr>
        <w:t xml:space="preserve"> radical concentrations during the winter and summer of 2004, Journal of Geophysical Research: Atmospheres, 112, 2007.</w:t>
      </w:r>
    </w:p>
    <w:p w14:paraId="403ADE96"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Keller-Rudek, H., Moortgat, G. K., Sander, R., and Sörensen, R.: The MPI-Mainz UV/VIS Spectral Atlas of Gaseous Molecules of Atmospheric Interest, Earth System Science Data, 5, 365-373, 10.5194/essd-5-365-2013, 2013.</w:t>
      </w:r>
    </w:p>
    <w:p w14:paraId="362ED3A4"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Kiendler‐Scharr, A., Mensah, A. A., Friese, E., Topping, D., Nemitz, E., Prévôt, A. S., Äijälä, M., Allan, J., Canonaco, F., and Canagaratna, M.: Ubiquity of organic nitrates from nighttime chemistry in the European submicron aerosol, Geophysical Research Letters, 43, 7735-7744, 2016.</w:t>
      </w:r>
    </w:p>
    <w:p w14:paraId="43851C00"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Klotz, B., Barnes, I., and Becker, K. H.: Kinetic study of the gas‐phase photolysis and OH radical reaction of E, Z‐and E, E‐2, 4‐Hexadienedial, International journal of chemical kinetics, 31, 689-697, 1999.</w:t>
      </w:r>
    </w:p>
    <w:p w14:paraId="64D4A12E"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Klotz, B., Graedler, F., Sørensen, S., Barnes, I., and Becker, K. H.: A kinetic study of the atmospheric photolysis of α‐dicarbonyls, International Journal of Chemical Kinetics, 33, 9-20, 2001.</w:t>
      </w:r>
    </w:p>
    <w:p w14:paraId="3D54E40B" w14:textId="320D461D"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Lantz, K. O., Shetter, R. E., Cantrell, C. A., Flocke, S. J., Calvert, J. G., and Madronich, S.: Theoretical, actinometric, and radiometric determinations of the photolysis rate coefficient of NO</w:t>
      </w:r>
      <w:r w:rsidRPr="00937007">
        <w:rPr>
          <w:rFonts w:asciiTheme="minorHAnsi" w:hAnsiTheme="minorHAnsi" w:cstheme="minorHAnsi"/>
          <w:sz w:val="24"/>
          <w:szCs w:val="24"/>
          <w:vertAlign w:val="subscript"/>
        </w:rPr>
        <w:t>2</w:t>
      </w:r>
      <w:r w:rsidRPr="00937007">
        <w:rPr>
          <w:rFonts w:asciiTheme="minorHAnsi" w:hAnsiTheme="minorHAnsi" w:cstheme="minorHAnsi"/>
          <w:sz w:val="24"/>
          <w:szCs w:val="24"/>
        </w:rPr>
        <w:t xml:space="preserve"> during the Mauna Loa Observatory Photochemistry Experiment 2, Journal of Geophysical Research: Atmospheres, 101, 14613-14630, </w:t>
      </w:r>
      <w:hyperlink r:id="rId44" w:history="1">
        <w:r w:rsidRPr="00937007">
          <w:rPr>
            <w:rStyle w:val="ad"/>
            <w:rFonts w:asciiTheme="minorHAnsi" w:hAnsiTheme="minorHAnsi" w:cstheme="minorHAnsi"/>
            <w:sz w:val="24"/>
            <w:szCs w:val="24"/>
          </w:rPr>
          <w:t>https://doi.org/10.1029/96JD00215</w:t>
        </w:r>
      </w:hyperlink>
      <w:r w:rsidRPr="00937007">
        <w:rPr>
          <w:rFonts w:asciiTheme="minorHAnsi" w:hAnsiTheme="minorHAnsi" w:cstheme="minorHAnsi"/>
          <w:sz w:val="24"/>
          <w:szCs w:val="24"/>
        </w:rPr>
        <w:t>, 1996.</w:t>
      </w:r>
    </w:p>
    <w:p w14:paraId="36AE1F1C"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Li, Z., Xue, L., Yang, X., Zha, Q., Tham, Y. J., Yan, C., Louie, P. K., Luk, C. W., Wang, T., and Wang, W.: Oxidizing capacity of the rural atmosphere in Hong Kong, Southern China, Science of the total environment, 612, 1114-1122, 2018.</w:t>
      </w:r>
    </w:p>
    <w:p w14:paraId="56290645"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Liu, Z., Nguyen, V. S., Harvey, J., Müller, J.-F., and Peeters, J.: The photolysis of α-hydroperoxycarbonyls, Physical Chemistry Chemical Physics, 20, 6970-6979, 10.1039/c7cp08421h, 2018.</w:t>
      </w:r>
    </w:p>
    <w:p w14:paraId="38D8E962"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Liu, Z., Wang, Y., Gu, D., Zhao, C., Huey, L. G., Stickel, R., Liao, J., Shao, M., Zhu, T., and Zeng, L.: Summertime photochemistry during CAREBeijing-2007: ROx budgets and O</w:t>
      </w:r>
      <w:r w:rsidRPr="00937007">
        <w:rPr>
          <w:rFonts w:asciiTheme="minorHAnsi" w:hAnsiTheme="minorHAnsi" w:cstheme="minorHAnsi"/>
          <w:sz w:val="24"/>
          <w:szCs w:val="24"/>
          <w:vertAlign w:val="subscript"/>
        </w:rPr>
        <w:t>3</w:t>
      </w:r>
      <w:r w:rsidRPr="00937007">
        <w:rPr>
          <w:rFonts w:asciiTheme="minorHAnsi" w:hAnsiTheme="minorHAnsi" w:cstheme="minorHAnsi"/>
          <w:sz w:val="24"/>
          <w:szCs w:val="24"/>
        </w:rPr>
        <w:t xml:space="preserve"> formation, Atmospheric Chemistry and Physics, 12, 7737-7752, 2012.</w:t>
      </w:r>
    </w:p>
    <w:p w14:paraId="744FF435"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Lu, K. D., Rohrer, F., Holland, F., Fuchs, H., Bohn, B., Brauers, T., Chang, C. C., Haseler, R., Hu, M., Kita, K., Kondo, Y., Li, X., Lou, S. R., Nehr, S., Shao, M., Zeng, L. M., Wahner, A., Zhang, Y. H., and Hofzumahaus, A.: Observation and modelling of OH and HO</w:t>
      </w:r>
      <w:r w:rsidRPr="00937007">
        <w:rPr>
          <w:rFonts w:asciiTheme="minorHAnsi" w:hAnsiTheme="minorHAnsi" w:cstheme="minorHAnsi"/>
          <w:sz w:val="24"/>
          <w:szCs w:val="24"/>
          <w:vertAlign w:val="subscript"/>
        </w:rPr>
        <w:t>2</w:t>
      </w:r>
      <w:r w:rsidRPr="00937007">
        <w:rPr>
          <w:rFonts w:asciiTheme="minorHAnsi" w:hAnsiTheme="minorHAnsi" w:cstheme="minorHAnsi"/>
          <w:sz w:val="24"/>
          <w:szCs w:val="24"/>
        </w:rPr>
        <w:t xml:space="preserve"> concentrations in the Pearl River Delta 2006: a missing OH source in a VOC rich atmosphere, Atmospheric Chemistry and Physics, 12, 1541-1569, 10.5194/acp-12-1541-2012, 2012.</w:t>
      </w:r>
    </w:p>
    <w:p w14:paraId="6EB0C340" w14:textId="42478A58"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 xml:space="preserve">Madronich, S. and Flocke, S.: The role of solar radiation in atmospheric chemistry, in: Environmental Photochemistry, 1 ed., edited by: Boule, P., Springer Berlin, Heidelberg, 1-26, </w:t>
      </w:r>
      <w:hyperlink r:id="rId45" w:history="1">
        <w:r w:rsidRPr="00937007">
          <w:rPr>
            <w:rStyle w:val="ad"/>
            <w:rFonts w:asciiTheme="minorHAnsi" w:hAnsiTheme="minorHAnsi" w:cstheme="minorHAnsi"/>
            <w:sz w:val="24"/>
            <w:szCs w:val="24"/>
          </w:rPr>
          <w:t>https://10.1007/978-3-540-69044-3_1</w:t>
        </w:r>
      </w:hyperlink>
      <w:r w:rsidRPr="00937007">
        <w:rPr>
          <w:rFonts w:asciiTheme="minorHAnsi" w:hAnsiTheme="minorHAnsi" w:cstheme="minorHAnsi"/>
          <w:sz w:val="24"/>
          <w:szCs w:val="24"/>
        </w:rPr>
        <w:t>, 1999.</w:t>
      </w:r>
    </w:p>
    <w:p w14:paraId="1FB3776B"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 xml:space="preserve">Mellouki, A., Ammann, M., Cox, R. A., Crowley, J. N., Herrmann, H., Jenkin, M. E., McNeill, V. F., Troe, J., and Wallington, T. J.: Evaluated kinetic and </w:t>
      </w:r>
      <w:r w:rsidRPr="00937007">
        <w:rPr>
          <w:rFonts w:asciiTheme="minorHAnsi" w:hAnsiTheme="minorHAnsi" w:cstheme="minorHAnsi"/>
          <w:sz w:val="24"/>
          <w:szCs w:val="24"/>
        </w:rPr>
        <w:lastRenderedPageBreak/>
        <w:t>photochemical data for atmospheric chemistry: volume VIII–gas-phase reactions of organic species with four, or more, carbon atoms (≥ C 4), Atmospheric Chemistry and Physics, 21, 4797-4808, 2021.</w:t>
      </w:r>
    </w:p>
    <w:p w14:paraId="5AB42B16"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Michoud, V., Kukui, A., Camredon, M., Colomb, A., Borbon, A., Miet, K., Aumont, B., Beekmann, M., Durand-Jolibois, R., and Perrier, S.: Radical budget analysis in a suburban European site during the MEGAPOLI summer field campaign, Atmospheric Chemistry and Physics, 12, 11951-11974, 2012.</w:t>
      </w:r>
    </w:p>
    <w:p w14:paraId="44EAF9B4"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Müller, J. F., Peeters, J., and Stavrakou, T.: Fast photolysis of carbonyl nitrates from isoprene, Atmospheric Chemistry and Physics, 14, 2497-2508, 10.5194/acp-14-2497-2014, 2014.</w:t>
      </w:r>
    </w:p>
    <w:p w14:paraId="40D85E18"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Nakashima, K., Uchida-Kai, K., Koyanagi, M., and Kanda, Y.: Solvent effects on the intensities of forbidden bands of molecules. Absorption spectra of acetone and cyclopentanone, Bulletin of the Chemical Society of Japan, 55, 415-419, 1982.</w:t>
      </w:r>
    </w:p>
    <w:p w14:paraId="626E92DF"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Newland, M. J., Rea, G. J., Thuner, L. P., Henderson, A. P., Golding, B. T., Rickard, A. R., Barnes, I., and Wenger, J.: Photochemistry of 2-butenedial and 4-oxo-2-pentenal under atmospheric boundary layer conditions, Phys Chem Chem Phys, 21, 1160-1171, 10.1039/c8cp06437g, 2019.</w:t>
      </w:r>
    </w:p>
    <w:p w14:paraId="33C29AF1"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Nielsen, C. J., Herrmann, H., and Weller, C.: Atmospheric chemistry and environmental impact of the use of amines in carbon capture and storage (CCS), Chemical Society Reviews, 41, 6684-6704, 2012.</w:t>
      </w:r>
    </w:p>
    <w:p w14:paraId="40DF07F0"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Orlando, J. J. and Tyndall, G. S.: Gas phase UV absorption spectra for peracetic acid, and for acetic acid monomers and dimers, Journal of Photochemistry and Photobiology A: Chemistry, 157, 161-166, 2003.</w:t>
      </w:r>
    </w:p>
    <w:p w14:paraId="6608E210"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Reed Harris, A. E., Cazaunau, M., Gratien, A., Pangui, E., Doussin, J.-F. o., and Vaida, V.: Atmospheric simulation chamber studies of the gas-phase photolysis of pyruvic acid, The Journal of Physical Chemistry A, 121, 8348-8358, 2017.</w:t>
      </w:r>
    </w:p>
    <w:p w14:paraId="0334E277"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Ren, X., Harder, H., Martinez, M., Lesher, R. L., Oliger, A., Simpas, J. B., Brune, W. H., Schwab, J. J., Demerjian, K. L., and He, Y.: OH and HO</w:t>
      </w:r>
      <w:r w:rsidRPr="00937007">
        <w:rPr>
          <w:rFonts w:asciiTheme="minorHAnsi" w:hAnsiTheme="minorHAnsi" w:cstheme="minorHAnsi"/>
          <w:sz w:val="24"/>
          <w:szCs w:val="24"/>
          <w:vertAlign w:val="subscript"/>
        </w:rPr>
        <w:t>2</w:t>
      </w:r>
      <w:r w:rsidRPr="00937007">
        <w:rPr>
          <w:rFonts w:asciiTheme="minorHAnsi" w:hAnsiTheme="minorHAnsi" w:cstheme="minorHAnsi"/>
          <w:sz w:val="24"/>
          <w:szCs w:val="24"/>
        </w:rPr>
        <w:t xml:space="preserve"> chemistry in the urban atmosphere of New York City, Atmospheric Environment, 37, 3639-3651, 2003.</w:t>
      </w:r>
    </w:p>
    <w:p w14:paraId="26FA099F"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Ren, X., Van Duin, D., Cazorla, M., Chen, S., Mao, J., Zhang, L., Brune, W. H., Flynn, J. H., Grossberg, N., and Lefer, B. L.: Atmospheric oxidation chemistry and ozone production: Results from SHARP 2009 in Houston, Texas, Journal of Geophysical Research: Atmospheres, 118, 5770-5780, 2013.</w:t>
      </w:r>
    </w:p>
    <w:p w14:paraId="54E4DF17"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Rossignol, S., Aregahegn, K. Z., Tinel, L., Fine, L., Nozière, B., and George, C.: Glyoxal induced atmospheric photosensitized chemistry leading to organic aerosol growth, Environmental science &amp; technology, 48, 3218-3227, 2014.</w:t>
      </w:r>
    </w:p>
    <w:p w14:paraId="5E269AB9"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Sander, S., Friedl, R., Abbatt, J., Barker, J., Burkholder, J., Golden, D., Kolb, C., Kurylo, M., Moortgat, G., and Wine, P.: Chemical kinetics and photochemical data for use in atmospheric studies, evaluation number 14, JPL publication, 10, 2011.</w:t>
      </w:r>
    </w:p>
    <w:p w14:paraId="159A05AA"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 xml:space="preserve">Sekimoto, K., Li, S.-M., Yuan, B., Koss, A., Coggon, M., Warneke, C., and de Gouw, J.: Calculation of the sensitivity of proton-transfer-reaction mass </w:t>
      </w:r>
      <w:r w:rsidRPr="00937007">
        <w:rPr>
          <w:rFonts w:asciiTheme="minorHAnsi" w:hAnsiTheme="minorHAnsi" w:cstheme="minorHAnsi"/>
          <w:sz w:val="24"/>
          <w:szCs w:val="24"/>
        </w:rPr>
        <w:lastRenderedPageBreak/>
        <w:t>spectrometry (PTR-MS) for organic trace gases using molecular properties, International Journal of Mass Spectrometry, 421, 71-94, 2017.</w:t>
      </w:r>
    </w:p>
    <w:p w14:paraId="4E1550BC"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Simpson, I. J., Meinardi, S., Blake, D. R., Blake, N. J., Rowland, F. S., Atlas, E., and Flocke, F.: A biomass burning source of C1–C4 alkyl nitrates, Geophysical research letters, 29, 21-21-21-24, 2002.</w:t>
      </w:r>
    </w:p>
    <w:p w14:paraId="6FFAEE0F"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Tadić, J., Moortgat, G. K., and Wirtz, K.: Photolysis of glyoxal in air, Journal of Photochemistry and Photobiology A: Chemistry, 177, 116-124, 2006.</w:t>
      </w:r>
    </w:p>
    <w:p w14:paraId="3CAE3E53"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Tan, Z., Lu, K., Hofzumahaus, A., Fuchs, H., Bohn, B., Holland, F., Liu, Y., Rohrer, F., Shao, M., and Sun, K.: Experimental budgets of OH, HO</w:t>
      </w:r>
      <w:r w:rsidRPr="00937007">
        <w:rPr>
          <w:rFonts w:asciiTheme="minorHAnsi" w:hAnsiTheme="minorHAnsi" w:cstheme="minorHAnsi"/>
          <w:sz w:val="24"/>
          <w:szCs w:val="24"/>
          <w:vertAlign w:val="subscript"/>
        </w:rPr>
        <w:t>2</w:t>
      </w:r>
      <w:r w:rsidRPr="00937007">
        <w:rPr>
          <w:rFonts w:asciiTheme="minorHAnsi" w:hAnsiTheme="minorHAnsi" w:cstheme="minorHAnsi"/>
          <w:sz w:val="24"/>
          <w:szCs w:val="24"/>
        </w:rPr>
        <w:t>, and RO</w:t>
      </w:r>
      <w:r w:rsidRPr="00937007">
        <w:rPr>
          <w:rFonts w:asciiTheme="minorHAnsi" w:hAnsiTheme="minorHAnsi" w:cstheme="minorHAnsi"/>
          <w:sz w:val="24"/>
          <w:szCs w:val="24"/>
          <w:vertAlign w:val="subscript"/>
        </w:rPr>
        <w:t>2</w:t>
      </w:r>
      <w:r w:rsidRPr="00937007">
        <w:rPr>
          <w:rFonts w:asciiTheme="minorHAnsi" w:hAnsiTheme="minorHAnsi" w:cstheme="minorHAnsi"/>
          <w:sz w:val="24"/>
          <w:szCs w:val="24"/>
        </w:rPr>
        <w:t xml:space="preserve"> radicals and implications for ozone formation in the Pearl River Delta in China 2014, Atmospheric chemistry and physics, 19, 7129-7150, 2019a.</w:t>
      </w:r>
    </w:p>
    <w:p w14:paraId="54915C9F"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Tan, Z., Lu, K., Jiang, M., Su, R., Wang, H., Lou, S., Fu, Q., Zhai, C., Tan, Q., and Yue, D.: Daytime atmospheric oxidation capacity in four Chinese megacities during the photochemically polluted season: a case study based on box model simulation, Atmospheric Chemistry and Physics, 19, 3493-3513, 2019b.</w:t>
      </w:r>
    </w:p>
    <w:p w14:paraId="527A5C4D"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Tomas, A., Aslan, L., Muñoz, A., Ródenas, M., Vera, T., Borrás, E., Coddeville, P., and Fittschen, C.: Photolysis of multifunctional carbonyl compounds under natural irradiation at EUPHORE, Atmospheric Environment, 253, 118352, 10.1016/j.atmosenv.2021.118352, 2021.</w:t>
      </w:r>
    </w:p>
    <w:p w14:paraId="14AB03B8"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Tuazon, E., Atkinson, R., Aschmann, S., and Arey, J.: Kinetics and products of the gas-phase reactions of O</w:t>
      </w:r>
      <w:r w:rsidRPr="00937007">
        <w:rPr>
          <w:rFonts w:asciiTheme="minorHAnsi" w:hAnsiTheme="minorHAnsi" w:cstheme="minorHAnsi"/>
          <w:sz w:val="24"/>
          <w:szCs w:val="24"/>
          <w:vertAlign w:val="subscript"/>
        </w:rPr>
        <w:t>3</w:t>
      </w:r>
      <w:r w:rsidRPr="00937007">
        <w:rPr>
          <w:rFonts w:asciiTheme="minorHAnsi" w:hAnsiTheme="minorHAnsi" w:cstheme="minorHAnsi"/>
          <w:sz w:val="24"/>
          <w:szCs w:val="24"/>
        </w:rPr>
        <w:t xml:space="preserve"> with amines and related compounds, Research on chemical intermediates, 20, 303-320, 1994.</w:t>
      </w:r>
    </w:p>
    <w:p w14:paraId="3927B5F1"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Volkamer, R., Sheehy, P., Molina, L. T., and Molina, M. J.: Oxidative capacity of the Mexico City atmosphere–Part 1: A radical source perspective, Atmospheric Chemistry and Physics, 10, 6969-6991, 2010.</w:t>
      </w:r>
    </w:p>
    <w:p w14:paraId="79D1235B"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Wade, E. A., Mellinger, A., Hall, M. A., and Moore, C. B.: How a transition state tightens: the singlet photodissociation of ketene as a test case, The Journal of Physical Chemistry A, 101, 6568-6576, 1997a.</w:t>
      </w:r>
    </w:p>
    <w:p w14:paraId="3D6CDB51"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Wade, E. A., Clauberg, H., Kim, S. K., Mellinger, A., and Moore, C. B.: Dynamics of rotational energy release for dissociation of singlet ketene and the singlet/triplet branching ratio, The Journal of Physical Chemistry A, 101, 732-739, 1997b.</w:t>
      </w:r>
    </w:p>
    <w:p w14:paraId="455882CD"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Wang, H., Peng, C., Wang, X., Lou, S., Lu, K., Gan, G., Jia, X., Chen, X., Chen, J., and Wang, H.: N</w:t>
      </w:r>
      <w:r w:rsidRPr="00937007">
        <w:rPr>
          <w:rFonts w:asciiTheme="minorHAnsi" w:hAnsiTheme="minorHAnsi" w:cstheme="minorHAnsi"/>
          <w:sz w:val="24"/>
          <w:szCs w:val="24"/>
          <w:vertAlign w:val="subscript"/>
        </w:rPr>
        <w:t>2</w:t>
      </w:r>
      <w:r w:rsidRPr="00937007">
        <w:rPr>
          <w:rFonts w:asciiTheme="minorHAnsi" w:hAnsiTheme="minorHAnsi" w:cstheme="minorHAnsi"/>
          <w:sz w:val="24"/>
          <w:szCs w:val="24"/>
        </w:rPr>
        <w:t>O</w:t>
      </w:r>
      <w:r w:rsidRPr="00937007">
        <w:rPr>
          <w:rFonts w:asciiTheme="minorHAnsi" w:hAnsiTheme="minorHAnsi" w:cstheme="minorHAnsi"/>
          <w:sz w:val="24"/>
          <w:szCs w:val="24"/>
          <w:vertAlign w:val="subscript"/>
        </w:rPr>
        <w:t>5</w:t>
      </w:r>
      <w:r w:rsidRPr="00937007">
        <w:rPr>
          <w:rFonts w:asciiTheme="minorHAnsi" w:hAnsiTheme="minorHAnsi" w:cstheme="minorHAnsi"/>
          <w:sz w:val="24"/>
          <w:szCs w:val="24"/>
        </w:rPr>
        <w:t xml:space="preserve"> uptake onto saline mineral dust: a potential missing source of tropospheric ClNO</w:t>
      </w:r>
      <w:r w:rsidRPr="00937007">
        <w:rPr>
          <w:rFonts w:asciiTheme="minorHAnsi" w:hAnsiTheme="minorHAnsi" w:cstheme="minorHAnsi"/>
          <w:sz w:val="24"/>
          <w:szCs w:val="24"/>
          <w:vertAlign w:val="subscript"/>
        </w:rPr>
        <w:t>2</w:t>
      </w:r>
      <w:r w:rsidRPr="00937007">
        <w:rPr>
          <w:rFonts w:asciiTheme="minorHAnsi" w:hAnsiTheme="minorHAnsi" w:cstheme="minorHAnsi"/>
          <w:sz w:val="24"/>
          <w:szCs w:val="24"/>
        </w:rPr>
        <w:t xml:space="preserve"> in inland China, Atmospheric Chemistry and Physics, 22, 1845-1859, 2022.</w:t>
      </w:r>
    </w:p>
    <w:p w14:paraId="19527641"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Wang, Z., Yuan, B., Ye, C., Roberts, J., Wisthaler, A., Lin, Y., Li, T., Wu, C., Peng, Y., Wang, C., Wang, S., Yang, S., Wang, B., Qi, J., Wang, C., Song, W., Hu, W., Wang, X., Xu, W., Ma, N., Kuang, Y., Tao, J., Zhang, Z., Su, H., Cheng, Y., Wang, X., and Shao, M.: High Concentrations of Atmospheric Isocyanic Acid (HNCO) Produced from Secondary Sources in China, Environmental Science &amp; Technology, 54, 11818-11826, 10.1021/acs.est.0c02843, 2020.</w:t>
      </w:r>
    </w:p>
    <w:p w14:paraId="3B9A35DF"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 xml:space="preserve">Wild, O., Zhu, X., and Prather, M. J.: Fast-J: Accurate simulation of in-and below-cloud photolysis in tropospheric chemical models, Journal of Atmospheric </w:t>
      </w:r>
      <w:r w:rsidRPr="00937007">
        <w:rPr>
          <w:rFonts w:asciiTheme="minorHAnsi" w:hAnsiTheme="minorHAnsi" w:cstheme="minorHAnsi"/>
          <w:sz w:val="24"/>
          <w:szCs w:val="24"/>
        </w:rPr>
        <w:lastRenderedPageBreak/>
        <w:t>Chemistry, 37, 245-282, 2000.</w:t>
      </w:r>
    </w:p>
    <w:p w14:paraId="1E4C75D2"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Wu, C., Wang, C., Wang, S., Wang, W., Yuan, B., Qi, J., Wang, B., Wang, H., Wang, C., Song, W., Wang, X., Hu, W., Lou, S., Ye, C., Peng, Y., Wang, Z., Huangfu, Y., Xie, Y., Zhu, M., Zheng, J., Wang, X., Jiang, B., Zhang, Z., and Shao, M.: Measurement report: Important contributions of oxygenated compounds to emissions and chemistry of volatile organic compounds in urban air, Atmospheric Chemistry and Physics, 20, 14769-14785, 10.5194/acp-20-14769-2020, 2020.</w:t>
      </w:r>
    </w:p>
    <w:p w14:paraId="100F0C3B"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Xiang, B. and Zhu, L.: Absorption cross sections of E, E-2, 4-hexadienedial at 248 nm, and in the 290–430 nm region, and photolysis study at 248, 308, and 351 nm, Chemical Physics Letters, 450, 31-38, 2007.</w:t>
      </w:r>
    </w:p>
    <w:p w14:paraId="436F7531"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Xue, L., Gu, R., Wang, T., Wang, X., Saunders, S., Blake, D., Louie, P. K., Luk, C. W., Simpson, I., and Xu, Z.: Oxidative capacity and radical chemistry in the polluted atmosphere of Hong Kong and Pearl River Delta region: analysis of a severe photochemical smog episode, Atmospheric Chemistry and Physics, 16, 9891-9903, 2016.</w:t>
      </w:r>
    </w:p>
    <w:p w14:paraId="299608D6"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Yang, Q., Su, H., Li, X., Cheng, Y., Lu, K., Cheng, P., Gu, J., Guo, S., Hu, M., and Zeng, L.: Daytime HONO formation in the suburban area of the megacity Beijing, China, Science China Chemistry, 57, 1032-1042, 2014.</w:t>
      </w:r>
    </w:p>
    <w:p w14:paraId="25E824A2"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Yang, X., Xue, L., Wang, T., Wang, X., Gao, J., Lee, S., Blake, D. R., Chai, F., and Wang, W.: Observations and explicit modeling of summertime carbonyl formation in Beijing: identification of key precursor species and their impact on atmospheric oxidation chemistry, Journal of Geophysical Research: Atmospheres, 123, 1426-1440, 2018.</w:t>
      </w:r>
    </w:p>
    <w:p w14:paraId="79E37700"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Yarwood, G., Rao, S., Yocke, M., and Whitten, G.: Updates to the carbon bond chemical mechanism: CB05 final report to the US EPA, Rt-0400675, 2005.</w:t>
      </w:r>
    </w:p>
    <w:p w14:paraId="557A196C"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Ye, C., Yuan, B., Lin, Y., Wang, Z., Hu, W., Li, T., Chen, W., Wu, C., Wang, C., Huang, S., Qi, J., Wang, B., Wang, C., Song, W., Wang, X., Zheng, E., Krechmer, J. E., Ye, P., Zhang, Z., Wang, X., Worsnop, D. R., and Shao, M.: Chemical characterization of oxygenated organic compounds in the gas phase and particle phase using iodide CIMS with FIGAERO in urban air, Atmospheric Chemistry and Physics, 21, 8455-8478, 10.5194/acp-21-8455-2021, 2021.</w:t>
      </w:r>
    </w:p>
    <w:p w14:paraId="4FF437BD"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Young, C. J., Washenfelder, R. A., Roberts, J. M., Mielke, L. H., Osthoff, H. D., Tsai, C., Pikelnaya, O., Stutz, J., Veres, P. R., and Cochran, A. K.: Vertically resolved measurements of nighttime radical reservoirs in Los Angeles and their contribution to the urban radical budget, Environmental science &amp; technology, 46, 10965-10973, 2012.</w:t>
      </w:r>
    </w:p>
    <w:p w14:paraId="2ABE2667" w14:textId="77777777" w:rsidR="00740F66" w:rsidRPr="00937007" w:rsidRDefault="00740F66" w:rsidP="00937007">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Yu, Y., Cheng, P., Li, H., Yang, W., Han, B., Song, W., Hu, W., Wang, X., Yuan, B., and Shao, M.: Budget of nitrous acid (HONO) and its impacts on atmospheric oxidation capacity at an urban site in the fall season of Guangzhou, China, Atmospheric Chemistry and Physics Discussions, 2021, 1-38, 2021.</w:t>
      </w:r>
    </w:p>
    <w:p w14:paraId="4F69BC1B" w14:textId="59471501" w:rsidR="00497793" w:rsidRPr="00937007" w:rsidRDefault="00740F66" w:rsidP="00903D06">
      <w:pPr>
        <w:pStyle w:val="EndNoteBibliography"/>
        <w:ind w:left="960" w:hangingChars="400" w:hanging="960"/>
        <w:rPr>
          <w:rFonts w:asciiTheme="minorHAnsi" w:hAnsiTheme="minorHAnsi" w:cstheme="minorHAnsi"/>
          <w:sz w:val="24"/>
          <w:szCs w:val="24"/>
        </w:rPr>
      </w:pPr>
      <w:r w:rsidRPr="00937007">
        <w:rPr>
          <w:rFonts w:asciiTheme="minorHAnsi" w:hAnsiTheme="minorHAnsi" w:cstheme="minorHAnsi"/>
          <w:sz w:val="24"/>
          <w:szCs w:val="24"/>
        </w:rPr>
        <w:t>Zhang, Y., Cao, F., Fan, M.-Y., Xiang, Y.-K., Li, H.-Y., Xue, Y.-W., and Zhang, Y.-L.: Atmospheric HONO Concentration Levels and Generation Mechanisms in Nanjing in Winter and Summer, Environmental Science, 45, 6286-6293, 2024.</w:t>
      </w:r>
      <w:r w:rsidR="00BA23D1" w:rsidRPr="00937007">
        <w:rPr>
          <w:rFonts w:asciiTheme="minorHAnsi" w:hAnsiTheme="minorHAnsi" w:cstheme="minorHAnsi"/>
          <w:sz w:val="24"/>
          <w:szCs w:val="24"/>
        </w:rPr>
        <w:fldChar w:fldCharType="end"/>
      </w:r>
    </w:p>
    <w:sectPr w:rsidR="00497793" w:rsidRPr="00937007" w:rsidSect="00E7736E">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41EE43" w14:textId="77777777" w:rsidR="000A22C0" w:rsidRDefault="000A22C0" w:rsidP="00732EA4">
      <w:r>
        <w:separator/>
      </w:r>
    </w:p>
  </w:endnote>
  <w:endnote w:type="continuationSeparator" w:id="0">
    <w:p w14:paraId="0B661784" w14:textId="77777777" w:rsidR="000A22C0" w:rsidRDefault="000A22C0" w:rsidP="00732E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embedRegular r:id="rId1" w:subsetted="1" w:fontKey="{41A4CE3A-CB4D-4D7E-ADE7-526B5710D999}"/>
  </w:font>
  <w:font w:name="黑体">
    <w:altName w:val="SimHei"/>
    <w:panose1 w:val="02010609060101010101"/>
    <w:charset w:val="86"/>
    <w:family w:val="modern"/>
    <w:pitch w:val="fixed"/>
    <w:sig w:usb0="800002BF" w:usb1="38CF7CFA" w:usb2="00000016" w:usb3="00000000" w:csb0="00040001" w:csb1="00000000"/>
  </w:font>
  <w:font w:name="NimbusRomNo9L-Regu">
    <w:altName w:val="Cambria"/>
    <w:panose1 w:val="00000000000000000000"/>
    <w:charset w:val="00"/>
    <w:family w:val="roman"/>
    <w:notTrueType/>
    <w:pitch w:val="default"/>
  </w:font>
  <w:font w:name="Times-Italic">
    <w:altName w:val="Times New Roman"/>
    <w:panose1 w:val="00000000000000000000"/>
    <w:charset w:val="00"/>
    <w:family w:val="roman"/>
    <w:notTrueType/>
    <w:pitch w:val="default"/>
  </w:font>
  <w:font w:name="MTSYN">
    <w:altName w:val="Cambria"/>
    <w:panose1 w:val="00000000000000000000"/>
    <w:charset w:val="00"/>
    <w:family w:val="roman"/>
    <w:notTrueType/>
    <w:pitch w:val="default"/>
  </w:font>
  <w:font w:name="仿宋">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embedRegular r:id="rId2" w:fontKey="{5E12554D-44FC-43F6-B6AB-0BD16F6AF43B}"/>
    <w:embedBold r:id="rId3" w:fontKey="{CA9EE279-301D-4ADC-994C-FE457E093059}"/>
    <w:embedItalic r:id="rId4" w:fontKey="{2A6CA63C-5A9F-493E-8FD7-ECE8AB6BAE22}"/>
    <w:embedBoldItalic r:id="rId5" w:fontKey="{5D509348-34E1-4269-9FF2-697942AF365F}"/>
  </w:font>
  <w:font w:name="YaHei Consolas Hybrid">
    <w:panose1 w:val="020B0509020204020204"/>
    <w:charset w:val="86"/>
    <w:family w:val="modern"/>
    <w:pitch w:val="fixed"/>
    <w:sig w:usb0="80000287" w:usb1="2A0F3C52" w:usb2="00000016" w:usb3="00000000" w:csb0="0004001F" w:csb1="00000000"/>
  </w:font>
  <w:font w:name="HarmonyOS Sans SC Black">
    <w:panose1 w:val="00000A00000000000000"/>
    <w:charset w:val="86"/>
    <w:family w:val="auto"/>
    <w:pitch w:val="variable"/>
    <w:sig w:usb0="00000003" w:usb1="080E0000" w:usb2="00000016" w:usb3="00000000" w:csb0="00040001" w:csb1="00000000"/>
    <w:embedRegular r:id="rId6" w:subsetted="1" w:fontKey="{C004E23E-048C-401A-802C-A5E92AD4F767}"/>
  </w:font>
  <w:font w:name="Arial">
    <w:panose1 w:val="020B0604020202020204"/>
    <w:charset w:val="00"/>
    <w:family w:val="swiss"/>
    <w:pitch w:val="variable"/>
    <w:sig w:usb0="E0002EFF" w:usb1="C000785B" w:usb2="00000009" w:usb3="00000000" w:csb0="000001FF" w:csb1="00000000"/>
  </w:font>
  <w:font w:name="阿里巴巴普惠体 R">
    <w:panose1 w:val="00020600040101010101"/>
    <w:charset w:val="86"/>
    <w:family w:val="roman"/>
    <w:notTrueType/>
    <w:pitch w:val="variable"/>
    <w:sig w:usb0="A00002FF" w:usb1="7ACF7CFB" w:usb2="0000001E" w:usb3="00000000" w:csb0="0004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77599745"/>
      <w:docPartObj>
        <w:docPartGallery w:val="Page Numbers (Bottom of Page)"/>
        <w:docPartUnique/>
      </w:docPartObj>
    </w:sdtPr>
    <w:sdtEndPr/>
    <w:sdtContent>
      <w:p w14:paraId="65EDD851" w14:textId="21666A99" w:rsidR="00BA23D1" w:rsidRDefault="00BA23D1" w:rsidP="00C6144D">
        <w:pPr>
          <w:pStyle w:val="a6"/>
          <w:jc w:val="center"/>
        </w:pPr>
        <w:r>
          <w:fldChar w:fldCharType="begin"/>
        </w:r>
        <w:r>
          <w:instrText>PAGE   \* MERGEFORMAT</w:instrText>
        </w:r>
        <w:r>
          <w:fldChar w:fldCharType="separate"/>
        </w:r>
        <w:r>
          <w:rPr>
            <w:lang w:val="zh-CN"/>
          </w:rP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23569300"/>
      <w:docPartObj>
        <w:docPartGallery w:val="Page Numbers (Bottom of Page)"/>
        <w:docPartUnique/>
      </w:docPartObj>
    </w:sdtPr>
    <w:sdtEndPr/>
    <w:sdtContent>
      <w:p w14:paraId="412D5BE0" w14:textId="77777777" w:rsidR="00674B72" w:rsidRDefault="00674B72" w:rsidP="00C6144D">
        <w:pPr>
          <w:pStyle w:val="a6"/>
          <w:jc w:val="center"/>
        </w:pPr>
        <w:r>
          <w:fldChar w:fldCharType="begin"/>
        </w:r>
        <w:r>
          <w:instrText>PAGE   \* MERGEFORMAT</w:instrText>
        </w:r>
        <w:r>
          <w:fldChar w:fldCharType="separate"/>
        </w:r>
        <w:r>
          <w:rPr>
            <w:lang w:val="zh-CN"/>
          </w:rP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CA8B58" w14:textId="77777777" w:rsidR="000A22C0" w:rsidRDefault="000A22C0" w:rsidP="00732EA4">
      <w:r>
        <w:separator/>
      </w:r>
    </w:p>
  </w:footnote>
  <w:footnote w:type="continuationSeparator" w:id="0">
    <w:p w14:paraId="7D4F4B57" w14:textId="77777777" w:rsidR="000A22C0" w:rsidRDefault="000A22C0" w:rsidP="00732EA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D76976"/>
    <w:multiLevelType w:val="multilevel"/>
    <w:tmpl w:val="5A7A5F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6AC7BED"/>
    <w:multiLevelType w:val="hybridMultilevel"/>
    <w:tmpl w:val="5562F85E"/>
    <w:lvl w:ilvl="0" w:tplc="8E40AD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9EB1223"/>
    <w:multiLevelType w:val="hybridMultilevel"/>
    <w:tmpl w:val="DBD871F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5055EBA"/>
    <w:multiLevelType w:val="hybridMultilevel"/>
    <w:tmpl w:val="8C7613BA"/>
    <w:lvl w:ilvl="0" w:tplc="5E0EBD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ADD08A7"/>
    <w:multiLevelType w:val="hybridMultilevel"/>
    <w:tmpl w:val="22DCD2A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15412DD"/>
    <w:multiLevelType w:val="hybridMultilevel"/>
    <w:tmpl w:val="EDE06FDA"/>
    <w:lvl w:ilvl="0" w:tplc="0C14B2F4">
      <w:start w:val="3"/>
      <w:numFmt w:val="bullet"/>
      <w:lvlText w:val=""/>
      <w:lvlJc w:val="left"/>
      <w:pPr>
        <w:ind w:left="360" w:hanging="360"/>
      </w:pPr>
      <w:rPr>
        <w:rFonts w:ascii="Wingdings" w:eastAsia="宋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43C24D8"/>
    <w:multiLevelType w:val="hybridMultilevel"/>
    <w:tmpl w:val="5562F85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 w15:restartNumberingAfterBreak="0">
    <w:nsid w:val="45441130"/>
    <w:multiLevelType w:val="hybridMultilevel"/>
    <w:tmpl w:val="044046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497B320A"/>
    <w:multiLevelType w:val="hybridMultilevel"/>
    <w:tmpl w:val="2488F910"/>
    <w:lvl w:ilvl="0" w:tplc="FFFFFFFF">
      <w:start w:val="1"/>
      <w:numFmt w:val="decimal"/>
      <w:lvlText w:val="(%1)"/>
      <w:lvlJc w:val="left"/>
      <w:pPr>
        <w:ind w:left="420" w:hanging="420"/>
      </w:pPr>
      <w:rPr>
        <w:rFonts w:hint="eastAsia"/>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56E26BEC"/>
    <w:multiLevelType w:val="hybridMultilevel"/>
    <w:tmpl w:val="2488F910"/>
    <w:lvl w:ilvl="0" w:tplc="C7D4B68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6C0128E7"/>
    <w:multiLevelType w:val="hybridMultilevel"/>
    <w:tmpl w:val="B7F22FE0"/>
    <w:lvl w:ilvl="0" w:tplc="8E40AD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5"/>
  </w:num>
  <w:num w:numId="3">
    <w:abstractNumId w:val="7"/>
  </w:num>
  <w:num w:numId="4">
    <w:abstractNumId w:val="9"/>
  </w:num>
  <w:num w:numId="5">
    <w:abstractNumId w:val="2"/>
  </w:num>
  <w:num w:numId="6">
    <w:abstractNumId w:val="4"/>
  </w:num>
  <w:num w:numId="7">
    <w:abstractNumId w:val="8"/>
  </w:num>
  <w:num w:numId="8">
    <w:abstractNumId w:val="1"/>
  </w:num>
  <w:num w:numId="9">
    <w:abstractNumId w:val="6"/>
  </w:num>
  <w:num w:numId="10">
    <w:abstractNumId w:val="0"/>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saveSubsetFonts/>
  <w:bordersDoNotSurroundHeader/>
  <w:bordersDoNotSurroundFooter/>
  <w:proofState w:spelling="clean" w:grammar="clean"/>
  <w:trackRevisions/>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tmos Chem Phys 2023&lt;/Style&gt;&lt;LeftDelim&gt;{&lt;/LeftDelim&gt;&lt;RightDelim&gt;}&lt;/RightDelim&gt;&lt;FontName&gt;等线&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r929ztsmpsa9iefaespwsezfttt9v90stz2&quot;&gt;PengYuwen ECI Library&lt;record-ids&gt;&lt;item&gt;67&lt;/item&gt;&lt;item&gt;69&lt;/item&gt;&lt;item&gt;128&lt;/item&gt;&lt;item&gt;146&lt;/item&gt;&lt;item&gt;147&lt;/item&gt;&lt;item&gt;164&lt;/item&gt;&lt;item&gt;178&lt;/item&gt;&lt;item&gt;180&lt;/item&gt;&lt;item&gt;343&lt;/item&gt;&lt;item&gt;407&lt;/item&gt;&lt;item&gt;409&lt;/item&gt;&lt;item&gt;427&lt;/item&gt;&lt;item&gt;495&lt;/item&gt;&lt;item&gt;500&lt;/item&gt;&lt;item&gt;533&lt;/item&gt;&lt;item&gt;540&lt;/item&gt;&lt;item&gt;541&lt;/item&gt;&lt;item&gt;543&lt;/item&gt;&lt;item&gt;549&lt;/item&gt;&lt;item&gt;552&lt;/item&gt;&lt;item&gt;555&lt;/item&gt;&lt;item&gt;562&lt;/item&gt;&lt;item&gt;566&lt;/item&gt;&lt;item&gt;567&lt;/item&gt;&lt;item&gt;574&lt;/item&gt;&lt;item&gt;577&lt;/item&gt;&lt;item&gt;579&lt;/item&gt;&lt;item&gt;581&lt;/item&gt;&lt;item&gt;582&lt;/item&gt;&lt;item&gt;583&lt;/item&gt;&lt;item&gt;585&lt;/item&gt;&lt;item&gt;591&lt;/item&gt;&lt;item&gt;600&lt;/item&gt;&lt;item&gt;602&lt;/item&gt;&lt;item&gt;607&lt;/item&gt;&lt;item&gt;640&lt;/item&gt;&lt;item&gt;641&lt;/item&gt;&lt;item&gt;645&lt;/item&gt;&lt;item&gt;668&lt;/item&gt;&lt;item&gt;671&lt;/item&gt;&lt;item&gt;672&lt;/item&gt;&lt;item&gt;695&lt;/item&gt;&lt;item&gt;698&lt;/item&gt;&lt;item&gt;699&lt;/item&gt;&lt;item&gt;703&lt;/item&gt;&lt;item&gt;706&lt;/item&gt;&lt;item&gt;707&lt;/item&gt;&lt;item&gt;708&lt;/item&gt;&lt;item&gt;709&lt;/item&gt;&lt;item&gt;710&lt;/item&gt;&lt;item&gt;711&lt;/item&gt;&lt;item&gt;713&lt;/item&gt;&lt;item&gt;714&lt;/item&gt;&lt;item&gt;715&lt;/item&gt;&lt;item&gt;717&lt;/item&gt;&lt;item&gt;718&lt;/item&gt;&lt;item&gt;719&lt;/item&gt;&lt;item&gt;721&lt;/item&gt;&lt;item&gt;724&lt;/item&gt;&lt;item&gt;731&lt;/item&gt;&lt;item&gt;732&lt;/item&gt;&lt;item&gt;733&lt;/item&gt;&lt;item&gt;734&lt;/item&gt;&lt;item&gt;735&lt;/item&gt;&lt;item&gt;736&lt;/item&gt;&lt;item&gt;737&lt;/item&gt;&lt;item&gt;738&lt;/item&gt;&lt;item&gt;788&lt;/item&gt;&lt;item&gt;789&lt;/item&gt;&lt;item&gt;790&lt;/item&gt;&lt;/record-ids&gt;&lt;/item&gt;&lt;/Libraries&gt;"/>
  </w:docVars>
  <w:rsids>
    <w:rsidRoot w:val="00B90DFE"/>
    <w:rsid w:val="00001863"/>
    <w:rsid w:val="00002852"/>
    <w:rsid w:val="0000341D"/>
    <w:rsid w:val="0000363B"/>
    <w:rsid w:val="000041A1"/>
    <w:rsid w:val="00005561"/>
    <w:rsid w:val="00005E46"/>
    <w:rsid w:val="000078E0"/>
    <w:rsid w:val="0001116D"/>
    <w:rsid w:val="00014C31"/>
    <w:rsid w:val="000178BB"/>
    <w:rsid w:val="00017E65"/>
    <w:rsid w:val="00017F57"/>
    <w:rsid w:val="000200A8"/>
    <w:rsid w:val="000205A0"/>
    <w:rsid w:val="000215D2"/>
    <w:rsid w:val="00022932"/>
    <w:rsid w:val="00023638"/>
    <w:rsid w:val="00023E5E"/>
    <w:rsid w:val="000244FF"/>
    <w:rsid w:val="000260C8"/>
    <w:rsid w:val="0002655C"/>
    <w:rsid w:val="00027988"/>
    <w:rsid w:val="00030473"/>
    <w:rsid w:val="00030A4E"/>
    <w:rsid w:val="000311F1"/>
    <w:rsid w:val="00035B0A"/>
    <w:rsid w:val="00035E3E"/>
    <w:rsid w:val="00036261"/>
    <w:rsid w:val="00036302"/>
    <w:rsid w:val="00036A0A"/>
    <w:rsid w:val="00037869"/>
    <w:rsid w:val="00040C34"/>
    <w:rsid w:val="00041282"/>
    <w:rsid w:val="0004137A"/>
    <w:rsid w:val="0004271F"/>
    <w:rsid w:val="000429FE"/>
    <w:rsid w:val="00043404"/>
    <w:rsid w:val="000434BF"/>
    <w:rsid w:val="00044687"/>
    <w:rsid w:val="00046255"/>
    <w:rsid w:val="00046284"/>
    <w:rsid w:val="00047C6D"/>
    <w:rsid w:val="00051E1F"/>
    <w:rsid w:val="00052220"/>
    <w:rsid w:val="000522CE"/>
    <w:rsid w:val="000526F8"/>
    <w:rsid w:val="00052E3C"/>
    <w:rsid w:val="00053273"/>
    <w:rsid w:val="0005335A"/>
    <w:rsid w:val="0005350E"/>
    <w:rsid w:val="000539A1"/>
    <w:rsid w:val="0005533B"/>
    <w:rsid w:val="000557B5"/>
    <w:rsid w:val="00055EB3"/>
    <w:rsid w:val="00056EB7"/>
    <w:rsid w:val="00057BEB"/>
    <w:rsid w:val="00063E78"/>
    <w:rsid w:val="000660FC"/>
    <w:rsid w:val="00067170"/>
    <w:rsid w:val="000671D8"/>
    <w:rsid w:val="0006776C"/>
    <w:rsid w:val="00067D70"/>
    <w:rsid w:val="00070153"/>
    <w:rsid w:val="00073409"/>
    <w:rsid w:val="000739F4"/>
    <w:rsid w:val="0007449E"/>
    <w:rsid w:val="00074BDC"/>
    <w:rsid w:val="000750E5"/>
    <w:rsid w:val="00075622"/>
    <w:rsid w:val="000756BE"/>
    <w:rsid w:val="00077A79"/>
    <w:rsid w:val="0008039D"/>
    <w:rsid w:val="00080620"/>
    <w:rsid w:val="00081A95"/>
    <w:rsid w:val="00081CF9"/>
    <w:rsid w:val="00083203"/>
    <w:rsid w:val="0008374D"/>
    <w:rsid w:val="00084E9E"/>
    <w:rsid w:val="00086DE6"/>
    <w:rsid w:val="00087C04"/>
    <w:rsid w:val="00091392"/>
    <w:rsid w:val="00093DF5"/>
    <w:rsid w:val="00094982"/>
    <w:rsid w:val="000949B1"/>
    <w:rsid w:val="00094CA4"/>
    <w:rsid w:val="00094D7F"/>
    <w:rsid w:val="000979E3"/>
    <w:rsid w:val="00097AE9"/>
    <w:rsid w:val="00097C52"/>
    <w:rsid w:val="000A0D2E"/>
    <w:rsid w:val="000A22C0"/>
    <w:rsid w:val="000A260D"/>
    <w:rsid w:val="000A3B69"/>
    <w:rsid w:val="000A3E62"/>
    <w:rsid w:val="000A58FC"/>
    <w:rsid w:val="000A5EFF"/>
    <w:rsid w:val="000A65FD"/>
    <w:rsid w:val="000B1205"/>
    <w:rsid w:val="000B160C"/>
    <w:rsid w:val="000B2A4A"/>
    <w:rsid w:val="000B4165"/>
    <w:rsid w:val="000B7423"/>
    <w:rsid w:val="000B79D6"/>
    <w:rsid w:val="000B7FA3"/>
    <w:rsid w:val="000C0F1E"/>
    <w:rsid w:val="000C20CA"/>
    <w:rsid w:val="000C2BC9"/>
    <w:rsid w:val="000C412C"/>
    <w:rsid w:val="000C5182"/>
    <w:rsid w:val="000C56EE"/>
    <w:rsid w:val="000C5BF8"/>
    <w:rsid w:val="000C6312"/>
    <w:rsid w:val="000C78F8"/>
    <w:rsid w:val="000D0112"/>
    <w:rsid w:val="000D0EE8"/>
    <w:rsid w:val="000D12BB"/>
    <w:rsid w:val="000D141B"/>
    <w:rsid w:val="000D2A86"/>
    <w:rsid w:val="000D2F8F"/>
    <w:rsid w:val="000D4C33"/>
    <w:rsid w:val="000D4EB2"/>
    <w:rsid w:val="000D4F7C"/>
    <w:rsid w:val="000D5FCB"/>
    <w:rsid w:val="000D7E2E"/>
    <w:rsid w:val="000E038E"/>
    <w:rsid w:val="000E1CBF"/>
    <w:rsid w:val="000E203E"/>
    <w:rsid w:val="000E367A"/>
    <w:rsid w:val="000E44F4"/>
    <w:rsid w:val="000E4E46"/>
    <w:rsid w:val="000E546C"/>
    <w:rsid w:val="000E56AB"/>
    <w:rsid w:val="000E56F7"/>
    <w:rsid w:val="000E703D"/>
    <w:rsid w:val="000E7F2D"/>
    <w:rsid w:val="000F0041"/>
    <w:rsid w:val="000F0047"/>
    <w:rsid w:val="000F16EA"/>
    <w:rsid w:val="000F1D90"/>
    <w:rsid w:val="000F2158"/>
    <w:rsid w:val="000F4234"/>
    <w:rsid w:val="000F42CB"/>
    <w:rsid w:val="000F44B7"/>
    <w:rsid w:val="000F633B"/>
    <w:rsid w:val="000F730B"/>
    <w:rsid w:val="00100059"/>
    <w:rsid w:val="001008FB"/>
    <w:rsid w:val="00101386"/>
    <w:rsid w:val="00102133"/>
    <w:rsid w:val="00102C06"/>
    <w:rsid w:val="00103023"/>
    <w:rsid w:val="001038F7"/>
    <w:rsid w:val="00103937"/>
    <w:rsid w:val="00104BE7"/>
    <w:rsid w:val="00106199"/>
    <w:rsid w:val="001066BF"/>
    <w:rsid w:val="001070CA"/>
    <w:rsid w:val="00111198"/>
    <w:rsid w:val="00111867"/>
    <w:rsid w:val="00112C9C"/>
    <w:rsid w:val="00113407"/>
    <w:rsid w:val="001142C0"/>
    <w:rsid w:val="00114712"/>
    <w:rsid w:val="00114E3D"/>
    <w:rsid w:val="001155A4"/>
    <w:rsid w:val="00117092"/>
    <w:rsid w:val="00117A87"/>
    <w:rsid w:val="00120123"/>
    <w:rsid w:val="00120870"/>
    <w:rsid w:val="001208CC"/>
    <w:rsid w:val="00120A64"/>
    <w:rsid w:val="00120BE2"/>
    <w:rsid w:val="00121D60"/>
    <w:rsid w:val="00122AB7"/>
    <w:rsid w:val="00123473"/>
    <w:rsid w:val="00124040"/>
    <w:rsid w:val="00125788"/>
    <w:rsid w:val="00125E05"/>
    <w:rsid w:val="0012687C"/>
    <w:rsid w:val="00132C96"/>
    <w:rsid w:val="0013538E"/>
    <w:rsid w:val="0013596D"/>
    <w:rsid w:val="00136A99"/>
    <w:rsid w:val="001370B8"/>
    <w:rsid w:val="0014276D"/>
    <w:rsid w:val="00142DB2"/>
    <w:rsid w:val="00142FC1"/>
    <w:rsid w:val="00142FC2"/>
    <w:rsid w:val="0014371F"/>
    <w:rsid w:val="0014422B"/>
    <w:rsid w:val="00144915"/>
    <w:rsid w:val="0014621C"/>
    <w:rsid w:val="00147A52"/>
    <w:rsid w:val="001501FB"/>
    <w:rsid w:val="00150A33"/>
    <w:rsid w:val="00151F8B"/>
    <w:rsid w:val="00152B17"/>
    <w:rsid w:val="0015342D"/>
    <w:rsid w:val="001536F6"/>
    <w:rsid w:val="00153B46"/>
    <w:rsid w:val="00153BEB"/>
    <w:rsid w:val="00153F81"/>
    <w:rsid w:val="00154DA0"/>
    <w:rsid w:val="001554B1"/>
    <w:rsid w:val="001559CB"/>
    <w:rsid w:val="00156455"/>
    <w:rsid w:val="00160E17"/>
    <w:rsid w:val="001617F9"/>
    <w:rsid w:val="00165798"/>
    <w:rsid w:val="00165DBB"/>
    <w:rsid w:val="001660CB"/>
    <w:rsid w:val="00166471"/>
    <w:rsid w:val="00166493"/>
    <w:rsid w:val="00173149"/>
    <w:rsid w:val="00174B7D"/>
    <w:rsid w:val="00176004"/>
    <w:rsid w:val="00176454"/>
    <w:rsid w:val="001806C1"/>
    <w:rsid w:val="00181161"/>
    <w:rsid w:val="00181792"/>
    <w:rsid w:val="00182A65"/>
    <w:rsid w:val="001831D8"/>
    <w:rsid w:val="001834F9"/>
    <w:rsid w:val="0018379C"/>
    <w:rsid w:val="00184CDE"/>
    <w:rsid w:val="00184CF3"/>
    <w:rsid w:val="00185910"/>
    <w:rsid w:val="00185B77"/>
    <w:rsid w:val="001907DB"/>
    <w:rsid w:val="00190966"/>
    <w:rsid w:val="00191097"/>
    <w:rsid w:val="001913DE"/>
    <w:rsid w:val="00191CBE"/>
    <w:rsid w:val="00192AA5"/>
    <w:rsid w:val="00195A9E"/>
    <w:rsid w:val="00196B8C"/>
    <w:rsid w:val="00196B8D"/>
    <w:rsid w:val="00197088"/>
    <w:rsid w:val="001970DE"/>
    <w:rsid w:val="001977D2"/>
    <w:rsid w:val="001A0B56"/>
    <w:rsid w:val="001A19A5"/>
    <w:rsid w:val="001A217F"/>
    <w:rsid w:val="001A530C"/>
    <w:rsid w:val="001A5B20"/>
    <w:rsid w:val="001A5FAD"/>
    <w:rsid w:val="001A6A4B"/>
    <w:rsid w:val="001A6C66"/>
    <w:rsid w:val="001B041C"/>
    <w:rsid w:val="001B2197"/>
    <w:rsid w:val="001B2A01"/>
    <w:rsid w:val="001B303F"/>
    <w:rsid w:val="001B3FF7"/>
    <w:rsid w:val="001B4C30"/>
    <w:rsid w:val="001B59A4"/>
    <w:rsid w:val="001B5B5C"/>
    <w:rsid w:val="001B5C96"/>
    <w:rsid w:val="001B7825"/>
    <w:rsid w:val="001C06E7"/>
    <w:rsid w:val="001C11E4"/>
    <w:rsid w:val="001C1A52"/>
    <w:rsid w:val="001C2A33"/>
    <w:rsid w:val="001C2DA8"/>
    <w:rsid w:val="001C2EBA"/>
    <w:rsid w:val="001C4B5A"/>
    <w:rsid w:val="001C538D"/>
    <w:rsid w:val="001C5E53"/>
    <w:rsid w:val="001C7A4E"/>
    <w:rsid w:val="001C7EC4"/>
    <w:rsid w:val="001D2785"/>
    <w:rsid w:val="001D2D96"/>
    <w:rsid w:val="001D3D7C"/>
    <w:rsid w:val="001D40F2"/>
    <w:rsid w:val="001D41C5"/>
    <w:rsid w:val="001D43DC"/>
    <w:rsid w:val="001D5332"/>
    <w:rsid w:val="001D55DC"/>
    <w:rsid w:val="001D5CA9"/>
    <w:rsid w:val="001D62FD"/>
    <w:rsid w:val="001E1F7D"/>
    <w:rsid w:val="001E33AE"/>
    <w:rsid w:val="001E5812"/>
    <w:rsid w:val="001E58BB"/>
    <w:rsid w:val="001E742B"/>
    <w:rsid w:val="001F13C0"/>
    <w:rsid w:val="001F14B4"/>
    <w:rsid w:val="001F16CD"/>
    <w:rsid w:val="001F1F28"/>
    <w:rsid w:val="001F24A9"/>
    <w:rsid w:val="001F343E"/>
    <w:rsid w:val="001F434A"/>
    <w:rsid w:val="001F443E"/>
    <w:rsid w:val="001F57B6"/>
    <w:rsid w:val="001F6002"/>
    <w:rsid w:val="001F6CBD"/>
    <w:rsid w:val="001F6EDC"/>
    <w:rsid w:val="00200FAB"/>
    <w:rsid w:val="0020202F"/>
    <w:rsid w:val="00202554"/>
    <w:rsid w:val="0020357E"/>
    <w:rsid w:val="002059A8"/>
    <w:rsid w:val="0020694A"/>
    <w:rsid w:val="00210224"/>
    <w:rsid w:val="002106AD"/>
    <w:rsid w:val="002118F8"/>
    <w:rsid w:val="002120C8"/>
    <w:rsid w:val="00213052"/>
    <w:rsid w:val="002134BF"/>
    <w:rsid w:val="00213E22"/>
    <w:rsid w:val="002147A0"/>
    <w:rsid w:val="00214B16"/>
    <w:rsid w:val="00215000"/>
    <w:rsid w:val="00217ECF"/>
    <w:rsid w:val="002210F4"/>
    <w:rsid w:val="00223D5A"/>
    <w:rsid w:val="00225030"/>
    <w:rsid w:val="00225512"/>
    <w:rsid w:val="00225864"/>
    <w:rsid w:val="002258AD"/>
    <w:rsid w:val="0022610C"/>
    <w:rsid w:val="0022612C"/>
    <w:rsid w:val="002262F9"/>
    <w:rsid w:val="00226983"/>
    <w:rsid w:val="002308CF"/>
    <w:rsid w:val="00230DD8"/>
    <w:rsid w:val="00232024"/>
    <w:rsid w:val="00232484"/>
    <w:rsid w:val="0023270F"/>
    <w:rsid w:val="002338C5"/>
    <w:rsid w:val="0023468F"/>
    <w:rsid w:val="00235AE6"/>
    <w:rsid w:val="00235BBB"/>
    <w:rsid w:val="00236580"/>
    <w:rsid w:val="00236AF1"/>
    <w:rsid w:val="00237E07"/>
    <w:rsid w:val="00241D85"/>
    <w:rsid w:val="00243952"/>
    <w:rsid w:val="00243FBB"/>
    <w:rsid w:val="00244C66"/>
    <w:rsid w:val="00244D43"/>
    <w:rsid w:val="0024536F"/>
    <w:rsid w:val="00245771"/>
    <w:rsid w:val="002457C9"/>
    <w:rsid w:val="00247F61"/>
    <w:rsid w:val="00250055"/>
    <w:rsid w:val="00251E42"/>
    <w:rsid w:val="002525B6"/>
    <w:rsid w:val="00255FA5"/>
    <w:rsid w:val="002562DE"/>
    <w:rsid w:val="00256548"/>
    <w:rsid w:val="002625CE"/>
    <w:rsid w:val="002627DB"/>
    <w:rsid w:val="00262A4F"/>
    <w:rsid w:val="00262C0F"/>
    <w:rsid w:val="00262EEA"/>
    <w:rsid w:val="0026320C"/>
    <w:rsid w:val="00263787"/>
    <w:rsid w:val="002637AE"/>
    <w:rsid w:val="00263E7B"/>
    <w:rsid w:val="00264968"/>
    <w:rsid w:val="00264A95"/>
    <w:rsid w:val="00264BFB"/>
    <w:rsid w:val="00264F0F"/>
    <w:rsid w:val="0026555D"/>
    <w:rsid w:val="00266ABC"/>
    <w:rsid w:val="00267141"/>
    <w:rsid w:val="00270254"/>
    <w:rsid w:val="00270874"/>
    <w:rsid w:val="00270D64"/>
    <w:rsid w:val="002711CE"/>
    <w:rsid w:val="00272129"/>
    <w:rsid w:val="002751A3"/>
    <w:rsid w:val="002755FA"/>
    <w:rsid w:val="00275E00"/>
    <w:rsid w:val="00275EEE"/>
    <w:rsid w:val="002761A8"/>
    <w:rsid w:val="00277CB7"/>
    <w:rsid w:val="00281B31"/>
    <w:rsid w:val="00282A89"/>
    <w:rsid w:val="00283A6A"/>
    <w:rsid w:val="002844C1"/>
    <w:rsid w:val="00284E9D"/>
    <w:rsid w:val="002858F5"/>
    <w:rsid w:val="00287A7E"/>
    <w:rsid w:val="002905E1"/>
    <w:rsid w:val="002910DB"/>
    <w:rsid w:val="00291A4D"/>
    <w:rsid w:val="00291CE9"/>
    <w:rsid w:val="00291E51"/>
    <w:rsid w:val="002921DF"/>
    <w:rsid w:val="0029271E"/>
    <w:rsid w:val="00293011"/>
    <w:rsid w:val="00293136"/>
    <w:rsid w:val="00295499"/>
    <w:rsid w:val="002A12D3"/>
    <w:rsid w:val="002A3AFD"/>
    <w:rsid w:val="002A48BC"/>
    <w:rsid w:val="002A504C"/>
    <w:rsid w:val="002A5B8B"/>
    <w:rsid w:val="002B0941"/>
    <w:rsid w:val="002B2C98"/>
    <w:rsid w:val="002B2E40"/>
    <w:rsid w:val="002B336E"/>
    <w:rsid w:val="002B3A93"/>
    <w:rsid w:val="002B45D8"/>
    <w:rsid w:val="002B52E0"/>
    <w:rsid w:val="002B5E9C"/>
    <w:rsid w:val="002B6E1C"/>
    <w:rsid w:val="002B7F43"/>
    <w:rsid w:val="002C0236"/>
    <w:rsid w:val="002C0926"/>
    <w:rsid w:val="002C0D5B"/>
    <w:rsid w:val="002C0E6E"/>
    <w:rsid w:val="002C17AB"/>
    <w:rsid w:val="002C3BBF"/>
    <w:rsid w:val="002C402A"/>
    <w:rsid w:val="002C5147"/>
    <w:rsid w:val="002C6EF1"/>
    <w:rsid w:val="002C7749"/>
    <w:rsid w:val="002D160D"/>
    <w:rsid w:val="002D2311"/>
    <w:rsid w:val="002D3237"/>
    <w:rsid w:val="002D5491"/>
    <w:rsid w:val="002E1042"/>
    <w:rsid w:val="002E1A1B"/>
    <w:rsid w:val="002E3AD3"/>
    <w:rsid w:val="002E4045"/>
    <w:rsid w:val="002E4060"/>
    <w:rsid w:val="002E4C7B"/>
    <w:rsid w:val="002E592A"/>
    <w:rsid w:val="002E610A"/>
    <w:rsid w:val="002E671B"/>
    <w:rsid w:val="002F081E"/>
    <w:rsid w:val="002F0896"/>
    <w:rsid w:val="002F1065"/>
    <w:rsid w:val="002F13FE"/>
    <w:rsid w:val="002F195C"/>
    <w:rsid w:val="002F3EC1"/>
    <w:rsid w:val="002F3F14"/>
    <w:rsid w:val="002F4717"/>
    <w:rsid w:val="002F7548"/>
    <w:rsid w:val="00300317"/>
    <w:rsid w:val="00301902"/>
    <w:rsid w:val="003025BB"/>
    <w:rsid w:val="003051A2"/>
    <w:rsid w:val="00307475"/>
    <w:rsid w:val="003078B3"/>
    <w:rsid w:val="00310334"/>
    <w:rsid w:val="00310BDE"/>
    <w:rsid w:val="003111C8"/>
    <w:rsid w:val="00311B0F"/>
    <w:rsid w:val="00311EC8"/>
    <w:rsid w:val="00311FAA"/>
    <w:rsid w:val="0031236D"/>
    <w:rsid w:val="00312AB7"/>
    <w:rsid w:val="003138DF"/>
    <w:rsid w:val="00314963"/>
    <w:rsid w:val="003162E3"/>
    <w:rsid w:val="0031694E"/>
    <w:rsid w:val="00317168"/>
    <w:rsid w:val="00321306"/>
    <w:rsid w:val="00322935"/>
    <w:rsid w:val="00324937"/>
    <w:rsid w:val="00324E34"/>
    <w:rsid w:val="00325CF7"/>
    <w:rsid w:val="003260C4"/>
    <w:rsid w:val="003263D2"/>
    <w:rsid w:val="00327E09"/>
    <w:rsid w:val="00330F82"/>
    <w:rsid w:val="00331109"/>
    <w:rsid w:val="003324DA"/>
    <w:rsid w:val="003354C2"/>
    <w:rsid w:val="00335681"/>
    <w:rsid w:val="0033669C"/>
    <w:rsid w:val="003368D7"/>
    <w:rsid w:val="0033797C"/>
    <w:rsid w:val="00340397"/>
    <w:rsid w:val="00340DEF"/>
    <w:rsid w:val="00342822"/>
    <w:rsid w:val="00345D81"/>
    <w:rsid w:val="00350159"/>
    <w:rsid w:val="0035112A"/>
    <w:rsid w:val="00351C37"/>
    <w:rsid w:val="00354C14"/>
    <w:rsid w:val="00354F0A"/>
    <w:rsid w:val="00355872"/>
    <w:rsid w:val="00355BBC"/>
    <w:rsid w:val="00355E12"/>
    <w:rsid w:val="00356363"/>
    <w:rsid w:val="00356FB6"/>
    <w:rsid w:val="00357528"/>
    <w:rsid w:val="00357A17"/>
    <w:rsid w:val="00357C1D"/>
    <w:rsid w:val="00360091"/>
    <w:rsid w:val="003608EA"/>
    <w:rsid w:val="00363BA6"/>
    <w:rsid w:val="003644A6"/>
    <w:rsid w:val="00364B66"/>
    <w:rsid w:val="00365584"/>
    <w:rsid w:val="0037022C"/>
    <w:rsid w:val="003707C7"/>
    <w:rsid w:val="00371171"/>
    <w:rsid w:val="00371F8D"/>
    <w:rsid w:val="003722D7"/>
    <w:rsid w:val="00372604"/>
    <w:rsid w:val="00372656"/>
    <w:rsid w:val="003729A2"/>
    <w:rsid w:val="003745D1"/>
    <w:rsid w:val="0037523A"/>
    <w:rsid w:val="00375C5E"/>
    <w:rsid w:val="003760D9"/>
    <w:rsid w:val="00376FDE"/>
    <w:rsid w:val="0037735D"/>
    <w:rsid w:val="00380A88"/>
    <w:rsid w:val="00381187"/>
    <w:rsid w:val="003812C4"/>
    <w:rsid w:val="003817D6"/>
    <w:rsid w:val="00381CA8"/>
    <w:rsid w:val="00383CF7"/>
    <w:rsid w:val="00384A9A"/>
    <w:rsid w:val="00386609"/>
    <w:rsid w:val="00387CF7"/>
    <w:rsid w:val="00393BEC"/>
    <w:rsid w:val="00394A85"/>
    <w:rsid w:val="00394AD1"/>
    <w:rsid w:val="00396070"/>
    <w:rsid w:val="003963CF"/>
    <w:rsid w:val="00396D33"/>
    <w:rsid w:val="003A0465"/>
    <w:rsid w:val="003A082C"/>
    <w:rsid w:val="003A1053"/>
    <w:rsid w:val="003A1FBA"/>
    <w:rsid w:val="003A2557"/>
    <w:rsid w:val="003A264A"/>
    <w:rsid w:val="003A34F0"/>
    <w:rsid w:val="003A5549"/>
    <w:rsid w:val="003A554C"/>
    <w:rsid w:val="003A5740"/>
    <w:rsid w:val="003A5881"/>
    <w:rsid w:val="003A7370"/>
    <w:rsid w:val="003B138F"/>
    <w:rsid w:val="003B241B"/>
    <w:rsid w:val="003B27E8"/>
    <w:rsid w:val="003B2A99"/>
    <w:rsid w:val="003B3249"/>
    <w:rsid w:val="003B35A2"/>
    <w:rsid w:val="003B3A7D"/>
    <w:rsid w:val="003B4A7A"/>
    <w:rsid w:val="003B4D6D"/>
    <w:rsid w:val="003B4D80"/>
    <w:rsid w:val="003B745B"/>
    <w:rsid w:val="003C14CF"/>
    <w:rsid w:val="003C3D14"/>
    <w:rsid w:val="003C3DD6"/>
    <w:rsid w:val="003C3FF0"/>
    <w:rsid w:val="003C4197"/>
    <w:rsid w:val="003C4750"/>
    <w:rsid w:val="003C494A"/>
    <w:rsid w:val="003C54FC"/>
    <w:rsid w:val="003C5798"/>
    <w:rsid w:val="003C5F1E"/>
    <w:rsid w:val="003C6482"/>
    <w:rsid w:val="003C7236"/>
    <w:rsid w:val="003D1B63"/>
    <w:rsid w:val="003D20A3"/>
    <w:rsid w:val="003D29CC"/>
    <w:rsid w:val="003D2D41"/>
    <w:rsid w:val="003D2FB5"/>
    <w:rsid w:val="003D3B62"/>
    <w:rsid w:val="003D4FB4"/>
    <w:rsid w:val="003D716D"/>
    <w:rsid w:val="003D79FD"/>
    <w:rsid w:val="003E0B3F"/>
    <w:rsid w:val="003E24E6"/>
    <w:rsid w:val="003E4530"/>
    <w:rsid w:val="003E4CA9"/>
    <w:rsid w:val="003E589C"/>
    <w:rsid w:val="003E59B1"/>
    <w:rsid w:val="003E73DE"/>
    <w:rsid w:val="003E74BD"/>
    <w:rsid w:val="003F024D"/>
    <w:rsid w:val="003F0CFA"/>
    <w:rsid w:val="003F1736"/>
    <w:rsid w:val="003F2DBE"/>
    <w:rsid w:val="003F58E4"/>
    <w:rsid w:val="003F5E02"/>
    <w:rsid w:val="003F7FEF"/>
    <w:rsid w:val="00400422"/>
    <w:rsid w:val="00400A04"/>
    <w:rsid w:val="00400B80"/>
    <w:rsid w:val="00400FF7"/>
    <w:rsid w:val="0040129C"/>
    <w:rsid w:val="004017EC"/>
    <w:rsid w:val="004034B9"/>
    <w:rsid w:val="00404BC8"/>
    <w:rsid w:val="0040612A"/>
    <w:rsid w:val="0040656E"/>
    <w:rsid w:val="00406A42"/>
    <w:rsid w:val="00407846"/>
    <w:rsid w:val="0040791D"/>
    <w:rsid w:val="00407BCA"/>
    <w:rsid w:val="0041016B"/>
    <w:rsid w:val="004103F3"/>
    <w:rsid w:val="0041182C"/>
    <w:rsid w:val="004118AA"/>
    <w:rsid w:val="00413AA6"/>
    <w:rsid w:val="00415082"/>
    <w:rsid w:val="00415897"/>
    <w:rsid w:val="00416645"/>
    <w:rsid w:val="004166A3"/>
    <w:rsid w:val="0042132F"/>
    <w:rsid w:val="00422BFA"/>
    <w:rsid w:val="00423A33"/>
    <w:rsid w:val="00423A7C"/>
    <w:rsid w:val="004241EC"/>
    <w:rsid w:val="00426279"/>
    <w:rsid w:val="00426937"/>
    <w:rsid w:val="00426C75"/>
    <w:rsid w:val="00427B4E"/>
    <w:rsid w:val="00430E32"/>
    <w:rsid w:val="00431FA4"/>
    <w:rsid w:val="00433677"/>
    <w:rsid w:val="004338FB"/>
    <w:rsid w:val="00433C64"/>
    <w:rsid w:val="00436C0E"/>
    <w:rsid w:val="00437BB4"/>
    <w:rsid w:val="00437E4B"/>
    <w:rsid w:val="00442B09"/>
    <w:rsid w:val="0044344D"/>
    <w:rsid w:val="004439D0"/>
    <w:rsid w:val="00444941"/>
    <w:rsid w:val="00445D40"/>
    <w:rsid w:val="00445E5D"/>
    <w:rsid w:val="0044615A"/>
    <w:rsid w:val="0044776B"/>
    <w:rsid w:val="00453628"/>
    <w:rsid w:val="00456190"/>
    <w:rsid w:val="004567D3"/>
    <w:rsid w:val="004567D8"/>
    <w:rsid w:val="00456C56"/>
    <w:rsid w:val="00457327"/>
    <w:rsid w:val="0045797A"/>
    <w:rsid w:val="00460040"/>
    <w:rsid w:val="00460BDC"/>
    <w:rsid w:val="00460CDE"/>
    <w:rsid w:val="00461F22"/>
    <w:rsid w:val="00463C65"/>
    <w:rsid w:val="00463DBE"/>
    <w:rsid w:val="00464082"/>
    <w:rsid w:val="004653FA"/>
    <w:rsid w:val="004654A5"/>
    <w:rsid w:val="00466A7A"/>
    <w:rsid w:val="00467511"/>
    <w:rsid w:val="00467818"/>
    <w:rsid w:val="00467C35"/>
    <w:rsid w:val="00467D38"/>
    <w:rsid w:val="00470EA5"/>
    <w:rsid w:val="00472EF6"/>
    <w:rsid w:val="004742F5"/>
    <w:rsid w:val="00474E2C"/>
    <w:rsid w:val="00474F05"/>
    <w:rsid w:val="00475471"/>
    <w:rsid w:val="004762F6"/>
    <w:rsid w:val="0047632A"/>
    <w:rsid w:val="00476827"/>
    <w:rsid w:val="00476FD9"/>
    <w:rsid w:val="004775A1"/>
    <w:rsid w:val="00477A3A"/>
    <w:rsid w:val="00477BA9"/>
    <w:rsid w:val="0048089B"/>
    <w:rsid w:val="00480B31"/>
    <w:rsid w:val="0048311C"/>
    <w:rsid w:val="00483D10"/>
    <w:rsid w:val="00483E85"/>
    <w:rsid w:val="00484318"/>
    <w:rsid w:val="00485C49"/>
    <w:rsid w:val="0048650B"/>
    <w:rsid w:val="00487193"/>
    <w:rsid w:val="0049019E"/>
    <w:rsid w:val="00490862"/>
    <w:rsid w:val="00490AF8"/>
    <w:rsid w:val="004916B6"/>
    <w:rsid w:val="00495348"/>
    <w:rsid w:val="004970A8"/>
    <w:rsid w:val="0049713C"/>
    <w:rsid w:val="00497793"/>
    <w:rsid w:val="00497862"/>
    <w:rsid w:val="00497A6F"/>
    <w:rsid w:val="004A0111"/>
    <w:rsid w:val="004A050C"/>
    <w:rsid w:val="004A098D"/>
    <w:rsid w:val="004A0B55"/>
    <w:rsid w:val="004A0FA3"/>
    <w:rsid w:val="004A1917"/>
    <w:rsid w:val="004A1A95"/>
    <w:rsid w:val="004A2D13"/>
    <w:rsid w:val="004A339A"/>
    <w:rsid w:val="004A3CB1"/>
    <w:rsid w:val="004A48E2"/>
    <w:rsid w:val="004A76AB"/>
    <w:rsid w:val="004B00D1"/>
    <w:rsid w:val="004B111F"/>
    <w:rsid w:val="004B1F83"/>
    <w:rsid w:val="004B34FF"/>
    <w:rsid w:val="004B39D1"/>
    <w:rsid w:val="004B427E"/>
    <w:rsid w:val="004B4401"/>
    <w:rsid w:val="004B6493"/>
    <w:rsid w:val="004B7075"/>
    <w:rsid w:val="004C1406"/>
    <w:rsid w:val="004C4D4C"/>
    <w:rsid w:val="004C671D"/>
    <w:rsid w:val="004C6B69"/>
    <w:rsid w:val="004C7648"/>
    <w:rsid w:val="004D0C8A"/>
    <w:rsid w:val="004D15C1"/>
    <w:rsid w:val="004D1C70"/>
    <w:rsid w:val="004D217A"/>
    <w:rsid w:val="004D393A"/>
    <w:rsid w:val="004D3A26"/>
    <w:rsid w:val="004D3BFB"/>
    <w:rsid w:val="004D3CCC"/>
    <w:rsid w:val="004D3D0E"/>
    <w:rsid w:val="004D3DB0"/>
    <w:rsid w:val="004D411F"/>
    <w:rsid w:val="004D4242"/>
    <w:rsid w:val="004D49AD"/>
    <w:rsid w:val="004D5C55"/>
    <w:rsid w:val="004D6DAD"/>
    <w:rsid w:val="004E09E6"/>
    <w:rsid w:val="004E09F6"/>
    <w:rsid w:val="004E12F5"/>
    <w:rsid w:val="004E18CE"/>
    <w:rsid w:val="004E2C56"/>
    <w:rsid w:val="004E3A75"/>
    <w:rsid w:val="004E4608"/>
    <w:rsid w:val="004E6991"/>
    <w:rsid w:val="004E7470"/>
    <w:rsid w:val="004E76DB"/>
    <w:rsid w:val="004E7908"/>
    <w:rsid w:val="004F1C6D"/>
    <w:rsid w:val="004F211E"/>
    <w:rsid w:val="004F21AA"/>
    <w:rsid w:val="004F2431"/>
    <w:rsid w:val="004F28F6"/>
    <w:rsid w:val="004F2C28"/>
    <w:rsid w:val="004F3884"/>
    <w:rsid w:val="004F4CF9"/>
    <w:rsid w:val="004F5554"/>
    <w:rsid w:val="004F58A4"/>
    <w:rsid w:val="004F666C"/>
    <w:rsid w:val="004F6F82"/>
    <w:rsid w:val="004F7910"/>
    <w:rsid w:val="00500463"/>
    <w:rsid w:val="00500AD9"/>
    <w:rsid w:val="00502DBF"/>
    <w:rsid w:val="0050484E"/>
    <w:rsid w:val="00504BC7"/>
    <w:rsid w:val="00506CA2"/>
    <w:rsid w:val="005074E6"/>
    <w:rsid w:val="0051002D"/>
    <w:rsid w:val="00510485"/>
    <w:rsid w:val="00512178"/>
    <w:rsid w:val="00512F51"/>
    <w:rsid w:val="00513B67"/>
    <w:rsid w:val="0051511A"/>
    <w:rsid w:val="005158AD"/>
    <w:rsid w:val="00516116"/>
    <w:rsid w:val="00517E22"/>
    <w:rsid w:val="005207C8"/>
    <w:rsid w:val="00521403"/>
    <w:rsid w:val="005216A5"/>
    <w:rsid w:val="00521E0E"/>
    <w:rsid w:val="00522386"/>
    <w:rsid w:val="0052261A"/>
    <w:rsid w:val="005230C9"/>
    <w:rsid w:val="005238E9"/>
    <w:rsid w:val="00524200"/>
    <w:rsid w:val="005250F5"/>
    <w:rsid w:val="00525B76"/>
    <w:rsid w:val="00526E16"/>
    <w:rsid w:val="0053039E"/>
    <w:rsid w:val="00530CED"/>
    <w:rsid w:val="00531028"/>
    <w:rsid w:val="0053244A"/>
    <w:rsid w:val="00532FBC"/>
    <w:rsid w:val="0053606E"/>
    <w:rsid w:val="00536412"/>
    <w:rsid w:val="00545530"/>
    <w:rsid w:val="005459D7"/>
    <w:rsid w:val="00545A12"/>
    <w:rsid w:val="00545F01"/>
    <w:rsid w:val="00546292"/>
    <w:rsid w:val="0054666B"/>
    <w:rsid w:val="0054666F"/>
    <w:rsid w:val="005501F0"/>
    <w:rsid w:val="0055069B"/>
    <w:rsid w:val="0055186A"/>
    <w:rsid w:val="005524A2"/>
    <w:rsid w:val="005524C3"/>
    <w:rsid w:val="0055253E"/>
    <w:rsid w:val="00553289"/>
    <w:rsid w:val="00555746"/>
    <w:rsid w:val="00555C51"/>
    <w:rsid w:val="00555E0B"/>
    <w:rsid w:val="00556326"/>
    <w:rsid w:val="00556F33"/>
    <w:rsid w:val="005574E5"/>
    <w:rsid w:val="00557B19"/>
    <w:rsid w:val="0056019D"/>
    <w:rsid w:val="00563835"/>
    <w:rsid w:val="00563948"/>
    <w:rsid w:val="00564EB1"/>
    <w:rsid w:val="00565FBA"/>
    <w:rsid w:val="00566C54"/>
    <w:rsid w:val="00567368"/>
    <w:rsid w:val="00567551"/>
    <w:rsid w:val="00570341"/>
    <w:rsid w:val="00570441"/>
    <w:rsid w:val="00571792"/>
    <w:rsid w:val="005718D0"/>
    <w:rsid w:val="0057192D"/>
    <w:rsid w:val="0057199C"/>
    <w:rsid w:val="00571B13"/>
    <w:rsid w:val="00572F48"/>
    <w:rsid w:val="00574B86"/>
    <w:rsid w:val="00575228"/>
    <w:rsid w:val="00575375"/>
    <w:rsid w:val="00577176"/>
    <w:rsid w:val="005772DD"/>
    <w:rsid w:val="00577E6A"/>
    <w:rsid w:val="00580CB6"/>
    <w:rsid w:val="00582539"/>
    <w:rsid w:val="005825D6"/>
    <w:rsid w:val="00582FA8"/>
    <w:rsid w:val="00584421"/>
    <w:rsid w:val="00584E14"/>
    <w:rsid w:val="00586E84"/>
    <w:rsid w:val="00591A28"/>
    <w:rsid w:val="00593166"/>
    <w:rsid w:val="0059597A"/>
    <w:rsid w:val="005963DD"/>
    <w:rsid w:val="00596985"/>
    <w:rsid w:val="005975F8"/>
    <w:rsid w:val="005A338E"/>
    <w:rsid w:val="005A37AF"/>
    <w:rsid w:val="005A3A0B"/>
    <w:rsid w:val="005A4126"/>
    <w:rsid w:val="005A47D6"/>
    <w:rsid w:val="005A5017"/>
    <w:rsid w:val="005A7208"/>
    <w:rsid w:val="005B18C8"/>
    <w:rsid w:val="005B39A3"/>
    <w:rsid w:val="005B49E6"/>
    <w:rsid w:val="005B5790"/>
    <w:rsid w:val="005B5CCD"/>
    <w:rsid w:val="005B5F8E"/>
    <w:rsid w:val="005B5FB0"/>
    <w:rsid w:val="005C01CD"/>
    <w:rsid w:val="005C0548"/>
    <w:rsid w:val="005C13A1"/>
    <w:rsid w:val="005C1698"/>
    <w:rsid w:val="005C3AEB"/>
    <w:rsid w:val="005C484C"/>
    <w:rsid w:val="005C7AB5"/>
    <w:rsid w:val="005D17BB"/>
    <w:rsid w:val="005D4EB8"/>
    <w:rsid w:val="005D5A63"/>
    <w:rsid w:val="005D6400"/>
    <w:rsid w:val="005D7CF8"/>
    <w:rsid w:val="005D7DE7"/>
    <w:rsid w:val="005E0B93"/>
    <w:rsid w:val="005E159E"/>
    <w:rsid w:val="005E230E"/>
    <w:rsid w:val="005E2A30"/>
    <w:rsid w:val="005E2B02"/>
    <w:rsid w:val="005E5503"/>
    <w:rsid w:val="005E66B8"/>
    <w:rsid w:val="005E6E70"/>
    <w:rsid w:val="005E78CE"/>
    <w:rsid w:val="005F01ED"/>
    <w:rsid w:val="005F1DA2"/>
    <w:rsid w:val="005F6F34"/>
    <w:rsid w:val="005F7075"/>
    <w:rsid w:val="00600BBB"/>
    <w:rsid w:val="00601116"/>
    <w:rsid w:val="00602022"/>
    <w:rsid w:val="0060212C"/>
    <w:rsid w:val="006027DF"/>
    <w:rsid w:val="00603AF0"/>
    <w:rsid w:val="00603DB8"/>
    <w:rsid w:val="006041C6"/>
    <w:rsid w:val="006042E4"/>
    <w:rsid w:val="00604419"/>
    <w:rsid w:val="00604834"/>
    <w:rsid w:val="00605D73"/>
    <w:rsid w:val="00605F78"/>
    <w:rsid w:val="006060C4"/>
    <w:rsid w:val="00606257"/>
    <w:rsid w:val="00607733"/>
    <w:rsid w:val="0061048E"/>
    <w:rsid w:val="00610B2C"/>
    <w:rsid w:val="006128BB"/>
    <w:rsid w:val="00613378"/>
    <w:rsid w:val="00616AF9"/>
    <w:rsid w:val="006170FD"/>
    <w:rsid w:val="00617288"/>
    <w:rsid w:val="00617420"/>
    <w:rsid w:val="00620042"/>
    <w:rsid w:val="00620300"/>
    <w:rsid w:val="0062036B"/>
    <w:rsid w:val="006213A5"/>
    <w:rsid w:val="006217F2"/>
    <w:rsid w:val="00622549"/>
    <w:rsid w:val="0062256A"/>
    <w:rsid w:val="006226E6"/>
    <w:rsid w:val="00622EF9"/>
    <w:rsid w:val="006231BE"/>
    <w:rsid w:val="00624579"/>
    <w:rsid w:val="00624E47"/>
    <w:rsid w:val="00625973"/>
    <w:rsid w:val="00625DB5"/>
    <w:rsid w:val="006271F7"/>
    <w:rsid w:val="00627535"/>
    <w:rsid w:val="00627C48"/>
    <w:rsid w:val="006303CE"/>
    <w:rsid w:val="00630DCA"/>
    <w:rsid w:val="00631E8B"/>
    <w:rsid w:val="00632986"/>
    <w:rsid w:val="0063373D"/>
    <w:rsid w:val="00634644"/>
    <w:rsid w:val="006348C4"/>
    <w:rsid w:val="00634D13"/>
    <w:rsid w:val="00635B67"/>
    <w:rsid w:val="00636597"/>
    <w:rsid w:val="0064026D"/>
    <w:rsid w:val="00643FEF"/>
    <w:rsid w:val="006443B9"/>
    <w:rsid w:val="006451FC"/>
    <w:rsid w:val="00645342"/>
    <w:rsid w:val="006453A5"/>
    <w:rsid w:val="0064566A"/>
    <w:rsid w:val="00645E61"/>
    <w:rsid w:val="00646613"/>
    <w:rsid w:val="0064752F"/>
    <w:rsid w:val="0064760A"/>
    <w:rsid w:val="0064765F"/>
    <w:rsid w:val="00647D2F"/>
    <w:rsid w:val="006529E6"/>
    <w:rsid w:val="00652BF4"/>
    <w:rsid w:val="00654798"/>
    <w:rsid w:val="00654C0B"/>
    <w:rsid w:val="00654FB0"/>
    <w:rsid w:val="006560D0"/>
    <w:rsid w:val="006570E1"/>
    <w:rsid w:val="0065744D"/>
    <w:rsid w:val="006616D4"/>
    <w:rsid w:val="006619D5"/>
    <w:rsid w:val="00662970"/>
    <w:rsid w:val="006648BA"/>
    <w:rsid w:val="0066576B"/>
    <w:rsid w:val="006674EA"/>
    <w:rsid w:val="00670C5B"/>
    <w:rsid w:val="00671074"/>
    <w:rsid w:val="00671DA4"/>
    <w:rsid w:val="0067260F"/>
    <w:rsid w:val="00674B72"/>
    <w:rsid w:val="00676189"/>
    <w:rsid w:val="006761DF"/>
    <w:rsid w:val="0067694D"/>
    <w:rsid w:val="0067712D"/>
    <w:rsid w:val="00677CE8"/>
    <w:rsid w:val="00680F14"/>
    <w:rsid w:val="00682FC7"/>
    <w:rsid w:val="00685567"/>
    <w:rsid w:val="00686F5A"/>
    <w:rsid w:val="006872E5"/>
    <w:rsid w:val="0068795F"/>
    <w:rsid w:val="00687BAB"/>
    <w:rsid w:val="00690B18"/>
    <w:rsid w:val="0069102C"/>
    <w:rsid w:val="006924BA"/>
    <w:rsid w:val="00692CA1"/>
    <w:rsid w:val="00693D5A"/>
    <w:rsid w:val="00694A25"/>
    <w:rsid w:val="00694F49"/>
    <w:rsid w:val="00695A93"/>
    <w:rsid w:val="00695BB4"/>
    <w:rsid w:val="00697ABE"/>
    <w:rsid w:val="00697F27"/>
    <w:rsid w:val="006A2551"/>
    <w:rsid w:val="006A6DAF"/>
    <w:rsid w:val="006A7687"/>
    <w:rsid w:val="006B09D3"/>
    <w:rsid w:val="006B15C8"/>
    <w:rsid w:val="006B22FA"/>
    <w:rsid w:val="006B2445"/>
    <w:rsid w:val="006B2CE9"/>
    <w:rsid w:val="006B399B"/>
    <w:rsid w:val="006B6F7B"/>
    <w:rsid w:val="006B77E1"/>
    <w:rsid w:val="006B7CF3"/>
    <w:rsid w:val="006C0427"/>
    <w:rsid w:val="006C1207"/>
    <w:rsid w:val="006C1739"/>
    <w:rsid w:val="006C1D61"/>
    <w:rsid w:val="006C56CB"/>
    <w:rsid w:val="006C5ADE"/>
    <w:rsid w:val="006C692F"/>
    <w:rsid w:val="006C6E50"/>
    <w:rsid w:val="006C7073"/>
    <w:rsid w:val="006D0B32"/>
    <w:rsid w:val="006D2564"/>
    <w:rsid w:val="006D263F"/>
    <w:rsid w:val="006D3E22"/>
    <w:rsid w:val="006D4118"/>
    <w:rsid w:val="006D4B74"/>
    <w:rsid w:val="006D4EBA"/>
    <w:rsid w:val="006D56DA"/>
    <w:rsid w:val="006D68C3"/>
    <w:rsid w:val="006E1295"/>
    <w:rsid w:val="006E281D"/>
    <w:rsid w:val="006E2E24"/>
    <w:rsid w:val="006E430B"/>
    <w:rsid w:val="006E605F"/>
    <w:rsid w:val="006E73D1"/>
    <w:rsid w:val="006F05CF"/>
    <w:rsid w:val="006F0B3E"/>
    <w:rsid w:val="006F14C6"/>
    <w:rsid w:val="006F28C8"/>
    <w:rsid w:val="006F33A6"/>
    <w:rsid w:val="006F3B3D"/>
    <w:rsid w:val="006F3B53"/>
    <w:rsid w:val="006F5769"/>
    <w:rsid w:val="006F6F7E"/>
    <w:rsid w:val="006F745D"/>
    <w:rsid w:val="00700121"/>
    <w:rsid w:val="007002E4"/>
    <w:rsid w:val="007008D5"/>
    <w:rsid w:val="007011AF"/>
    <w:rsid w:val="00701764"/>
    <w:rsid w:val="00701B60"/>
    <w:rsid w:val="00701CE8"/>
    <w:rsid w:val="00701F9B"/>
    <w:rsid w:val="00702A98"/>
    <w:rsid w:val="00702F2B"/>
    <w:rsid w:val="00703A26"/>
    <w:rsid w:val="00705673"/>
    <w:rsid w:val="0070631D"/>
    <w:rsid w:val="007112C9"/>
    <w:rsid w:val="00713C5A"/>
    <w:rsid w:val="00713EC3"/>
    <w:rsid w:val="00714F7F"/>
    <w:rsid w:val="0071523F"/>
    <w:rsid w:val="00716AAF"/>
    <w:rsid w:val="00716CE2"/>
    <w:rsid w:val="0072026D"/>
    <w:rsid w:val="00720BC9"/>
    <w:rsid w:val="00720C6C"/>
    <w:rsid w:val="00721BEB"/>
    <w:rsid w:val="00721F15"/>
    <w:rsid w:val="00722149"/>
    <w:rsid w:val="00722EFA"/>
    <w:rsid w:val="0072366B"/>
    <w:rsid w:val="00723D62"/>
    <w:rsid w:val="00724556"/>
    <w:rsid w:val="00724873"/>
    <w:rsid w:val="00724AA3"/>
    <w:rsid w:val="00724B0F"/>
    <w:rsid w:val="0072599A"/>
    <w:rsid w:val="007266D4"/>
    <w:rsid w:val="00726FAD"/>
    <w:rsid w:val="00727916"/>
    <w:rsid w:val="007279BE"/>
    <w:rsid w:val="00730502"/>
    <w:rsid w:val="0073078B"/>
    <w:rsid w:val="00730BA0"/>
    <w:rsid w:val="007315A3"/>
    <w:rsid w:val="00731949"/>
    <w:rsid w:val="00731A9A"/>
    <w:rsid w:val="00732EA4"/>
    <w:rsid w:val="007352D9"/>
    <w:rsid w:val="00735584"/>
    <w:rsid w:val="00735759"/>
    <w:rsid w:val="00735C36"/>
    <w:rsid w:val="00735DEF"/>
    <w:rsid w:val="00736411"/>
    <w:rsid w:val="00736BE8"/>
    <w:rsid w:val="00740266"/>
    <w:rsid w:val="00740F66"/>
    <w:rsid w:val="00741003"/>
    <w:rsid w:val="00741655"/>
    <w:rsid w:val="00742391"/>
    <w:rsid w:val="00743458"/>
    <w:rsid w:val="00743BA1"/>
    <w:rsid w:val="00743BCD"/>
    <w:rsid w:val="00744924"/>
    <w:rsid w:val="00744AAF"/>
    <w:rsid w:val="007460D7"/>
    <w:rsid w:val="00746E47"/>
    <w:rsid w:val="00747D91"/>
    <w:rsid w:val="00751B8F"/>
    <w:rsid w:val="00751C73"/>
    <w:rsid w:val="00754A52"/>
    <w:rsid w:val="00754E1E"/>
    <w:rsid w:val="00755342"/>
    <w:rsid w:val="0075583A"/>
    <w:rsid w:val="007566BE"/>
    <w:rsid w:val="007578C3"/>
    <w:rsid w:val="00757E85"/>
    <w:rsid w:val="00761478"/>
    <w:rsid w:val="007616A1"/>
    <w:rsid w:val="00763D82"/>
    <w:rsid w:val="00763F18"/>
    <w:rsid w:val="00764260"/>
    <w:rsid w:val="007651B8"/>
    <w:rsid w:val="00765F36"/>
    <w:rsid w:val="007669B0"/>
    <w:rsid w:val="00766F7B"/>
    <w:rsid w:val="007674C8"/>
    <w:rsid w:val="00770471"/>
    <w:rsid w:val="0077327F"/>
    <w:rsid w:val="00773F2A"/>
    <w:rsid w:val="0077527B"/>
    <w:rsid w:val="00777450"/>
    <w:rsid w:val="00777F5F"/>
    <w:rsid w:val="00782515"/>
    <w:rsid w:val="00782950"/>
    <w:rsid w:val="00782AAD"/>
    <w:rsid w:val="007839DC"/>
    <w:rsid w:val="00783FC3"/>
    <w:rsid w:val="00784FAB"/>
    <w:rsid w:val="00785048"/>
    <w:rsid w:val="00785E15"/>
    <w:rsid w:val="00786806"/>
    <w:rsid w:val="00787155"/>
    <w:rsid w:val="00787935"/>
    <w:rsid w:val="00787D7F"/>
    <w:rsid w:val="0079009D"/>
    <w:rsid w:val="007925AD"/>
    <w:rsid w:val="00792B50"/>
    <w:rsid w:val="007935B3"/>
    <w:rsid w:val="00793E2D"/>
    <w:rsid w:val="00794D18"/>
    <w:rsid w:val="00794DDD"/>
    <w:rsid w:val="007968AE"/>
    <w:rsid w:val="00796931"/>
    <w:rsid w:val="00796A18"/>
    <w:rsid w:val="00797FEC"/>
    <w:rsid w:val="007A03ED"/>
    <w:rsid w:val="007A0B75"/>
    <w:rsid w:val="007A0C9D"/>
    <w:rsid w:val="007A0E40"/>
    <w:rsid w:val="007A0EF7"/>
    <w:rsid w:val="007A135E"/>
    <w:rsid w:val="007A14FC"/>
    <w:rsid w:val="007A3003"/>
    <w:rsid w:val="007A3253"/>
    <w:rsid w:val="007A3D3D"/>
    <w:rsid w:val="007A3D59"/>
    <w:rsid w:val="007A434E"/>
    <w:rsid w:val="007A4F80"/>
    <w:rsid w:val="007A7348"/>
    <w:rsid w:val="007A77DA"/>
    <w:rsid w:val="007B0020"/>
    <w:rsid w:val="007B1EFF"/>
    <w:rsid w:val="007B234C"/>
    <w:rsid w:val="007B28F1"/>
    <w:rsid w:val="007B3F2E"/>
    <w:rsid w:val="007B41ED"/>
    <w:rsid w:val="007B7283"/>
    <w:rsid w:val="007B74D3"/>
    <w:rsid w:val="007B77D7"/>
    <w:rsid w:val="007B7E0F"/>
    <w:rsid w:val="007C0BA1"/>
    <w:rsid w:val="007C2B0C"/>
    <w:rsid w:val="007C3297"/>
    <w:rsid w:val="007C32ED"/>
    <w:rsid w:val="007C3A71"/>
    <w:rsid w:val="007C3BAC"/>
    <w:rsid w:val="007C3C64"/>
    <w:rsid w:val="007C43E5"/>
    <w:rsid w:val="007C53BF"/>
    <w:rsid w:val="007C566B"/>
    <w:rsid w:val="007C6590"/>
    <w:rsid w:val="007D01AA"/>
    <w:rsid w:val="007D0AF6"/>
    <w:rsid w:val="007D0E94"/>
    <w:rsid w:val="007D14A2"/>
    <w:rsid w:val="007D3D45"/>
    <w:rsid w:val="007D4453"/>
    <w:rsid w:val="007D6AC8"/>
    <w:rsid w:val="007D6F63"/>
    <w:rsid w:val="007D7264"/>
    <w:rsid w:val="007E058D"/>
    <w:rsid w:val="007E0689"/>
    <w:rsid w:val="007E2222"/>
    <w:rsid w:val="007E2FCE"/>
    <w:rsid w:val="007E321D"/>
    <w:rsid w:val="007E34D3"/>
    <w:rsid w:val="007E504D"/>
    <w:rsid w:val="007E53C0"/>
    <w:rsid w:val="007E5422"/>
    <w:rsid w:val="007E5C71"/>
    <w:rsid w:val="007E603F"/>
    <w:rsid w:val="007E63B2"/>
    <w:rsid w:val="007E6521"/>
    <w:rsid w:val="007F10A7"/>
    <w:rsid w:val="007F4625"/>
    <w:rsid w:val="007F510F"/>
    <w:rsid w:val="007F56B3"/>
    <w:rsid w:val="007F7197"/>
    <w:rsid w:val="007F7B68"/>
    <w:rsid w:val="007F7F18"/>
    <w:rsid w:val="00800008"/>
    <w:rsid w:val="00800209"/>
    <w:rsid w:val="00800950"/>
    <w:rsid w:val="00801B2D"/>
    <w:rsid w:val="00802915"/>
    <w:rsid w:val="00802B79"/>
    <w:rsid w:val="0080364D"/>
    <w:rsid w:val="00803799"/>
    <w:rsid w:val="0080379F"/>
    <w:rsid w:val="008044EB"/>
    <w:rsid w:val="00805761"/>
    <w:rsid w:val="00805D19"/>
    <w:rsid w:val="008063EF"/>
    <w:rsid w:val="00806E1C"/>
    <w:rsid w:val="008106D2"/>
    <w:rsid w:val="00810DE6"/>
    <w:rsid w:val="008135C1"/>
    <w:rsid w:val="0081455E"/>
    <w:rsid w:val="00816057"/>
    <w:rsid w:val="008160CE"/>
    <w:rsid w:val="00817403"/>
    <w:rsid w:val="008205F9"/>
    <w:rsid w:val="00821038"/>
    <w:rsid w:val="00821A31"/>
    <w:rsid w:val="00821AE2"/>
    <w:rsid w:val="0082212D"/>
    <w:rsid w:val="008223DD"/>
    <w:rsid w:val="0082296B"/>
    <w:rsid w:val="00823856"/>
    <w:rsid w:val="00823E07"/>
    <w:rsid w:val="008244C6"/>
    <w:rsid w:val="00825EEA"/>
    <w:rsid w:val="0082659E"/>
    <w:rsid w:val="008278EE"/>
    <w:rsid w:val="0083079C"/>
    <w:rsid w:val="00830CD8"/>
    <w:rsid w:val="0083332E"/>
    <w:rsid w:val="00833899"/>
    <w:rsid w:val="0083556C"/>
    <w:rsid w:val="00835C7B"/>
    <w:rsid w:val="00835F0B"/>
    <w:rsid w:val="008364FD"/>
    <w:rsid w:val="00836CB7"/>
    <w:rsid w:val="008370FC"/>
    <w:rsid w:val="00840489"/>
    <w:rsid w:val="00841678"/>
    <w:rsid w:val="008419DD"/>
    <w:rsid w:val="008425FC"/>
    <w:rsid w:val="00842A74"/>
    <w:rsid w:val="0084352A"/>
    <w:rsid w:val="00847089"/>
    <w:rsid w:val="0084714F"/>
    <w:rsid w:val="0084784E"/>
    <w:rsid w:val="00851750"/>
    <w:rsid w:val="00851A3F"/>
    <w:rsid w:val="00852F56"/>
    <w:rsid w:val="00854212"/>
    <w:rsid w:val="008557DB"/>
    <w:rsid w:val="00856B9D"/>
    <w:rsid w:val="00857749"/>
    <w:rsid w:val="008609C2"/>
    <w:rsid w:val="00860B9A"/>
    <w:rsid w:val="00862012"/>
    <w:rsid w:val="008620F7"/>
    <w:rsid w:val="0086588D"/>
    <w:rsid w:val="00867780"/>
    <w:rsid w:val="0087039D"/>
    <w:rsid w:val="00870838"/>
    <w:rsid w:val="0087138A"/>
    <w:rsid w:val="008718C6"/>
    <w:rsid w:val="00871E17"/>
    <w:rsid w:val="00872920"/>
    <w:rsid w:val="00872A1D"/>
    <w:rsid w:val="00872C20"/>
    <w:rsid w:val="008738A8"/>
    <w:rsid w:val="00874291"/>
    <w:rsid w:val="00874867"/>
    <w:rsid w:val="00875735"/>
    <w:rsid w:val="00876E7B"/>
    <w:rsid w:val="00877500"/>
    <w:rsid w:val="008812BA"/>
    <w:rsid w:val="00882540"/>
    <w:rsid w:val="008825E0"/>
    <w:rsid w:val="00883368"/>
    <w:rsid w:val="0088377C"/>
    <w:rsid w:val="00883D01"/>
    <w:rsid w:val="00884302"/>
    <w:rsid w:val="008854D2"/>
    <w:rsid w:val="00886CC7"/>
    <w:rsid w:val="00886EBC"/>
    <w:rsid w:val="00887B5D"/>
    <w:rsid w:val="00892169"/>
    <w:rsid w:val="0089256F"/>
    <w:rsid w:val="00892747"/>
    <w:rsid w:val="00894BAF"/>
    <w:rsid w:val="00895F5A"/>
    <w:rsid w:val="008A1220"/>
    <w:rsid w:val="008A3578"/>
    <w:rsid w:val="008A35D3"/>
    <w:rsid w:val="008A65F7"/>
    <w:rsid w:val="008A68AF"/>
    <w:rsid w:val="008A7458"/>
    <w:rsid w:val="008B0BA5"/>
    <w:rsid w:val="008B1446"/>
    <w:rsid w:val="008B1D4E"/>
    <w:rsid w:val="008B2040"/>
    <w:rsid w:val="008B2E02"/>
    <w:rsid w:val="008B3404"/>
    <w:rsid w:val="008B3CAB"/>
    <w:rsid w:val="008B72BE"/>
    <w:rsid w:val="008B7315"/>
    <w:rsid w:val="008C049C"/>
    <w:rsid w:val="008C2DB6"/>
    <w:rsid w:val="008C32FE"/>
    <w:rsid w:val="008C370E"/>
    <w:rsid w:val="008C394C"/>
    <w:rsid w:val="008C3B0D"/>
    <w:rsid w:val="008C47D8"/>
    <w:rsid w:val="008C56D3"/>
    <w:rsid w:val="008C5742"/>
    <w:rsid w:val="008D00CD"/>
    <w:rsid w:val="008D1D2F"/>
    <w:rsid w:val="008D2784"/>
    <w:rsid w:val="008D2C59"/>
    <w:rsid w:val="008D2EDE"/>
    <w:rsid w:val="008D3562"/>
    <w:rsid w:val="008D4045"/>
    <w:rsid w:val="008D42F6"/>
    <w:rsid w:val="008D4858"/>
    <w:rsid w:val="008D48F0"/>
    <w:rsid w:val="008D49FC"/>
    <w:rsid w:val="008D4B3A"/>
    <w:rsid w:val="008D4B5E"/>
    <w:rsid w:val="008D4ED1"/>
    <w:rsid w:val="008D6B5E"/>
    <w:rsid w:val="008D6F51"/>
    <w:rsid w:val="008E0171"/>
    <w:rsid w:val="008E01A4"/>
    <w:rsid w:val="008E06A2"/>
    <w:rsid w:val="008E06CD"/>
    <w:rsid w:val="008E22EC"/>
    <w:rsid w:val="008E24D4"/>
    <w:rsid w:val="008E2C40"/>
    <w:rsid w:val="008E2CE5"/>
    <w:rsid w:val="008E3C71"/>
    <w:rsid w:val="008E4197"/>
    <w:rsid w:val="008E502E"/>
    <w:rsid w:val="008E6170"/>
    <w:rsid w:val="008E72F6"/>
    <w:rsid w:val="008F0565"/>
    <w:rsid w:val="008F17BC"/>
    <w:rsid w:val="008F1D22"/>
    <w:rsid w:val="008F2F4D"/>
    <w:rsid w:val="008F3059"/>
    <w:rsid w:val="008F3089"/>
    <w:rsid w:val="008F32A1"/>
    <w:rsid w:val="008F5C23"/>
    <w:rsid w:val="008F5CA5"/>
    <w:rsid w:val="008F7DEF"/>
    <w:rsid w:val="00900208"/>
    <w:rsid w:val="00900416"/>
    <w:rsid w:val="00901ECC"/>
    <w:rsid w:val="00902B00"/>
    <w:rsid w:val="00902F15"/>
    <w:rsid w:val="00903D06"/>
    <w:rsid w:val="009072E0"/>
    <w:rsid w:val="0090788E"/>
    <w:rsid w:val="00911390"/>
    <w:rsid w:val="00911D96"/>
    <w:rsid w:val="0091247D"/>
    <w:rsid w:val="00913CE8"/>
    <w:rsid w:val="009146D9"/>
    <w:rsid w:val="00914938"/>
    <w:rsid w:val="00914FD3"/>
    <w:rsid w:val="00915B81"/>
    <w:rsid w:val="00915BBE"/>
    <w:rsid w:val="00916B09"/>
    <w:rsid w:val="00917D45"/>
    <w:rsid w:val="00917E89"/>
    <w:rsid w:val="00920208"/>
    <w:rsid w:val="00920883"/>
    <w:rsid w:val="0092146C"/>
    <w:rsid w:val="00921BFE"/>
    <w:rsid w:val="00922453"/>
    <w:rsid w:val="00925709"/>
    <w:rsid w:val="00926160"/>
    <w:rsid w:val="00927728"/>
    <w:rsid w:val="00927CBC"/>
    <w:rsid w:val="0093071E"/>
    <w:rsid w:val="00931371"/>
    <w:rsid w:val="00931E92"/>
    <w:rsid w:val="0093209A"/>
    <w:rsid w:val="00933D1B"/>
    <w:rsid w:val="00934A4F"/>
    <w:rsid w:val="00934D9E"/>
    <w:rsid w:val="00937007"/>
    <w:rsid w:val="009403BE"/>
    <w:rsid w:val="009406E6"/>
    <w:rsid w:val="00940782"/>
    <w:rsid w:val="00940C16"/>
    <w:rsid w:val="00942366"/>
    <w:rsid w:val="009444C2"/>
    <w:rsid w:val="00944F19"/>
    <w:rsid w:val="009452B6"/>
    <w:rsid w:val="00946702"/>
    <w:rsid w:val="00946922"/>
    <w:rsid w:val="00946EA0"/>
    <w:rsid w:val="00946FE4"/>
    <w:rsid w:val="009476B4"/>
    <w:rsid w:val="0094784E"/>
    <w:rsid w:val="00947F45"/>
    <w:rsid w:val="00950A55"/>
    <w:rsid w:val="00951A80"/>
    <w:rsid w:val="0095237D"/>
    <w:rsid w:val="00954658"/>
    <w:rsid w:val="0095599A"/>
    <w:rsid w:val="009562CC"/>
    <w:rsid w:val="0095786B"/>
    <w:rsid w:val="009604EF"/>
    <w:rsid w:val="00961B11"/>
    <w:rsid w:val="00963832"/>
    <w:rsid w:val="009640B6"/>
    <w:rsid w:val="009645B5"/>
    <w:rsid w:val="009651EF"/>
    <w:rsid w:val="00965B98"/>
    <w:rsid w:val="00965DEB"/>
    <w:rsid w:val="00966A9E"/>
    <w:rsid w:val="00967634"/>
    <w:rsid w:val="00967D2B"/>
    <w:rsid w:val="00967D9A"/>
    <w:rsid w:val="00970EC3"/>
    <w:rsid w:val="009715F5"/>
    <w:rsid w:val="0097200B"/>
    <w:rsid w:val="009720D9"/>
    <w:rsid w:val="00973082"/>
    <w:rsid w:val="009733BC"/>
    <w:rsid w:val="0097347B"/>
    <w:rsid w:val="00973997"/>
    <w:rsid w:val="0097424E"/>
    <w:rsid w:val="00974417"/>
    <w:rsid w:val="00974C6B"/>
    <w:rsid w:val="00975831"/>
    <w:rsid w:val="0097797D"/>
    <w:rsid w:val="00977F6E"/>
    <w:rsid w:val="009803C2"/>
    <w:rsid w:val="00980B4A"/>
    <w:rsid w:val="009842AB"/>
    <w:rsid w:val="009845BE"/>
    <w:rsid w:val="00985527"/>
    <w:rsid w:val="0098644A"/>
    <w:rsid w:val="00987A87"/>
    <w:rsid w:val="00990DF5"/>
    <w:rsid w:val="0099231E"/>
    <w:rsid w:val="0099260A"/>
    <w:rsid w:val="00992C76"/>
    <w:rsid w:val="0099338E"/>
    <w:rsid w:val="00993F59"/>
    <w:rsid w:val="00994E1B"/>
    <w:rsid w:val="00995271"/>
    <w:rsid w:val="009957A5"/>
    <w:rsid w:val="009964A2"/>
    <w:rsid w:val="009977DD"/>
    <w:rsid w:val="009A122B"/>
    <w:rsid w:val="009A1CF5"/>
    <w:rsid w:val="009A2050"/>
    <w:rsid w:val="009A32AC"/>
    <w:rsid w:val="009A3E78"/>
    <w:rsid w:val="009A6C12"/>
    <w:rsid w:val="009A7EB9"/>
    <w:rsid w:val="009B2091"/>
    <w:rsid w:val="009B2176"/>
    <w:rsid w:val="009B2B0C"/>
    <w:rsid w:val="009B2C8B"/>
    <w:rsid w:val="009B3F4B"/>
    <w:rsid w:val="009B4C70"/>
    <w:rsid w:val="009B4ECD"/>
    <w:rsid w:val="009B5284"/>
    <w:rsid w:val="009B537D"/>
    <w:rsid w:val="009B5626"/>
    <w:rsid w:val="009B589F"/>
    <w:rsid w:val="009B5C2A"/>
    <w:rsid w:val="009B6327"/>
    <w:rsid w:val="009B75FC"/>
    <w:rsid w:val="009C07F0"/>
    <w:rsid w:val="009C1978"/>
    <w:rsid w:val="009C1E1E"/>
    <w:rsid w:val="009C1FF2"/>
    <w:rsid w:val="009C21F9"/>
    <w:rsid w:val="009C3596"/>
    <w:rsid w:val="009C3B6C"/>
    <w:rsid w:val="009C41E6"/>
    <w:rsid w:val="009C5378"/>
    <w:rsid w:val="009C61C8"/>
    <w:rsid w:val="009C6674"/>
    <w:rsid w:val="009C750A"/>
    <w:rsid w:val="009C7E9A"/>
    <w:rsid w:val="009D034B"/>
    <w:rsid w:val="009D1A2D"/>
    <w:rsid w:val="009D371B"/>
    <w:rsid w:val="009D45BD"/>
    <w:rsid w:val="009D524A"/>
    <w:rsid w:val="009D58A9"/>
    <w:rsid w:val="009D618A"/>
    <w:rsid w:val="009D6D17"/>
    <w:rsid w:val="009D6EDE"/>
    <w:rsid w:val="009D784F"/>
    <w:rsid w:val="009D7AC5"/>
    <w:rsid w:val="009E0253"/>
    <w:rsid w:val="009E254E"/>
    <w:rsid w:val="009E25A3"/>
    <w:rsid w:val="009E27C1"/>
    <w:rsid w:val="009E317F"/>
    <w:rsid w:val="009E5318"/>
    <w:rsid w:val="009E5591"/>
    <w:rsid w:val="009E61F6"/>
    <w:rsid w:val="009E6A78"/>
    <w:rsid w:val="009E6BE7"/>
    <w:rsid w:val="009E7633"/>
    <w:rsid w:val="009E7973"/>
    <w:rsid w:val="009E79ED"/>
    <w:rsid w:val="009E7E78"/>
    <w:rsid w:val="009F0A91"/>
    <w:rsid w:val="009F18C0"/>
    <w:rsid w:val="009F27C0"/>
    <w:rsid w:val="009F4564"/>
    <w:rsid w:val="009F4E90"/>
    <w:rsid w:val="009F4F39"/>
    <w:rsid w:val="009F5B79"/>
    <w:rsid w:val="009F71A1"/>
    <w:rsid w:val="009F758A"/>
    <w:rsid w:val="00A0082E"/>
    <w:rsid w:val="00A00BD8"/>
    <w:rsid w:val="00A00C73"/>
    <w:rsid w:val="00A00F20"/>
    <w:rsid w:val="00A01CE9"/>
    <w:rsid w:val="00A04595"/>
    <w:rsid w:val="00A04D0F"/>
    <w:rsid w:val="00A04D1D"/>
    <w:rsid w:val="00A04D2E"/>
    <w:rsid w:val="00A06354"/>
    <w:rsid w:val="00A0653D"/>
    <w:rsid w:val="00A06930"/>
    <w:rsid w:val="00A07362"/>
    <w:rsid w:val="00A07E5A"/>
    <w:rsid w:val="00A102A7"/>
    <w:rsid w:val="00A108D7"/>
    <w:rsid w:val="00A10EB6"/>
    <w:rsid w:val="00A117E5"/>
    <w:rsid w:val="00A17A1B"/>
    <w:rsid w:val="00A20085"/>
    <w:rsid w:val="00A21157"/>
    <w:rsid w:val="00A231C9"/>
    <w:rsid w:val="00A236C6"/>
    <w:rsid w:val="00A24E6D"/>
    <w:rsid w:val="00A2579C"/>
    <w:rsid w:val="00A26594"/>
    <w:rsid w:val="00A26C15"/>
    <w:rsid w:val="00A2754E"/>
    <w:rsid w:val="00A278BD"/>
    <w:rsid w:val="00A3089F"/>
    <w:rsid w:val="00A309F3"/>
    <w:rsid w:val="00A31812"/>
    <w:rsid w:val="00A339C3"/>
    <w:rsid w:val="00A34EC6"/>
    <w:rsid w:val="00A36461"/>
    <w:rsid w:val="00A3728F"/>
    <w:rsid w:val="00A37CC9"/>
    <w:rsid w:val="00A40F18"/>
    <w:rsid w:val="00A41F51"/>
    <w:rsid w:val="00A45245"/>
    <w:rsid w:val="00A4587C"/>
    <w:rsid w:val="00A458D9"/>
    <w:rsid w:val="00A470CE"/>
    <w:rsid w:val="00A47291"/>
    <w:rsid w:val="00A5007B"/>
    <w:rsid w:val="00A50F1F"/>
    <w:rsid w:val="00A520BF"/>
    <w:rsid w:val="00A527AF"/>
    <w:rsid w:val="00A55ECE"/>
    <w:rsid w:val="00A55F20"/>
    <w:rsid w:val="00A5686D"/>
    <w:rsid w:val="00A56CAB"/>
    <w:rsid w:val="00A575F9"/>
    <w:rsid w:val="00A57C55"/>
    <w:rsid w:val="00A60086"/>
    <w:rsid w:val="00A6084F"/>
    <w:rsid w:val="00A60E91"/>
    <w:rsid w:val="00A6283A"/>
    <w:rsid w:val="00A6357B"/>
    <w:rsid w:val="00A63756"/>
    <w:rsid w:val="00A643FB"/>
    <w:rsid w:val="00A64588"/>
    <w:rsid w:val="00A650A3"/>
    <w:rsid w:val="00A6537B"/>
    <w:rsid w:val="00A65E20"/>
    <w:rsid w:val="00A70712"/>
    <w:rsid w:val="00A7094D"/>
    <w:rsid w:val="00A7165B"/>
    <w:rsid w:val="00A71FF5"/>
    <w:rsid w:val="00A72864"/>
    <w:rsid w:val="00A73C19"/>
    <w:rsid w:val="00A74278"/>
    <w:rsid w:val="00A74B69"/>
    <w:rsid w:val="00A75D69"/>
    <w:rsid w:val="00A77343"/>
    <w:rsid w:val="00A802C4"/>
    <w:rsid w:val="00A80D8A"/>
    <w:rsid w:val="00A8239E"/>
    <w:rsid w:val="00A8270B"/>
    <w:rsid w:val="00A8293E"/>
    <w:rsid w:val="00A82EC6"/>
    <w:rsid w:val="00A83BF6"/>
    <w:rsid w:val="00A84006"/>
    <w:rsid w:val="00A84015"/>
    <w:rsid w:val="00A85A51"/>
    <w:rsid w:val="00A867AF"/>
    <w:rsid w:val="00A878D7"/>
    <w:rsid w:val="00A90B17"/>
    <w:rsid w:val="00A90E9C"/>
    <w:rsid w:val="00A92E58"/>
    <w:rsid w:val="00A964BD"/>
    <w:rsid w:val="00A97F23"/>
    <w:rsid w:val="00AA118C"/>
    <w:rsid w:val="00AA3D6A"/>
    <w:rsid w:val="00AA571A"/>
    <w:rsid w:val="00AA60B2"/>
    <w:rsid w:val="00AA66E8"/>
    <w:rsid w:val="00AB2506"/>
    <w:rsid w:val="00AB2CB7"/>
    <w:rsid w:val="00AB5401"/>
    <w:rsid w:val="00AB590C"/>
    <w:rsid w:val="00AB5B0F"/>
    <w:rsid w:val="00AB7CEC"/>
    <w:rsid w:val="00AC072B"/>
    <w:rsid w:val="00AC0DC6"/>
    <w:rsid w:val="00AC1B7A"/>
    <w:rsid w:val="00AC307E"/>
    <w:rsid w:val="00AC30B5"/>
    <w:rsid w:val="00AC491C"/>
    <w:rsid w:val="00AC5503"/>
    <w:rsid w:val="00AC58E5"/>
    <w:rsid w:val="00AC616E"/>
    <w:rsid w:val="00AC6962"/>
    <w:rsid w:val="00AC6C2F"/>
    <w:rsid w:val="00AC70EC"/>
    <w:rsid w:val="00AD0534"/>
    <w:rsid w:val="00AD0877"/>
    <w:rsid w:val="00AD3577"/>
    <w:rsid w:val="00AD4A08"/>
    <w:rsid w:val="00AD5437"/>
    <w:rsid w:val="00AD6690"/>
    <w:rsid w:val="00AD7480"/>
    <w:rsid w:val="00AE22A1"/>
    <w:rsid w:val="00AE23AF"/>
    <w:rsid w:val="00AE3D27"/>
    <w:rsid w:val="00AE468F"/>
    <w:rsid w:val="00AE7588"/>
    <w:rsid w:val="00AF06B0"/>
    <w:rsid w:val="00AF36AA"/>
    <w:rsid w:val="00AF4835"/>
    <w:rsid w:val="00AF5A4E"/>
    <w:rsid w:val="00AF6C9D"/>
    <w:rsid w:val="00AF6D14"/>
    <w:rsid w:val="00AF6E04"/>
    <w:rsid w:val="00AF738B"/>
    <w:rsid w:val="00AF7AE3"/>
    <w:rsid w:val="00B0018C"/>
    <w:rsid w:val="00B030CB"/>
    <w:rsid w:val="00B0361A"/>
    <w:rsid w:val="00B05BD9"/>
    <w:rsid w:val="00B06978"/>
    <w:rsid w:val="00B07E91"/>
    <w:rsid w:val="00B10A4E"/>
    <w:rsid w:val="00B1185C"/>
    <w:rsid w:val="00B12649"/>
    <w:rsid w:val="00B13A44"/>
    <w:rsid w:val="00B14627"/>
    <w:rsid w:val="00B146BD"/>
    <w:rsid w:val="00B15B97"/>
    <w:rsid w:val="00B16FEF"/>
    <w:rsid w:val="00B2072E"/>
    <w:rsid w:val="00B20FF2"/>
    <w:rsid w:val="00B2146E"/>
    <w:rsid w:val="00B2286D"/>
    <w:rsid w:val="00B24C58"/>
    <w:rsid w:val="00B25A38"/>
    <w:rsid w:val="00B25DA0"/>
    <w:rsid w:val="00B260BE"/>
    <w:rsid w:val="00B264BE"/>
    <w:rsid w:val="00B26F94"/>
    <w:rsid w:val="00B27308"/>
    <w:rsid w:val="00B27FC2"/>
    <w:rsid w:val="00B31944"/>
    <w:rsid w:val="00B32297"/>
    <w:rsid w:val="00B32E77"/>
    <w:rsid w:val="00B336D2"/>
    <w:rsid w:val="00B33C4A"/>
    <w:rsid w:val="00B3409A"/>
    <w:rsid w:val="00B346A3"/>
    <w:rsid w:val="00B34F0D"/>
    <w:rsid w:val="00B3509D"/>
    <w:rsid w:val="00B35154"/>
    <w:rsid w:val="00B35A25"/>
    <w:rsid w:val="00B41875"/>
    <w:rsid w:val="00B419A1"/>
    <w:rsid w:val="00B41C8A"/>
    <w:rsid w:val="00B41DEA"/>
    <w:rsid w:val="00B42645"/>
    <w:rsid w:val="00B427E5"/>
    <w:rsid w:val="00B42EA1"/>
    <w:rsid w:val="00B43650"/>
    <w:rsid w:val="00B43A00"/>
    <w:rsid w:val="00B4525C"/>
    <w:rsid w:val="00B45B11"/>
    <w:rsid w:val="00B45F16"/>
    <w:rsid w:val="00B472F9"/>
    <w:rsid w:val="00B51469"/>
    <w:rsid w:val="00B52581"/>
    <w:rsid w:val="00B52A38"/>
    <w:rsid w:val="00B52CBB"/>
    <w:rsid w:val="00B54FE0"/>
    <w:rsid w:val="00B55CF9"/>
    <w:rsid w:val="00B57C26"/>
    <w:rsid w:val="00B602BD"/>
    <w:rsid w:val="00B613AC"/>
    <w:rsid w:val="00B61603"/>
    <w:rsid w:val="00B6317E"/>
    <w:rsid w:val="00B63797"/>
    <w:rsid w:val="00B6472E"/>
    <w:rsid w:val="00B64782"/>
    <w:rsid w:val="00B66296"/>
    <w:rsid w:val="00B671B0"/>
    <w:rsid w:val="00B67C5F"/>
    <w:rsid w:val="00B67FDC"/>
    <w:rsid w:val="00B7477E"/>
    <w:rsid w:val="00B74A41"/>
    <w:rsid w:val="00B75A34"/>
    <w:rsid w:val="00B7654D"/>
    <w:rsid w:val="00B777C5"/>
    <w:rsid w:val="00B8082D"/>
    <w:rsid w:val="00B821D7"/>
    <w:rsid w:val="00B82808"/>
    <w:rsid w:val="00B843BB"/>
    <w:rsid w:val="00B846C8"/>
    <w:rsid w:val="00B84A26"/>
    <w:rsid w:val="00B84B5D"/>
    <w:rsid w:val="00B866AA"/>
    <w:rsid w:val="00B87613"/>
    <w:rsid w:val="00B87C0D"/>
    <w:rsid w:val="00B87F7D"/>
    <w:rsid w:val="00B904BA"/>
    <w:rsid w:val="00B90DFE"/>
    <w:rsid w:val="00B9111E"/>
    <w:rsid w:val="00B91CC7"/>
    <w:rsid w:val="00B91F4C"/>
    <w:rsid w:val="00B9400D"/>
    <w:rsid w:val="00B96087"/>
    <w:rsid w:val="00B965C9"/>
    <w:rsid w:val="00B966A8"/>
    <w:rsid w:val="00BA0047"/>
    <w:rsid w:val="00BA0DBF"/>
    <w:rsid w:val="00BA23D1"/>
    <w:rsid w:val="00BA251A"/>
    <w:rsid w:val="00BA39C1"/>
    <w:rsid w:val="00BA42D0"/>
    <w:rsid w:val="00BA4CBD"/>
    <w:rsid w:val="00BA5EDD"/>
    <w:rsid w:val="00BA6F48"/>
    <w:rsid w:val="00BA73A6"/>
    <w:rsid w:val="00BA7970"/>
    <w:rsid w:val="00BA7F7D"/>
    <w:rsid w:val="00BB2242"/>
    <w:rsid w:val="00BB5020"/>
    <w:rsid w:val="00BB517C"/>
    <w:rsid w:val="00BC18AC"/>
    <w:rsid w:val="00BC280B"/>
    <w:rsid w:val="00BC2942"/>
    <w:rsid w:val="00BC3EE6"/>
    <w:rsid w:val="00BC5203"/>
    <w:rsid w:val="00BC5C97"/>
    <w:rsid w:val="00BC6E9F"/>
    <w:rsid w:val="00BC76EA"/>
    <w:rsid w:val="00BC7D83"/>
    <w:rsid w:val="00BD039E"/>
    <w:rsid w:val="00BD0926"/>
    <w:rsid w:val="00BD0F39"/>
    <w:rsid w:val="00BD3677"/>
    <w:rsid w:val="00BD4034"/>
    <w:rsid w:val="00BD4BBE"/>
    <w:rsid w:val="00BE00AB"/>
    <w:rsid w:val="00BE0482"/>
    <w:rsid w:val="00BE0D3A"/>
    <w:rsid w:val="00BE10C5"/>
    <w:rsid w:val="00BE24EB"/>
    <w:rsid w:val="00BE274E"/>
    <w:rsid w:val="00BE36DD"/>
    <w:rsid w:val="00BE3EB6"/>
    <w:rsid w:val="00BE7625"/>
    <w:rsid w:val="00BF1166"/>
    <w:rsid w:val="00BF29CB"/>
    <w:rsid w:val="00BF48F5"/>
    <w:rsid w:val="00BF5716"/>
    <w:rsid w:val="00BF5CFB"/>
    <w:rsid w:val="00BF5D58"/>
    <w:rsid w:val="00C00B54"/>
    <w:rsid w:val="00C00DE7"/>
    <w:rsid w:val="00C02E33"/>
    <w:rsid w:val="00C03126"/>
    <w:rsid w:val="00C03C52"/>
    <w:rsid w:val="00C04E6F"/>
    <w:rsid w:val="00C04F13"/>
    <w:rsid w:val="00C05100"/>
    <w:rsid w:val="00C05DE8"/>
    <w:rsid w:val="00C111C1"/>
    <w:rsid w:val="00C13D13"/>
    <w:rsid w:val="00C13EC6"/>
    <w:rsid w:val="00C14872"/>
    <w:rsid w:val="00C17645"/>
    <w:rsid w:val="00C212F0"/>
    <w:rsid w:val="00C2154F"/>
    <w:rsid w:val="00C218B9"/>
    <w:rsid w:val="00C2344C"/>
    <w:rsid w:val="00C236A3"/>
    <w:rsid w:val="00C2413A"/>
    <w:rsid w:val="00C244B8"/>
    <w:rsid w:val="00C25D32"/>
    <w:rsid w:val="00C30CE3"/>
    <w:rsid w:val="00C315F5"/>
    <w:rsid w:val="00C32400"/>
    <w:rsid w:val="00C32B61"/>
    <w:rsid w:val="00C32F3D"/>
    <w:rsid w:val="00C33676"/>
    <w:rsid w:val="00C33AC1"/>
    <w:rsid w:val="00C353E8"/>
    <w:rsid w:val="00C35FCA"/>
    <w:rsid w:val="00C366DD"/>
    <w:rsid w:val="00C36D28"/>
    <w:rsid w:val="00C36D3C"/>
    <w:rsid w:val="00C36D59"/>
    <w:rsid w:val="00C36DAC"/>
    <w:rsid w:val="00C3754E"/>
    <w:rsid w:val="00C4074E"/>
    <w:rsid w:val="00C40779"/>
    <w:rsid w:val="00C41797"/>
    <w:rsid w:val="00C41F14"/>
    <w:rsid w:val="00C421A1"/>
    <w:rsid w:val="00C44A61"/>
    <w:rsid w:val="00C461A3"/>
    <w:rsid w:val="00C46207"/>
    <w:rsid w:val="00C475FC"/>
    <w:rsid w:val="00C47CCB"/>
    <w:rsid w:val="00C50CC4"/>
    <w:rsid w:val="00C51315"/>
    <w:rsid w:val="00C537E7"/>
    <w:rsid w:val="00C53DD1"/>
    <w:rsid w:val="00C551EE"/>
    <w:rsid w:val="00C55B42"/>
    <w:rsid w:val="00C56BA2"/>
    <w:rsid w:val="00C57A8D"/>
    <w:rsid w:val="00C57E9F"/>
    <w:rsid w:val="00C6144D"/>
    <w:rsid w:val="00C63550"/>
    <w:rsid w:val="00C63D6D"/>
    <w:rsid w:val="00C6658C"/>
    <w:rsid w:val="00C669E3"/>
    <w:rsid w:val="00C67D7C"/>
    <w:rsid w:val="00C67E32"/>
    <w:rsid w:val="00C67F8F"/>
    <w:rsid w:val="00C70F38"/>
    <w:rsid w:val="00C738C3"/>
    <w:rsid w:val="00C744E2"/>
    <w:rsid w:val="00C75648"/>
    <w:rsid w:val="00C762F1"/>
    <w:rsid w:val="00C771CA"/>
    <w:rsid w:val="00C77CFC"/>
    <w:rsid w:val="00C80454"/>
    <w:rsid w:val="00C80FC7"/>
    <w:rsid w:val="00C81751"/>
    <w:rsid w:val="00C8240D"/>
    <w:rsid w:val="00C829BE"/>
    <w:rsid w:val="00C8382A"/>
    <w:rsid w:val="00C864E8"/>
    <w:rsid w:val="00C86BEC"/>
    <w:rsid w:val="00C87D68"/>
    <w:rsid w:val="00C9033F"/>
    <w:rsid w:val="00C91467"/>
    <w:rsid w:val="00C9255E"/>
    <w:rsid w:val="00C93B1E"/>
    <w:rsid w:val="00C95187"/>
    <w:rsid w:val="00C955D4"/>
    <w:rsid w:val="00C9570C"/>
    <w:rsid w:val="00C965B4"/>
    <w:rsid w:val="00C96684"/>
    <w:rsid w:val="00C9746C"/>
    <w:rsid w:val="00CA1DF9"/>
    <w:rsid w:val="00CA2916"/>
    <w:rsid w:val="00CA2C96"/>
    <w:rsid w:val="00CA6100"/>
    <w:rsid w:val="00CB0FCB"/>
    <w:rsid w:val="00CB26F3"/>
    <w:rsid w:val="00CB2A3D"/>
    <w:rsid w:val="00CB512A"/>
    <w:rsid w:val="00CB555B"/>
    <w:rsid w:val="00CB5E30"/>
    <w:rsid w:val="00CB64E4"/>
    <w:rsid w:val="00CB758F"/>
    <w:rsid w:val="00CB7AB1"/>
    <w:rsid w:val="00CC14C9"/>
    <w:rsid w:val="00CC1626"/>
    <w:rsid w:val="00CC19C9"/>
    <w:rsid w:val="00CC255A"/>
    <w:rsid w:val="00CC382D"/>
    <w:rsid w:val="00CC475A"/>
    <w:rsid w:val="00CC565F"/>
    <w:rsid w:val="00CC6268"/>
    <w:rsid w:val="00CC6F8C"/>
    <w:rsid w:val="00CD10BC"/>
    <w:rsid w:val="00CD148A"/>
    <w:rsid w:val="00CD1ED7"/>
    <w:rsid w:val="00CD1EF7"/>
    <w:rsid w:val="00CD2E88"/>
    <w:rsid w:val="00CD4932"/>
    <w:rsid w:val="00CD4942"/>
    <w:rsid w:val="00CD4F77"/>
    <w:rsid w:val="00CD5505"/>
    <w:rsid w:val="00CE0E7D"/>
    <w:rsid w:val="00CE0EEC"/>
    <w:rsid w:val="00CE0FDC"/>
    <w:rsid w:val="00CE10FA"/>
    <w:rsid w:val="00CE177A"/>
    <w:rsid w:val="00CE3552"/>
    <w:rsid w:val="00CE3A5D"/>
    <w:rsid w:val="00CE42FB"/>
    <w:rsid w:val="00CE4642"/>
    <w:rsid w:val="00CE482F"/>
    <w:rsid w:val="00CE5B70"/>
    <w:rsid w:val="00CE5F3B"/>
    <w:rsid w:val="00CE63CA"/>
    <w:rsid w:val="00CE6C1E"/>
    <w:rsid w:val="00CE6FB5"/>
    <w:rsid w:val="00CE7A38"/>
    <w:rsid w:val="00CF05CB"/>
    <w:rsid w:val="00CF0789"/>
    <w:rsid w:val="00CF086A"/>
    <w:rsid w:val="00CF1FAD"/>
    <w:rsid w:val="00CF25B1"/>
    <w:rsid w:val="00CF2D5C"/>
    <w:rsid w:val="00CF50AD"/>
    <w:rsid w:val="00CF5A0F"/>
    <w:rsid w:val="00D01165"/>
    <w:rsid w:val="00D012FD"/>
    <w:rsid w:val="00D03BA2"/>
    <w:rsid w:val="00D03CC3"/>
    <w:rsid w:val="00D04AD2"/>
    <w:rsid w:val="00D05B6E"/>
    <w:rsid w:val="00D07279"/>
    <w:rsid w:val="00D07FFB"/>
    <w:rsid w:val="00D10316"/>
    <w:rsid w:val="00D103DD"/>
    <w:rsid w:val="00D10D3E"/>
    <w:rsid w:val="00D12AFE"/>
    <w:rsid w:val="00D13637"/>
    <w:rsid w:val="00D14D09"/>
    <w:rsid w:val="00D15663"/>
    <w:rsid w:val="00D15F28"/>
    <w:rsid w:val="00D16216"/>
    <w:rsid w:val="00D165E3"/>
    <w:rsid w:val="00D178F6"/>
    <w:rsid w:val="00D179DA"/>
    <w:rsid w:val="00D17B19"/>
    <w:rsid w:val="00D201E3"/>
    <w:rsid w:val="00D20BD0"/>
    <w:rsid w:val="00D22BE3"/>
    <w:rsid w:val="00D2353B"/>
    <w:rsid w:val="00D27BC4"/>
    <w:rsid w:val="00D307D0"/>
    <w:rsid w:val="00D320DD"/>
    <w:rsid w:val="00D32DB3"/>
    <w:rsid w:val="00D33274"/>
    <w:rsid w:val="00D346F2"/>
    <w:rsid w:val="00D351A1"/>
    <w:rsid w:val="00D356DF"/>
    <w:rsid w:val="00D36917"/>
    <w:rsid w:val="00D370A9"/>
    <w:rsid w:val="00D370F1"/>
    <w:rsid w:val="00D40A45"/>
    <w:rsid w:val="00D4369D"/>
    <w:rsid w:val="00D44500"/>
    <w:rsid w:val="00D45705"/>
    <w:rsid w:val="00D45DD7"/>
    <w:rsid w:val="00D510E0"/>
    <w:rsid w:val="00D511F6"/>
    <w:rsid w:val="00D51407"/>
    <w:rsid w:val="00D51C6A"/>
    <w:rsid w:val="00D51F9F"/>
    <w:rsid w:val="00D5410D"/>
    <w:rsid w:val="00D5492B"/>
    <w:rsid w:val="00D55AEF"/>
    <w:rsid w:val="00D56BD3"/>
    <w:rsid w:val="00D576F8"/>
    <w:rsid w:val="00D620A2"/>
    <w:rsid w:val="00D62E0C"/>
    <w:rsid w:val="00D62F89"/>
    <w:rsid w:val="00D63F68"/>
    <w:rsid w:val="00D64D31"/>
    <w:rsid w:val="00D657BB"/>
    <w:rsid w:val="00D67B65"/>
    <w:rsid w:val="00D70787"/>
    <w:rsid w:val="00D7173F"/>
    <w:rsid w:val="00D73AFD"/>
    <w:rsid w:val="00D775B5"/>
    <w:rsid w:val="00D810C3"/>
    <w:rsid w:val="00D81203"/>
    <w:rsid w:val="00D813B0"/>
    <w:rsid w:val="00D82127"/>
    <w:rsid w:val="00D83214"/>
    <w:rsid w:val="00D83251"/>
    <w:rsid w:val="00D835D0"/>
    <w:rsid w:val="00D8549A"/>
    <w:rsid w:val="00D8570B"/>
    <w:rsid w:val="00D859AF"/>
    <w:rsid w:val="00D86504"/>
    <w:rsid w:val="00D87433"/>
    <w:rsid w:val="00D9091B"/>
    <w:rsid w:val="00D91412"/>
    <w:rsid w:val="00D92214"/>
    <w:rsid w:val="00D928F9"/>
    <w:rsid w:val="00D944AC"/>
    <w:rsid w:val="00D9545B"/>
    <w:rsid w:val="00D95E2D"/>
    <w:rsid w:val="00D96047"/>
    <w:rsid w:val="00D9654A"/>
    <w:rsid w:val="00D96F6D"/>
    <w:rsid w:val="00DA1CAB"/>
    <w:rsid w:val="00DA305F"/>
    <w:rsid w:val="00DA3476"/>
    <w:rsid w:val="00DA3963"/>
    <w:rsid w:val="00DA3CEC"/>
    <w:rsid w:val="00DA5289"/>
    <w:rsid w:val="00DA67DE"/>
    <w:rsid w:val="00DA6B23"/>
    <w:rsid w:val="00DA7F53"/>
    <w:rsid w:val="00DB2AB5"/>
    <w:rsid w:val="00DB2B4E"/>
    <w:rsid w:val="00DB3A75"/>
    <w:rsid w:val="00DB3D15"/>
    <w:rsid w:val="00DB5147"/>
    <w:rsid w:val="00DB5FA4"/>
    <w:rsid w:val="00DB6110"/>
    <w:rsid w:val="00DB69F2"/>
    <w:rsid w:val="00DB6E87"/>
    <w:rsid w:val="00DB77A5"/>
    <w:rsid w:val="00DB7D17"/>
    <w:rsid w:val="00DC09E0"/>
    <w:rsid w:val="00DC1795"/>
    <w:rsid w:val="00DC1AB2"/>
    <w:rsid w:val="00DC1F5C"/>
    <w:rsid w:val="00DC3937"/>
    <w:rsid w:val="00DC3E87"/>
    <w:rsid w:val="00DC50B2"/>
    <w:rsid w:val="00DC52D7"/>
    <w:rsid w:val="00DC56FD"/>
    <w:rsid w:val="00DC6099"/>
    <w:rsid w:val="00DC68B0"/>
    <w:rsid w:val="00DC6A39"/>
    <w:rsid w:val="00DC6D7D"/>
    <w:rsid w:val="00DC75D2"/>
    <w:rsid w:val="00DD25AC"/>
    <w:rsid w:val="00DD2F1E"/>
    <w:rsid w:val="00DD4022"/>
    <w:rsid w:val="00DD50B6"/>
    <w:rsid w:val="00DD51BC"/>
    <w:rsid w:val="00DD6DF1"/>
    <w:rsid w:val="00DE0005"/>
    <w:rsid w:val="00DE08B7"/>
    <w:rsid w:val="00DE132A"/>
    <w:rsid w:val="00DE2328"/>
    <w:rsid w:val="00DE28EC"/>
    <w:rsid w:val="00DE5F1D"/>
    <w:rsid w:val="00DE61F7"/>
    <w:rsid w:val="00DF0138"/>
    <w:rsid w:val="00DF224B"/>
    <w:rsid w:val="00DF2EEC"/>
    <w:rsid w:val="00DF3417"/>
    <w:rsid w:val="00DF3965"/>
    <w:rsid w:val="00DF4E3F"/>
    <w:rsid w:val="00DF4F13"/>
    <w:rsid w:val="00DF5218"/>
    <w:rsid w:val="00DF5C35"/>
    <w:rsid w:val="00DF6C7F"/>
    <w:rsid w:val="00E0397C"/>
    <w:rsid w:val="00E04573"/>
    <w:rsid w:val="00E04832"/>
    <w:rsid w:val="00E061B6"/>
    <w:rsid w:val="00E10C7C"/>
    <w:rsid w:val="00E11294"/>
    <w:rsid w:val="00E11453"/>
    <w:rsid w:val="00E11549"/>
    <w:rsid w:val="00E13045"/>
    <w:rsid w:val="00E13693"/>
    <w:rsid w:val="00E149BB"/>
    <w:rsid w:val="00E17403"/>
    <w:rsid w:val="00E1743F"/>
    <w:rsid w:val="00E177A6"/>
    <w:rsid w:val="00E17C74"/>
    <w:rsid w:val="00E217F5"/>
    <w:rsid w:val="00E23BA3"/>
    <w:rsid w:val="00E24410"/>
    <w:rsid w:val="00E258BD"/>
    <w:rsid w:val="00E26929"/>
    <w:rsid w:val="00E26D11"/>
    <w:rsid w:val="00E274C1"/>
    <w:rsid w:val="00E301A7"/>
    <w:rsid w:val="00E3058D"/>
    <w:rsid w:val="00E3399D"/>
    <w:rsid w:val="00E34BFC"/>
    <w:rsid w:val="00E362C7"/>
    <w:rsid w:val="00E36A90"/>
    <w:rsid w:val="00E36CDB"/>
    <w:rsid w:val="00E376C1"/>
    <w:rsid w:val="00E37B63"/>
    <w:rsid w:val="00E37BB6"/>
    <w:rsid w:val="00E40185"/>
    <w:rsid w:val="00E42006"/>
    <w:rsid w:val="00E42483"/>
    <w:rsid w:val="00E42D93"/>
    <w:rsid w:val="00E42E77"/>
    <w:rsid w:val="00E43A9D"/>
    <w:rsid w:val="00E43BC0"/>
    <w:rsid w:val="00E44A3E"/>
    <w:rsid w:val="00E44E85"/>
    <w:rsid w:val="00E455F3"/>
    <w:rsid w:val="00E45F3B"/>
    <w:rsid w:val="00E46CD4"/>
    <w:rsid w:val="00E46E2F"/>
    <w:rsid w:val="00E4740C"/>
    <w:rsid w:val="00E505AE"/>
    <w:rsid w:val="00E5096A"/>
    <w:rsid w:val="00E50B82"/>
    <w:rsid w:val="00E51BEF"/>
    <w:rsid w:val="00E543F7"/>
    <w:rsid w:val="00E55045"/>
    <w:rsid w:val="00E55479"/>
    <w:rsid w:val="00E56405"/>
    <w:rsid w:val="00E61A9A"/>
    <w:rsid w:val="00E63935"/>
    <w:rsid w:val="00E64455"/>
    <w:rsid w:val="00E64FEE"/>
    <w:rsid w:val="00E65A17"/>
    <w:rsid w:val="00E65AE5"/>
    <w:rsid w:val="00E67DE8"/>
    <w:rsid w:val="00E700B8"/>
    <w:rsid w:val="00E71378"/>
    <w:rsid w:val="00E71F75"/>
    <w:rsid w:val="00E72284"/>
    <w:rsid w:val="00E72980"/>
    <w:rsid w:val="00E730F7"/>
    <w:rsid w:val="00E7393C"/>
    <w:rsid w:val="00E75E45"/>
    <w:rsid w:val="00E7604A"/>
    <w:rsid w:val="00E761E7"/>
    <w:rsid w:val="00E7736E"/>
    <w:rsid w:val="00E80097"/>
    <w:rsid w:val="00E8047C"/>
    <w:rsid w:val="00E85C85"/>
    <w:rsid w:val="00E871EF"/>
    <w:rsid w:val="00E90D53"/>
    <w:rsid w:val="00E9139A"/>
    <w:rsid w:val="00E91A8C"/>
    <w:rsid w:val="00E91BE0"/>
    <w:rsid w:val="00E92E32"/>
    <w:rsid w:val="00E9363D"/>
    <w:rsid w:val="00E936CA"/>
    <w:rsid w:val="00E939D2"/>
    <w:rsid w:val="00E94F7D"/>
    <w:rsid w:val="00E95988"/>
    <w:rsid w:val="00E95A44"/>
    <w:rsid w:val="00E972BA"/>
    <w:rsid w:val="00EA1771"/>
    <w:rsid w:val="00EA7E89"/>
    <w:rsid w:val="00EB1E12"/>
    <w:rsid w:val="00EB2DC2"/>
    <w:rsid w:val="00EB59BC"/>
    <w:rsid w:val="00EB6CB1"/>
    <w:rsid w:val="00EB71FF"/>
    <w:rsid w:val="00EB7D60"/>
    <w:rsid w:val="00EB7EC4"/>
    <w:rsid w:val="00EC1A6A"/>
    <w:rsid w:val="00EC1B46"/>
    <w:rsid w:val="00EC1CC7"/>
    <w:rsid w:val="00EC1F52"/>
    <w:rsid w:val="00EC2A09"/>
    <w:rsid w:val="00EC2A44"/>
    <w:rsid w:val="00EC5AD9"/>
    <w:rsid w:val="00ED020B"/>
    <w:rsid w:val="00ED0D26"/>
    <w:rsid w:val="00ED0F25"/>
    <w:rsid w:val="00ED127E"/>
    <w:rsid w:val="00ED132B"/>
    <w:rsid w:val="00ED1861"/>
    <w:rsid w:val="00ED28A3"/>
    <w:rsid w:val="00ED368F"/>
    <w:rsid w:val="00ED37AD"/>
    <w:rsid w:val="00ED4F4E"/>
    <w:rsid w:val="00ED5410"/>
    <w:rsid w:val="00ED652E"/>
    <w:rsid w:val="00ED6FA2"/>
    <w:rsid w:val="00ED751C"/>
    <w:rsid w:val="00ED7E4D"/>
    <w:rsid w:val="00EE02DA"/>
    <w:rsid w:val="00EE0D59"/>
    <w:rsid w:val="00EE1C46"/>
    <w:rsid w:val="00EE1F65"/>
    <w:rsid w:val="00EE2AF2"/>
    <w:rsid w:val="00EE445D"/>
    <w:rsid w:val="00EE4876"/>
    <w:rsid w:val="00EE56C0"/>
    <w:rsid w:val="00EE59FE"/>
    <w:rsid w:val="00EE5ED2"/>
    <w:rsid w:val="00EE6486"/>
    <w:rsid w:val="00EE764D"/>
    <w:rsid w:val="00EE769A"/>
    <w:rsid w:val="00EF0554"/>
    <w:rsid w:val="00EF46C3"/>
    <w:rsid w:val="00EF5882"/>
    <w:rsid w:val="00EF74F8"/>
    <w:rsid w:val="00F01166"/>
    <w:rsid w:val="00F01A55"/>
    <w:rsid w:val="00F020E5"/>
    <w:rsid w:val="00F05534"/>
    <w:rsid w:val="00F06252"/>
    <w:rsid w:val="00F1060E"/>
    <w:rsid w:val="00F1136B"/>
    <w:rsid w:val="00F11620"/>
    <w:rsid w:val="00F11F73"/>
    <w:rsid w:val="00F12DB2"/>
    <w:rsid w:val="00F13E1E"/>
    <w:rsid w:val="00F14FF5"/>
    <w:rsid w:val="00F158A1"/>
    <w:rsid w:val="00F16CB5"/>
    <w:rsid w:val="00F16E16"/>
    <w:rsid w:val="00F17131"/>
    <w:rsid w:val="00F1775E"/>
    <w:rsid w:val="00F2173A"/>
    <w:rsid w:val="00F2188C"/>
    <w:rsid w:val="00F21A41"/>
    <w:rsid w:val="00F22399"/>
    <w:rsid w:val="00F22E1B"/>
    <w:rsid w:val="00F2621B"/>
    <w:rsid w:val="00F3097D"/>
    <w:rsid w:val="00F31BC7"/>
    <w:rsid w:val="00F353BB"/>
    <w:rsid w:val="00F355F5"/>
    <w:rsid w:val="00F3597F"/>
    <w:rsid w:val="00F35AF4"/>
    <w:rsid w:val="00F35E6F"/>
    <w:rsid w:val="00F362CB"/>
    <w:rsid w:val="00F36DDB"/>
    <w:rsid w:val="00F37A96"/>
    <w:rsid w:val="00F436DE"/>
    <w:rsid w:val="00F43AC7"/>
    <w:rsid w:val="00F45A22"/>
    <w:rsid w:val="00F46519"/>
    <w:rsid w:val="00F46889"/>
    <w:rsid w:val="00F52414"/>
    <w:rsid w:val="00F53680"/>
    <w:rsid w:val="00F56132"/>
    <w:rsid w:val="00F5615D"/>
    <w:rsid w:val="00F57331"/>
    <w:rsid w:val="00F57736"/>
    <w:rsid w:val="00F57D56"/>
    <w:rsid w:val="00F610E6"/>
    <w:rsid w:val="00F62A3E"/>
    <w:rsid w:val="00F63152"/>
    <w:rsid w:val="00F635C4"/>
    <w:rsid w:val="00F660CF"/>
    <w:rsid w:val="00F666EC"/>
    <w:rsid w:val="00F669DE"/>
    <w:rsid w:val="00F67A27"/>
    <w:rsid w:val="00F715E0"/>
    <w:rsid w:val="00F72164"/>
    <w:rsid w:val="00F72531"/>
    <w:rsid w:val="00F7319B"/>
    <w:rsid w:val="00F756E7"/>
    <w:rsid w:val="00F76F63"/>
    <w:rsid w:val="00F77B44"/>
    <w:rsid w:val="00F80479"/>
    <w:rsid w:val="00F811B3"/>
    <w:rsid w:val="00F845A4"/>
    <w:rsid w:val="00F84640"/>
    <w:rsid w:val="00F85FAE"/>
    <w:rsid w:val="00F866B7"/>
    <w:rsid w:val="00F8684E"/>
    <w:rsid w:val="00F868E6"/>
    <w:rsid w:val="00F86D8E"/>
    <w:rsid w:val="00F904B3"/>
    <w:rsid w:val="00F91FB4"/>
    <w:rsid w:val="00F92830"/>
    <w:rsid w:val="00F96628"/>
    <w:rsid w:val="00FA2EBD"/>
    <w:rsid w:val="00FA358D"/>
    <w:rsid w:val="00FA53D9"/>
    <w:rsid w:val="00FA68BF"/>
    <w:rsid w:val="00FA6A43"/>
    <w:rsid w:val="00FA6E78"/>
    <w:rsid w:val="00FA721B"/>
    <w:rsid w:val="00FB1E9A"/>
    <w:rsid w:val="00FB2A1F"/>
    <w:rsid w:val="00FB34DE"/>
    <w:rsid w:val="00FB3A3B"/>
    <w:rsid w:val="00FB3F1F"/>
    <w:rsid w:val="00FB4E40"/>
    <w:rsid w:val="00FB4FBD"/>
    <w:rsid w:val="00FB53B3"/>
    <w:rsid w:val="00FB5FD5"/>
    <w:rsid w:val="00FB66A9"/>
    <w:rsid w:val="00FB69F0"/>
    <w:rsid w:val="00FB6A68"/>
    <w:rsid w:val="00FC1A15"/>
    <w:rsid w:val="00FC22C4"/>
    <w:rsid w:val="00FC2391"/>
    <w:rsid w:val="00FC3651"/>
    <w:rsid w:val="00FC468C"/>
    <w:rsid w:val="00FC5080"/>
    <w:rsid w:val="00FC5BD8"/>
    <w:rsid w:val="00FC6C74"/>
    <w:rsid w:val="00FC7325"/>
    <w:rsid w:val="00FC7AF7"/>
    <w:rsid w:val="00FD1059"/>
    <w:rsid w:val="00FD1AA4"/>
    <w:rsid w:val="00FD1D15"/>
    <w:rsid w:val="00FD2BD5"/>
    <w:rsid w:val="00FD4194"/>
    <w:rsid w:val="00FD499A"/>
    <w:rsid w:val="00FD6D35"/>
    <w:rsid w:val="00FD7668"/>
    <w:rsid w:val="00FE197C"/>
    <w:rsid w:val="00FE231C"/>
    <w:rsid w:val="00FE2B93"/>
    <w:rsid w:val="00FE33CF"/>
    <w:rsid w:val="00FE35EE"/>
    <w:rsid w:val="00FE3670"/>
    <w:rsid w:val="00FE3A06"/>
    <w:rsid w:val="00FE486B"/>
    <w:rsid w:val="00FE491D"/>
    <w:rsid w:val="00FE4F90"/>
    <w:rsid w:val="00FE4FE9"/>
    <w:rsid w:val="00FE5999"/>
    <w:rsid w:val="00FE5F1A"/>
    <w:rsid w:val="00FE6C1F"/>
    <w:rsid w:val="00FE6DDE"/>
    <w:rsid w:val="00FE762F"/>
    <w:rsid w:val="00FE7919"/>
    <w:rsid w:val="00FE797A"/>
    <w:rsid w:val="00FF049E"/>
    <w:rsid w:val="00FF0792"/>
    <w:rsid w:val="00FF1C4E"/>
    <w:rsid w:val="00FF4B58"/>
    <w:rsid w:val="00FF52D9"/>
    <w:rsid w:val="00FF55AF"/>
    <w:rsid w:val="00FF6FA5"/>
    <w:rsid w:val="00FF6FC5"/>
    <w:rsid w:val="00FF77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5DDD750"/>
  <w14:defaultImageDpi w14:val="32767"/>
  <w15:chartTrackingRefBased/>
  <w15:docId w15:val="{6C15FCA5-E5E6-4581-A57A-FFC493B8CB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368D7"/>
    <w:pPr>
      <w:widowControl w:val="0"/>
      <w:jc w:val="both"/>
    </w:pPr>
  </w:style>
  <w:style w:type="paragraph" w:styleId="1">
    <w:name w:val="heading 1"/>
    <w:basedOn w:val="a"/>
    <w:next w:val="a"/>
    <w:link w:val="10"/>
    <w:uiPriority w:val="9"/>
    <w:qFormat/>
    <w:rsid w:val="00C762F1"/>
    <w:pPr>
      <w:widowControl/>
      <w:spacing w:after="160" w:line="360" w:lineRule="auto"/>
      <w:ind w:leftChars="50" w:left="105" w:rightChars="50" w:right="105"/>
      <w:jc w:val="center"/>
      <w:outlineLvl w:val="0"/>
    </w:pPr>
    <w:rPr>
      <w:rFonts w:ascii="Times New Roman" w:hAnsi="Times New Roman" w:cs="Times New Roman"/>
      <w:b/>
      <w:kern w:val="0"/>
      <w:sz w:val="36"/>
      <w:lang w:val="en-GB"/>
    </w:rPr>
  </w:style>
  <w:style w:type="paragraph" w:styleId="2">
    <w:name w:val="heading 2"/>
    <w:basedOn w:val="a0"/>
    <w:next w:val="a"/>
    <w:link w:val="20"/>
    <w:uiPriority w:val="9"/>
    <w:unhideWhenUsed/>
    <w:qFormat/>
    <w:rsid w:val="00601116"/>
    <w:pPr>
      <w:spacing w:line="360" w:lineRule="auto"/>
      <w:ind w:firstLineChars="0" w:firstLine="0"/>
      <w:outlineLvl w:val="1"/>
    </w:pPr>
    <w:rPr>
      <w:rFonts w:ascii="Times New Roman" w:hAnsi="Times New Roman" w:cs="Times New Roman"/>
      <w:b/>
      <w:bCs/>
      <w:sz w:val="24"/>
      <w:szCs w:val="24"/>
    </w:rPr>
  </w:style>
  <w:style w:type="paragraph" w:styleId="3">
    <w:name w:val="heading 3"/>
    <w:basedOn w:val="a"/>
    <w:next w:val="a"/>
    <w:link w:val="30"/>
    <w:uiPriority w:val="9"/>
    <w:unhideWhenUsed/>
    <w:qFormat/>
    <w:rsid w:val="006D0B32"/>
    <w:pPr>
      <w:spacing w:beforeLines="50" w:before="156" w:line="360" w:lineRule="auto"/>
      <w:jc w:val="left"/>
      <w:outlineLvl w:val="2"/>
    </w:pPr>
    <w:rPr>
      <w:rFonts w:ascii="Times New Roman" w:hAnsi="Times New Roman" w:cs="Times New Roman"/>
      <w:b/>
      <w:bCs/>
      <w:sz w:val="24"/>
      <w:szCs w:val="28"/>
    </w:rPr>
  </w:style>
  <w:style w:type="paragraph" w:styleId="4">
    <w:name w:val="heading 4"/>
    <w:basedOn w:val="a"/>
    <w:next w:val="a"/>
    <w:link w:val="40"/>
    <w:uiPriority w:val="9"/>
    <w:unhideWhenUsed/>
    <w:qFormat/>
    <w:rsid w:val="00080620"/>
    <w:pPr>
      <w:spacing w:beforeLines="50" w:before="156"/>
      <w:outlineLvl w:val="3"/>
    </w:pPr>
    <w:rPr>
      <w:rFonts w:ascii="Times New Roman" w:hAnsi="Times New Roman" w:cs="Times New Roman"/>
      <w:b/>
      <w:bCs/>
      <w:sz w:val="24"/>
      <w:szCs w:val="28"/>
    </w:rPr>
  </w:style>
  <w:style w:type="paragraph" w:styleId="5">
    <w:name w:val="heading 5"/>
    <w:basedOn w:val="2"/>
    <w:next w:val="a"/>
    <w:link w:val="50"/>
    <w:uiPriority w:val="9"/>
    <w:unhideWhenUsed/>
    <w:qFormat/>
    <w:rsid w:val="00575228"/>
    <w:pPr>
      <w:outlineLvl w:val="4"/>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EndNoteBibliography">
    <w:name w:val="EndNote Bibliography"/>
    <w:basedOn w:val="a"/>
    <w:link w:val="EndNoteBibliography0"/>
    <w:qFormat/>
    <w:rsid w:val="00CD2E88"/>
    <w:pPr>
      <w:ind w:left="720" w:hanging="720"/>
    </w:pPr>
    <w:rPr>
      <w:rFonts w:ascii="等线" w:eastAsia="等线" w:hAnsi="等线" w:cs="Times New Roman"/>
      <w:noProof/>
      <w:sz w:val="20"/>
    </w:rPr>
  </w:style>
  <w:style w:type="character" w:customStyle="1" w:styleId="EndNoteBibliography0">
    <w:name w:val="EndNote Bibliography 字符"/>
    <w:basedOn w:val="a1"/>
    <w:link w:val="EndNoteBibliography"/>
    <w:rsid w:val="00CD2E88"/>
    <w:rPr>
      <w:rFonts w:ascii="等线" w:eastAsia="等线" w:hAnsi="等线" w:cs="Times New Roman"/>
      <w:noProof/>
      <w:sz w:val="20"/>
    </w:rPr>
  </w:style>
  <w:style w:type="paragraph" w:customStyle="1" w:styleId="EndNoteBibliographyTitle">
    <w:name w:val="EndNote Bibliography Title"/>
    <w:basedOn w:val="a"/>
    <w:link w:val="EndNoteBibliographyTitle0"/>
    <w:rsid w:val="008370FC"/>
    <w:pPr>
      <w:jc w:val="center"/>
    </w:pPr>
    <w:rPr>
      <w:rFonts w:ascii="等线" w:eastAsia="等线" w:hAnsi="等线"/>
      <w:noProof/>
      <w:sz w:val="20"/>
    </w:rPr>
  </w:style>
  <w:style w:type="character" w:customStyle="1" w:styleId="EndNoteBibliographyTitle0">
    <w:name w:val="EndNote Bibliography Title 字符"/>
    <w:basedOn w:val="a1"/>
    <w:link w:val="EndNoteBibliographyTitle"/>
    <w:rsid w:val="008370FC"/>
    <w:rPr>
      <w:rFonts w:ascii="等线" w:eastAsia="等线" w:hAnsi="等线"/>
      <w:noProof/>
      <w:sz w:val="20"/>
    </w:rPr>
  </w:style>
  <w:style w:type="character" w:customStyle="1" w:styleId="10">
    <w:name w:val="标题 1 字符"/>
    <w:basedOn w:val="a1"/>
    <w:link w:val="1"/>
    <w:uiPriority w:val="9"/>
    <w:rsid w:val="00C762F1"/>
    <w:rPr>
      <w:rFonts w:ascii="Times New Roman" w:hAnsi="Times New Roman" w:cs="Times New Roman"/>
      <w:b/>
      <w:kern w:val="0"/>
      <w:sz w:val="36"/>
      <w:lang w:val="en-GB"/>
    </w:rPr>
  </w:style>
  <w:style w:type="character" w:customStyle="1" w:styleId="20">
    <w:name w:val="标题 2 字符"/>
    <w:basedOn w:val="a1"/>
    <w:link w:val="2"/>
    <w:uiPriority w:val="9"/>
    <w:rsid w:val="00601116"/>
    <w:rPr>
      <w:rFonts w:ascii="Times New Roman" w:hAnsi="Times New Roman" w:cs="Times New Roman"/>
      <w:b/>
      <w:bCs/>
      <w:sz w:val="24"/>
      <w:szCs w:val="24"/>
    </w:rPr>
  </w:style>
  <w:style w:type="character" w:customStyle="1" w:styleId="30">
    <w:name w:val="标题 3 字符"/>
    <w:basedOn w:val="a1"/>
    <w:link w:val="3"/>
    <w:uiPriority w:val="9"/>
    <w:rsid w:val="006D0B32"/>
    <w:rPr>
      <w:rFonts w:ascii="Times New Roman" w:hAnsi="Times New Roman" w:cs="Times New Roman"/>
      <w:b/>
      <w:bCs/>
      <w:sz w:val="24"/>
      <w:szCs w:val="28"/>
    </w:rPr>
  </w:style>
  <w:style w:type="paragraph" w:styleId="a4">
    <w:name w:val="header"/>
    <w:basedOn w:val="a"/>
    <w:link w:val="a5"/>
    <w:uiPriority w:val="99"/>
    <w:unhideWhenUsed/>
    <w:rsid w:val="00C762F1"/>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1"/>
    <w:link w:val="a4"/>
    <w:uiPriority w:val="99"/>
    <w:rsid w:val="00C762F1"/>
    <w:rPr>
      <w:sz w:val="18"/>
      <w:szCs w:val="18"/>
    </w:rPr>
  </w:style>
  <w:style w:type="paragraph" w:styleId="a6">
    <w:name w:val="footer"/>
    <w:basedOn w:val="a"/>
    <w:link w:val="a7"/>
    <w:uiPriority w:val="99"/>
    <w:unhideWhenUsed/>
    <w:rsid w:val="00C762F1"/>
    <w:pPr>
      <w:tabs>
        <w:tab w:val="center" w:pos="4153"/>
        <w:tab w:val="right" w:pos="8306"/>
      </w:tabs>
      <w:snapToGrid w:val="0"/>
      <w:jc w:val="left"/>
    </w:pPr>
    <w:rPr>
      <w:sz w:val="18"/>
      <w:szCs w:val="18"/>
    </w:rPr>
  </w:style>
  <w:style w:type="character" w:customStyle="1" w:styleId="a7">
    <w:name w:val="页脚 字符"/>
    <w:basedOn w:val="a1"/>
    <w:link w:val="a6"/>
    <w:uiPriority w:val="99"/>
    <w:rsid w:val="00C762F1"/>
    <w:rPr>
      <w:sz w:val="18"/>
      <w:szCs w:val="18"/>
    </w:rPr>
  </w:style>
  <w:style w:type="table" w:styleId="a8">
    <w:name w:val="Table Grid"/>
    <w:basedOn w:val="a2"/>
    <w:uiPriority w:val="39"/>
    <w:rsid w:val="00C762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0">
    <w:name w:val="List Paragraph"/>
    <w:basedOn w:val="a"/>
    <w:link w:val="a9"/>
    <w:uiPriority w:val="34"/>
    <w:qFormat/>
    <w:rsid w:val="00C762F1"/>
    <w:pPr>
      <w:ind w:firstLineChars="200" w:firstLine="420"/>
    </w:pPr>
  </w:style>
  <w:style w:type="character" w:styleId="aa">
    <w:name w:val="line number"/>
    <w:basedOn w:val="a1"/>
    <w:uiPriority w:val="99"/>
    <w:semiHidden/>
    <w:unhideWhenUsed/>
    <w:rsid w:val="00C762F1"/>
  </w:style>
  <w:style w:type="table" w:styleId="51">
    <w:name w:val="Plain Table 5"/>
    <w:basedOn w:val="a2"/>
    <w:uiPriority w:val="45"/>
    <w:rsid w:val="00C762F1"/>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a9">
    <w:name w:val="列表段落 字符"/>
    <w:basedOn w:val="a1"/>
    <w:link w:val="a0"/>
    <w:uiPriority w:val="34"/>
    <w:rsid w:val="00C762F1"/>
  </w:style>
  <w:style w:type="paragraph" w:styleId="ab">
    <w:name w:val="Balloon Text"/>
    <w:basedOn w:val="a"/>
    <w:link w:val="ac"/>
    <w:uiPriority w:val="99"/>
    <w:semiHidden/>
    <w:unhideWhenUsed/>
    <w:rsid w:val="00C762F1"/>
    <w:rPr>
      <w:sz w:val="18"/>
      <w:szCs w:val="18"/>
    </w:rPr>
  </w:style>
  <w:style w:type="character" w:customStyle="1" w:styleId="ac">
    <w:name w:val="批注框文本 字符"/>
    <w:basedOn w:val="a1"/>
    <w:link w:val="ab"/>
    <w:uiPriority w:val="99"/>
    <w:semiHidden/>
    <w:rsid w:val="00C762F1"/>
    <w:rPr>
      <w:sz w:val="18"/>
      <w:szCs w:val="18"/>
    </w:rPr>
  </w:style>
  <w:style w:type="character" w:styleId="ad">
    <w:name w:val="Hyperlink"/>
    <w:basedOn w:val="a1"/>
    <w:uiPriority w:val="99"/>
    <w:unhideWhenUsed/>
    <w:rsid w:val="00C762F1"/>
    <w:rPr>
      <w:color w:val="0563C1" w:themeColor="hyperlink"/>
      <w:u w:val="single"/>
    </w:rPr>
  </w:style>
  <w:style w:type="character" w:styleId="ae">
    <w:name w:val="Unresolved Mention"/>
    <w:basedOn w:val="a1"/>
    <w:uiPriority w:val="99"/>
    <w:semiHidden/>
    <w:unhideWhenUsed/>
    <w:rsid w:val="00C762F1"/>
    <w:rPr>
      <w:color w:val="605E5C"/>
      <w:shd w:val="clear" w:color="auto" w:fill="E1DFDD"/>
    </w:rPr>
  </w:style>
  <w:style w:type="table" w:styleId="41">
    <w:name w:val="Plain Table 4"/>
    <w:basedOn w:val="a2"/>
    <w:uiPriority w:val="44"/>
    <w:rsid w:val="00C762F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
    <w:name w:val="caption"/>
    <w:basedOn w:val="a"/>
    <w:next w:val="a"/>
    <w:uiPriority w:val="35"/>
    <w:unhideWhenUsed/>
    <w:qFormat/>
    <w:rsid w:val="00C762F1"/>
    <w:rPr>
      <w:rFonts w:asciiTheme="majorHAnsi" w:eastAsia="黑体" w:hAnsiTheme="majorHAnsi" w:cstheme="majorBidi"/>
      <w:sz w:val="20"/>
      <w:szCs w:val="20"/>
    </w:rPr>
  </w:style>
  <w:style w:type="character" w:styleId="af0">
    <w:name w:val="Placeholder Text"/>
    <w:basedOn w:val="a1"/>
    <w:uiPriority w:val="99"/>
    <w:semiHidden/>
    <w:rsid w:val="00C762F1"/>
    <w:rPr>
      <w:color w:val="808080"/>
    </w:rPr>
  </w:style>
  <w:style w:type="character" w:styleId="af1">
    <w:name w:val="annotation reference"/>
    <w:basedOn w:val="a1"/>
    <w:uiPriority w:val="99"/>
    <w:semiHidden/>
    <w:unhideWhenUsed/>
    <w:rsid w:val="00C762F1"/>
    <w:rPr>
      <w:sz w:val="21"/>
      <w:szCs w:val="21"/>
    </w:rPr>
  </w:style>
  <w:style w:type="paragraph" w:styleId="af2">
    <w:name w:val="annotation text"/>
    <w:basedOn w:val="a"/>
    <w:link w:val="af3"/>
    <w:uiPriority w:val="99"/>
    <w:unhideWhenUsed/>
    <w:rsid w:val="00C762F1"/>
    <w:pPr>
      <w:jc w:val="left"/>
    </w:pPr>
  </w:style>
  <w:style w:type="character" w:customStyle="1" w:styleId="af3">
    <w:name w:val="批注文字 字符"/>
    <w:basedOn w:val="a1"/>
    <w:link w:val="af2"/>
    <w:uiPriority w:val="99"/>
    <w:rsid w:val="00C762F1"/>
  </w:style>
  <w:style w:type="paragraph" w:styleId="af4">
    <w:name w:val="annotation subject"/>
    <w:basedOn w:val="af2"/>
    <w:next w:val="af2"/>
    <w:link w:val="af5"/>
    <w:uiPriority w:val="99"/>
    <w:semiHidden/>
    <w:unhideWhenUsed/>
    <w:rsid w:val="00C762F1"/>
    <w:rPr>
      <w:b/>
      <w:bCs/>
    </w:rPr>
  </w:style>
  <w:style w:type="character" w:customStyle="1" w:styleId="af5">
    <w:name w:val="批注主题 字符"/>
    <w:basedOn w:val="af3"/>
    <w:link w:val="af4"/>
    <w:uiPriority w:val="99"/>
    <w:semiHidden/>
    <w:rsid w:val="00C762F1"/>
    <w:rPr>
      <w:b/>
      <w:bCs/>
    </w:rPr>
  </w:style>
  <w:style w:type="table" w:styleId="1-3">
    <w:name w:val="List Table 1 Light Accent 3"/>
    <w:basedOn w:val="a2"/>
    <w:uiPriority w:val="46"/>
    <w:rsid w:val="00C762F1"/>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af6">
    <w:name w:val="Revision"/>
    <w:hidden/>
    <w:uiPriority w:val="99"/>
    <w:semiHidden/>
    <w:rsid w:val="00C762F1"/>
  </w:style>
  <w:style w:type="character" w:styleId="af7">
    <w:name w:val="Strong"/>
    <w:basedOn w:val="a1"/>
    <w:uiPriority w:val="22"/>
    <w:qFormat/>
    <w:rsid w:val="000D0EE8"/>
    <w:rPr>
      <w:b/>
      <w:bCs/>
    </w:rPr>
  </w:style>
  <w:style w:type="paragraph" w:styleId="TOC">
    <w:name w:val="TOC Heading"/>
    <w:basedOn w:val="1"/>
    <w:next w:val="a"/>
    <w:uiPriority w:val="39"/>
    <w:unhideWhenUsed/>
    <w:qFormat/>
    <w:rsid w:val="00724556"/>
    <w:pPr>
      <w:keepNext/>
      <w:keepLines/>
      <w:spacing w:before="240" w:after="0" w:line="259" w:lineRule="auto"/>
      <w:ind w:leftChars="0" w:left="0" w:rightChars="0" w:right="0"/>
      <w:jc w:val="left"/>
      <w:outlineLvl w:val="9"/>
    </w:pPr>
    <w:rPr>
      <w:rFonts w:asciiTheme="majorHAnsi" w:eastAsiaTheme="majorEastAsia" w:hAnsiTheme="majorHAnsi" w:cstheme="majorBidi"/>
      <w:b w:val="0"/>
      <w:color w:val="2F5496" w:themeColor="accent1" w:themeShade="BF"/>
      <w:sz w:val="32"/>
      <w:szCs w:val="32"/>
      <w:lang w:val="en-US"/>
    </w:rPr>
  </w:style>
  <w:style w:type="paragraph" w:styleId="TOC1">
    <w:name w:val="toc 1"/>
    <w:basedOn w:val="a"/>
    <w:next w:val="a"/>
    <w:autoRedefine/>
    <w:uiPriority w:val="39"/>
    <w:unhideWhenUsed/>
    <w:rsid w:val="00724556"/>
  </w:style>
  <w:style w:type="paragraph" w:styleId="TOC2">
    <w:name w:val="toc 2"/>
    <w:basedOn w:val="a"/>
    <w:next w:val="a"/>
    <w:autoRedefine/>
    <w:uiPriority w:val="39"/>
    <w:unhideWhenUsed/>
    <w:rsid w:val="00724556"/>
    <w:pPr>
      <w:ind w:leftChars="200" w:left="420"/>
    </w:pPr>
  </w:style>
  <w:style w:type="paragraph" w:styleId="TOC3">
    <w:name w:val="toc 3"/>
    <w:basedOn w:val="a"/>
    <w:next w:val="a"/>
    <w:autoRedefine/>
    <w:uiPriority w:val="39"/>
    <w:unhideWhenUsed/>
    <w:rsid w:val="00724556"/>
    <w:pPr>
      <w:widowControl/>
      <w:spacing w:after="100" w:line="259" w:lineRule="auto"/>
      <w:ind w:left="440"/>
      <w:jc w:val="left"/>
    </w:pPr>
    <w:rPr>
      <w:rFonts w:cs="Times New Roman"/>
      <w:kern w:val="0"/>
      <w:sz w:val="22"/>
    </w:rPr>
  </w:style>
  <w:style w:type="character" w:customStyle="1" w:styleId="fontstyle01">
    <w:name w:val="fontstyle01"/>
    <w:basedOn w:val="a1"/>
    <w:rsid w:val="00DC75D2"/>
    <w:rPr>
      <w:rFonts w:ascii="NimbusRomNo9L-Regu" w:hAnsi="NimbusRomNo9L-Regu" w:hint="default"/>
      <w:b w:val="0"/>
      <w:bCs w:val="0"/>
      <w:i w:val="0"/>
      <w:iCs w:val="0"/>
      <w:color w:val="000000"/>
      <w:sz w:val="20"/>
      <w:szCs w:val="20"/>
    </w:rPr>
  </w:style>
  <w:style w:type="character" w:customStyle="1" w:styleId="40">
    <w:name w:val="标题 4 字符"/>
    <w:basedOn w:val="a1"/>
    <w:link w:val="4"/>
    <w:uiPriority w:val="9"/>
    <w:rsid w:val="00080620"/>
    <w:rPr>
      <w:rFonts w:ascii="Times New Roman" w:hAnsi="Times New Roman" w:cs="Times New Roman"/>
      <w:b/>
      <w:bCs/>
      <w:sz w:val="24"/>
      <w:szCs w:val="28"/>
    </w:rPr>
  </w:style>
  <w:style w:type="paragraph" w:styleId="af8">
    <w:name w:val="Normal (Web)"/>
    <w:basedOn w:val="a"/>
    <w:uiPriority w:val="99"/>
    <w:unhideWhenUsed/>
    <w:rsid w:val="00191CBE"/>
    <w:pPr>
      <w:widowControl/>
      <w:spacing w:before="100" w:beforeAutospacing="1" w:after="100" w:afterAutospacing="1"/>
      <w:jc w:val="left"/>
    </w:pPr>
    <w:rPr>
      <w:rFonts w:ascii="宋体" w:eastAsia="宋体" w:hAnsi="宋体" w:cs="宋体"/>
      <w:kern w:val="0"/>
      <w:sz w:val="24"/>
      <w:szCs w:val="24"/>
    </w:rPr>
  </w:style>
  <w:style w:type="character" w:customStyle="1" w:styleId="katex">
    <w:name w:val="katex"/>
    <w:basedOn w:val="a1"/>
    <w:rsid w:val="00BE00AB"/>
  </w:style>
  <w:style w:type="character" w:customStyle="1" w:styleId="katex-mathml">
    <w:name w:val="katex-mathml"/>
    <w:basedOn w:val="a1"/>
    <w:rsid w:val="006A2551"/>
  </w:style>
  <w:style w:type="character" w:customStyle="1" w:styleId="mord">
    <w:name w:val="mord"/>
    <w:basedOn w:val="a1"/>
    <w:rsid w:val="006A2551"/>
  </w:style>
  <w:style w:type="character" w:customStyle="1" w:styleId="vlist-s">
    <w:name w:val="vlist-s"/>
    <w:basedOn w:val="a1"/>
    <w:rsid w:val="006A2551"/>
  </w:style>
  <w:style w:type="character" w:styleId="af9">
    <w:name w:val="Emphasis"/>
    <w:basedOn w:val="a1"/>
    <w:uiPriority w:val="20"/>
    <w:qFormat/>
    <w:rsid w:val="00875735"/>
    <w:rPr>
      <w:i/>
      <w:iCs/>
    </w:rPr>
  </w:style>
  <w:style w:type="character" w:customStyle="1" w:styleId="fontstyle21">
    <w:name w:val="fontstyle21"/>
    <w:basedOn w:val="a1"/>
    <w:rsid w:val="00DE5F1D"/>
    <w:rPr>
      <w:rFonts w:ascii="Times-Italic" w:hAnsi="Times-Italic" w:hint="default"/>
      <w:b w:val="0"/>
      <w:bCs w:val="0"/>
      <w:i/>
      <w:iCs/>
      <w:color w:val="000000"/>
      <w:sz w:val="20"/>
      <w:szCs w:val="20"/>
    </w:rPr>
  </w:style>
  <w:style w:type="character" w:customStyle="1" w:styleId="fontstyle31">
    <w:name w:val="fontstyle31"/>
    <w:basedOn w:val="a1"/>
    <w:rsid w:val="00DE5F1D"/>
    <w:rPr>
      <w:rFonts w:ascii="MTSYN" w:hAnsi="MTSYN" w:hint="default"/>
      <w:b w:val="0"/>
      <w:bCs w:val="0"/>
      <w:i w:val="0"/>
      <w:iCs w:val="0"/>
      <w:color w:val="000000"/>
      <w:sz w:val="20"/>
      <w:szCs w:val="20"/>
    </w:rPr>
  </w:style>
  <w:style w:type="character" w:customStyle="1" w:styleId="50">
    <w:name w:val="标题 5 字符"/>
    <w:basedOn w:val="a1"/>
    <w:link w:val="5"/>
    <w:uiPriority w:val="9"/>
    <w:rsid w:val="00575228"/>
    <w:rPr>
      <w:rFonts w:ascii="Times New Roman" w:hAnsi="Times New Roman" w:cs="Times New Roman"/>
      <w:b/>
      <w:bCs/>
      <w:sz w:val="24"/>
      <w:szCs w:val="24"/>
    </w:rPr>
  </w:style>
  <w:style w:type="table" w:styleId="11">
    <w:name w:val="Plain Table 1"/>
    <w:basedOn w:val="a2"/>
    <w:uiPriority w:val="41"/>
    <w:rsid w:val="00DB2B4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843785">
      <w:bodyDiv w:val="1"/>
      <w:marLeft w:val="0"/>
      <w:marRight w:val="0"/>
      <w:marTop w:val="0"/>
      <w:marBottom w:val="0"/>
      <w:divBdr>
        <w:top w:val="none" w:sz="0" w:space="0" w:color="auto"/>
        <w:left w:val="none" w:sz="0" w:space="0" w:color="auto"/>
        <w:bottom w:val="none" w:sz="0" w:space="0" w:color="auto"/>
        <w:right w:val="none" w:sz="0" w:space="0" w:color="auto"/>
      </w:divBdr>
    </w:div>
    <w:div w:id="99180522">
      <w:bodyDiv w:val="1"/>
      <w:marLeft w:val="0"/>
      <w:marRight w:val="0"/>
      <w:marTop w:val="0"/>
      <w:marBottom w:val="0"/>
      <w:divBdr>
        <w:top w:val="none" w:sz="0" w:space="0" w:color="auto"/>
        <w:left w:val="none" w:sz="0" w:space="0" w:color="auto"/>
        <w:bottom w:val="none" w:sz="0" w:space="0" w:color="auto"/>
        <w:right w:val="none" w:sz="0" w:space="0" w:color="auto"/>
      </w:divBdr>
      <w:divsChild>
        <w:div w:id="84574130">
          <w:marLeft w:val="0"/>
          <w:marRight w:val="0"/>
          <w:marTop w:val="0"/>
          <w:marBottom w:val="0"/>
          <w:divBdr>
            <w:top w:val="none" w:sz="0" w:space="0" w:color="auto"/>
            <w:left w:val="none" w:sz="0" w:space="0" w:color="auto"/>
            <w:bottom w:val="none" w:sz="0" w:space="0" w:color="auto"/>
            <w:right w:val="none" w:sz="0" w:space="0" w:color="auto"/>
          </w:divBdr>
          <w:divsChild>
            <w:div w:id="2056656471">
              <w:marLeft w:val="0"/>
              <w:marRight w:val="0"/>
              <w:marTop w:val="0"/>
              <w:marBottom w:val="0"/>
              <w:divBdr>
                <w:top w:val="none" w:sz="0" w:space="0" w:color="auto"/>
                <w:left w:val="none" w:sz="0" w:space="0" w:color="auto"/>
                <w:bottom w:val="none" w:sz="0" w:space="0" w:color="auto"/>
                <w:right w:val="none" w:sz="0" w:space="0" w:color="auto"/>
              </w:divBdr>
              <w:divsChild>
                <w:div w:id="1920167326">
                  <w:marLeft w:val="0"/>
                  <w:marRight w:val="0"/>
                  <w:marTop w:val="0"/>
                  <w:marBottom w:val="0"/>
                  <w:divBdr>
                    <w:top w:val="none" w:sz="0" w:space="0" w:color="auto"/>
                    <w:left w:val="none" w:sz="0" w:space="0" w:color="auto"/>
                    <w:bottom w:val="none" w:sz="0" w:space="0" w:color="auto"/>
                    <w:right w:val="none" w:sz="0" w:space="0" w:color="auto"/>
                  </w:divBdr>
                  <w:divsChild>
                    <w:div w:id="298338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122110">
      <w:bodyDiv w:val="1"/>
      <w:marLeft w:val="0"/>
      <w:marRight w:val="0"/>
      <w:marTop w:val="0"/>
      <w:marBottom w:val="0"/>
      <w:divBdr>
        <w:top w:val="none" w:sz="0" w:space="0" w:color="auto"/>
        <w:left w:val="none" w:sz="0" w:space="0" w:color="auto"/>
        <w:bottom w:val="none" w:sz="0" w:space="0" w:color="auto"/>
        <w:right w:val="none" w:sz="0" w:space="0" w:color="auto"/>
      </w:divBdr>
    </w:div>
    <w:div w:id="176703334">
      <w:bodyDiv w:val="1"/>
      <w:marLeft w:val="0"/>
      <w:marRight w:val="0"/>
      <w:marTop w:val="0"/>
      <w:marBottom w:val="0"/>
      <w:divBdr>
        <w:top w:val="none" w:sz="0" w:space="0" w:color="auto"/>
        <w:left w:val="none" w:sz="0" w:space="0" w:color="auto"/>
        <w:bottom w:val="none" w:sz="0" w:space="0" w:color="auto"/>
        <w:right w:val="none" w:sz="0" w:space="0" w:color="auto"/>
      </w:divBdr>
    </w:div>
    <w:div w:id="288050990">
      <w:bodyDiv w:val="1"/>
      <w:marLeft w:val="0"/>
      <w:marRight w:val="0"/>
      <w:marTop w:val="0"/>
      <w:marBottom w:val="0"/>
      <w:divBdr>
        <w:top w:val="none" w:sz="0" w:space="0" w:color="auto"/>
        <w:left w:val="none" w:sz="0" w:space="0" w:color="auto"/>
        <w:bottom w:val="none" w:sz="0" w:space="0" w:color="auto"/>
        <w:right w:val="none" w:sz="0" w:space="0" w:color="auto"/>
      </w:divBdr>
    </w:div>
    <w:div w:id="288977527">
      <w:bodyDiv w:val="1"/>
      <w:marLeft w:val="0"/>
      <w:marRight w:val="0"/>
      <w:marTop w:val="0"/>
      <w:marBottom w:val="0"/>
      <w:divBdr>
        <w:top w:val="none" w:sz="0" w:space="0" w:color="auto"/>
        <w:left w:val="none" w:sz="0" w:space="0" w:color="auto"/>
        <w:bottom w:val="none" w:sz="0" w:space="0" w:color="auto"/>
        <w:right w:val="none" w:sz="0" w:space="0" w:color="auto"/>
      </w:divBdr>
    </w:div>
    <w:div w:id="307590822">
      <w:bodyDiv w:val="1"/>
      <w:marLeft w:val="0"/>
      <w:marRight w:val="0"/>
      <w:marTop w:val="0"/>
      <w:marBottom w:val="0"/>
      <w:divBdr>
        <w:top w:val="none" w:sz="0" w:space="0" w:color="auto"/>
        <w:left w:val="none" w:sz="0" w:space="0" w:color="auto"/>
        <w:bottom w:val="none" w:sz="0" w:space="0" w:color="auto"/>
        <w:right w:val="none" w:sz="0" w:space="0" w:color="auto"/>
      </w:divBdr>
    </w:div>
    <w:div w:id="311760463">
      <w:bodyDiv w:val="1"/>
      <w:marLeft w:val="0"/>
      <w:marRight w:val="0"/>
      <w:marTop w:val="0"/>
      <w:marBottom w:val="0"/>
      <w:divBdr>
        <w:top w:val="none" w:sz="0" w:space="0" w:color="auto"/>
        <w:left w:val="none" w:sz="0" w:space="0" w:color="auto"/>
        <w:bottom w:val="none" w:sz="0" w:space="0" w:color="auto"/>
        <w:right w:val="none" w:sz="0" w:space="0" w:color="auto"/>
      </w:divBdr>
    </w:div>
    <w:div w:id="367607629">
      <w:bodyDiv w:val="1"/>
      <w:marLeft w:val="0"/>
      <w:marRight w:val="0"/>
      <w:marTop w:val="0"/>
      <w:marBottom w:val="0"/>
      <w:divBdr>
        <w:top w:val="none" w:sz="0" w:space="0" w:color="auto"/>
        <w:left w:val="none" w:sz="0" w:space="0" w:color="auto"/>
        <w:bottom w:val="none" w:sz="0" w:space="0" w:color="auto"/>
        <w:right w:val="none" w:sz="0" w:space="0" w:color="auto"/>
      </w:divBdr>
    </w:div>
    <w:div w:id="389769538">
      <w:bodyDiv w:val="1"/>
      <w:marLeft w:val="0"/>
      <w:marRight w:val="0"/>
      <w:marTop w:val="0"/>
      <w:marBottom w:val="0"/>
      <w:divBdr>
        <w:top w:val="none" w:sz="0" w:space="0" w:color="auto"/>
        <w:left w:val="none" w:sz="0" w:space="0" w:color="auto"/>
        <w:bottom w:val="none" w:sz="0" w:space="0" w:color="auto"/>
        <w:right w:val="none" w:sz="0" w:space="0" w:color="auto"/>
      </w:divBdr>
    </w:div>
    <w:div w:id="545263551">
      <w:bodyDiv w:val="1"/>
      <w:marLeft w:val="0"/>
      <w:marRight w:val="0"/>
      <w:marTop w:val="0"/>
      <w:marBottom w:val="0"/>
      <w:divBdr>
        <w:top w:val="none" w:sz="0" w:space="0" w:color="auto"/>
        <w:left w:val="none" w:sz="0" w:space="0" w:color="auto"/>
        <w:bottom w:val="none" w:sz="0" w:space="0" w:color="auto"/>
        <w:right w:val="none" w:sz="0" w:space="0" w:color="auto"/>
      </w:divBdr>
    </w:div>
    <w:div w:id="552615150">
      <w:bodyDiv w:val="1"/>
      <w:marLeft w:val="0"/>
      <w:marRight w:val="0"/>
      <w:marTop w:val="0"/>
      <w:marBottom w:val="0"/>
      <w:divBdr>
        <w:top w:val="none" w:sz="0" w:space="0" w:color="auto"/>
        <w:left w:val="none" w:sz="0" w:space="0" w:color="auto"/>
        <w:bottom w:val="none" w:sz="0" w:space="0" w:color="auto"/>
        <w:right w:val="none" w:sz="0" w:space="0" w:color="auto"/>
      </w:divBdr>
    </w:div>
    <w:div w:id="612172325">
      <w:bodyDiv w:val="1"/>
      <w:marLeft w:val="0"/>
      <w:marRight w:val="0"/>
      <w:marTop w:val="0"/>
      <w:marBottom w:val="0"/>
      <w:divBdr>
        <w:top w:val="none" w:sz="0" w:space="0" w:color="auto"/>
        <w:left w:val="none" w:sz="0" w:space="0" w:color="auto"/>
        <w:bottom w:val="none" w:sz="0" w:space="0" w:color="auto"/>
        <w:right w:val="none" w:sz="0" w:space="0" w:color="auto"/>
      </w:divBdr>
    </w:div>
    <w:div w:id="730150940">
      <w:bodyDiv w:val="1"/>
      <w:marLeft w:val="0"/>
      <w:marRight w:val="0"/>
      <w:marTop w:val="0"/>
      <w:marBottom w:val="0"/>
      <w:divBdr>
        <w:top w:val="none" w:sz="0" w:space="0" w:color="auto"/>
        <w:left w:val="none" w:sz="0" w:space="0" w:color="auto"/>
        <w:bottom w:val="none" w:sz="0" w:space="0" w:color="auto"/>
        <w:right w:val="none" w:sz="0" w:space="0" w:color="auto"/>
      </w:divBdr>
    </w:div>
    <w:div w:id="768549431">
      <w:bodyDiv w:val="1"/>
      <w:marLeft w:val="0"/>
      <w:marRight w:val="0"/>
      <w:marTop w:val="0"/>
      <w:marBottom w:val="0"/>
      <w:divBdr>
        <w:top w:val="none" w:sz="0" w:space="0" w:color="auto"/>
        <w:left w:val="none" w:sz="0" w:space="0" w:color="auto"/>
        <w:bottom w:val="none" w:sz="0" w:space="0" w:color="auto"/>
        <w:right w:val="none" w:sz="0" w:space="0" w:color="auto"/>
      </w:divBdr>
    </w:div>
    <w:div w:id="803351888">
      <w:bodyDiv w:val="1"/>
      <w:marLeft w:val="0"/>
      <w:marRight w:val="0"/>
      <w:marTop w:val="0"/>
      <w:marBottom w:val="0"/>
      <w:divBdr>
        <w:top w:val="none" w:sz="0" w:space="0" w:color="auto"/>
        <w:left w:val="none" w:sz="0" w:space="0" w:color="auto"/>
        <w:bottom w:val="none" w:sz="0" w:space="0" w:color="auto"/>
        <w:right w:val="none" w:sz="0" w:space="0" w:color="auto"/>
      </w:divBdr>
    </w:div>
    <w:div w:id="818031655">
      <w:bodyDiv w:val="1"/>
      <w:marLeft w:val="0"/>
      <w:marRight w:val="0"/>
      <w:marTop w:val="0"/>
      <w:marBottom w:val="0"/>
      <w:divBdr>
        <w:top w:val="none" w:sz="0" w:space="0" w:color="auto"/>
        <w:left w:val="none" w:sz="0" w:space="0" w:color="auto"/>
        <w:bottom w:val="none" w:sz="0" w:space="0" w:color="auto"/>
        <w:right w:val="none" w:sz="0" w:space="0" w:color="auto"/>
      </w:divBdr>
    </w:div>
    <w:div w:id="873466840">
      <w:bodyDiv w:val="1"/>
      <w:marLeft w:val="0"/>
      <w:marRight w:val="0"/>
      <w:marTop w:val="0"/>
      <w:marBottom w:val="0"/>
      <w:divBdr>
        <w:top w:val="none" w:sz="0" w:space="0" w:color="auto"/>
        <w:left w:val="none" w:sz="0" w:space="0" w:color="auto"/>
        <w:bottom w:val="none" w:sz="0" w:space="0" w:color="auto"/>
        <w:right w:val="none" w:sz="0" w:space="0" w:color="auto"/>
      </w:divBdr>
    </w:div>
    <w:div w:id="920867492">
      <w:bodyDiv w:val="1"/>
      <w:marLeft w:val="0"/>
      <w:marRight w:val="0"/>
      <w:marTop w:val="0"/>
      <w:marBottom w:val="0"/>
      <w:divBdr>
        <w:top w:val="none" w:sz="0" w:space="0" w:color="auto"/>
        <w:left w:val="none" w:sz="0" w:space="0" w:color="auto"/>
        <w:bottom w:val="none" w:sz="0" w:space="0" w:color="auto"/>
        <w:right w:val="none" w:sz="0" w:space="0" w:color="auto"/>
      </w:divBdr>
    </w:div>
    <w:div w:id="923804484">
      <w:bodyDiv w:val="1"/>
      <w:marLeft w:val="0"/>
      <w:marRight w:val="0"/>
      <w:marTop w:val="0"/>
      <w:marBottom w:val="0"/>
      <w:divBdr>
        <w:top w:val="none" w:sz="0" w:space="0" w:color="auto"/>
        <w:left w:val="none" w:sz="0" w:space="0" w:color="auto"/>
        <w:bottom w:val="none" w:sz="0" w:space="0" w:color="auto"/>
        <w:right w:val="none" w:sz="0" w:space="0" w:color="auto"/>
      </w:divBdr>
    </w:div>
    <w:div w:id="996424376">
      <w:bodyDiv w:val="1"/>
      <w:marLeft w:val="0"/>
      <w:marRight w:val="0"/>
      <w:marTop w:val="0"/>
      <w:marBottom w:val="0"/>
      <w:divBdr>
        <w:top w:val="none" w:sz="0" w:space="0" w:color="auto"/>
        <w:left w:val="none" w:sz="0" w:space="0" w:color="auto"/>
        <w:bottom w:val="none" w:sz="0" w:space="0" w:color="auto"/>
        <w:right w:val="none" w:sz="0" w:space="0" w:color="auto"/>
      </w:divBdr>
    </w:div>
    <w:div w:id="1048146127">
      <w:bodyDiv w:val="1"/>
      <w:marLeft w:val="0"/>
      <w:marRight w:val="0"/>
      <w:marTop w:val="0"/>
      <w:marBottom w:val="0"/>
      <w:divBdr>
        <w:top w:val="none" w:sz="0" w:space="0" w:color="auto"/>
        <w:left w:val="none" w:sz="0" w:space="0" w:color="auto"/>
        <w:bottom w:val="none" w:sz="0" w:space="0" w:color="auto"/>
        <w:right w:val="none" w:sz="0" w:space="0" w:color="auto"/>
      </w:divBdr>
    </w:div>
    <w:div w:id="1147864312">
      <w:bodyDiv w:val="1"/>
      <w:marLeft w:val="0"/>
      <w:marRight w:val="0"/>
      <w:marTop w:val="0"/>
      <w:marBottom w:val="0"/>
      <w:divBdr>
        <w:top w:val="none" w:sz="0" w:space="0" w:color="auto"/>
        <w:left w:val="none" w:sz="0" w:space="0" w:color="auto"/>
        <w:bottom w:val="none" w:sz="0" w:space="0" w:color="auto"/>
        <w:right w:val="none" w:sz="0" w:space="0" w:color="auto"/>
      </w:divBdr>
    </w:div>
    <w:div w:id="1177427279">
      <w:bodyDiv w:val="1"/>
      <w:marLeft w:val="0"/>
      <w:marRight w:val="0"/>
      <w:marTop w:val="0"/>
      <w:marBottom w:val="0"/>
      <w:divBdr>
        <w:top w:val="none" w:sz="0" w:space="0" w:color="auto"/>
        <w:left w:val="none" w:sz="0" w:space="0" w:color="auto"/>
        <w:bottom w:val="none" w:sz="0" w:space="0" w:color="auto"/>
        <w:right w:val="none" w:sz="0" w:space="0" w:color="auto"/>
      </w:divBdr>
    </w:div>
    <w:div w:id="1177965485">
      <w:bodyDiv w:val="1"/>
      <w:marLeft w:val="0"/>
      <w:marRight w:val="0"/>
      <w:marTop w:val="0"/>
      <w:marBottom w:val="0"/>
      <w:divBdr>
        <w:top w:val="none" w:sz="0" w:space="0" w:color="auto"/>
        <w:left w:val="none" w:sz="0" w:space="0" w:color="auto"/>
        <w:bottom w:val="none" w:sz="0" w:space="0" w:color="auto"/>
        <w:right w:val="none" w:sz="0" w:space="0" w:color="auto"/>
      </w:divBdr>
    </w:div>
    <w:div w:id="1187717550">
      <w:bodyDiv w:val="1"/>
      <w:marLeft w:val="0"/>
      <w:marRight w:val="0"/>
      <w:marTop w:val="0"/>
      <w:marBottom w:val="0"/>
      <w:divBdr>
        <w:top w:val="none" w:sz="0" w:space="0" w:color="auto"/>
        <w:left w:val="none" w:sz="0" w:space="0" w:color="auto"/>
        <w:bottom w:val="none" w:sz="0" w:space="0" w:color="auto"/>
        <w:right w:val="none" w:sz="0" w:space="0" w:color="auto"/>
      </w:divBdr>
    </w:div>
    <w:div w:id="1199244795">
      <w:bodyDiv w:val="1"/>
      <w:marLeft w:val="0"/>
      <w:marRight w:val="0"/>
      <w:marTop w:val="0"/>
      <w:marBottom w:val="0"/>
      <w:divBdr>
        <w:top w:val="none" w:sz="0" w:space="0" w:color="auto"/>
        <w:left w:val="none" w:sz="0" w:space="0" w:color="auto"/>
        <w:bottom w:val="none" w:sz="0" w:space="0" w:color="auto"/>
        <w:right w:val="none" w:sz="0" w:space="0" w:color="auto"/>
      </w:divBdr>
    </w:div>
    <w:div w:id="1243755607">
      <w:bodyDiv w:val="1"/>
      <w:marLeft w:val="0"/>
      <w:marRight w:val="0"/>
      <w:marTop w:val="0"/>
      <w:marBottom w:val="0"/>
      <w:divBdr>
        <w:top w:val="none" w:sz="0" w:space="0" w:color="auto"/>
        <w:left w:val="none" w:sz="0" w:space="0" w:color="auto"/>
        <w:bottom w:val="none" w:sz="0" w:space="0" w:color="auto"/>
        <w:right w:val="none" w:sz="0" w:space="0" w:color="auto"/>
      </w:divBdr>
    </w:div>
    <w:div w:id="1280259144">
      <w:bodyDiv w:val="1"/>
      <w:marLeft w:val="0"/>
      <w:marRight w:val="0"/>
      <w:marTop w:val="0"/>
      <w:marBottom w:val="0"/>
      <w:divBdr>
        <w:top w:val="none" w:sz="0" w:space="0" w:color="auto"/>
        <w:left w:val="none" w:sz="0" w:space="0" w:color="auto"/>
        <w:bottom w:val="none" w:sz="0" w:space="0" w:color="auto"/>
        <w:right w:val="none" w:sz="0" w:space="0" w:color="auto"/>
      </w:divBdr>
    </w:div>
    <w:div w:id="1326544328">
      <w:bodyDiv w:val="1"/>
      <w:marLeft w:val="0"/>
      <w:marRight w:val="0"/>
      <w:marTop w:val="0"/>
      <w:marBottom w:val="0"/>
      <w:divBdr>
        <w:top w:val="none" w:sz="0" w:space="0" w:color="auto"/>
        <w:left w:val="none" w:sz="0" w:space="0" w:color="auto"/>
        <w:bottom w:val="none" w:sz="0" w:space="0" w:color="auto"/>
        <w:right w:val="none" w:sz="0" w:space="0" w:color="auto"/>
      </w:divBdr>
    </w:div>
    <w:div w:id="1357390222">
      <w:bodyDiv w:val="1"/>
      <w:marLeft w:val="0"/>
      <w:marRight w:val="0"/>
      <w:marTop w:val="0"/>
      <w:marBottom w:val="0"/>
      <w:divBdr>
        <w:top w:val="none" w:sz="0" w:space="0" w:color="auto"/>
        <w:left w:val="none" w:sz="0" w:space="0" w:color="auto"/>
        <w:bottom w:val="none" w:sz="0" w:space="0" w:color="auto"/>
        <w:right w:val="none" w:sz="0" w:space="0" w:color="auto"/>
      </w:divBdr>
    </w:div>
    <w:div w:id="1381173695">
      <w:bodyDiv w:val="1"/>
      <w:marLeft w:val="0"/>
      <w:marRight w:val="0"/>
      <w:marTop w:val="0"/>
      <w:marBottom w:val="0"/>
      <w:divBdr>
        <w:top w:val="none" w:sz="0" w:space="0" w:color="auto"/>
        <w:left w:val="none" w:sz="0" w:space="0" w:color="auto"/>
        <w:bottom w:val="none" w:sz="0" w:space="0" w:color="auto"/>
        <w:right w:val="none" w:sz="0" w:space="0" w:color="auto"/>
      </w:divBdr>
    </w:div>
    <w:div w:id="1382559947">
      <w:bodyDiv w:val="1"/>
      <w:marLeft w:val="0"/>
      <w:marRight w:val="0"/>
      <w:marTop w:val="0"/>
      <w:marBottom w:val="0"/>
      <w:divBdr>
        <w:top w:val="none" w:sz="0" w:space="0" w:color="auto"/>
        <w:left w:val="none" w:sz="0" w:space="0" w:color="auto"/>
        <w:bottom w:val="none" w:sz="0" w:space="0" w:color="auto"/>
        <w:right w:val="none" w:sz="0" w:space="0" w:color="auto"/>
      </w:divBdr>
    </w:div>
    <w:div w:id="1470392509">
      <w:bodyDiv w:val="1"/>
      <w:marLeft w:val="0"/>
      <w:marRight w:val="0"/>
      <w:marTop w:val="0"/>
      <w:marBottom w:val="0"/>
      <w:divBdr>
        <w:top w:val="none" w:sz="0" w:space="0" w:color="auto"/>
        <w:left w:val="none" w:sz="0" w:space="0" w:color="auto"/>
        <w:bottom w:val="none" w:sz="0" w:space="0" w:color="auto"/>
        <w:right w:val="none" w:sz="0" w:space="0" w:color="auto"/>
      </w:divBdr>
    </w:div>
    <w:div w:id="1559319968">
      <w:bodyDiv w:val="1"/>
      <w:marLeft w:val="0"/>
      <w:marRight w:val="0"/>
      <w:marTop w:val="0"/>
      <w:marBottom w:val="0"/>
      <w:divBdr>
        <w:top w:val="none" w:sz="0" w:space="0" w:color="auto"/>
        <w:left w:val="none" w:sz="0" w:space="0" w:color="auto"/>
        <w:bottom w:val="none" w:sz="0" w:space="0" w:color="auto"/>
        <w:right w:val="none" w:sz="0" w:space="0" w:color="auto"/>
      </w:divBdr>
    </w:div>
    <w:div w:id="1582180673">
      <w:bodyDiv w:val="1"/>
      <w:marLeft w:val="0"/>
      <w:marRight w:val="0"/>
      <w:marTop w:val="0"/>
      <w:marBottom w:val="0"/>
      <w:divBdr>
        <w:top w:val="none" w:sz="0" w:space="0" w:color="auto"/>
        <w:left w:val="none" w:sz="0" w:space="0" w:color="auto"/>
        <w:bottom w:val="none" w:sz="0" w:space="0" w:color="auto"/>
        <w:right w:val="none" w:sz="0" w:space="0" w:color="auto"/>
      </w:divBdr>
    </w:div>
    <w:div w:id="1600137707">
      <w:bodyDiv w:val="1"/>
      <w:marLeft w:val="0"/>
      <w:marRight w:val="0"/>
      <w:marTop w:val="0"/>
      <w:marBottom w:val="0"/>
      <w:divBdr>
        <w:top w:val="none" w:sz="0" w:space="0" w:color="auto"/>
        <w:left w:val="none" w:sz="0" w:space="0" w:color="auto"/>
        <w:bottom w:val="none" w:sz="0" w:space="0" w:color="auto"/>
        <w:right w:val="none" w:sz="0" w:space="0" w:color="auto"/>
      </w:divBdr>
    </w:div>
    <w:div w:id="1634822359">
      <w:bodyDiv w:val="1"/>
      <w:marLeft w:val="0"/>
      <w:marRight w:val="0"/>
      <w:marTop w:val="0"/>
      <w:marBottom w:val="0"/>
      <w:divBdr>
        <w:top w:val="none" w:sz="0" w:space="0" w:color="auto"/>
        <w:left w:val="none" w:sz="0" w:space="0" w:color="auto"/>
        <w:bottom w:val="none" w:sz="0" w:space="0" w:color="auto"/>
        <w:right w:val="none" w:sz="0" w:space="0" w:color="auto"/>
      </w:divBdr>
    </w:div>
    <w:div w:id="1656298275">
      <w:bodyDiv w:val="1"/>
      <w:marLeft w:val="0"/>
      <w:marRight w:val="0"/>
      <w:marTop w:val="0"/>
      <w:marBottom w:val="0"/>
      <w:divBdr>
        <w:top w:val="none" w:sz="0" w:space="0" w:color="auto"/>
        <w:left w:val="none" w:sz="0" w:space="0" w:color="auto"/>
        <w:bottom w:val="none" w:sz="0" w:space="0" w:color="auto"/>
        <w:right w:val="none" w:sz="0" w:space="0" w:color="auto"/>
      </w:divBdr>
    </w:div>
    <w:div w:id="1658418163">
      <w:bodyDiv w:val="1"/>
      <w:marLeft w:val="0"/>
      <w:marRight w:val="0"/>
      <w:marTop w:val="0"/>
      <w:marBottom w:val="0"/>
      <w:divBdr>
        <w:top w:val="none" w:sz="0" w:space="0" w:color="auto"/>
        <w:left w:val="none" w:sz="0" w:space="0" w:color="auto"/>
        <w:bottom w:val="none" w:sz="0" w:space="0" w:color="auto"/>
        <w:right w:val="none" w:sz="0" w:space="0" w:color="auto"/>
      </w:divBdr>
    </w:div>
    <w:div w:id="1756508970">
      <w:bodyDiv w:val="1"/>
      <w:marLeft w:val="0"/>
      <w:marRight w:val="0"/>
      <w:marTop w:val="0"/>
      <w:marBottom w:val="0"/>
      <w:divBdr>
        <w:top w:val="none" w:sz="0" w:space="0" w:color="auto"/>
        <w:left w:val="none" w:sz="0" w:space="0" w:color="auto"/>
        <w:bottom w:val="none" w:sz="0" w:space="0" w:color="auto"/>
        <w:right w:val="none" w:sz="0" w:space="0" w:color="auto"/>
      </w:divBdr>
      <w:divsChild>
        <w:div w:id="973558652">
          <w:marLeft w:val="0"/>
          <w:marRight w:val="0"/>
          <w:marTop w:val="0"/>
          <w:marBottom w:val="0"/>
          <w:divBdr>
            <w:top w:val="none" w:sz="0" w:space="0" w:color="auto"/>
            <w:left w:val="none" w:sz="0" w:space="0" w:color="auto"/>
            <w:bottom w:val="none" w:sz="0" w:space="0" w:color="auto"/>
            <w:right w:val="none" w:sz="0" w:space="0" w:color="auto"/>
          </w:divBdr>
          <w:divsChild>
            <w:div w:id="841579066">
              <w:marLeft w:val="0"/>
              <w:marRight w:val="0"/>
              <w:marTop w:val="0"/>
              <w:marBottom w:val="0"/>
              <w:divBdr>
                <w:top w:val="none" w:sz="0" w:space="0" w:color="auto"/>
                <w:left w:val="none" w:sz="0" w:space="0" w:color="auto"/>
                <w:bottom w:val="none" w:sz="0" w:space="0" w:color="auto"/>
                <w:right w:val="none" w:sz="0" w:space="0" w:color="auto"/>
              </w:divBdr>
            </w:div>
            <w:div w:id="707336661">
              <w:marLeft w:val="0"/>
              <w:marRight w:val="0"/>
              <w:marTop w:val="0"/>
              <w:marBottom w:val="0"/>
              <w:divBdr>
                <w:top w:val="none" w:sz="0" w:space="0" w:color="auto"/>
                <w:left w:val="none" w:sz="0" w:space="0" w:color="auto"/>
                <w:bottom w:val="none" w:sz="0" w:space="0" w:color="auto"/>
                <w:right w:val="none" w:sz="0" w:space="0" w:color="auto"/>
              </w:divBdr>
            </w:div>
            <w:div w:id="554243025">
              <w:marLeft w:val="0"/>
              <w:marRight w:val="0"/>
              <w:marTop w:val="0"/>
              <w:marBottom w:val="0"/>
              <w:divBdr>
                <w:top w:val="none" w:sz="0" w:space="0" w:color="auto"/>
                <w:left w:val="none" w:sz="0" w:space="0" w:color="auto"/>
                <w:bottom w:val="none" w:sz="0" w:space="0" w:color="auto"/>
                <w:right w:val="none" w:sz="0" w:space="0" w:color="auto"/>
              </w:divBdr>
            </w:div>
            <w:div w:id="1333296012">
              <w:marLeft w:val="0"/>
              <w:marRight w:val="0"/>
              <w:marTop w:val="0"/>
              <w:marBottom w:val="0"/>
              <w:divBdr>
                <w:top w:val="none" w:sz="0" w:space="0" w:color="auto"/>
                <w:left w:val="none" w:sz="0" w:space="0" w:color="auto"/>
                <w:bottom w:val="none" w:sz="0" w:space="0" w:color="auto"/>
                <w:right w:val="none" w:sz="0" w:space="0" w:color="auto"/>
              </w:divBdr>
            </w:div>
            <w:div w:id="1504398621">
              <w:marLeft w:val="0"/>
              <w:marRight w:val="0"/>
              <w:marTop w:val="0"/>
              <w:marBottom w:val="0"/>
              <w:divBdr>
                <w:top w:val="none" w:sz="0" w:space="0" w:color="auto"/>
                <w:left w:val="none" w:sz="0" w:space="0" w:color="auto"/>
                <w:bottom w:val="none" w:sz="0" w:space="0" w:color="auto"/>
                <w:right w:val="none" w:sz="0" w:space="0" w:color="auto"/>
              </w:divBdr>
            </w:div>
            <w:div w:id="1858733772">
              <w:marLeft w:val="0"/>
              <w:marRight w:val="0"/>
              <w:marTop w:val="0"/>
              <w:marBottom w:val="0"/>
              <w:divBdr>
                <w:top w:val="none" w:sz="0" w:space="0" w:color="auto"/>
                <w:left w:val="none" w:sz="0" w:space="0" w:color="auto"/>
                <w:bottom w:val="none" w:sz="0" w:space="0" w:color="auto"/>
                <w:right w:val="none" w:sz="0" w:space="0" w:color="auto"/>
              </w:divBdr>
            </w:div>
            <w:div w:id="1272325506">
              <w:marLeft w:val="0"/>
              <w:marRight w:val="0"/>
              <w:marTop w:val="0"/>
              <w:marBottom w:val="0"/>
              <w:divBdr>
                <w:top w:val="none" w:sz="0" w:space="0" w:color="auto"/>
                <w:left w:val="none" w:sz="0" w:space="0" w:color="auto"/>
                <w:bottom w:val="none" w:sz="0" w:space="0" w:color="auto"/>
                <w:right w:val="none" w:sz="0" w:space="0" w:color="auto"/>
              </w:divBdr>
            </w:div>
            <w:div w:id="1848591326">
              <w:marLeft w:val="0"/>
              <w:marRight w:val="0"/>
              <w:marTop w:val="0"/>
              <w:marBottom w:val="0"/>
              <w:divBdr>
                <w:top w:val="none" w:sz="0" w:space="0" w:color="auto"/>
                <w:left w:val="none" w:sz="0" w:space="0" w:color="auto"/>
                <w:bottom w:val="none" w:sz="0" w:space="0" w:color="auto"/>
                <w:right w:val="none" w:sz="0" w:space="0" w:color="auto"/>
              </w:divBdr>
            </w:div>
            <w:div w:id="672338878">
              <w:marLeft w:val="0"/>
              <w:marRight w:val="0"/>
              <w:marTop w:val="0"/>
              <w:marBottom w:val="0"/>
              <w:divBdr>
                <w:top w:val="none" w:sz="0" w:space="0" w:color="auto"/>
                <w:left w:val="none" w:sz="0" w:space="0" w:color="auto"/>
                <w:bottom w:val="none" w:sz="0" w:space="0" w:color="auto"/>
                <w:right w:val="none" w:sz="0" w:space="0" w:color="auto"/>
              </w:divBdr>
            </w:div>
            <w:div w:id="1530097557">
              <w:marLeft w:val="0"/>
              <w:marRight w:val="0"/>
              <w:marTop w:val="0"/>
              <w:marBottom w:val="0"/>
              <w:divBdr>
                <w:top w:val="none" w:sz="0" w:space="0" w:color="auto"/>
                <w:left w:val="none" w:sz="0" w:space="0" w:color="auto"/>
                <w:bottom w:val="none" w:sz="0" w:space="0" w:color="auto"/>
                <w:right w:val="none" w:sz="0" w:space="0" w:color="auto"/>
              </w:divBdr>
            </w:div>
            <w:div w:id="1431923940">
              <w:marLeft w:val="0"/>
              <w:marRight w:val="0"/>
              <w:marTop w:val="0"/>
              <w:marBottom w:val="0"/>
              <w:divBdr>
                <w:top w:val="none" w:sz="0" w:space="0" w:color="auto"/>
                <w:left w:val="none" w:sz="0" w:space="0" w:color="auto"/>
                <w:bottom w:val="none" w:sz="0" w:space="0" w:color="auto"/>
                <w:right w:val="none" w:sz="0" w:space="0" w:color="auto"/>
              </w:divBdr>
            </w:div>
            <w:div w:id="6758535">
              <w:marLeft w:val="0"/>
              <w:marRight w:val="0"/>
              <w:marTop w:val="0"/>
              <w:marBottom w:val="0"/>
              <w:divBdr>
                <w:top w:val="none" w:sz="0" w:space="0" w:color="auto"/>
                <w:left w:val="none" w:sz="0" w:space="0" w:color="auto"/>
                <w:bottom w:val="none" w:sz="0" w:space="0" w:color="auto"/>
                <w:right w:val="none" w:sz="0" w:space="0" w:color="auto"/>
              </w:divBdr>
            </w:div>
            <w:div w:id="2092044766">
              <w:marLeft w:val="0"/>
              <w:marRight w:val="0"/>
              <w:marTop w:val="0"/>
              <w:marBottom w:val="0"/>
              <w:divBdr>
                <w:top w:val="none" w:sz="0" w:space="0" w:color="auto"/>
                <w:left w:val="none" w:sz="0" w:space="0" w:color="auto"/>
                <w:bottom w:val="none" w:sz="0" w:space="0" w:color="auto"/>
                <w:right w:val="none" w:sz="0" w:space="0" w:color="auto"/>
              </w:divBdr>
            </w:div>
            <w:div w:id="2080982379">
              <w:marLeft w:val="0"/>
              <w:marRight w:val="0"/>
              <w:marTop w:val="0"/>
              <w:marBottom w:val="0"/>
              <w:divBdr>
                <w:top w:val="none" w:sz="0" w:space="0" w:color="auto"/>
                <w:left w:val="none" w:sz="0" w:space="0" w:color="auto"/>
                <w:bottom w:val="none" w:sz="0" w:space="0" w:color="auto"/>
                <w:right w:val="none" w:sz="0" w:space="0" w:color="auto"/>
              </w:divBdr>
            </w:div>
            <w:div w:id="791436708">
              <w:marLeft w:val="0"/>
              <w:marRight w:val="0"/>
              <w:marTop w:val="0"/>
              <w:marBottom w:val="0"/>
              <w:divBdr>
                <w:top w:val="none" w:sz="0" w:space="0" w:color="auto"/>
                <w:left w:val="none" w:sz="0" w:space="0" w:color="auto"/>
                <w:bottom w:val="none" w:sz="0" w:space="0" w:color="auto"/>
                <w:right w:val="none" w:sz="0" w:space="0" w:color="auto"/>
              </w:divBdr>
            </w:div>
            <w:div w:id="2145927836">
              <w:marLeft w:val="0"/>
              <w:marRight w:val="0"/>
              <w:marTop w:val="0"/>
              <w:marBottom w:val="0"/>
              <w:divBdr>
                <w:top w:val="none" w:sz="0" w:space="0" w:color="auto"/>
                <w:left w:val="none" w:sz="0" w:space="0" w:color="auto"/>
                <w:bottom w:val="none" w:sz="0" w:space="0" w:color="auto"/>
                <w:right w:val="none" w:sz="0" w:space="0" w:color="auto"/>
              </w:divBdr>
            </w:div>
            <w:div w:id="2030911380">
              <w:marLeft w:val="0"/>
              <w:marRight w:val="0"/>
              <w:marTop w:val="0"/>
              <w:marBottom w:val="0"/>
              <w:divBdr>
                <w:top w:val="none" w:sz="0" w:space="0" w:color="auto"/>
                <w:left w:val="none" w:sz="0" w:space="0" w:color="auto"/>
                <w:bottom w:val="none" w:sz="0" w:space="0" w:color="auto"/>
                <w:right w:val="none" w:sz="0" w:space="0" w:color="auto"/>
              </w:divBdr>
            </w:div>
            <w:div w:id="625165324">
              <w:marLeft w:val="0"/>
              <w:marRight w:val="0"/>
              <w:marTop w:val="0"/>
              <w:marBottom w:val="0"/>
              <w:divBdr>
                <w:top w:val="none" w:sz="0" w:space="0" w:color="auto"/>
                <w:left w:val="none" w:sz="0" w:space="0" w:color="auto"/>
                <w:bottom w:val="none" w:sz="0" w:space="0" w:color="auto"/>
                <w:right w:val="none" w:sz="0" w:space="0" w:color="auto"/>
              </w:divBdr>
            </w:div>
            <w:div w:id="317609639">
              <w:marLeft w:val="0"/>
              <w:marRight w:val="0"/>
              <w:marTop w:val="0"/>
              <w:marBottom w:val="0"/>
              <w:divBdr>
                <w:top w:val="none" w:sz="0" w:space="0" w:color="auto"/>
                <w:left w:val="none" w:sz="0" w:space="0" w:color="auto"/>
                <w:bottom w:val="none" w:sz="0" w:space="0" w:color="auto"/>
                <w:right w:val="none" w:sz="0" w:space="0" w:color="auto"/>
              </w:divBdr>
            </w:div>
            <w:div w:id="1720013644">
              <w:marLeft w:val="0"/>
              <w:marRight w:val="0"/>
              <w:marTop w:val="0"/>
              <w:marBottom w:val="0"/>
              <w:divBdr>
                <w:top w:val="none" w:sz="0" w:space="0" w:color="auto"/>
                <w:left w:val="none" w:sz="0" w:space="0" w:color="auto"/>
                <w:bottom w:val="none" w:sz="0" w:space="0" w:color="auto"/>
                <w:right w:val="none" w:sz="0" w:space="0" w:color="auto"/>
              </w:divBdr>
            </w:div>
            <w:div w:id="927035268">
              <w:marLeft w:val="0"/>
              <w:marRight w:val="0"/>
              <w:marTop w:val="0"/>
              <w:marBottom w:val="0"/>
              <w:divBdr>
                <w:top w:val="none" w:sz="0" w:space="0" w:color="auto"/>
                <w:left w:val="none" w:sz="0" w:space="0" w:color="auto"/>
                <w:bottom w:val="none" w:sz="0" w:space="0" w:color="auto"/>
                <w:right w:val="none" w:sz="0" w:space="0" w:color="auto"/>
              </w:divBdr>
            </w:div>
            <w:div w:id="1373767725">
              <w:marLeft w:val="0"/>
              <w:marRight w:val="0"/>
              <w:marTop w:val="0"/>
              <w:marBottom w:val="0"/>
              <w:divBdr>
                <w:top w:val="none" w:sz="0" w:space="0" w:color="auto"/>
                <w:left w:val="none" w:sz="0" w:space="0" w:color="auto"/>
                <w:bottom w:val="none" w:sz="0" w:space="0" w:color="auto"/>
                <w:right w:val="none" w:sz="0" w:space="0" w:color="auto"/>
              </w:divBdr>
            </w:div>
            <w:div w:id="874393466">
              <w:marLeft w:val="0"/>
              <w:marRight w:val="0"/>
              <w:marTop w:val="0"/>
              <w:marBottom w:val="0"/>
              <w:divBdr>
                <w:top w:val="none" w:sz="0" w:space="0" w:color="auto"/>
                <w:left w:val="none" w:sz="0" w:space="0" w:color="auto"/>
                <w:bottom w:val="none" w:sz="0" w:space="0" w:color="auto"/>
                <w:right w:val="none" w:sz="0" w:space="0" w:color="auto"/>
              </w:divBdr>
            </w:div>
            <w:div w:id="1917470750">
              <w:marLeft w:val="0"/>
              <w:marRight w:val="0"/>
              <w:marTop w:val="0"/>
              <w:marBottom w:val="0"/>
              <w:divBdr>
                <w:top w:val="none" w:sz="0" w:space="0" w:color="auto"/>
                <w:left w:val="none" w:sz="0" w:space="0" w:color="auto"/>
                <w:bottom w:val="none" w:sz="0" w:space="0" w:color="auto"/>
                <w:right w:val="none" w:sz="0" w:space="0" w:color="auto"/>
              </w:divBdr>
            </w:div>
            <w:div w:id="1212687370">
              <w:marLeft w:val="0"/>
              <w:marRight w:val="0"/>
              <w:marTop w:val="0"/>
              <w:marBottom w:val="0"/>
              <w:divBdr>
                <w:top w:val="none" w:sz="0" w:space="0" w:color="auto"/>
                <w:left w:val="none" w:sz="0" w:space="0" w:color="auto"/>
                <w:bottom w:val="none" w:sz="0" w:space="0" w:color="auto"/>
                <w:right w:val="none" w:sz="0" w:space="0" w:color="auto"/>
              </w:divBdr>
            </w:div>
            <w:div w:id="942301089">
              <w:marLeft w:val="0"/>
              <w:marRight w:val="0"/>
              <w:marTop w:val="0"/>
              <w:marBottom w:val="0"/>
              <w:divBdr>
                <w:top w:val="none" w:sz="0" w:space="0" w:color="auto"/>
                <w:left w:val="none" w:sz="0" w:space="0" w:color="auto"/>
                <w:bottom w:val="none" w:sz="0" w:space="0" w:color="auto"/>
                <w:right w:val="none" w:sz="0" w:space="0" w:color="auto"/>
              </w:divBdr>
            </w:div>
            <w:div w:id="1289315899">
              <w:marLeft w:val="0"/>
              <w:marRight w:val="0"/>
              <w:marTop w:val="0"/>
              <w:marBottom w:val="0"/>
              <w:divBdr>
                <w:top w:val="none" w:sz="0" w:space="0" w:color="auto"/>
                <w:left w:val="none" w:sz="0" w:space="0" w:color="auto"/>
                <w:bottom w:val="none" w:sz="0" w:space="0" w:color="auto"/>
                <w:right w:val="none" w:sz="0" w:space="0" w:color="auto"/>
              </w:divBdr>
            </w:div>
            <w:div w:id="256989685">
              <w:marLeft w:val="0"/>
              <w:marRight w:val="0"/>
              <w:marTop w:val="0"/>
              <w:marBottom w:val="0"/>
              <w:divBdr>
                <w:top w:val="none" w:sz="0" w:space="0" w:color="auto"/>
                <w:left w:val="none" w:sz="0" w:space="0" w:color="auto"/>
                <w:bottom w:val="none" w:sz="0" w:space="0" w:color="auto"/>
                <w:right w:val="none" w:sz="0" w:space="0" w:color="auto"/>
              </w:divBdr>
            </w:div>
            <w:div w:id="614943995">
              <w:marLeft w:val="0"/>
              <w:marRight w:val="0"/>
              <w:marTop w:val="0"/>
              <w:marBottom w:val="0"/>
              <w:divBdr>
                <w:top w:val="none" w:sz="0" w:space="0" w:color="auto"/>
                <w:left w:val="none" w:sz="0" w:space="0" w:color="auto"/>
                <w:bottom w:val="none" w:sz="0" w:space="0" w:color="auto"/>
                <w:right w:val="none" w:sz="0" w:space="0" w:color="auto"/>
              </w:divBdr>
            </w:div>
            <w:div w:id="1769275740">
              <w:marLeft w:val="0"/>
              <w:marRight w:val="0"/>
              <w:marTop w:val="0"/>
              <w:marBottom w:val="0"/>
              <w:divBdr>
                <w:top w:val="none" w:sz="0" w:space="0" w:color="auto"/>
                <w:left w:val="none" w:sz="0" w:space="0" w:color="auto"/>
                <w:bottom w:val="none" w:sz="0" w:space="0" w:color="auto"/>
                <w:right w:val="none" w:sz="0" w:space="0" w:color="auto"/>
              </w:divBdr>
            </w:div>
            <w:div w:id="1082068400">
              <w:marLeft w:val="0"/>
              <w:marRight w:val="0"/>
              <w:marTop w:val="0"/>
              <w:marBottom w:val="0"/>
              <w:divBdr>
                <w:top w:val="none" w:sz="0" w:space="0" w:color="auto"/>
                <w:left w:val="none" w:sz="0" w:space="0" w:color="auto"/>
                <w:bottom w:val="none" w:sz="0" w:space="0" w:color="auto"/>
                <w:right w:val="none" w:sz="0" w:space="0" w:color="auto"/>
              </w:divBdr>
            </w:div>
            <w:div w:id="357125273">
              <w:marLeft w:val="0"/>
              <w:marRight w:val="0"/>
              <w:marTop w:val="0"/>
              <w:marBottom w:val="0"/>
              <w:divBdr>
                <w:top w:val="none" w:sz="0" w:space="0" w:color="auto"/>
                <w:left w:val="none" w:sz="0" w:space="0" w:color="auto"/>
                <w:bottom w:val="none" w:sz="0" w:space="0" w:color="auto"/>
                <w:right w:val="none" w:sz="0" w:space="0" w:color="auto"/>
              </w:divBdr>
            </w:div>
            <w:div w:id="691879893">
              <w:marLeft w:val="0"/>
              <w:marRight w:val="0"/>
              <w:marTop w:val="0"/>
              <w:marBottom w:val="0"/>
              <w:divBdr>
                <w:top w:val="none" w:sz="0" w:space="0" w:color="auto"/>
                <w:left w:val="none" w:sz="0" w:space="0" w:color="auto"/>
                <w:bottom w:val="none" w:sz="0" w:space="0" w:color="auto"/>
                <w:right w:val="none" w:sz="0" w:space="0" w:color="auto"/>
              </w:divBdr>
            </w:div>
            <w:div w:id="163794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947659">
      <w:bodyDiv w:val="1"/>
      <w:marLeft w:val="0"/>
      <w:marRight w:val="0"/>
      <w:marTop w:val="0"/>
      <w:marBottom w:val="0"/>
      <w:divBdr>
        <w:top w:val="none" w:sz="0" w:space="0" w:color="auto"/>
        <w:left w:val="none" w:sz="0" w:space="0" w:color="auto"/>
        <w:bottom w:val="none" w:sz="0" w:space="0" w:color="auto"/>
        <w:right w:val="none" w:sz="0" w:space="0" w:color="auto"/>
      </w:divBdr>
    </w:div>
    <w:div w:id="1827865606">
      <w:bodyDiv w:val="1"/>
      <w:marLeft w:val="0"/>
      <w:marRight w:val="0"/>
      <w:marTop w:val="0"/>
      <w:marBottom w:val="0"/>
      <w:divBdr>
        <w:top w:val="none" w:sz="0" w:space="0" w:color="auto"/>
        <w:left w:val="none" w:sz="0" w:space="0" w:color="auto"/>
        <w:bottom w:val="none" w:sz="0" w:space="0" w:color="auto"/>
        <w:right w:val="none" w:sz="0" w:space="0" w:color="auto"/>
      </w:divBdr>
    </w:div>
    <w:div w:id="1835758165">
      <w:bodyDiv w:val="1"/>
      <w:marLeft w:val="0"/>
      <w:marRight w:val="0"/>
      <w:marTop w:val="0"/>
      <w:marBottom w:val="0"/>
      <w:divBdr>
        <w:top w:val="none" w:sz="0" w:space="0" w:color="auto"/>
        <w:left w:val="none" w:sz="0" w:space="0" w:color="auto"/>
        <w:bottom w:val="none" w:sz="0" w:space="0" w:color="auto"/>
        <w:right w:val="none" w:sz="0" w:space="0" w:color="auto"/>
      </w:divBdr>
    </w:div>
    <w:div w:id="1839030715">
      <w:bodyDiv w:val="1"/>
      <w:marLeft w:val="0"/>
      <w:marRight w:val="0"/>
      <w:marTop w:val="0"/>
      <w:marBottom w:val="0"/>
      <w:divBdr>
        <w:top w:val="none" w:sz="0" w:space="0" w:color="auto"/>
        <w:left w:val="none" w:sz="0" w:space="0" w:color="auto"/>
        <w:bottom w:val="none" w:sz="0" w:space="0" w:color="auto"/>
        <w:right w:val="none" w:sz="0" w:space="0" w:color="auto"/>
      </w:divBdr>
    </w:div>
    <w:div w:id="1876579633">
      <w:bodyDiv w:val="1"/>
      <w:marLeft w:val="0"/>
      <w:marRight w:val="0"/>
      <w:marTop w:val="0"/>
      <w:marBottom w:val="0"/>
      <w:divBdr>
        <w:top w:val="none" w:sz="0" w:space="0" w:color="auto"/>
        <w:left w:val="none" w:sz="0" w:space="0" w:color="auto"/>
        <w:bottom w:val="none" w:sz="0" w:space="0" w:color="auto"/>
        <w:right w:val="none" w:sz="0" w:space="0" w:color="auto"/>
      </w:divBdr>
    </w:div>
    <w:div w:id="1886596314">
      <w:bodyDiv w:val="1"/>
      <w:marLeft w:val="0"/>
      <w:marRight w:val="0"/>
      <w:marTop w:val="0"/>
      <w:marBottom w:val="0"/>
      <w:divBdr>
        <w:top w:val="none" w:sz="0" w:space="0" w:color="auto"/>
        <w:left w:val="none" w:sz="0" w:space="0" w:color="auto"/>
        <w:bottom w:val="none" w:sz="0" w:space="0" w:color="auto"/>
        <w:right w:val="none" w:sz="0" w:space="0" w:color="auto"/>
      </w:divBdr>
    </w:div>
    <w:div w:id="1942180363">
      <w:bodyDiv w:val="1"/>
      <w:marLeft w:val="0"/>
      <w:marRight w:val="0"/>
      <w:marTop w:val="0"/>
      <w:marBottom w:val="0"/>
      <w:divBdr>
        <w:top w:val="none" w:sz="0" w:space="0" w:color="auto"/>
        <w:left w:val="none" w:sz="0" w:space="0" w:color="auto"/>
        <w:bottom w:val="none" w:sz="0" w:space="0" w:color="auto"/>
        <w:right w:val="none" w:sz="0" w:space="0" w:color="auto"/>
      </w:divBdr>
    </w:div>
    <w:div w:id="1947274445">
      <w:bodyDiv w:val="1"/>
      <w:marLeft w:val="0"/>
      <w:marRight w:val="0"/>
      <w:marTop w:val="0"/>
      <w:marBottom w:val="0"/>
      <w:divBdr>
        <w:top w:val="none" w:sz="0" w:space="0" w:color="auto"/>
        <w:left w:val="none" w:sz="0" w:space="0" w:color="auto"/>
        <w:bottom w:val="none" w:sz="0" w:space="0" w:color="auto"/>
        <w:right w:val="none" w:sz="0" w:space="0" w:color="auto"/>
      </w:divBdr>
    </w:div>
    <w:div w:id="2095474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hyperlink" Target="https://10.1007/978-3-540-69044-3_1"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hyperlink" Target="https://doi.org/10.1029/96JD00215"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oter" Target="footer2.xml"/><Relationship Id="rId8" Type="http://schemas.openxmlformats.org/officeDocument/2006/relationships/hyperlink" Target="mailto:byuan@jnu.edu.cn"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毕业论文">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A82FBB-5E4A-4ECA-B067-7ED4E487F4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385</TotalTime>
  <Pages>72</Pages>
  <Words>24965</Words>
  <Characters>141557</Characters>
  <Application>Microsoft Office Word</Application>
  <DocSecurity>0</DocSecurity>
  <Lines>3292</Lines>
  <Paragraphs>1541</Paragraphs>
  <ScaleCrop>false</ScaleCrop>
  <Company/>
  <LinksUpToDate>false</LinksUpToDate>
  <CharactersWithSpaces>164981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Peng Yuwen</dc:creator>
  <cp:keywords/>
  <dc:description/>
  <cp:lastModifiedBy>Peng Yuwen</cp:lastModifiedBy>
  <cp:revision>20</cp:revision>
  <cp:lastPrinted>2025-04-03T18:26:00Z</cp:lastPrinted>
  <dcterms:created xsi:type="dcterms:W3CDTF">2025-04-07T10:31:00Z</dcterms:created>
  <dcterms:modified xsi:type="dcterms:W3CDTF">2025-06-29T11:58:00Z</dcterms:modified>
</cp:coreProperties>
</file>